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48"/>
          <w:szCs w:val="48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default" w:ascii="Calibri" w:hAnsi="Calibri" w:cs="Calibri"/>
          <w:sz w:val="32"/>
          <w:szCs w:val="32"/>
        </w:rPr>
        <w:t>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方正小标宋_GBK" w:cs="Calibri"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方正小标宋_GBK" w:cs="Calibri"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方正小标宋_GBK" w:cs="Calibri"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Calibri" w:hAnsi="Calibri" w:eastAsia="方正小标宋_GBK" w:cs="Calibri"/>
          <w:sz w:val="48"/>
          <w:szCs w:val="48"/>
          <w:lang w:val="en-US" w:eastAsia="zh-CN"/>
        </w:rPr>
        <w:t>2020</w:t>
      </w:r>
      <w:r>
        <w:rPr>
          <w:rFonts w:hint="default" w:ascii="方正小标宋_GBK" w:hAnsi="方正小标宋_GBK" w:eastAsia="方正小标宋_GBK" w:cs="方正小标宋_GBK"/>
          <w:sz w:val="48"/>
          <w:szCs w:val="48"/>
        </w:rPr>
        <w:t>年度</w:t>
      </w:r>
      <w:r>
        <w:rPr>
          <w:rFonts w:hint="eastAsia" w:ascii="Calibri" w:hAnsi="Calibri" w:eastAsia="方正小标宋_GBK" w:cs="Calibri"/>
          <w:sz w:val="48"/>
          <w:szCs w:val="48"/>
          <w:lang w:eastAsia="zh-CN"/>
        </w:rPr>
        <w:t>新田县工商联</w:t>
      </w:r>
      <w:r>
        <w:rPr>
          <w:rFonts w:hint="default" w:ascii="方正小标宋_GBK" w:hAnsi="方正小标宋_GBK" w:eastAsia="方正小标宋_GBK" w:cs="方正小标宋_GBK"/>
          <w:sz w:val="48"/>
          <w:szCs w:val="48"/>
        </w:rPr>
        <w:t>部门整体支出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sz w:val="48"/>
          <w:szCs w:val="48"/>
        </w:rPr>
        <w:t>绩效自评报告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44"/>
          <w:szCs w:val="44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44"/>
          <w:szCs w:val="44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6"/>
          <w:szCs w:val="36"/>
        </w:rPr>
        <w:t>单位名称（盖章）：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default" w:ascii="Calibri" w:hAnsi="Calibri" w:eastAsia="宋体" w:cs="Calibri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（一）部门（单位）基本情况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年末，我单位在编人员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个，其中行政编2个，事业编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本单位的主要职能是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贯彻执行党的路线、方针、政策，认真学习和广泛宣传党和政府对非公有制经济的有关方针、政策，积极开展非公有制经济代表人士的思想政治工作，促进非公有制经济健康发展。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发挥工商联参政议政的重要职能作用。负责对非公有制经济代表人士的联系、培养、考察和推荐工作，向党委统战部提出对他们进行政治安排的建议。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调查研究非公有制经济的发展情况，向党委和政府反映情况，提出建议，维护会员的合法权益。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积极推动光彩事业深入发展，为贫困地区的经济发展服务。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发挥工商联民间商会的作用，开展与港澳台胞和国外侨胞中工商社团和工商界人士的联络工作，协助政府引进项目、资金、技术和人才。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组织工商联会员开展经贸活动和经济信息交流。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发挥工商联组织网络人才优势，开展经济、政策和法律等咨询服务。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发挥自我教育的传统，教育会员自觉遵守国家的政策法令，引导、教育会员爱国、敬业、守法，为建设中国特色社会主义贡献力量。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协调工商联会员与有关部门和单位的关系。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办好工商联的会办企业。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加强工商联的组织建设，做好工商联会员发展和乡镇分会的组织建设工作。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完成县委、县人民政府交办的其他事项。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（二）部门（单位）年度整体支出绩效目标，省级专项资金绩效目标、其他项目支出（除省级专项资金以外）绩效目标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二、一般公共预算支出情况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（一）基本支出情况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基本支出用于为保障机构正常运转、完成日常工作任务而发生的支出，包括人员经费和公用经费。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整体支出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92.97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万元。其中：工资福利支出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56.65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万元、商品和服务支出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31.02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万元、对个人和家庭的补助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5.3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万元。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（二）项目支出情况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无项目支出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政府性基金预算支出情况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国有资本经营预算支出情况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社会保险基金预算支出情况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六、部门整体支出绩效情况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</w:rPr>
        <w:t>根据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</w:rPr>
        <w:t>财务规章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制度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</w:rPr>
        <w:t>的规定，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eastAsia="zh-CN"/>
        </w:rPr>
        <w:t>我联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</w:rPr>
        <w:t>先后制订了《财务管理制度》、《工商联公务接待管理办法》、《工商联会议费管理办法》、《差旅费管理办法》等制度，制度明确了经费审批权限及程序，经费预算、核算管理、资产购置与处置、财务监督等，</w:t>
      </w:r>
      <w:r>
        <w:rPr>
          <w:rFonts w:hint="eastAsia" w:ascii="仿宋_GB2312" w:eastAsia="仿宋_GB2312"/>
          <w:sz w:val="32"/>
          <w:szCs w:val="32"/>
        </w:rPr>
        <w:t>针对“三公”经费建立公用经费标准定额体系，开展公用经费使用监督和绩效评估，领导重视，</w:t>
      </w:r>
      <w:r>
        <w:rPr>
          <w:rFonts w:hint="eastAsia" w:ascii="仿宋_GB2312" w:eastAsia="仿宋_GB2312"/>
          <w:sz w:val="32"/>
          <w:szCs w:val="32"/>
          <w:lang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工参与，</w:t>
      </w:r>
      <w:r>
        <w:rPr>
          <w:rFonts w:hint="eastAsia" w:ascii="仿宋_GB2312" w:eastAsia="仿宋_GB2312" w:cs="宋体"/>
          <w:color w:val="010101"/>
          <w:kern w:val="0"/>
          <w:sz w:val="32"/>
          <w:szCs w:val="32"/>
        </w:rPr>
        <w:t>制度建立完善。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七、存在的问题及原因分析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按照县财政相关要求，我单位开展了绩效评价工作。从评价结果看，总体绩效目标明确，决策依据充分，资金分配科学合理，部门总体情况良好，预算编制质量较好，预算信息公开符合要求；预算执行进度良好，财务制度健全，会计核算总体规范、准确；项目在实施过程中严格执行有关制度规定，基本达到了预期效果，但存在一定的不足，主要表现在以下几个方面: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（一）财务监督管理机制还有待加强。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（二）财务工作者的业务能力有待进一步加强。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（三）加强专项资金管理，实行项目申报制，按预算执行。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八、下一步改进措施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（一)加强监管，做到监管机制环环相扣，不出现断层、漏洞，坚决把权力关进制度的笼子。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（二）进一步完善财务制度，规范财经纪律，实行会计、出纳一人一岗，钱、账分离。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010101"/>
          <w:kern w:val="0"/>
          <w:sz w:val="32"/>
          <w:szCs w:val="32"/>
          <w:lang w:val="en-US" w:eastAsia="zh-CN" w:bidi="ar-SA"/>
        </w:rPr>
        <w:t>（三）财务工作人员的业务能力要与时俱进，不断加强学习，多组织业务方面的培训，包括“走出去”，多学习外单位经验。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13252"/>
    <w:rsid w:val="0B285317"/>
    <w:rsid w:val="0DA925DA"/>
    <w:rsid w:val="10FE7B93"/>
    <w:rsid w:val="13C66331"/>
    <w:rsid w:val="1AB13252"/>
    <w:rsid w:val="21682ADF"/>
    <w:rsid w:val="2AA94272"/>
    <w:rsid w:val="3356421B"/>
    <w:rsid w:val="46FC7137"/>
    <w:rsid w:val="53483DA4"/>
    <w:rsid w:val="610D0A21"/>
    <w:rsid w:val="65153FF8"/>
    <w:rsid w:val="67DB3171"/>
    <w:rsid w:val="68212A89"/>
    <w:rsid w:val="6DFC5C32"/>
    <w:rsid w:val="707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/>
      <w:b/>
      <w:bCs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2021-07-27T09:17:00Z</dcterms:created>
  <dc:creator>Administrator</dc:creator>
  <cp:lastModifiedBy>Administrator</cp:lastModifiedBy>
  <dcterms:modified xsi:type="dcterms:W3CDTF">2021-08-17T09:28:23Z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4A52873A01384BB2836B30E058EEE5EE</vt:lpwstr>
  </property>
</Properties>
</file>