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F7" w:rsidRDefault="004900F7">
      <w:pPr>
        <w:pStyle w:val="Default"/>
        <w:jc w:val="center"/>
        <w:rPr>
          <w:sz w:val="48"/>
          <w:szCs w:val="48"/>
        </w:rPr>
      </w:pPr>
    </w:p>
    <w:p w:rsidR="004900F7" w:rsidRDefault="00B50078">
      <w:pPr>
        <w:pStyle w:val="Default"/>
        <w:jc w:val="center"/>
        <w:rPr>
          <w:sz w:val="48"/>
          <w:szCs w:val="48"/>
        </w:rPr>
      </w:pPr>
      <w:r>
        <w:rPr>
          <w:rFonts w:hint="eastAsia"/>
          <w:sz w:val="48"/>
          <w:szCs w:val="48"/>
        </w:rPr>
        <w:t>新田县司法局单位2021年度部门决算公开</w:t>
      </w:r>
    </w:p>
    <w:p w:rsidR="004900F7" w:rsidRDefault="004900F7">
      <w:pPr>
        <w:pStyle w:val="Default"/>
        <w:spacing w:line="540" w:lineRule="exact"/>
        <w:jc w:val="both"/>
        <w:rPr>
          <w:sz w:val="56"/>
          <w:szCs w:val="56"/>
        </w:rPr>
      </w:pPr>
    </w:p>
    <w:p w:rsidR="004900F7" w:rsidRDefault="004900F7">
      <w:pPr>
        <w:pStyle w:val="Default"/>
        <w:spacing w:line="540" w:lineRule="exact"/>
        <w:jc w:val="center"/>
        <w:rPr>
          <w:sz w:val="56"/>
          <w:szCs w:val="56"/>
        </w:rPr>
      </w:pPr>
    </w:p>
    <w:p w:rsidR="004900F7" w:rsidRDefault="00B50078">
      <w:pPr>
        <w:pStyle w:val="Default"/>
        <w:spacing w:line="520" w:lineRule="exact"/>
        <w:jc w:val="center"/>
        <w:rPr>
          <w:sz w:val="44"/>
          <w:szCs w:val="44"/>
        </w:rPr>
      </w:pPr>
      <w:r>
        <w:rPr>
          <w:rFonts w:hint="eastAsia"/>
          <w:sz w:val="44"/>
          <w:szCs w:val="44"/>
        </w:rPr>
        <w:t>目录</w:t>
      </w:r>
    </w:p>
    <w:p w:rsidR="004900F7" w:rsidRDefault="00B50078">
      <w:pPr>
        <w:pStyle w:val="Default"/>
        <w:spacing w:line="520" w:lineRule="exact"/>
        <w:rPr>
          <w:rFonts w:ascii="仿宋_GB2312" w:hAnsi="仿宋_GB2312" w:cs="仿宋_GB2312"/>
          <w:b/>
          <w:sz w:val="28"/>
          <w:szCs w:val="28"/>
        </w:rPr>
      </w:pPr>
      <w:r>
        <w:rPr>
          <w:rFonts w:hint="eastAsia"/>
          <w:b/>
          <w:sz w:val="28"/>
          <w:szCs w:val="28"/>
        </w:rPr>
        <w:t>第一部分司法局概况</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4900F7" w:rsidRDefault="00B50078">
      <w:pPr>
        <w:pStyle w:val="Default"/>
        <w:spacing w:line="520" w:lineRule="exact"/>
        <w:rPr>
          <w:rFonts w:ascii="仿宋_GB2312" w:hAnsi="仿宋_GB2312" w:cs="仿宋_GB2312"/>
          <w:b/>
          <w:sz w:val="28"/>
          <w:szCs w:val="28"/>
        </w:rPr>
      </w:pPr>
      <w:r>
        <w:rPr>
          <w:rFonts w:hAnsi="仿宋_GB2312" w:hint="eastAsia"/>
          <w:b/>
          <w:sz w:val="28"/>
          <w:szCs w:val="28"/>
        </w:rPr>
        <w:t>第二部分2021年度部门决算表</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4900F7" w:rsidRDefault="00B5007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4900F7" w:rsidRDefault="00B50078">
      <w:pPr>
        <w:pStyle w:val="Default"/>
        <w:spacing w:line="520" w:lineRule="exact"/>
        <w:ind w:firstLineChars="300" w:firstLine="840"/>
        <w:rPr>
          <w:rFonts w:ascii="宋体" w:eastAsia="宋体" w:hAnsi="宋体" w:cs="宋体"/>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九、</w:t>
      </w:r>
      <w:r>
        <w:rPr>
          <w:rFonts w:ascii="宋体" w:eastAsia="宋体" w:hAnsi="宋体" w:cs="宋体" w:hint="eastAsia"/>
          <w:color w:val="333333"/>
          <w:sz w:val="28"/>
          <w:szCs w:val="28"/>
          <w:shd w:val="clear" w:color="auto" w:fill="FFFFFF"/>
        </w:rPr>
        <w:t>国有资本经营预算财政拨款支出决算表</w:t>
      </w:r>
    </w:p>
    <w:p w:rsidR="004900F7" w:rsidRDefault="00B50078">
      <w:pPr>
        <w:pStyle w:val="Default"/>
        <w:spacing w:line="520" w:lineRule="exact"/>
        <w:rPr>
          <w:rFonts w:ascii="仿宋_GB2312" w:hAnsi="仿宋_GB2312" w:cs="仿宋_GB2312"/>
          <w:b/>
          <w:sz w:val="28"/>
          <w:szCs w:val="28"/>
        </w:rPr>
      </w:pPr>
      <w:r>
        <w:rPr>
          <w:rFonts w:hAnsi="仿宋_GB2312" w:hint="eastAsia"/>
          <w:b/>
          <w:sz w:val="28"/>
          <w:szCs w:val="28"/>
        </w:rPr>
        <w:t>第三部分2021年度部门决算情况说明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lastRenderedPageBreak/>
        <w:t>一、收入支出决算总体情况说明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二、收入决算情况说明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三、支出决算情况说明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四、财政拨款收入支出决算总体情况说明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五、一般公共预算财政拨款支出决算情况说明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六、一般公共预算财政拨款基本支出决算情况说明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七、一般公共预算财政拨款“三公”经费支出决算情况说明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八、政府性基金预算收入支出决算情况</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九、国有资本经营预算财政拨款支出决算情况</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十、机关运行经费支出说明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十一、一般性支出情况说明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十二、政府采购支出说明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十三、国有资产占用情况说明</w:t>
      </w:r>
    </w:p>
    <w:p w:rsidR="004900F7" w:rsidRDefault="00B50078">
      <w:pPr>
        <w:pStyle w:val="a3"/>
        <w:widowControl/>
        <w:shd w:val="clear" w:color="auto" w:fill="FFFFFF"/>
        <w:spacing w:beforeAutospacing="0" w:afterAutospacing="0"/>
        <w:ind w:firstLineChars="200" w:firstLine="560"/>
        <w:textAlignment w:val="center"/>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十四、2021年度预算绩效情况说明</w:t>
      </w:r>
    </w:p>
    <w:p w:rsidR="004900F7" w:rsidRDefault="00B50078">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4900F7" w:rsidRDefault="00B50078">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4900F7" w:rsidRDefault="004900F7">
      <w:pPr>
        <w:jc w:val="center"/>
        <w:rPr>
          <w:sz w:val="72"/>
          <w:szCs w:val="72"/>
        </w:rPr>
      </w:pPr>
    </w:p>
    <w:p w:rsidR="004900F7" w:rsidRDefault="00B50078">
      <w:pPr>
        <w:rPr>
          <w:rFonts w:ascii="黑体" w:eastAsia="黑体" w:hAnsi="黑体" w:cs="黑体"/>
          <w:sz w:val="32"/>
          <w:szCs w:val="32"/>
        </w:rPr>
      </w:pPr>
      <w:r>
        <w:rPr>
          <w:rFonts w:ascii="黑体" w:eastAsia="黑体" w:hAnsi="黑体" w:cs="黑体" w:hint="eastAsia"/>
          <w:sz w:val="32"/>
          <w:szCs w:val="32"/>
        </w:rPr>
        <w:t>第一部分  司法局概况</w:t>
      </w:r>
    </w:p>
    <w:p w:rsidR="004900F7" w:rsidRDefault="00B50078">
      <w:pPr>
        <w:pStyle w:val="a4"/>
        <w:numPr>
          <w:ilvl w:val="0"/>
          <w:numId w:val="1"/>
        </w:numPr>
        <w:ind w:firstLineChars="0"/>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部门职责</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t>（一）承担全面依法治县重大问题的政策研究，协调有关方面提出全面依法治县中长期规划建议，负责有关重大决策部署督察工作。</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t>（二）承担上级立法调研协调工作。配合开展立法规划和年度立法工作计划的调研工作，协调有关方面提出立法规划和年度立法工作计划的建议。</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t>（三）指导全县规范性文件管理有关工作，承担县政府规范性文件送审稿的合法性审查工作，承办县政府及其部门规范性文件的登记工作。负责县政府规范性文件向市政府报送备案工作。受理有关规范性文件是否违法的审查申请。组织开展规范性文件清理工作。承担县政府法律顾问工作，负责对县政府重大行政决策进行合法性审查或论证说明。</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t>（四）承担统筹推进法治政府建设的责任。指导、监督县政府各部门、各乡镇政府依法行政工作。负责综合协调行政执法，承担推进行政执法体制改革有关工作，推进严格规范公正文明执法。承办向县政府申请的行政复议案件。指导、监督全县行政复议、行政赔偿和行政应诉工作，负责县政府行政复议和行政应诉案件办理工作。承担县政府行政复议办公室的日常工作。</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t> （五）承担统筹规划全县法治社会建设的责任。负责拟订法治宣传教育规划，组织实施普法宣传工作，组织对外法治宣传。推动人民参与和促进法治建设。指导依法治理和法治创建工作。指导人民调解工作和人民陪审员、人民监督员选任管理工作，推进司法所建设。</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lastRenderedPageBreak/>
        <w:t> （六）指导、管理社区矫正工作。指导刑满释放人员帮教安置工作。</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t> （七）负责拟订公共法律服务体系建设规划并指导实施，统筹和布局城乡、区域法律服务资源。指导、监督律师、法律援助、司法鉴定、公证和基层法律服务管理工作。</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t> （八）负责全县法治对外合作工作。（九）负责本系统服装和警车管理工作，指导、监督本系统财务、装备、设施、场所等保障工作。</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t> （十）规划、协调、指导法治人才队伍建设相关工作。</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宋体" w:eastAsia="宋体" w:hAnsi="宋体" w:cs="宋体" w:hint="eastAsia"/>
          <w:color w:val="000000"/>
          <w:sz w:val="28"/>
          <w:szCs w:val="28"/>
        </w:rPr>
        <w:t>  </w:t>
      </w:r>
      <w:r>
        <w:rPr>
          <w:rFonts w:ascii="仿宋" w:eastAsia="仿宋" w:hAnsi="仿宋" w:cs="仿宋"/>
          <w:color w:val="000000"/>
          <w:sz w:val="28"/>
          <w:szCs w:val="28"/>
        </w:rPr>
        <w:t>(</w:t>
      </w:r>
      <w:r>
        <w:rPr>
          <w:rFonts w:ascii="宋体" w:eastAsia="宋体" w:hAnsi="宋体" w:cs="宋体" w:hint="eastAsia"/>
          <w:color w:val="000000"/>
          <w:sz w:val="28"/>
          <w:szCs w:val="28"/>
        </w:rPr>
        <w:t>十一）承办县委、县政府交办的其他任务。</w:t>
      </w:r>
    </w:p>
    <w:p w:rsidR="004900F7" w:rsidRDefault="004900F7">
      <w:pPr>
        <w:jc w:val="left"/>
        <w:rPr>
          <w:rFonts w:asciiTheme="minorEastAsia" w:hAnsiTheme="minorEastAsia" w:cstheme="minorEastAsia"/>
          <w:sz w:val="28"/>
          <w:szCs w:val="28"/>
        </w:rPr>
      </w:pPr>
    </w:p>
    <w:p w:rsidR="004900F7" w:rsidRDefault="00B50078">
      <w:pPr>
        <w:widowControl/>
        <w:spacing w:line="600" w:lineRule="exac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二、机构设置及决算单位构成</w:t>
      </w:r>
    </w:p>
    <w:p w:rsidR="004900F7" w:rsidRDefault="00B50078">
      <w:pPr>
        <w:pStyle w:val="a3"/>
        <w:widowControl/>
        <w:spacing w:beforeAutospacing="0" w:afterAutospacing="0" w:line="520" w:lineRule="atLeast"/>
        <w:ind w:firstLine="700"/>
        <w:rPr>
          <w:rFonts w:ascii="Calibri" w:hAnsi="Calibri" w:cs="Calibri"/>
          <w:sz w:val="21"/>
          <w:szCs w:val="21"/>
        </w:rPr>
      </w:pPr>
      <w:r>
        <w:rPr>
          <w:rFonts w:asciiTheme="minorEastAsia" w:hAnsiTheme="minorEastAsia" w:cstheme="minorEastAsia" w:hint="eastAsia"/>
          <w:bCs/>
          <w:sz w:val="28"/>
          <w:szCs w:val="28"/>
        </w:rPr>
        <w:t>（一）内设机构设置。</w:t>
      </w:r>
      <w:r>
        <w:rPr>
          <w:rFonts w:ascii="宋体" w:eastAsia="宋体" w:hAnsi="宋体" w:cs="宋体" w:hint="eastAsia"/>
          <w:color w:val="000000"/>
          <w:sz w:val="28"/>
          <w:szCs w:val="28"/>
        </w:rPr>
        <w:t>单位内设机构包括：机关办公室、法治调研与督察股、社区矫正管理股、行政复议与应诉股、行政执法协调监督股、普法与依法治理股、人民参与和促进法治股、公共法律服务管理股、装备财务保障股、政工室。所属单位分别是</w:t>
      </w:r>
      <w:r>
        <w:rPr>
          <w:rFonts w:ascii="仿宋" w:eastAsia="仿宋" w:hAnsi="仿宋" w:cs="仿宋"/>
          <w:color w:val="000000"/>
          <w:sz w:val="28"/>
          <w:szCs w:val="28"/>
        </w:rPr>
        <w:t>1</w:t>
      </w:r>
      <w:r>
        <w:rPr>
          <w:rFonts w:ascii="仿宋" w:eastAsia="仿宋" w:hAnsi="仿宋" w:cs="仿宋" w:hint="eastAsia"/>
          <w:color w:val="000000"/>
          <w:sz w:val="28"/>
          <w:szCs w:val="28"/>
        </w:rPr>
        <w:t>2</w:t>
      </w:r>
      <w:r>
        <w:rPr>
          <w:rFonts w:ascii="宋体" w:eastAsia="宋体" w:hAnsi="宋体" w:cs="宋体" w:hint="eastAsia"/>
          <w:color w:val="000000"/>
          <w:sz w:val="28"/>
          <w:szCs w:val="28"/>
        </w:rPr>
        <w:t>个乡镇司法所、县法律援助中心、公证处，湖南天常律师事务所。</w:t>
      </w:r>
    </w:p>
    <w:p w:rsidR="004900F7" w:rsidRDefault="00B50078">
      <w:pPr>
        <w:pStyle w:val="a3"/>
        <w:widowControl/>
        <w:spacing w:beforeAutospacing="0" w:afterAutospacing="0" w:line="600" w:lineRule="atLeast"/>
        <w:ind w:firstLine="560"/>
        <w:jc w:val="both"/>
        <w:rPr>
          <w:rFonts w:ascii="Calibri" w:hAnsi="Calibri" w:cs="Calibri"/>
          <w:sz w:val="21"/>
          <w:szCs w:val="21"/>
        </w:rPr>
      </w:pPr>
      <w:r>
        <w:rPr>
          <w:rFonts w:asciiTheme="minorEastAsia" w:hAnsiTheme="minorEastAsia" w:cstheme="minorEastAsia" w:hint="eastAsia"/>
          <w:bCs/>
          <w:sz w:val="28"/>
          <w:szCs w:val="28"/>
        </w:rPr>
        <w:t>（二）决算单位构成。</w:t>
      </w:r>
      <w:r>
        <w:rPr>
          <w:rFonts w:ascii="宋体" w:eastAsia="宋体" w:hAnsi="宋体" w:cs="宋体" w:hint="eastAsia"/>
          <w:sz w:val="28"/>
          <w:szCs w:val="28"/>
        </w:rPr>
        <w:t>司法局2021年部门决算汇总公开单位构成包括：</w:t>
      </w:r>
      <w:r>
        <w:rPr>
          <w:rFonts w:ascii="宋体" w:eastAsia="宋体" w:hAnsi="宋体" w:cs="宋体" w:hint="eastAsia"/>
          <w:color w:val="000000"/>
          <w:sz w:val="28"/>
          <w:szCs w:val="28"/>
        </w:rPr>
        <w:t>新田县司法局本级。</w:t>
      </w:r>
    </w:p>
    <w:p w:rsidR="004900F7" w:rsidRDefault="004900F7">
      <w:pPr>
        <w:widowControl/>
        <w:spacing w:line="600" w:lineRule="exact"/>
        <w:rPr>
          <w:rFonts w:asciiTheme="minorEastAsia" w:hAnsiTheme="minorEastAsia" w:cstheme="minorEastAsia"/>
          <w:bCs/>
          <w:kern w:val="0"/>
          <w:sz w:val="28"/>
          <w:szCs w:val="28"/>
        </w:rPr>
      </w:pPr>
    </w:p>
    <w:p w:rsidR="004900F7" w:rsidRDefault="004900F7">
      <w:pPr>
        <w:rPr>
          <w:rFonts w:asciiTheme="minorEastAsia" w:hAnsiTheme="minorEastAsia" w:cstheme="minorEastAsia"/>
          <w:sz w:val="28"/>
          <w:szCs w:val="28"/>
        </w:rPr>
      </w:pPr>
    </w:p>
    <w:p w:rsidR="004900F7" w:rsidRDefault="004900F7">
      <w:pPr>
        <w:rPr>
          <w:rFonts w:asciiTheme="minorEastAsia" w:hAnsiTheme="minorEastAsia" w:cstheme="minorEastAsia"/>
          <w:sz w:val="28"/>
          <w:szCs w:val="28"/>
        </w:rPr>
      </w:pPr>
    </w:p>
    <w:p w:rsidR="004900F7" w:rsidRDefault="004900F7">
      <w:pPr>
        <w:rPr>
          <w:rFonts w:asciiTheme="minorEastAsia" w:hAnsiTheme="minorEastAsia" w:cstheme="minorEastAsia"/>
          <w:sz w:val="28"/>
          <w:szCs w:val="28"/>
        </w:rPr>
      </w:pPr>
    </w:p>
    <w:p w:rsidR="004900F7" w:rsidRDefault="004900F7">
      <w:pPr>
        <w:rPr>
          <w:rFonts w:ascii="黑体" w:eastAsia="黑体" w:hAnsi="黑体" w:cs="黑体"/>
          <w:sz w:val="32"/>
          <w:szCs w:val="32"/>
        </w:rPr>
      </w:pPr>
    </w:p>
    <w:p w:rsidR="004900F7" w:rsidRDefault="004900F7">
      <w:pPr>
        <w:rPr>
          <w:rFonts w:ascii="黑体" w:eastAsia="黑体" w:hAnsi="黑体" w:cs="黑体"/>
          <w:sz w:val="32"/>
          <w:szCs w:val="32"/>
        </w:rPr>
      </w:pPr>
      <w:bookmarkStart w:id="0" w:name="_GoBack"/>
      <w:bookmarkEnd w:id="0"/>
    </w:p>
    <w:p w:rsidR="004900F7" w:rsidRDefault="00B50078">
      <w:pPr>
        <w:rPr>
          <w:rFonts w:ascii="黑体" w:eastAsia="黑体" w:hAnsi="黑体" w:cs="黑体"/>
          <w:sz w:val="32"/>
          <w:szCs w:val="32"/>
        </w:rPr>
      </w:pPr>
      <w:r>
        <w:rPr>
          <w:rFonts w:ascii="黑体" w:eastAsia="黑体" w:hAnsi="黑体" w:cs="黑体" w:hint="eastAsia"/>
          <w:sz w:val="32"/>
          <w:szCs w:val="32"/>
        </w:rPr>
        <w:t>第二部分 部门决算表</w:t>
      </w:r>
    </w:p>
    <w:p w:rsidR="004900F7" w:rsidRDefault="00B50078">
      <w:pPr>
        <w:jc w:val="center"/>
        <w:rPr>
          <w:rFonts w:ascii="黑体" w:eastAsia="黑体" w:hAnsi="黑体"/>
          <w:sz w:val="36"/>
          <w:szCs w:val="32"/>
        </w:rPr>
      </w:pPr>
      <w:r>
        <w:rPr>
          <w:rFonts w:ascii="黑体" w:eastAsia="黑体" w:hAnsi="黑体" w:hint="eastAsia"/>
          <w:sz w:val="36"/>
          <w:szCs w:val="32"/>
        </w:rPr>
        <w:t>收入支出决算总表</w:t>
      </w:r>
    </w:p>
    <w:p w:rsidR="004900F7" w:rsidRDefault="00B50078">
      <w:pPr>
        <w:widowControl/>
        <w:spacing w:line="320" w:lineRule="exact"/>
        <w:ind w:right="198"/>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部门：新田县司法局                                                                                                           公开01表</w:t>
      </w:r>
    </w:p>
    <w:p w:rsidR="004900F7" w:rsidRDefault="00B50078">
      <w:pPr>
        <w:widowControl/>
        <w:spacing w:line="320" w:lineRule="exact"/>
        <w:ind w:right="198"/>
        <w:jc w:val="righ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单位：万元</w:t>
      </w:r>
    </w:p>
    <w:tbl>
      <w:tblPr>
        <w:tblW w:w="14061" w:type="dxa"/>
        <w:jc w:val="center"/>
        <w:tblLook w:val="04A0"/>
      </w:tblPr>
      <w:tblGrid>
        <w:gridCol w:w="4932"/>
        <w:gridCol w:w="702"/>
        <w:gridCol w:w="1224"/>
        <w:gridCol w:w="4820"/>
        <w:gridCol w:w="702"/>
        <w:gridCol w:w="1681"/>
      </w:tblGrid>
      <w:tr w:rsidR="004900F7">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支出</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项    目</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行次</w:t>
            </w:r>
          </w:p>
        </w:tc>
        <w:tc>
          <w:tcPr>
            <w:tcW w:w="1224"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决算数</w:t>
            </w:r>
          </w:p>
        </w:tc>
        <w:tc>
          <w:tcPr>
            <w:tcW w:w="4820"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项    目</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行次</w:t>
            </w:r>
          </w:p>
        </w:tc>
        <w:tc>
          <w:tcPr>
            <w:tcW w:w="1681"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决算数</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栏    次</w:t>
            </w:r>
          </w:p>
        </w:tc>
        <w:tc>
          <w:tcPr>
            <w:tcW w:w="702" w:type="dxa"/>
            <w:tcBorders>
              <w:top w:val="nil"/>
              <w:left w:val="nil"/>
              <w:bottom w:val="single" w:sz="4" w:space="0" w:color="auto"/>
              <w:right w:val="single" w:sz="4" w:space="0" w:color="auto"/>
            </w:tcBorders>
            <w:noWrap/>
            <w:vAlign w:val="center"/>
          </w:tcPr>
          <w:p w:rsidR="004900F7" w:rsidRDefault="00B50078">
            <w:pP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224"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4820"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栏    次</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81"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color w:val="000000"/>
                <w:kern w:val="0"/>
                <w:sz w:val="28"/>
                <w:szCs w:val="28"/>
              </w:rPr>
              <w:t>一、一般公共预算财政拨款收入</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749.67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一、一般公共服务支出</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14</w:t>
            </w:r>
          </w:p>
        </w:tc>
        <w:tc>
          <w:tcPr>
            <w:tcW w:w="1681"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二、政府性基金预算财政拨款收入</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二、外交支出</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15</w:t>
            </w:r>
          </w:p>
        </w:tc>
        <w:tc>
          <w:tcPr>
            <w:tcW w:w="1681"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三、上级补助收入</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三、国防支出</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16</w:t>
            </w:r>
          </w:p>
        </w:tc>
        <w:tc>
          <w:tcPr>
            <w:tcW w:w="1681"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四、事业收入</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四、公共安全支出</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17</w:t>
            </w:r>
          </w:p>
        </w:tc>
        <w:tc>
          <w:tcPr>
            <w:tcW w:w="1681"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870.24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五、经营收入</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五、教育支出</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18</w:t>
            </w:r>
          </w:p>
        </w:tc>
        <w:tc>
          <w:tcPr>
            <w:tcW w:w="1681"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六、附属单位上缴收入</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六、科学技术支出</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19</w:t>
            </w:r>
          </w:p>
        </w:tc>
        <w:tc>
          <w:tcPr>
            <w:tcW w:w="1681"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七、其他收入</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7</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七、……</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20</w:t>
            </w:r>
          </w:p>
        </w:tc>
        <w:tc>
          <w:tcPr>
            <w:tcW w:w="1681"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8</w:t>
            </w:r>
          </w:p>
        </w:tc>
        <w:tc>
          <w:tcPr>
            <w:tcW w:w="1224"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21</w:t>
            </w:r>
          </w:p>
        </w:tc>
        <w:tc>
          <w:tcPr>
            <w:tcW w:w="1681"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本年收入合计</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9</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749.67　</w:t>
            </w:r>
          </w:p>
        </w:tc>
        <w:tc>
          <w:tcPr>
            <w:tcW w:w="4820"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本年支出合计</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22</w:t>
            </w:r>
          </w:p>
        </w:tc>
        <w:tc>
          <w:tcPr>
            <w:tcW w:w="1681"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870.24</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用事业基金弥补收支差额</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结余分配</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23</w:t>
            </w:r>
          </w:p>
        </w:tc>
        <w:tc>
          <w:tcPr>
            <w:tcW w:w="1681"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年初结转和结余</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11</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120.77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年末结转和结余</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24</w:t>
            </w:r>
          </w:p>
        </w:tc>
        <w:tc>
          <w:tcPr>
            <w:tcW w:w="1681"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12</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25</w:t>
            </w:r>
          </w:p>
        </w:tc>
        <w:tc>
          <w:tcPr>
            <w:tcW w:w="1681"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13</w:t>
            </w:r>
          </w:p>
        </w:tc>
        <w:tc>
          <w:tcPr>
            <w:tcW w:w="1224" w:type="dxa"/>
            <w:tcBorders>
              <w:top w:val="nil"/>
              <w:left w:val="nil"/>
              <w:bottom w:val="single" w:sz="4" w:space="0" w:color="auto"/>
              <w:right w:val="single" w:sz="4" w:space="0" w:color="auto"/>
            </w:tcBorders>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870.24　</w:t>
            </w:r>
          </w:p>
        </w:tc>
        <w:tc>
          <w:tcPr>
            <w:tcW w:w="4820"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26</w:t>
            </w:r>
          </w:p>
        </w:tc>
        <w:tc>
          <w:tcPr>
            <w:tcW w:w="1681" w:type="dxa"/>
            <w:tcBorders>
              <w:top w:val="nil"/>
              <w:left w:val="nil"/>
              <w:bottom w:val="single" w:sz="4" w:space="0" w:color="auto"/>
              <w:right w:val="single" w:sz="4" w:space="0" w:color="auto"/>
            </w:tcBorders>
            <w:noWrap/>
            <w:vAlign w:val="center"/>
          </w:tcPr>
          <w:p w:rsidR="004900F7" w:rsidRDefault="00B50078">
            <w:pPr>
              <w:widowControl/>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870.24</w:t>
            </w:r>
          </w:p>
        </w:tc>
      </w:tr>
    </w:tbl>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注：本表反映部门本年度的总收支和年末结转结余情况。</w:t>
      </w:r>
    </w:p>
    <w:p w:rsidR="004900F7" w:rsidRDefault="00B50078">
      <w:pPr>
        <w:widowControl/>
        <w:jc w:val="left"/>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br w:type="page"/>
      </w:r>
    </w:p>
    <w:p w:rsidR="004900F7" w:rsidRDefault="00B50078">
      <w:pPr>
        <w:widowControl/>
        <w:jc w:val="center"/>
        <w:rPr>
          <w:rFonts w:asciiTheme="minorEastAsia" w:hAnsiTheme="minorEastAsia" w:cstheme="minorEastAsia"/>
          <w:color w:val="000000"/>
          <w:kern w:val="0"/>
          <w:sz w:val="36"/>
          <w:szCs w:val="36"/>
        </w:rPr>
      </w:pPr>
      <w:r>
        <w:rPr>
          <w:rFonts w:asciiTheme="minorEastAsia" w:hAnsiTheme="minorEastAsia" w:cstheme="minorEastAsia" w:hint="eastAsia"/>
          <w:color w:val="000000"/>
          <w:kern w:val="0"/>
          <w:sz w:val="36"/>
          <w:szCs w:val="36"/>
        </w:rPr>
        <w:lastRenderedPageBreak/>
        <w:t>收入决算表</w:t>
      </w:r>
    </w:p>
    <w:p w:rsidR="004900F7" w:rsidRDefault="00B50078">
      <w:pPr>
        <w:widowControl/>
        <w:ind w:firstLineChars="300" w:firstLine="63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部门： 新田县司法局                                                                                                               公开02表</w:t>
      </w:r>
    </w:p>
    <w:p w:rsidR="004900F7" w:rsidRDefault="00B50078">
      <w:pPr>
        <w:widowControl/>
        <w:ind w:right="630"/>
        <w:jc w:val="righ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单位：万元</w:t>
      </w:r>
    </w:p>
    <w:tbl>
      <w:tblPr>
        <w:tblW w:w="13813" w:type="dxa"/>
        <w:jc w:val="center"/>
        <w:tblLook w:val="04A0"/>
      </w:tblPr>
      <w:tblGrid>
        <w:gridCol w:w="1197"/>
        <w:gridCol w:w="1188"/>
        <w:gridCol w:w="1676"/>
        <w:gridCol w:w="1595"/>
        <w:gridCol w:w="1676"/>
        <w:gridCol w:w="1382"/>
        <w:gridCol w:w="1412"/>
        <w:gridCol w:w="1676"/>
        <w:gridCol w:w="2011"/>
      </w:tblGrid>
      <w:tr w:rsidR="004900F7">
        <w:trPr>
          <w:trHeight w:val="450"/>
          <w:jc w:val="center"/>
        </w:trPr>
        <w:tc>
          <w:tcPr>
            <w:tcW w:w="2385" w:type="dxa"/>
            <w:gridSpan w:val="2"/>
            <w:tcBorders>
              <w:top w:val="single" w:sz="8" w:space="0" w:color="auto"/>
              <w:left w:val="single" w:sz="8" w:space="0" w:color="auto"/>
              <w:bottom w:val="single" w:sz="4" w:space="0" w:color="auto"/>
              <w:right w:val="nil"/>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项    目</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本年收入合计</w:t>
            </w:r>
          </w:p>
        </w:tc>
        <w:tc>
          <w:tcPr>
            <w:tcW w:w="159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财政拨款收入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上级补助收入</w:t>
            </w:r>
          </w:p>
        </w:tc>
        <w:tc>
          <w:tcPr>
            <w:tcW w:w="138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事业收入</w:t>
            </w:r>
          </w:p>
        </w:tc>
        <w:tc>
          <w:tcPr>
            <w:tcW w:w="141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经营收入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附属单位上缴收入</w:t>
            </w:r>
          </w:p>
        </w:tc>
        <w:tc>
          <w:tcPr>
            <w:tcW w:w="201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其他收入</w:t>
            </w:r>
          </w:p>
        </w:tc>
      </w:tr>
      <w:tr w:rsidR="004900F7">
        <w:trPr>
          <w:trHeight w:val="450"/>
          <w:jc w:val="center"/>
        </w:trPr>
        <w:tc>
          <w:tcPr>
            <w:tcW w:w="1197" w:type="dxa"/>
            <w:vMerge w:val="restart"/>
            <w:tcBorders>
              <w:top w:val="single" w:sz="4" w:space="0" w:color="auto"/>
              <w:left w:val="single" w:sz="8" w:space="0" w:color="auto"/>
              <w:bottom w:val="single" w:sz="4" w:space="0" w:color="000000"/>
              <w:right w:val="nil"/>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功能分类科目编码</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科目名称</w:t>
            </w:r>
          </w:p>
        </w:tc>
        <w:tc>
          <w:tcPr>
            <w:tcW w:w="1676"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4900F7" w:rsidRDefault="004900F7">
            <w:pPr>
              <w:widowControl/>
              <w:jc w:val="left"/>
              <w:rPr>
                <w:rFonts w:asciiTheme="minorEastAsia" w:hAnsiTheme="minorEastAsia" w:cstheme="minorEastAsia"/>
                <w:kern w:val="0"/>
                <w:szCs w:val="21"/>
              </w:rPr>
            </w:pPr>
          </w:p>
        </w:tc>
      </w:tr>
      <w:tr w:rsidR="004900F7">
        <w:trPr>
          <w:trHeight w:val="450"/>
          <w:jc w:val="center"/>
        </w:trPr>
        <w:tc>
          <w:tcPr>
            <w:tcW w:w="1197" w:type="dxa"/>
            <w:vMerge/>
            <w:tcBorders>
              <w:top w:val="single" w:sz="4" w:space="0" w:color="auto"/>
              <w:left w:val="single" w:sz="8" w:space="0" w:color="auto"/>
              <w:bottom w:val="single" w:sz="4" w:space="0" w:color="000000"/>
              <w:right w:val="nil"/>
            </w:tcBorders>
            <w:vAlign w:val="center"/>
          </w:tcPr>
          <w:p w:rsidR="004900F7" w:rsidRDefault="004900F7">
            <w:pPr>
              <w:widowControl/>
              <w:jc w:val="left"/>
              <w:rPr>
                <w:rFonts w:asciiTheme="minorEastAsia" w:hAnsiTheme="minorEastAsia" w:cstheme="minorEastAsia"/>
                <w:kern w:val="0"/>
                <w:szCs w:val="21"/>
              </w:rPr>
            </w:pPr>
          </w:p>
        </w:tc>
        <w:tc>
          <w:tcPr>
            <w:tcW w:w="1188" w:type="dxa"/>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4900F7" w:rsidRDefault="004900F7">
            <w:pPr>
              <w:widowControl/>
              <w:jc w:val="left"/>
              <w:rPr>
                <w:rFonts w:asciiTheme="minorEastAsia" w:hAnsiTheme="minorEastAsia" w:cstheme="minorEastAsia"/>
                <w:kern w:val="0"/>
                <w:szCs w:val="21"/>
              </w:rPr>
            </w:pPr>
          </w:p>
        </w:tc>
      </w:tr>
      <w:tr w:rsidR="004900F7">
        <w:trPr>
          <w:trHeight w:val="450"/>
          <w:jc w:val="center"/>
        </w:trPr>
        <w:tc>
          <w:tcPr>
            <w:tcW w:w="238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栏次</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1595"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138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141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c>
          <w:tcPr>
            <w:tcW w:w="2011" w:type="dxa"/>
            <w:tcBorders>
              <w:top w:val="nil"/>
              <w:left w:val="nil"/>
              <w:bottom w:val="single" w:sz="4" w:space="0" w:color="auto"/>
              <w:right w:val="single" w:sz="8" w:space="0" w:color="auto"/>
            </w:tcBorders>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7</w:t>
            </w:r>
          </w:p>
        </w:tc>
      </w:tr>
      <w:tr w:rsidR="004900F7">
        <w:trPr>
          <w:trHeight w:val="450"/>
          <w:jc w:val="center"/>
        </w:trPr>
        <w:tc>
          <w:tcPr>
            <w:tcW w:w="2385" w:type="dxa"/>
            <w:gridSpan w:val="2"/>
            <w:tcBorders>
              <w:top w:val="nil"/>
              <w:left w:val="single" w:sz="8" w:space="0" w:color="auto"/>
              <w:bottom w:val="single" w:sz="4" w:space="0" w:color="auto"/>
              <w:right w:val="single" w:sz="4" w:space="0" w:color="000000"/>
            </w:tcBorders>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合计</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7,49.47</w:t>
            </w:r>
          </w:p>
        </w:tc>
        <w:tc>
          <w:tcPr>
            <w:tcW w:w="1595"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7,49.47</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w:t>
            </w:r>
          </w:p>
        </w:tc>
        <w:tc>
          <w:tcPr>
            <w:tcW w:w="1188"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公共安全支出</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7,49.47</w:t>
            </w:r>
          </w:p>
        </w:tc>
        <w:tc>
          <w:tcPr>
            <w:tcW w:w="1595"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7,49.47</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w:t>
            </w:r>
          </w:p>
        </w:tc>
        <w:tc>
          <w:tcPr>
            <w:tcW w:w="1188"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司法</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7,49.47</w:t>
            </w:r>
          </w:p>
        </w:tc>
        <w:tc>
          <w:tcPr>
            <w:tcW w:w="1595"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7,49.47</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2040601</w:t>
            </w:r>
          </w:p>
        </w:tc>
        <w:tc>
          <w:tcPr>
            <w:tcW w:w="1188"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 xml:space="preserve">  行政运行</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6,19.70</w:t>
            </w:r>
          </w:p>
        </w:tc>
        <w:tc>
          <w:tcPr>
            <w:tcW w:w="1595"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6,19.70</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2040604</w:t>
            </w:r>
          </w:p>
        </w:tc>
        <w:tc>
          <w:tcPr>
            <w:tcW w:w="1188"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 xml:space="preserve">  基层司法业务</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1,18.67</w:t>
            </w:r>
          </w:p>
        </w:tc>
        <w:tc>
          <w:tcPr>
            <w:tcW w:w="1595"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1,18.67</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2040607</w:t>
            </w:r>
          </w:p>
        </w:tc>
        <w:tc>
          <w:tcPr>
            <w:tcW w:w="1188"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 xml:space="preserve">  公共法律服务</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11.09</w:t>
            </w:r>
          </w:p>
        </w:tc>
        <w:tc>
          <w:tcPr>
            <w:tcW w:w="1595"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11.09</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88" w:type="dxa"/>
            <w:tcBorders>
              <w:top w:val="nil"/>
              <w:left w:val="nil"/>
              <w:bottom w:val="single" w:sz="8" w:space="0" w:color="auto"/>
              <w:right w:val="single" w:sz="4" w:space="0" w:color="auto"/>
            </w:tcBorders>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76" w:type="dxa"/>
            <w:tcBorders>
              <w:top w:val="nil"/>
              <w:left w:val="nil"/>
              <w:bottom w:val="single" w:sz="8"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95" w:type="dxa"/>
            <w:tcBorders>
              <w:top w:val="nil"/>
              <w:left w:val="nil"/>
              <w:bottom w:val="single" w:sz="8"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76" w:type="dxa"/>
            <w:tcBorders>
              <w:top w:val="nil"/>
              <w:left w:val="nil"/>
              <w:bottom w:val="single" w:sz="8"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82" w:type="dxa"/>
            <w:tcBorders>
              <w:top w:val="nil"/>
              <w:left w:val="nil"/>
              <w:bottom w:val="single" w:sz="8"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2" w:type="dxa"/>
            <w:tcBorders>
              <w:top w:val="nil"/>
              <w:left w:val="nil"/>
              <w:bottom w:val="single" w:sz="8"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76" w:type="dxa"/>
            <w:tcBorders>
              <w:top w:val="nil"/>
              <w:left w:val="nil"/>
              <w:bottom w:val="single" w:sz="8" w:space="0" w:color="auto"/>
              <w:right w:val="single" w:sz="4"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11" w:type="dxa"/>
            <w:tcBorders>
              <w:top w:val="nil"/>
              <w:left w:val="nil"/>
              <w:bottom w:val="single" w:sz="8" w:space="0" w:color="auto"/>
              <w:right w:val="single" w:sz="8" w:space="0" w:color="auto"/>
            </w:tcBorders>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615"/>
          <w:jc w:val="center"/>
        </w:trPr>
        <w:tc>
          <w:tcPr>
            <w:tcW w:w="13813" w:type="dxa"/>
            <w:gridSpan w:val="9"/>
            <w:tcBorders>
              <w:top w:val="single" w:sz="8" w:space="0" w:color="auto"/>
              <w:left w:val="nil"/>
              <w:bottom w:val="nil"/>
              <w:right w:val="nil"/>
            </w:tcBorders>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注：本表反映部门本年度取得的各项收入情况。</w:t>
            </w:r>
          </w:p>
        </w:tc>
      </w:tr>
    </w:tbl>
    <w:p w:rsidR="004900F7" w:rsidRDefault="004900F7">
      <w:pPr>
        <w:widowControl/>
        <w:jc w:val="left"/>
        <w:rPr>
          <w:rFonts w:asciiTheme="minorEastAsia" w:hAnsiTheme="minorEastAsia" w:cstheme="minorEastAsia"/>
          <w:bCs/>
          <w:kern w:val="0"/>
          <w:sz w:val="32"/>
          <w:szCs w:val="32"/>
        </w:rPr>
      </w:pPr>
    </w:p>
    <w:p w:rsidR="004900F7" w:rsidRDefault="00B50078">
      <w:pPr>
        <w:widowControl/>
        <w:jc w:val="left"/>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br w:type="page"/>
      </w:r>
    </w:p>
    <w:p w:rsidR="004900F7" w:rsidRDefault="004900F7">
      <w:pPr>
        <w:widowControl/>
        <w:rPr>
          <w:rFonts w:asciiTheme="minorEastAsia" w:hAnsiTheme="minorEastAsia" w:cstheme="minorEastAsia"/>
          <w:color w:val="000000"/>
          <w:kern w:val="0"/>
          <w:sz w:val="36"/>
          <w:szCs w:val="36"/>
        </w:rPr>
      </w:pPr>
    </w:p>
    <w:p w:rsidR="004900F7" w:rsidRDefault="00B50078">
      <w:pPr>
        <w:widowControl/>
        <w:jc w:val="center"/>
        <w:rPr>
          <w:rFonts w:asciiTheme="minorEastAsia" w:hAnsiTheme="minorEastAsia" w:cstheme="minorEastAsia"/>
          <w:color w:val="000000"/>
          <w:kern w:val="0"/>
          <w:sz w:val="36"/>
          <w:szCs w:val="36"/>
        </w:rPr>
      </w:pPr>
      <w:r>
        <w:rPr>
          <w:rFonts w:asciiTheme="minorEastAsia" w:hAnsiTheme="minorEastAsia" w:cstheme="minorEastAsia" w:hint="eastAsia"/>
          <w:color w:val="000000"/>
          <w:kern w:val="0"/>
          <w:sz w:val="36"/>
          <w:szCs w:val="36"/>
        </w:rPr>
        <w:t>支出决算表</w:t>
      </w:r>
    </w:p>
    <w:p w:rsidR="004900F7" w:rsidRDefault="00B50078">
      <w:pPr>
        <w:widowControl/>
        <w:spacing w:line="400" w:lineRule="exact"/>
        <w:ind w:firstLineChars="300" w:firstLine="600"/>
        <w:jc w:val="left"/>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 xml:space="preserve">部门：  </w:t>
      </w:r>
      <w:r>
        <w:rPr>
          <w:rFonts w:asciiTheme="minorEastAsia" w:hAnsiTheme="minorEastAsia" w:cstheme="minorEastAsia" w:hint="eastAsia"/>
          <w:color w:val="000000"/>
          <w:kern w:val="0"/>
          <w:szCs w:val="21"/>
        </w:rPr>
        <w:t xml:space="preserve">新田县司法局   </w:t>
      </w:r>
      <w:r>
        <w:rPr>
          <w:rFonts w:asciiTheme="minorEastAsia" w:hAnsiTheme="minorEastAsia" w:cstheme="minorEastAsia" w:hint="eastAsia"/>
          <w:color w:val="000000"/>
          <w:kern w:val="0"/>
          <w:sz w:val="20"/>
          <w:szCs w:val="20"/>
        </w:rPr>
        <w:t xml:space="preserve">                                                                                                                公开03表</w:t>
      </w:r>
    </w:p>
    <w:p w:rsidR="004900F7" w:rsidRDefault="00B50078">
      <w:pPr>
        <w:widowControl/>
        <w:spacing w:line="400" w:lineRule="exact"/>
        <w:ind w:right="700"/>
        <w:jc w:val="right"/>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02"/>
        <w:gridCol w:w="1249"/>
        <w:gridCol w:w="1775"/>
        <w:gridCol w:w="1985"/>
        <w:gridCol w:w="1842"/>
        <w:gridCol w:w="1843"/>
        <w:gridCol w:w="1985"/>
        <w:gridCol w:w="2308"/>
      </w:tblGrid>
      <w:tr w:rsidR="004900F7">
        <w:trPr>
          <w:trHeight w:val="450"/>
          <w:jc w:val="center"/>
        </w:trPr>
        <w:tc>
          <w:tcPr>
            <w:tcW w:w="2351" w:type="dxa"/>
            <w:gridSpan w:val="2"/>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项    目</w:t>
            </w:r>
          </w:p>
        </w:tc>
        <w:tc>
          <w:tcPr>
            <w:tcW w:w="1775" w:type="dxa"/>
            <w:vMerge w:val="restart"/>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本年支出合计</w:t>
            </w:r>
          </w:p>
        </w:tc>
        <w:tc>
          <w:tcPr>
            <w:tcW w:w="1985" w:type="dxa"/>
            <w:vMerge w:val="restart"/>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基本支出</w:t>
            </w:r>
          </w:p>
        </w:tc>
        <w:tc>
          <w:tcPr>
            <w:tcW w:w="1842" w:type="dxa"/>
            <w:vMerge w:val="restart"/>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项目支出</w:t>
            </w:r>
          </w:p>
        </w:tc>
        <w:tc>
          <w:tcPr>
            <w:tcW w:w="1843" w:type="dxa"/>
            <w:vMerge w:val="restart"/>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上缴上级支出</w:t>
            </w:r>
          </w:p>
        </w:tc>
        <w:tc>
          <w:tcPr>
            <w:tcW w:w="1985" w:type="dxa"/>
            <w:vMerge w:val="restart"/>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经营支出</w:t>
            </w:r>
          </w:p>
        </w:tc>
        <w:tc>
          <w:tcPr>
            <w:tcW w:w="2308" w:type="dxa"/>
            <w:vMerge w:val="restart"/>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对附属单位补助支出</w:t>
            </w:r>
          </w:p>
        </w:tc>
      </w:tr>
      <w:tr w:rsidR="004900F7">
        <w:trPr>
          <w:trHeight w:val="450"/>
          <w:jc w:val="center"/>
        </w:trPr>
        <w:tc>
          <w:tcPr>
            <w:tcW w:w="1102" w:type="dxa"/>
            <w:vMerge w:val="restart"/>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功能分类科目编码</w:t>
            </w:r>
          </w:p>
        </w:tc>
        <w:tc>
          <w:tcPr>
            <w:tcW w:w="1249" w:type="dxa"/>
            <w:vMerge w:val="restart"/>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科目名称</w:t>
            </w:r>
          </w:p>
        </w:tc>
        <w:tc>
          <w:tcPr>
            <w:tcW w:w="1775"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985"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842"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843"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985"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2308"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r>
      <w:tr w:rsidR="004900F7">
        <w:trPr>
          <w:trHeight w:val="450"/>
          <w:jc w:val="center"/>
        </w:trPr>
        <w:tc>
          <w:tcPr>
            <w:tcW w:w="1102"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249"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775"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985"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842"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843"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1985"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c>
          <w:tcPr>
            <w:tcW w:w="2308" w:type="dxa"/>
            <w:vMerge/>
            <w:shd w:val="clear" w:color="auto" w:fill="auto"/>
            <w:vAlign w:val="center"/>
          </w:tcPr>
          <w:p w:rsidR="004900F7" w:rsidRDefault="004900F7">
            <w:pPr>
              <w:widowControl/>
              <w:jc w:val="left"/>
              <w:rPr>
                <w:rFonts w:asciiTheme="minorEastAsia" w:hAnsiTheme="minorEastAsia" w:cstheme="minorEastAsia"/>
                <w:kern w:val="0"/>
                <w:szCs w:val="21"/>
              </w:rPr>
            </w:pPr>
          </w:p>
        </w:tc>
      </w:tr>
      <w:tr w:rsidR="004900F7">
        <w:trPr>
          <w:trHeight w:val="450"/>
          <w:jc w:val="center"/>
        </w:trPr>
        <w:tc>
          <w:tcPr>
            <w:tcW w:w="2351" w:type="dxa"/>
            <w:gridSpan w:val="2"/>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栏次</w:t>
            </w:r>
          </w:p>
        </w:tc>
        <w:tc>
          <w:tcPr>
            <w:tcW w:w="1775"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1985"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842"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1843"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1985"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2308"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r>
      <w:tr w:rsidR="004900F7">
        <w:trPr>
          <w:trHeight w:val="450"/>
          <w:jc w:val="center"/>
        </w:trPr>
        <w:tc>
          <w:tcPr>
            <w:tcW w:w="2351" w:type="dxa"/>
            <w:gridSpan w:val="2"/>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合计</w:t>
            </w:r>
          </w:p>
        </w:tc>
        <w:tc>
          <w:tcPr>
            <w:tcW w:w="177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b/>
                <w:bCs/>
                <w:color w:val="000000"/>
                <w:kern w:val="0"/>
                <w:sz w:val="22"/>
              </w:rPr>
              <w:t>8,70.24</w:t>
            </w:r>
          </w:p>
        </w:tc>
        <w:tc>
          <w:tcPr>
            <w:tcW w:w="198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b/>
                <w:bCs/>
                <w:color w:val="000000"/>
                <w:kern w:val="0"/>
                <w:sz w:val="22"/>
              </w:rPr>
              <w:t>6,665,420.99</w:t>
            </w:r>
          </w:p>
        </w:tc>
        <w:tc>
          <w:tcPr>
            <w:tcW w:w="1842"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b/>
                <w:bCs/>
                <w:color w:val="000000"/>
                <w:kern w:val="0"/>
                <w:sz w:val="22"/>
              </w:rPr>
              <w:t>2,03.69</w:t>
            </w:r>
          </w:p>
        </w:tc>
        <w:tc>
          <w:tcPr>
            <w:tcW w:w="1843"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985"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308"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02"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w:t>
            </w:r>
          </w:p>
        </w:tc>
        <w:tc>
          <w:tcPr>
            <w:tcW w:w="1249"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公共安全支出</w:t>
            </w:r>
          </w:p>
        </w:tc>
        <w:tc>
          <w:tcPr>
            <w:tcW w:w="177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198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6,66.54</w:t>
            </w:r>
          </w:p>
        </w:tc>
        <w:tc>
          <w:tcPr>
            <w:tcW w:w="1842"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2,03.69</w:t>
            </w:r>
          </w:p>
        </w:tc>
        <w:tc>
          <w:tcPr>
            <w:tcW w:w="1843"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985"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308"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02"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w:t>
            </w:r>
          </w:p>
        </w:tc>
        <w:tc>
          <w:tcPr>
            <w:tcW w:w="1249"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司法</w:t>
            </w:r>
          </w:p>
        </w:tc>
        <w:tc>
          <w:tcPr>
            <w:tcW w:w="177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198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6,66.54</w:t>
            </w:r>
          </w:p>
        </w:tc>
        <w:tc>
          <w:tcPr>
            <w:tcW w:w="1842"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2,03.69</w:t>
            </w:r>
          </w:p>
        </w:tc>
        <w:tc>
          <w:tcPr>
            <w:tcW w:w="1843"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985"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308"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02"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2040601</w:t>
            </w:r>
          </w:p>
        </w:tc>
        <w:tc>
          <w:tcPr>
            <w:tcW w:w="1249"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 xml:space="preserve">  行政运行</w:t>
            </w:r>
          </w:p>
        </w:tc>
        <w:tc>
          <w:tcPr>
            <w:tcW w:w="177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6,66.54</w:t>
            </w:r>
          </w:p>
        </w:tc>
        <w:tc>
          <w:tcPr>
            <w:tcW w:w="198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6,66.54</w:t>
            </w:r>
          </w:p>
        </w:tc>
        <w:tc>
          <w:tcPr>
            <w:tcW w:w="1842" w:type="dxa"/>
            <w:shd w:val="clear" w:color="auto" w:fill="auto"/>
            <w:noWrap/>
            <w:vAlign w:val="center"/>
          </w:tcPr>
          <w:p w:rsidR="004900F7" w:rsidRDefault="004900F7">
            <w:pPr>
              <w:jc w:val="right"/>
              <w:rPr>
                <w:rFonts w:asciiTheme="minorEastAsia" w:hAnsiTheme="minorEastAsia" w:cstheme="minorEastAsia"/>
                <w:kern w:val="0"/>
                <w:szCs w:val="21"/>
              </w:rPr>
            </w:pPr>
          </w:p>
        </w:tc>
        <w:tc>
          <w:tcPr>
            <w:tcW w:w="1843"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985"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308"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02"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2040604</w:t>
            </w:r>
          </w:p>
        </w:tc>
        <w:tc>
          <w:tcPr>
            <w:tcW w:w="1249"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 xml:space="preserve">  基层司法业务</w:t>
            </w:r>
          </w:p>
        </w:tc>
        <w:tc>
          <w:tcPr>
            <w:tcW w:w="177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1,87.84</w:t>
            </w:r>
          </w:p>
        </w:tc>
        <w:tc>
          <w:tcPr>
            <w:tcW w:w="1985" w:type="dxa"/>
            <w:shd w:val="clear" w:color="auto" w:fill="auto"/>
            <w:noWrap/>
            <w:vAlign w:val="center"/>
          </w:tcPr>
          <w:p w:rsidR="004900F7" w:rsidRDefault="004900F7">
            <w:pPr>
              <w:jc w:val="right"/>
              <w:rPr>
                <w:rFonts w:asciiTheme="minorEastAsia" w:hAnsiTheme="minorEastAsia" w:cstheme="minorEastAsia"/>
                <w:kern w:val="0"/>
                <w:szCs w:val="21"/>
              </w:rPr>
            </w:pPr>
          </w:p>
        </w:tc>
        <w:tc>
          <w:tcPr>
            <w:tcW w:w="1842"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1,87.84</w:t>
            </w:r>
          </w:p>
        </w:tc>
        <w:tc>
          <w:tcPr>
            <w:tcW w:w="1843"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985"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308"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02"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2040607</w:t>
            </w:r>
          </w:p>
        </w:tc>
        <w:tc>
          <w:tcPr>
            <w:tcW w:w="1249" w:type="dxa"/>
            <w:shd w:val="clear" w:color="auto" w:fill="auto"/>
            <w:noWrap/>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 xml:space="preserve">  公共法律服务</w:t>
            </w:r>
          </w:p>
        </w:tc>
        <w:tc>
          <w:tcPr>
            <w:tcW w:w="1775"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15.85</w:t>
            </w:r>
          </w:p>
        </w:tc>
        <w:tc>
          <w:tcPr>
            <w:tcW w:w="1985" w:type="dxa"/>
            <w:shd w:val="clear" w:color="auto" w:fill="auto"/>
            <w:noWrap/>
            <w:vAlign w:val="center"/>
          </w:tcPr>
          <w:p w:rsidR="004900F7" w:rsidRDefault="004900F7">
            <w:pPr>
              <w:jc w:val="right"/>
              <w:rPr>
                <w:rFonts w:asciiTheme="minorEastAsia" w:hAnsiTheme="minorEastAsia" w:cstheme="minorEastAsia"/>
                <w:kern w:val="0"/>
                <w:szCs w:val="21"/>
              </w:rPr>
            </w:pPr>
          </w:p>
        </w:tc>
        <w:tc>
          <w:tcPr>
            <w:tcW w:w="1842"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15.85</w:t>
            </w:r>
          </w:p>
        </w:tc>
        <w:tc>
          <w:tcPr>
            <w:tcW w:w="1843"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985"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308"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0"/>
          <w:jc w:val="center"/>
        </w:trPr>
        <w:tc>
          <w:tcPr>
            <w:tcW w:w="1102"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249"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775"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985"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842"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843"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985"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308"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bl>
    <w:p w:rsidR="004900F7" w:rsidRDefault="00B50078">
      <w:pPr>
        <w:widowControl/>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注：本表反映部门本年度各项支出情况。</w:t>
      </w:r>
    </w:p>
    <w:p w:rsidR="004900F7" w:rsidRDefault="00B50078">
      <w:pPr>
        <w:widowControl/>
        <w:jc w:val="left"/>
        <w:rPr>
          <w:rFonts w:asciiTheme="minorEastAsia" w:hAnsiTheme="minorEastAsia" w:cstheme="minorEastAsia"/>
          <w:bCs/>
          <w:kern w:val="0"/>
          <w:szCs w:val="21"/>
        </w:rPr>
      </w:pPr>
      <w:r>
        <w:rPr>
          <w:rFonts w:asciiTheme="minorEastAsia" w:hAnsiTheme="minorEastAsia" w:cstheme="minorEastAsia" w:hint="eastAsia"/>
          <w:bCs/>
          <w:kern w:val="0"/>
          <w:szCs w:val="21"/>
        </w:rPr>
        <w:br w:type="page"/>
      </w:r>
    </w:p>
    <w:p w:rsidR="004900F7" w:rsidRDefault="00B50078">
      <w:pPr>
        <w:widowControl/>
        <w:ind w:left="93"/>
        <w:jc w:val="center"/>
        <w:rPr>
          <w:rFonts w:asciiTheme="minorEastAsia" w:hAnsiTheme="minorEastAsia" w:cstheme="minorEastAsia"/>
          <w:color w:val="000000"/>
          <w:kern w:val="0"/>
          <w:sz w:val="36"/>
          <w:szCs w:val="21"/>
        </w:rPr>
      </w:pPr>
      <w:r>
        <w:rPr>
          <w:rFonts w:asciiTheme="minorEastAsia" w:hAnsiTheme="minorEastAsia" w:cstheme="minorEastAsia" w:hint="eastAsia"/>
          <w:color w:val="000000"/>
          <w:kern w:val="0"/>
          <w:sz w:val="36"/>
          <w:szCs w:val="21"/>
        </w:rPr>
        <w:lastRenderedPageBreak/>
        <w:t>财政拨款收入支出决算总表</w:t>
      </w:r>
    </w:p>
    <w:p w:rsidR="004900F7" w:rsidRDefault="00B50078">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公开04表</w:t>
      </w:r>
    </w:p>
    <w:p w:rsidR="004900F7" w:rsidRDefault="00B50078">
      <w:pPr>
        <w:widowControl/>
        <w:tabs>
          <w:tab w:val="left" w:pos="13725"/>
          <w:tab w:val="left" w:pos="13755"/>
          <w:tab w:val="left" w:pos="13800"/>
        </w:tabs>
        <w:spacing w:line="240" w:lineRule="exact"/>
        <w:ind w:left="91" w:firstLineChars="150" w:firstLine="315"/>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部门：新田县司法局    </w:t>
      </w:r>
      <w:r>
        <w:rPr>
          <w:rFonts w:asciiTheme="minorEastAsia" w:hAnsiTheme="minorEastAsia" w:cstheme="minorEastAsia" w:hint="eastAsia"/>
          <w:color w:val="000000"/>
          <w:kern w:val="0"/>
          <w:sz w:val="20"/>
          <w:szCs w:val="20"/>
        </w:rPr>
        <w:t xml:space="preserve"> </w:t>
      </w:r>
      <w:r>
        <w:rPr>
          <w:rFonts w:asciiTheme="minorEastAsia" w:hAnsiTheme="minorEastAsia" w:cstheme="minorEastAsia" w:hint="eastAsia"/>
          <w:color w:val="000000"/>
          <w:kern w:val="0"/>
          <w:szCs w:val="21"/>
        </w:rPr>
        <w:tab/>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94"/>
        <w:gridCol w:w="480"/>
        <w:gridCol w:w="1880"/>
        <w:gridCol w:w="3761"/>
        <w:gridCol w:w="430"/>
        <w:gridCol w:w="1880"/>
        <w:gridCol w:w="1660"/>
        <w:gridCol w:w="1572"/>
      </w:tblGrid>
      <w:tr w:rsidR="004900F7">
        <w:trPr>
          <w:trHeight w:val="262"/>
          <w:jc w:val="center"/>
        </w:trPr>
        <w:tc>
          <w:tcPr>
            <w:tcW w:w="5354" w:type="dxa"/>
            <w:gridSpan w:val="3"/>
            <w:shd w:val="clear" w:color="auto" w:fill="auto"/>
            <w:noWrap/>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收入</w:t>
            </w:r>
          </w:p>
        </w:tc>
        <w:tc>
          <w:tcPr>
            <w:tcW w:w="9303" w:type="dxa"/>
            <w:gridSpan w:val="5"/>
            <w:shd w:val="clear" w:color="auto" w:fill="auto"/>
            <w:noWrap/>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支出</w:t>
            </w:r>
          </w:p>
        </w:tc>
      </w:tr>
      <w:tr w:rsidR="004900F7">
        <w:trPr>
          <w:trHeight w:val="493"/>
          <w:jc w:val="center"/>
        </w:trPr>
        <w:tc>
          <w:tcPr>
            <w:tcW w:w="2994" w:type="dxa"/>
            <w:shd w:val="clear" w:color="auto" w:fill="auto"/>
            <w:noWrap/>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项    目</w:t>
            </w:r>
          </w:p>
        </w:tc>
        <w:tc>
          <w:tcPr>
            <w:tcW w:w="480" w:type="dxa"/>
            <w:shd w:val="clear" w:color="auto" w:fill="auto"/>
            <w:noWrap/>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行次</w:t>
            </w:r>
          </w:p>
        </w:tc>
        <w:tc>
          <w:tcPr>
            <w:tcW w:w="1880" w:type="dxa"/>
            <w:shd w:val="clear" w:color="auto" w:fill="auto"/>
            <w:noWrap/>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金额</w:t>
            </w:r>
          </w:p>
        </w:tc>
        <w:tc>
          <w:tcPr>
            <w:tcW w:w="3761" w:type="dxa"/>
            <w:shd w:val="clear" w:color="auto" w:fill="auto"/>
            <w:noWrap/>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项    目</w:t>
            </w:r>
          </w:p>
        </w:tc>
        <w:tc>
          <w:tcPr>
            <w:tcW w:w="430" w:type="dxa"/>
            <w:shd w:val="clear" w:color="auto" w:fill="auto"/>
            <w:noWrap/>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行次</w:t>
            </w:r>
          </w:p>
        </w:tc>
        <w:tc>
          <w:tcPr>
            <w:tcW w:w="1880" w:type="dxa"/>
            <w:shd w:val="clear" w:color="auto" w:fill="auto"/>
            <w:noWrap/>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合计</w:t>
            </w:r>
          </w:p>
        </w:tc>
        <w:tc>
          <w:tcPr>
            <w:tcW w:w="1660" w:type="dxa"/>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一般公共预算财政拨款</w:t>
            </w:r>
          </w:p>
        </w:tc>
        <w:tc>
          <w:tcPr>
            <w:tcW w:w="1572" w:type="dxa"/>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政府性基金预算财政拨款</w:t>
            </w:r>
          </w:p>
        </w:tc>
      </w:tr>
      <w:tr w:rsidR="004900F7">
        <w:trPr>
          <w:trHeight w:val="402"/>
          <w:jc w:val="center"/>
        </w:trPr>
        <w:tc>
          <w:tcPr>
            <w:tcW w:w="2994"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栏    次</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3761"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栏    次</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1572"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r>
      <w:tr w:rsidR="004900F7">
        <w:trPr>
          <w:trHeight w:val="402"/>
          <w:jc w:val="center"/>
        </w:trPr>
        <w:tc>
          <w:tcPr>
            <w:tcW w:w="2994"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一、一般公共预算财政拨款</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1880" w:type="dxa"/>
            <w:shd w:val="clear" w:color="auto" w:fill="auto"/>
            <w:noWrap/>
            <w:vAlign w:val="center"/>
          </w:tcPr>
          <w:p w:rsidR="004900F7" w:rsidRDefault="00B50078">
            <w:pPr>
              <w:widowControl/>
              <w:jc w:val="right"/>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7,49.47</w:t>
            </w: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一、一般公共服务支出</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15</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二、政府性基金预算财政拨款</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880"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二、外交支出</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16</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1880"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三、国防支出</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17</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1880"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四、公共安全支出</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18</w:t>
            </w:r>
          </w:p>
        </w:tc>
        <w:tc>
          <w:tcPr>
            <w:tcW w:w="188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166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1572"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880"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五、教育支出</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19</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c>
          <w:tcPr>
            <w:tcW w:w="1880"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六、科学技术支出</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20</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7</w:t>
            </w:r>
          </w:p>
        </w:tc>
        <w:tc>
          <w:tcPr>
            <w:tcW w:w="1880"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七、…</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21</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8</w:t>
            </w:r>
          </w:p>
        </w:tc>
        <w:tc>
          <w:tcPr>
            <w:tcW w:w="1880"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22</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本年收入合计</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9</w:t>
            </w:r>
          </w:p>
        </w:tc>
        <w:tc>
          <w:tcPr>
            <w:tcW w:w="188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7,49.47</w:t>
            </w:r>
          </w:p>
        </w:tc>
        <w:tc>
          <w:tcPr>
            <w:tcW w:w="3761" w:type="dxa"/>
            <w:shd w:val="clear" w:color="auto" w:fill="auto"/>
            <w:noWrap/>
            <w:vAlign w:val="center"/>
          </w:tcPr>
          <w:p w:rsidR="004900F7" w:rsidRDefault="00B50078">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本年支出合计</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23</w:t>
            </w:r>
          </w:p>
        </w:tc>
        <w:tc>
          <w:tcPr>
            <w:tcW w:w="188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166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1572" w:type="dxa"/>
            <w:shd w:val="clear" w:color="auto" w:fill="auto"/>
            <w:noWrap/>
            <w:vAlign w:val="center"/>
          </w:tcPr>
          <w:p w:rsidR="004900F7" w:rsidRDefault="00B50078">
            <w:pPr>
              <w:widowControl/>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年初财政拨款结转和结余</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188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1,20.77</w:t>
            </w:r>
          </w:p>
        </w:tc>
        <w:tc>
          <w:tcPr>
            <w:tcW w:w="3761"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年末财政拨款结转和结余</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24</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一、一般公共预算财政拨款</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11</w:t>
            </w:r>
          </w:p>
        </w:tc>
        <w:tc>
          <w:tcPr>
            <w:tcW w:w="188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1,20.77</w:t>
            </w: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25</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二、政府性基金预算财政拨款</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12</w:t>
            </w:r>
          </w:p>
        </w:tc>
        <w:tc>
          <w:tcPr>
            <w:tcW w:w="1880" w:type="dxa"/>
            <w:shd w:val="clear" w:color="auto" w:fill="auto"/>
            <w:noWrap/>
            <w:vAlign w:val="center"/>
          </w:tcPr>
          <w:p w:rsidR="004900F7" w:rsidRDefault="004900F7">
            <w:pPr>
              <w:jc w:val="right"/>
              <w:rPr>
                <w:rFonts w:asciiTheme="minorEastAsia" w:hAnsiTheme="minorEastAsia" w:cstheme="minorEastAsia"/>
                <w:kern w:val="0"/>
                <w:szCs w:val="21"/>
              </w:rPr>
            </w:pP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26</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13</w:t>
            </w:r>
          </w:p>
        </w:tc>
        <w:tc>
          <w:tcPr>
            <w:tcW w:w="1880" w:type="dxa"/>
            <w:shd w:val="clear" w:color="auto" w:fill="auto"/>
            <w:noWrap/>
            <w:vAlign w:val="center"/>
          </w:tcPr>
          <w:p w:rsidR="004900F7" w:rsidRDefault="004900F7">
            <w:pPr>
              <w:jc w:val="right"/>
              <w:rPr>
                <w:rFonts w:asciiTheme="minorEastAsia" w:hAnsiTheme="minorEastAsia" w:cstheme="minorEastAsia"/>
                <w:kern w:val="0"/>
                <w:szCs w:val="21"/>
              </w:rPr>
            </w:pPr>
          </w:p>
        </w:tc>
        <w:tc>
          <w:tcPr>
            <w:tcW w:w="3761"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27</w:t>
            </w:r>
          </w:p>
        </w:tc>
        <w:tc>
          <w:tcPr>
            <w:tcW w:w="18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66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572" w:type="dxa"/>
            <w:shd w:val="clear" w:color="auto" w:fill="auto"/>
            <w:noWrap/>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02"/>
          <w:jc w:val="center"/>
        </w:trPr>
        <w:tc>
          <w:tcPr>
            <w:tcW w:w="2994" w:type="dxa"/>
            <w:shd w:val="clear" w:color="auto" w:fill="auto"/>
            <w:noWrap/>
            <w:vAlign w:val="center"/>
          </w:tcPr>
          <w:p w:rsidR="004900F7" w:rsidRDefault="00B50078">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总计</w:t>
            </w:r>
          </w:p>
        </w:tc>
        <w:tc>
          <w:tcPr>
            <w:tcW w:w="48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14</w:t>
            </w:r>
          </w:p>
        </w:tc>
        <w:tc>
          <w:tcPr>
            <w:tcW w:w="188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3761" w:type="dxa"/>
            <w:shd w:val="clear" w:color="auto" w:fill="auto"/>
            <w:noWrap/>
            <w:vAlign w:val="center"/>
          </w:tcPr>
          <w:p w:rsidR="004900F7" w:rsidRDefault="00B50078">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总计</w:t>
            </w:r>
          </w:p>
        </w:tc>
        <w:tc>
          <w:tcPr>
            <w:tcW w:w="430" w:type="dxa"/>
            <w:shd w:val="clear" w:color="auto" w:fill="auto"/>
            <w:noWrap/>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28</w:t>
            </w:r>
          </w:p>
        </w:tc>
        <w:tc>
          <w:tcPr>
            <w:tcW w:w="188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1660" w:type="dxa"/>
            <w:shd w:val="clear" w:color="auto" w:fill="auto"/>
            <w:noWrap/>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1572" w:type="dxa"/>
            <w:shd w:val="clear" w:color="auto" w:fill="auto"/>
            <w:noWrap/>
            <w:vAlign w:val="center"/>
          </w:tcPr>
          <w:p w:rsidR="004900F7" w:rsidRDefault="00B50078">
            <w:pPr>
              <w:widowControl/>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w:t>
            </w:r>
          </w:p>
        </w:tc>
      </w:tr>
    </w:tbl>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注：本表反映部门本年度一般公共预算财政拨款和政府性基金预算财政拨款的总收支和年末结转结余情况。</w:t>
      </w:r>
    </w:p>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br w:type="page"/>
      </w:r>
    </w:p>
    <w:p w:rsidR="004900F7" w:rsidRDefault="00B50078">
      <w:pPr>
        <w:widowControl/>
        <w:jc w:val="center"/>
        <w:rPr>
          <w:rFonts w:asciiTheme="minorEastAsia" w:hAnsiTheme="minorEastAsia" w:cstheme="minorEastAsia"/>
          <w:kern w:val="0"/>
          <w:sz w:val="36"/>
          <w:szCs w:val="36"/>
        </w:rPr>
      </w:pPr>
      <w:bookmarkStart w:id="1" w:name="RANGE!A1:F16"/>
      <w:r>
        <w:rPr>
          <w:rFonts w:asciiTheme="minorEastAsia" w:hAnsiTheme="minorEastAsia" w:cstheme="minorEastAsia" w:hint="eastAsia"/>
          <w:kern w:val="0"/>
          <w:sz w:val="36"/>
          <w:szCs w:val="36"/>
        </w:rPr>
        <w:lastRenderedPageBreak/>
        <w:t>一般公共预算财政拨款支出决算表</w:t>
      </w:r>
      <w:bookmarkEnd w:id="1"/>
    </w:p>
    <w:p w:rsidR="004900F7" w:rsidRDefault="00B50078" w:rsidP="00AB7040">
      <w:pPr>
        <w:widowControl/>
        <w:spacing w:beforeLines="5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部门：新田县司法局                                                                                                             公开05表</w:t>
      </w:r>
    </w:p>
    <w:p w:rsidR="004900F7" w:rsidRDefault="00B50078">
      <w:pPr>
        <w:widowControl/>
        <w:jc w:val="left"/>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Cs w:val="21"/>
        </w:rPr>
        <w:t xml:space="preserve">                                                                                                                                  单位：万元</w:t>
      </w:r>
    </w:p>
    <w:tbl>
      <w:tblPr>
        <w:tblW w:w="14219" w:type="dxa"/>
        <w:jc w:val="center"/>
        <w:tblLook w:val="04A0"/>
      </w:tblPr>
      <w:tblGrid>
        <w:gridCol w:w="1200"/>
        <w:gridCol w:w="3527"/>
        <w:gridCol w:w="3000"/>
        <w:gridCol w:w="3492"/>
        <w:gridCol w:w="3000"/>
      </w:tblGrid>
      <w:tr w:rsidR="004900F7">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 xml:space="preserve">项 </w:t>
            </w:r>
            <w:r>
              <w:rPr>
                <w:rFonts w:asciiTheme="minorEastAsia" w:hAnsiTheme="minorEastAsia" w:cstheme="minorEastAsia" w:hint="eastAsia"/>
                <w:b/>
                <w:color w:val="000000"/>
                <w:kern w:val="0"/>
                <w:szCs w:val="21"/>
              </w:rPr>
              <w:t xml:space="preserve">   </w:t>
            </w:r>
            <w:r>
              <w:rPr>
                <w:rFonts w:asciiTheme="minorEastAsia" w:hAnsiTheme="minorEastAsia" w:cstheme="minorEastAsia" w:hint="eastAsia"/>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本年支出</w:t>
            </w:r>
          </w:p>
        </w:tc>
      </w:tr>
      <w:tr w:rsidR="004900F7">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项目支出</w:t>
            </w:r>
          </w:p>
        </w:tc>
      </w:tr>
      <w:tr w:rsidR="004900F7">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3527" w:type="dxa"/>
            <w:vMerge/>
            <w:tcBorders>
              <w:top w:val="nil"/>
              <w:left w:val="single" w:sz="4" w:space="0" w:color="auto"/>
              <w:bottom w:val="single" w:sz="4" w:space="0" w:color="auto"/>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4900F7" w:rsidRDefault="004900F7">
            <w:pPr>
              <w:widowControl/>
              <w:jc w:val="left"/>
              <w:rPr>
                <w:rFonts w:asciiTheme="minorEastAsia" w:hAnsiTheme="minorEastAsia" w:cstheme="minorEastAsia"/>
                <w:kern w:val="0"/>
                <w:szCs w:val="21"/>
              </w:rPr>
            </w:pPr>
          </w:p>
        </w:tc>
      </w:tr>
      <w:tr w:rsidR="004900F7">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3527" w:type="dxa"/>
            <w:vMerge/>
            <w:tcBorders>
              <w:top w:val="nil"/>
              <w:left w:val="single" w:sz="4" w:space="0" w:color="auto"/>
              <w:bottom w:val="single" w:sz="4" w:space="0" w:color="auto"/>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4900F7" w:rsidRDefault="004900F7">
            <w:pPr>
              <w:widowControl/>
              <w:jc w:val="left"/>
              <w:rPr>
                <w:rFonts w:asciiTheme="minorEastAsia" w:hAnsiTheme="minorEastAsia" w:cstheme="minorEastAsia"/>
                <w:kern w:val="0"/>
                <w:szCs w:val="21"/>
              </w:rPr>
            </w:pPr>
          </w:p>
        </w:tc>
      </w:tr>
      <w:tr w:rsidR="004900F7">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r>
      <w:tr w:rsidR="004900F7">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b/>
                <w:bCs/>
                <w:color w:val="000000"/>
                <w:kern w:val="0"/>
                <w:sz w:val="22"/>
              </w:rPr>
              <w:t>8,70.24</w:t>
            </w:r>
          </w:p>
        </w:tc>
        <w:tc>
          <w:tcPr>
            <w:tcW w:w="3492"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b/>
                <w:bCs/>
                <w:color w:val="000000"/>
                <w:kern w:val="0"/>
                <w:sz w:val="22"/>
              </w:rPr>
              <w:t>6,66.54</w:t>
            </w:r>
          </w:p>
        </w:tc>
        <w:tc>
          <w:tcPr>
            <w:tcW w:w="3000" w:type="dxa"/>
            <w:tcBorders>
              <w:top w:val="nil"/>
              <w:left w:val="nil"/>
              <w:bottom w:val="single" w:sz="4" w:space="0" w:color="auto"/>
              <w:right w:val="single" w:sz="8"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b/>
                <w:bCs/>
                <w:color w:val="000000"/>
                <w:kern w:val="0"/>
                <w:sz w:val="22"/>
              </w:rPr>
              <w:t>2,03.69</w:t>
            </w:r>
          </w:p>
        </w:tc>
      </w:tr>
      <w:tr w:rsidR="004900F7">
        <w:trPr>
          <w:trHeight w:val="435"/>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w:t>
            </w:r>
          </w:p>
        </w:tc>
        <w:tc>
          <w:tcPr>
            <w:tcW w:w="35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公共安全支出</w:t>
            </w:r>
          </w:p>
        </w:tc>
        <w:tc>
          <w:tcPr>
            <w:tcW w:w="3000"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3492"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6,66.54</w:t>
            </w:r>
          </w:p>
        </w:tc>
        <w:tc>
          <w:tcPr>
            <w:tcW w:w="3000" w:type="dxa"/>
            <w:tcBorders>
              <w:top w:val="nil"/>
              <w:left w:val="nil"/>
              <w:bottom w:val="single" w:sz="4" w:space="0" w:color="auto"/>
              <w:right w:val="single" w:sz="8"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2,03.69</w:t>
            </w:r>
          </w:p>
        </w:tc>
      </w:tr>
      <w:tr w:rsidR="004900F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w:t>
            </w:r>
          </w:p>
        </w:tc>
        <w:tc>
          <w:tcPr>
            <w:tcW w:w="35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司法</w:t>
            </w:r>
          </w:p>
        </w:tc>
        <w:tc>
          <w:tcPr>
            <w:tcW w:w="3000"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8,70.24</w:t>
            </w:r>
          </w:p>
        </w:tc>
        <w:tc>
          <w:tcPr>
            <w:tcW w:w="3492"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6,66.54</w:t>
            </w:r>
          </w:p>
        </w:tc>
        <w:tc>
          <w:tcPr>
            <w:tcW w:w="3000" w:type="dxa"/>
            <w:tcBorders>
              <w:top w:val="nil"/>
              <w:left w:val="nil"/>
              <w:bottom w:val="single" w:sz="4" w:space="0" w:color="auto"/>
              <w:right w:val="single" w:sz="8"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2,03.69</w:t>
            </w:r>
          </w:p>
        </w:tc>
      </w:tr>
      <w:tr w:rsidR="004900F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2040601</w:t>
            </w:r>
          </w:p>
        </w:tc>
        <w:tc>
          <w:tcPr>
            <w:tcW w:w="35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 xml:space="preserve">  行政运行</w:t>
            </w:r>
          </w:p>
        </w:tc>
        <w:tc>
          <w:tcPr>
            <w:tcW w:w="3000"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6,66.54</w:t>
            </w:r>
          </w:p>
        </w:tc>
        <w:tc>
          <w:tcPr>
            <w:tcW w:w="3492"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6,66.54</w:t>
            </w:r>
          </w:p>
        </w:tc>
        <w:tc>
          <w:tcPr>
            <w:tcW w:w="3000" w:type="dxa"/>
            <w:tcBorders>
              <w:top w:val="nil"/>
              <w:left w:val="nil"/>
              <w:bottom w:val="single" w:sz="4" w:space="0" w:color="auto"/>
              <w:right w:val="single" w:sz="8" w:space="0" w:color="auto"/>
            </w:tcBorders>
            <w:shd w:val="clear" w:color="auto" w:fill="auto"/>
            <w:vAlign w:val="center"/>
          </w:tcPr>
          <w:p w:rsidR="004900F7" w:rsidRDefault="004900F7">
            <w:pPr>
              <w:jc w:val="right"/>
              <w:rPr>
                <w:rFonts w:asciiTheme="minorEastAsia" w:hAnsiTheme="minorEastAsia" w:cstheme="minorEastAsia"/>
                <w:kern w:val="0"/>
                <w:szCs w:val="21"/>
              </w:rPr>
            </w:pPr>
          </w:p>
        </w:tc>
      </w:tr>
      <w:tr w:rsidR="004900F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2040604</w:t>
            </w:r>
          </w:p>
        </w:tc>
        <w:tc>
          <w:tcPr>
            <w:tcW w:w="35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 xml:space="preserve">  基层司法业务</w:t>
            </w:r>
          </w:p>
        </w:tc>
        <w:tc>
          <w:tcPr>
            <w:tcW w:w="3000"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1,87.84</w:t>
            </w:r>
          </w:p>
        </w:tc>
        <w:tc>
          <w:tcPr>
            <w:tcW w:w="3492" w:type="dxa"/>
            <w:tcBorders>
              <w:top w:val="nil"/>
              <w:left w:val="nil"/>
              <w:bottom w:val="single" w:sz="4" w:space="0" w:color="auto"/>
              <w:right w:val="single" w:sz="4" w:space="0" w:color="auto"/>
            </w:tcBorders>
            <w:shd w:val="clear" w:color="auto" w:fill="auto"/>
            <w:vAlign w:val="center"/>
          </w:tcPr>
          <w:p w:rsidR="004900F7" w:rsidRDefault="004900F7">
            <w:pPr>
              <w:jc w:val="right"/>
              <w:rPr>
                <w:rFonts w:asciiTheme="minorEastAsia" w:hAnsiTheme="minorEastAsia" w:cstheme="minorEastAsia"/>
                <w:kern w:val="0"/>
                <w:szCs w:val="21"/>
              </w:rPr>
            </w:pPr>
          </w:p>
        </w:tc>
        <w:tc>
          <w:tcPr>
            <w:tcW w:w="3000" w:type="dxa"/>
            <w:tcBorders>
              <w:top w:val="nil"/>
              <w:left w:val="nil"/>
              <w:bottom w:val="single" w:sz="4" w:space="0" w:color="auto"/>
              <w:right w:val="single" w:sz="8"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1,87.84</w:t>
            </w:r>
          </w:p>
        </w:tc>
      </w:tr>
      <w:tr w:rsidR="004900F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2040607</w:t>
            </w:r>
          </w:p>
        </w:tc>
        <w:tc>
          <w:tcPr>
            <w:tcW w:w="35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 xml:space="preserve">  公共法律服务</w:t>
            </w:r>
          </w:p>
        </w:tc>
        <w:tc>
          <w:tcPr>
            <w:tcW w:w="3000" w:type="dxa"/>
            <w:tcBorders>
              <w:top w:val="nil"/>
              <w:left w:val="nil"/>
              <w:bottom w:val="single" w:sz="4"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15.85</w:t>
            </w:r>
          </w:p>
        </w:tc>
        <w:tc>
          <w:tcPr>
            <w:tcW w:w="3492" w:type="dxa"/>
            <w:tcBorders>
              <w:top w:val="nil"/>
              <w:left w:val="nil"/>
              <w:bottom w:val="single" w:sz="4" w:space="0" w:color="auto"/>
              <w:right w:val="single" w:sz="4" w:space="0" w:color="auto"/>
            </w:tcBorders>
            <w:shd w:val="clear" w:color="auto" w:fill="auto"/>
            <w:vAlign w:val="center"/>
          </w:tcPr>
          <w:p w:rsidR="004900F7" w:rsidRDefault="004900F7">
            <w:pPr>
              <w:jc w:val="right"/>
              <w:rPr>
                <w:rFonts w:asciiTheme="minorEastAsia" w:hAnsiTheme="minorEastAsia" w:cstheme="minorEastAsia"/>
                <w:kern w:val="0"/>
                <w:szCs w:val="21"/>
              </w:rPr>
            </w:pPr>
          </w:p>
        </w:tc>
        <w:tc>
          <w:tcPr>
            <w:tcW w:w="3000" w:type="dxa"/>
            <w:tcBorders>
              <w:top w:val="nil"/>
              <w:left w:val="nil"/>
              <w:bottom w:val="single" w:sz="4" w:space="0" w:color="auto"/>
              <w:right w:val="single" w:sz="8"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15.85</w:t>
            </w:r>
          </w:p>
        </w:tc>
      </w:tr>
      <w:tr w:rsidR="004900F7">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527" w:type="dxa"/>
            <w:tcBorders>
              <w:top w:val="nil"/>
              <w:left w:val="nil"/>
              <w:bottom w:val="single" w:sz="8"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000" w:type="dxa"/>
            <w:tcBorders>
              <w:top w:val="nil"/>
              <w:left w:val="nil"/>
              <w:bottom w:val="single" w:sz="8"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492" w:type="dxa"/>
            <w:tcBorders>
              <w:top w:val="nil"/>
              <w:left w:val="nil"/>
              <w:bottom w:val="single" w:sz="8"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645"/>
          <w:jc w:val="center"/>
        </w:trPr>
        <w:tc>
          <w:tcPr>
            <w:tcW w:w="14219" w:type="dxa"/>
            <w:gridSpan w:val="5"/>
            <w:tcBorders>
              <w:top w:val="nil"/>
              <w:left w:val="nil"/>
              <w:bottom w:val="nil"/>
              <w:right w:val="nil"/>
            </w:tcBorders>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注：本表反映部门本年度一般公共预算财政拨款支出情况。</w:t>
            </w:r>
          </w:p>
        </w:tc>
      </w:tr>
    </w:tbl>
    <w:p w:rsidR="004900F7" w:rsidRDefault="004900F7">
      <w:pPr>
        <w:widowControl/>
        <w:jc w:val="left"/>
        <w:rPr>
          <w:rFonts w:asciiTheme="minorEastAsia" w:hAnsiTheme="minorEastAsia" w:cstheme="minorEastAsia"/>
          <w:bCs/>
          <w:kern w:val="0"/>
          <w:szCs w:val="21"/>
        </w:rPr>
      </w:pPr>
    </w:p>
    <w:p w:rsidR="004900F7" w:rsidRDefault="00B50078">
      <w:pPr>
        <w:widowControl/>
        <w:jc w:val="left"/>
        <w:rPr>
          <w:rFonts w:asciiTheme="minorEastAsia" w:hAnsiTheme="minorEastAsia" w:cstheme="minorEastAsia"/>
          <w:bCs/>
          <w:kern w:val="0"/>
          <w:szCs w:val="21"/>
        </w:rPr>
      </w:pPr>
      <w:r>
        <w:rPr>
          <w:rFonts w:asciiTheme="minorEastAsia" w:hAnsiTheme="minorEastAsia" w:cstheme="minorEastAsia" w:hint="eastAsia"/>
          <w:bCs/>
          <w:kern w:val="0"/>
          <w:szCs w:val="21"/>
        </w:rPr>
        <w:br w:type="page"/>
      </w:r>
    </w:p>
    <w:p w:rsidR="004900F7" w:rsidRDefault="00B50078">
      <w:pPr>
        <w:widowControl/>
        <w:jc w:val="center"/>
        <w:rPr>
          <w:rFonts w:asciiTheme="minorEastAsia" w:hAnsiTheme="minorEastAsia" w:cstheme="minorEastAsia"/>
          <w:color w:val="000000"/>
          <w:kern w:val="0"/>
          <w:sz w:val="28"/>
          <w:szCs w:val="36"/>
        </w:rPr>
      </w:pPr>
      <w:bookmarkStart w:id="2" w:name="RANGE!A1:I39"/>
      <w:r>
        <w:rPr>
          <w:rFonts w:asciiTheme="minorEastAsia" w:hAnsiTheme="minorEastAsia" w:cstheme="minorEastAsia" w:hint="eastAsia"/>
          <w:color w:val="000000"/>
          <w:kern w:val="0"/>
          <w:sz w:val="28"/>
          <w:szCs w:val="36"/>
        </w:rPr>
        <w:lastRenderedPageBreak/>
        <w:t>一般公共预算财政拨款基本支出决算表</w:t>
      </w:r>
      <w:bookmarkEnd w:id="2"/>
    </w:p>
    <w:p w:rsidR="004900F7" w:rsidRDefault="00B50078">
      <w:pPr>
        <w:widowControl/>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部门：新田县司法局                                                                                                                        公开06表</w:t>
      </w:r>
    </w:p>
    <w:p w:rsidR="004900F7" w:rsidRDefault="00B50078">
      <w:pPr>
        <w:widowControl/>
        <w:jc w:val="righ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单位：万元</w:t>
      </w:r>
    </w:p>
    <w:tbl>
      <w:tblPr>
        <w:tblW w:w="15900" w:type="dxa"/>
        <w:tblInd w:w="93" w:type="dxa"/>
        <w:tblLayout w:type="fixed"/>
        <w:tblLook w:val="04A0"/>
      </w:tblPr>
      <w:tblGrid>
        <w:gridCol w:w="1149"/>
        <w:gridCol w:w="2650"/>
        <w:gridCol w:w="1512"/>
        <w:gridCol w:w="1110"/>
        <w:gridCol w:w="1983"/>
        <w:gridCol w:w="1170"/>
        <w:gridCol w:w="1076"/>
        <w:gridCol w:w="3981"/>
        <w:gridCol w:w="1269"/>
      </w:tblGrid>
      <w:tr w:rsidR="004900F7">
        <w:trPr>
          <w:trHeight w:val="58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经济分类科目编码</w:t>
            </w:r>
          </w:p>
        </w:tc>
        <w:tc>
          <w:tcPr>
            <w:tcW w:w="2650" w:type="dxa"/>
            <w:tcBorders>
              <w:top w:val="single" w:sz="8" w:space="0" w:color="auto"/>
              <w:left w:val="nil"/>
              <w:bottom w:val="single" w:sz="8"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科目名称</w:t>
            </w:r>
          </w:p>
        </w:tc>
        <w:tc>
          <w:tcPr>
            <w:tcW w:w="1512" w:type="dxa"/>
            <w:tcBorders>
              <w:top w:val="single" w:sz="8" w:space="0" w:color="auto"/>
              <w:left w:val="nil"/>
              <w:bottom w:val="single" w:sz="8"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决算数</w:t>
            </w:r>
          </w:p>
        </w:tc>
        <w:tc>
          <w:tcPr>
            <w:tcW w:w="1110" w:type="dxa"/>
            <w:tcBorders>
              <w:top w:val="single" w:sz="8" w:space="0" w:color="auto"/>
              <w:left w:val="nil"/>
              <w:bottom w:val="single" w:sz="8"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经济分类科目编码</w:t>
            </w:r>
          </w:p>
        </w:tc>
        <w:tc>
          <w:tcPr>
            <w:tcW w:w="1983" w:type="dxa"/>
            <w:tcBorders>
              <w:top w:val="single" w:sz="8" w:space="0" w:color="auto"/>
              <w:left w:val="nil"/>
              <w:bottom w:val="single" w:sz="8"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科目名称</w:t>
            </w:r>
          </w:p>
        </w:tc>
        <w:tc>
          <w:tcPr>
            <w:tcW w:w="1170" w:type="dxa"/>
            <w:tcBorders>
              <w:top w:val="single" w:sz="8" w:space="0" w:color="auto"/>
              <w:left w:val="nil"/>
              <w:bottom w:val="single" w:sz="8"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经济分类科目编码</w:t>
            </w:r>
          </w:p>
        </w:tc>
        <w:tc>
          <w:tcPr>
            <w:tcW w:w="3981" w:type="dxa"/>
            <w:tcBorders>
              <w:top w:val="single" w:sz="8" w:space="0" w:color="auto"/>
              <w:left w:val="nil"/>
              <w:bottom w:val="single" w:sz="8"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科目名称</w:t>
            </w:r>
          </w:p>
        </w:tc>
        <w:tc>
          <w:tcPr>
            <w:tcW w:w="1269" w:type="dxa"/>
            <w:tcBorders>
              <w:top w:val="single" w:sz="8" w:space="0" w:color="auto"/>
              <w:left w:val="nil"/>
              <w:bottom w:val="single" w:sz="8"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决算数</w:t>
            </w: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工资福利支出</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537.81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商品和服务支出</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95.53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307</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债务利息及费用支出</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30101</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基本工资</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176.61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30201</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办公费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21.87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30701</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国内债务付息</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30102</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津贴补贴</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143.49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30202</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印刷费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16.42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30702</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国外债务付息</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4900F7">
        <w:trPr>
          <w:trHeight w:hRule="exact" w:val="220"/>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30103</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奖金</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31.87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30203</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咨询费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资本性支出</w:t>
            </w:r>
          </w:p>
        </w:tc>
        <w:tc>
          <w:tcPr>
            <w:tcW w:w="1269"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3.39 </w:t>
            </w: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30106</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伙食补助费</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8.98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30204</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手续费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31001</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房屋建筑物购建</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30107</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绩效工资</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83.31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30205</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水费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1.45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31002</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办公设备购置</w:t>
            </w:r>
          </w:p>
        </w:tc>
        <w:tc>
          <w:tcPr>
            <w:tcW w:w="1269" w:type="dxa"/>
            <w:tcBorders>
              <w:top w:val="nil"/>
              <w:left w:val="nil"/>
              <w:bottom w:val="single" w:sz="8" w:space="0" w:color="auto"/>
              <w:right w:val="single" w:sz="8" w:space="0" w:color="auto"/>
            </w:tcBorders>
            <w:shd w:val="clear" w:color="auto" w:fill="auto"/>
            <w:noWrap/>
            <w:vAlign w:val="center"/>
          </w:tcPr>
          <w:tbl>
            <w:tblPr>
              <w:tblW w:w="1005" w:type="dxa"/>
              <w:tblLayout w:type="fixed"/>
              <w:tblLook w:val="04A0"/>
            </w:tblPr>
            <w:tblGrid>
              <w:gridCol w:w="1005"/>
            </w:tblGrid>
            <w:tr w:rsidR="004900F7">
              <w:trPr>
                <w:trHeight w:val="308"/>
              </w:trPr>
              <w:tc>
                <w:tcPr>
                  <w:tcW w:w="1005" w:type="dxa"/>
                  <w:tcBorders>
                    <w:top w:val="nil"/>
                    <w:left w:val="nil"/>
                    <w:bottom w:val="nil"/>
                    <w:right w:val="nil"/>
                  </w:tcBorders>
                  <w:shd w:val="clear" w:color="auto" w:fill="auto"/>
                  <w:noWrap/>
                  <w:vAlign w:val="bottom"/>
                </w:tcPr>
                <w:p w:rsidR="004900F7" w:rsidRDefault="00B50078">
                  <w:pPr>
                    <w:widowControl/>
                    <w:jc w:val="right"/>
                    <w:textAlignment w:val="bottom"/>
                    <w:rPr>
                      <w:rFonts w:ascii="Arial" w:hAnsi="Arial" w:cs="Arial"/>
                      <w:color w:val="000000"/>
                      <w:sz w:val="20"/>
                      <w:szCs w:val="20"/>
                    </w:rPr>
                  </w:pPr>
                  <w:r>
                    <w:rPr>
                      <w:rFonts w:ascii="Arial" w:eastAsia="宋体" w:hAnsi="Arial" w:cs="Arial"/>
                      <w:color w:val="000000"/>
                      <w:kern w:val="0"/>
                      <w:sz w:val="20"/>
                      <w:szCs w:val="20"/>
                    </w:rPr>
                    <w:t xml:space="preserve">3.34 </w:t>
                  </w:r>
                </w:p>
              </w:tc>
            </w:tr>
          </w:tbl>
          <w:p w:rsidR="004900F7" w:rsidRDefault="004900F7">
            <w:pPr>
              <w:widowControl/>
              <w:jc w:val="right"/>
              <w:textAlignment w:val="center"/>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30108</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机关事业单位基本养老保险费</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43.01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30206</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电费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4.00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31003</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专用设备购置</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30109</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职业年金缴费</w:t>
            </w:r>
          </w:p>
        </w:tc>
        <w:tc>
          <w:tcPr>
            <w:tcW w:w="1512"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30207</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邮电费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2.07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31005</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基础设施建设</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30110</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职工基本医疗保险缴费</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16.31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30208</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取暖费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31006</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大型修缮</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30111</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公务员医疗补助缴费</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1.62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30209</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物业管理费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31007</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信息网络及软件购置更新</w:t>
            </w:r>
          </w:p>
        </w:tc>
        <w:tc>
          <w:tcPr>
            <w:tcW w:w="1269" w:type="dxa"/>
            <w:tcBorders>
              <w:top w:val="nil"/>
              <w:left w:val="nil"/>
              <w:bottom w:val="single" w:sz="8" w:space="0" w:color="auto"/>
              <w:right w:val="single" w:sz="8" w:space="0" w:color="auto"/>
            </w:tcBorders>
            <w:shd w:val="clear" w:color="auto" w:fill="auto"/>
            <w:noWrap/>
            <w:vAlign w:val="center"/>
          </w:tcPr>
          <w:tbl>
            <w:tblPr>
              <w:tblW w:w="1005" w:type="dxa"/>
              <w:tblLayout w:type="fixed"/>
              <w:tblLook w:val="04A0"/>
            </w:tblPr>
            <w:tblGrid>
              <w:gridCol w:w="1005"/>
            </w:tblGrid>
            <w:tr w:rsidR="004900F7">
              <w:trPr>
                <w:trHeight w:val="308"/>
              </w:trPr>
              <w:tc>
                <w:tcPr>
                  <w:tcW w:w="1005" w:type="dxa"/>
                  <w:tcBorders>
                    <w:top w:val="nil"/>
                    <w:left w:val="nil"/>
                    <w:bottom w:val="nil"/>
                    <w:right w:val="nil"/>
                  </w:tcBorders>
                  <w:shd w:val="clear" w:color="auto" w:fill="auto"/>
                  <w:noWrap/>
                  <w:vAlign w:val="bottom"/>
                </w:tcPr>
                <w:p w:rsidR="004900F7" w:rsidRDefault="00B50078">
                  <w:pPr>
                    <w:widowControl/>
                    <w:jc w:val="right"/>
                    <w:textAlignment w:val="bottom"/>
                    <w:rPr>
                      <w:rFonts w:ascii="Arial" w:hAnsi="Arial" w:cs="Arial"/>
                      <w:color w:val="000000"/>
                      <w:sz w:val="20"/>
                      <w:szCs w:val="20"/>
                    </w:rPr>
                  </w:pPr>
                  <w:r>
                    <w:rPr>
                      <w:rFonts w:ascii="Arial" w:eastAsia="宋体" w:hAnsi="Arial" w:cs="Arial"/>
                      <w:color w:val="000000"/>
                      <w:kern w:val="0"/>
                      <w:sz w:val="20"/>
                      <w:szCs w:val="20"/>
                    </w:rPr>
                    <w:t xml:space="preserve">0.05 </w:t>
                  </w:r>
                </w:p>
              </w:tc>
            </w:tr>
          </w:tbl>
          <w:p w:rsidR="004900F7" w:rsidRDefault="004900F7">
            <w:pPr>
              <w:widowControl/>
              <w:jc w:val="right"/>
              <w:textAlignment w:val="center"/>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30112</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其他社会保障缴费</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7.26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30211</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差旅费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4.48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31008</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物资储备</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30113</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住房公积金</w:t>
            </w:r>
          </w:p>
        </w:tc>
        <w:tc>
          <w:tcPr>
            <w:tcW w:w="1512"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30212</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因公出国（境）费用</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31009</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土地补偿</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30114</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医疗费</w:t>
            </w:r>
          </w:p>
        </w:tc>
        <w:tc>
          <w:tcPr>
            <w:tcW w:w="1512"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30213</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维修（护）费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7.34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31010</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安置补助</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30199</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其他工资福利支出</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25.35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30214</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租赁费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2.17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31011</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地上附着物和青苗补偿</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对个人和家庭的补助</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29.82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30215</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会议费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0.69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31012</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拆迁补偿</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30301</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离休费</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30216</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培训费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0.40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31013</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公务用车购置</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30302</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退休费</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30217</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公务接待费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0.09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31019</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其他交通工具购置</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30303</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退职（役）费</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30218</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专用材料费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31021</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文物和陈列品购置</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30304</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抚恤金</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18.14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30224</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被装购置费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31022</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无形资产购置</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30305</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生活补助</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11.18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30225</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专用燃料费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31099</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其他资本性支出</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30306</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救济费</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30226</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劳务费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4.70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399</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其他支出</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30307</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医疗费补助</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30227</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委托业务费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39906</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赠与</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30308</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助学金</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30228</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工会经费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17.26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39907</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国家赔偿费用支出</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30309</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奖励金</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0.50 </w:t>
            </w: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30229</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福利费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1.55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39908</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对民间非营利组织和群众性自治组织补贴</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30310</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个人农业生产补贴</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30231</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公务用车运行维护费</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3.69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39999</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其他支出</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30399</w:t>
            </w:r>
          </w:p>
        </w:tc>
        <w:tc>
          <w:tcPr>
            <w:tcW w:w="2650" w:type="dxa"/>
            <w:tcBorders>
              <w:top w:val="single" w:sz="8" w:space="0" w:color="auto"/>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对其他个人和家庭的补助支出</w:t>
            </w:r>
          </w:p>
        </w:tc>
        <w:tc>
          <w:tcPr>
            <w:tcW w:w="1512" w:type="dxa"/>
            <w:tcBorders>
              <w:top w:val="single" w:sz="8" w:space="0" w:color="auto"/>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single" w:sz="8" w:space="0" w:color="auto"/>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30239</w:t>
            </w:r>
          </w:p>
        </w:tc>
        <w:tc>
          <w:tcPr>
            <w:tcW w:w="1983" w:type="dxa"/>
            <w:tcBorders>
              <w:top w:val="single" w:sz="8" w:space="0" w:color="auto"/>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其他交通费用</w:t>
            </w:r>
          </w:p>
        </w:tc>
        <w:tc>
          <w:tcPr>
            <w:tcW w:w="1170" w:type="dxa"/>
            <w:tcBorders>
              <w:top w:val="single" w:sz="8" w:space="0" w:color="auto"/>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single" w:sz="8" w:space="0" w:color="auto"/>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3981" w:type="dxa"/>
            <w:tcBorders>
              <w:top w:val="single" w:sz="8" w:space="0" w:color="auto"/>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1269" w:type="dxa"/>
            <w:tcBorders>
              <w:top w:val="single" w:sz="8" w:space="0" w:color="auto"/>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30240</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税金及附加费用</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265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4900F7">
            <w:pPr>
              <w:rPr>
                <w:rFonts w:asciiTheme="minorEastAsia" w:hAnsiTheme="minorEastAsia" w:cstheme="minorEastAsia"/>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30299</w:t>
            </w:r>
          </w:p>
        </w:tc>
        <w:tc>
          <w:tcPr>
            <w:tcW w:w="1983"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其他商品和服务支出</w:t>
            </w:r>
          </w:p>
        </w:tc>
        <w:tc>
          <w:tcPr>
            <w:tcW w:w="1170"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7.35 </w:t>
            </w:r>
          </w:p>
        </w:tc>
        <w:tc>
          <w:tcPr>
            <w:tcW w:w="1076"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3981" w:type="dxa"/>
            <w:tcBorders>
              <w:top w:val="nil"/>
              <w:left w:val="nil"/>
              <w:bottom w:val="single" w:sz="8" w:space="0" w:color="auto"/>
              <w:right w:val="single" w:sz="8" w:space="0" w:color="auto"/>
            </w:tcBorders>
            <w:shd w:val="clear" w:color="auto" w:fill="auto"/>
            <w:noWrap/>
          </w:tcPr>
          <w:p w:rsidR="004900F7" w:rsidRDefault="00B50078">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1269" w:type="dxa"/>
            <w:tcBorders>
              <w:top w:val="nil"/>
              <w:left w:val="nil"/>
              <w:bottom w:val="single" w:sz="8" w:space="0" w:color="auto"/>
              <w:right w:val="single" w:sz="8" w:space="0" w:color="auto"/>
            </w:tcBorders>
            <w:shd w:val="clear" w:color="auto" w:fill="auto"/>
            <w:noWrap/>
            <w:vAlign w:val="center"/>
          </w:tcPr>
          <w:p w:rsidR="004900F7" w:rsidRDefault="004900F7">
            <w:pPr>
              <w:jc w:val="right"/>
              <w:rPr>
                <w:rFonts w:asciiTheme="minorEastAsia" w:hAnsiTheme="minorEastAsia" w:cstheme="minorEastAsia"/>
                <w:color w:val="000000"/>
                <w:kern w:val="0"/>
                <w:sz w:val="18"/>
                <w:szCs w:val="18"/>
              </w:rPr>
            </w:pPr>
          </w:p>
        </w:tc>
      </w:tr>
      <w:tr w:rsidR="004900F7">
        <w:trPr>
          <w:trHeight w:hRule="exact" w:val="255"/>
        </w:trPr>
        <w:tc>
          <w:tcPr>
            <w:tcW w:w="3799" w:type="dxa"/>
            <w:gridSpan w:val="2"/>
            <w:tcBorders>
              <w:top w:val="nil"/>
              <w:left w:val="single" w:sz="8" w:space="0" w:color="auto"/>
              <w:bottom w:val="single" w:sz="8" w:space="0" w:color="auto"/>
              <w:right w:val="single" w:sz="8" w:space="0" w:color="auto"/>
            </w:tcBorders>
            <w:shd w:val="clear" w:color="auto" w:fill="auto"/>
            <w:noWrap/>
          </w:tcPr>
          <w:p w:rsidR="004900F7" w:rsidRDefault="00B50078">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人员经费合计</w:t>
            </w:r>
          </w:p>
        </w:tc>
        <w:tc>
          <w:tcPr>
            <w:tcW w:w="1512" w:type="dxa"/>
            <w:tcBorders>
              <w:top w:val="nil"/>
              <w:left w:val="nil"/>
              <w:bottom w:val="single" w:sz="8" w:space="0" w:color="auto"/>
              <w:right w:val="single" w:sz="8" w:space="0" w:color="auto"/>
            </w:tcBorders>
            <w:shd w:val="clear" w:color="auto" w:fill="auto"/>
            <w:noWrap/>
            <w:vAlign w:val="bottom"/>
          </w:tcPr>
          <w:p w:rsidR="004900F7" w:rsidRDefault="00B50078">
            <w:pPr>
              <w:widowControl/>
              <w:jc w:val="right"/>
              <w:textAlignment w:val="bottom"/>
              <w:rPr>
                <w:rFonts w:asciiTheme="minorEastAsia" w:hAnsiTheme="minorEastAsia" w:cstheme="minorEastAsia"/>
                <w:color w:val="000000"/>
                <w:kern w:val="0"/>
                <w:sz w:val="18"/>
                <w:szCs w:val="18"/>
              </w:rPr>
            </w:pPr>
            <w:r>
              <w:rPr>
                <w:rFonts w:ascii="Arial" w:eastAsia="宋体" w:hAnsi="Arial" w:cs="Arial"/>
                <w:color w:val="000000"/>
                <w:kern w:val="0"/>
                <w:sz w:val="20"/>
                <w:szCs w:val="20"/>
              </w:rPr>
              <w:t xml:space="preserve">567.63 </w:t>
            </w:r>
          </w:p>
        </w:tc>
        <w:tc>
          <w:tcPr>
            <w:tcW w:w="9320" w:type="dxa"/>
            <w:gridSpan w:val="5"/>
            <w:tcBorders>
              <w:top w:val="nil"/>
              <w:left w:val="nil"/>
              <w:bottom w:val="single" w:sz="8" w:space="0" w:color="auto"/>
              <w:right w:val="single" w:sz="8" w:space="0" w:color="auto"/>
            </w:tcBorders>
            <w:shd w:val="clear" w:color="auto" w:fill="auto"/>
            <w:noWrap/>
          </w:tcPr>
          <w:p w:rsidR="004900F7" w:rsidRDefault="00B50078">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公用经费合计</w:t>
            </w:r>
          </w:p>
        </w:tc>
        <w:tc>
          <w:tcPr>
            <w:tcW w:w="1269" w:type="dxa"/>
            <w:tcBorders>
              <w:top w:val="nil"/>
              <w:left w:val="nil"/>
              <w:bottom w:val="single" w:sz="8" w:space="0" w:color="auto"/>
              <w:right w:val="single" w:sz="8" w:space="0" w:color="auto"/>
            </w:tcBorders>
            <w:shd w:val="clear" w:color="auto" w:fill="auto"/>
            <w:vAlign w:val="bottom"/>
          </w:tcPr>
          <w:p w:rsidR="004900F7" w:rsidRDefault="00B50078">
            <w:pPr>
              <w:widowControl/>
              <w:jc w:val="right"/>
              <w:textAlignment w:val="bottom"/>
              <w:rPr>
                <w:rFonts w:ascii="Arial" w:hAnsi="Arial" w:cs="Arial"/>
                <w:color w:val="000000"/>
                <w:sz w:val="20"/>
                <w:szCs w:val="20"/>
              </w:rPr>
            </w:pPr>
            <w:r>
              <w:rPr>
                <w:rFonts w:ascii="Arial" w:eastAsia="宋体" w:hAnsi="Arial" w:cs="Arial"/>
                <w:color w:val="000000"/>
                <w:kern w:val="0"/>
                <w:sz w:val="20"/>
                <w:szCs w:val="20"/>
              </w:rPr>
              <w:t xml:space="preserve">98.92 </w:t>
            </w:r>
          </w:p>
        </w:tc>
      </w:tr>
    </w:tbl>
    <w:p w:rsidR="004900F7" w:rsidRDefault="00B50078">
      <w:pPr>
        <w:widowControl/>
        <w:jc w:val="left"/>
        <w:rPr>
          <w:rFonts w:asciiTheme="minorEastAsia" w:hAnsiTheme="minorEastAsia" w:cstheme="minorEastAsia"/>
          <w:szCs w:val="21"/>
        </w:rPr>
      </w:pPr>
      <w:r>
        <w:rPr>
          <w:rFonts w:asciiTheme="minorEastAsia" w:hAnsiTheme="minorEastAsia" w:cstheme="minorEastAsia" w:hint="eastAsia"/>
          <w:szCs w:val="21"/>
        </w:rPr>
        <w:t>注：本表反映部门年度一般公共预算财政拨款基本支出明细情况。</w:t>
      </w:r>
      <w:r>
        <w:rPr>
          <w:rFonts w:asciiTheme="minorEastAsia" w:hAnsiTheme="minorEastAsia" w:cstheme="minorEastAsia" w:hint="eastAsia"/>
          <w:szCs w:val="21"/>
        </w:rPr>
        <w:br w:type="page"/>
      </w:r>
    </w:p>
    <w:p w:rsidR="004900F7" w:rsidRDefault="00B50078">
      <w:pPr>
        <w:widowControl/>
        <w:jc w:val="center"/>
        <w:rPr>
          <w:rFonts w:asciiTheme="minorEastAsia" w:hAnsiTheme="minorEastAsia" w:cstheme="minorEastAsia"/>
          <w:color w:val="000000"/>
          <w:kern w:val="0"/>
          <w:sz w:val="36"/>
          <w:szCs w:val="36"/>
        </w:rPr>
      </w:pPr>
      <w:r>
        <w:rPr>
          <w:rFonts w:asciiTheme="minorEastAsia" w:hAnsiTheme="minorEastAsia" w:cstheme="minorEastAsia" w:hint="eastAsia"/>
          <w:color w:val="000000"/>
          <w:kern w:val="0"/>
          <w:sz w:val="36"/>
          <w:szCs w:val="36"/>
        </w:rPr>
        <w:lastRenderedPageBreak/>
        <w:t>一般公共预算财政拨款“三公”经费支出决算表</w:t>
      </w:r>
    </w:p>
    <w:p w:rsidR="004900F7" w:rsidRDefault="00B50078">
      <w:pPr>
        <w:widowControl/>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部门：新田县司法局                                                                                                                 公开07表</w:t>
      </w:r>
    </w:p>
    <w:p w:rsidR="004900F7" w:rsidRDefault="00B50078">
      <w:pPr>
        <w:widowControl/>
        <w:ind w:right="420"/>
        <w:jc w:val="righ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4900F7">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决算数</w:t>
            </w:r>
          </w:p>
        </w:tc>
      </w:tr>
      <w:tr w:rsidR="004900F7">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公务</w:t>
            </w:r>
          </w:p>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公务</w:t>
            </w:r>
          </w:p>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接待费</w:t>
            </w:r>
          </w:p>
        </w:tc>
      </w:tr>
      <w:tr w:rsidR="004900F7">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公务用车</w:t>
            </w:r>
            <w:r>
              <w:rPr>
                <w:rFonts w:asciiTheme="minorEastAsia" w:hAnsiTheme="minorEastAsia" w:cstheme="minorEastAsia" w:hint="eastAsia"/>
                <w:kern w:val="0"/>
                <w:szCs w:val="21"/>
              </w:rPr>
              <w:br/>
              <w:t>购置费</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公务用车</w:t>
            </w:r>
            <w:r>
              <w:rPr>
                <w:rFonts w:asciiTheme="minorEastAsia" w:hAnsiTheme="minorEastAsia" w:cstheme="minorEastAsia" w:hint="eastAsia"/>
                <w:kern w:val="0"/>
                <w:szCs w:val="21"/>
              </w:rPr>
              <w:br/>
              <w:t>运行费</w:t>
            </w:r>
          </w:p>
        </w:tc>
        <w:tc>
          <w:tcPr>
            <w:tcW w:w="1220" w:type="dxa"/>
            <w:vMerge/>
            <w:tcBorders>
              <w:top w:val="nil"/>
              <w:left w:val="single" w:sz="4" w:space="0" w:color="auto"/>
              <w:bottom w:val="single" w:sz="4" w:space="0" w:color="auto"/>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220" w:type="dxa"/>
            <w:vMerge/>
            <w:tcBorders>
              <w:top w:val="nil"/>
              <w:left w:val="nil"/>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公务用车</w:t>
            </w:r>
            <w:r>
              <w:rPr>
                <w:rFonts w:asciiTheme="minorEastAsia" w:hAnsiTheme="minorEastAsia" w:cstheme="minorEastAsia" w:hint="eastAsia"/>
                <w:kern w:val="0"/>
                <w:szCs w:val="21"/>
              </w:rPr>
              <w:br/>
              <w:t>购置费</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公务用车</w:t>
            </w:r>
            <w:r>
              <w:rPr>
                <w:rFonts w:asciiTheme="minorEastAsia" w:hAnsiTheme="minorEastAsia" w:cstheme="minorEastAsia" w:hint="eastAsia"/>
                <w:kern w:val="0"/>
                <w:szCs w:val="21"/>
              </w:rPr>
              <w:br/>
              <w:t>运行费</w:t>
            </w:r>
          </w:p>
        </w:tc>
        <w:tc>
          <w:tcPr>
            <w:tcW w:w="1220" w:type="dxa"/>
            <w:vMerge/>
            <w:tcBorders>
              <w:top w:val="nil"/>
              <w:left w:val="single" w:sz="4" w:space="0" w:color="auto"/>
              <w:bottom w:val="single" w:sz="4" w:space="0" w:color="000000"/>
              <w:right w:val="single" w:sz="8" w:space="0" w:color="auto"/>
            </w:tcBorders>
            <w:vAlign w:val="center"/>
          </w:tcPr>
          <w:p w:rsidR="004900F7" w:rsidRDefault="004900F7">
            <w:pPr>
              <w:widowControl/>
              <w:jc w:val="left"/>
              <w:rPr>
                <w:rFonts w:asciiTheme="minorEastAsia" w:hAnsiTheme="minorEastAsia" w:cstheme="minorEastAsia"/>
                <w:kern w:val="0"/>
                <w:szCs w:val="21"/>
              </w:rPr>
            </w:pPr>
          </w:p>
        </w:tc>
      </w:tr>
      <w:tr w:rsidR="004900F7">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12</w:t>
            </w:r>
          </w:p>
        </w:tc>
      </w:tr>
      <w:tr w:rsidR="004900F7">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5</w:t>
            </w:r>
          </w:p>
        </w:tc>
        <w:tc>
          <w:tcPr>
            <w:tcW w:w="1220" w:type="dxa"/>
            <w:tcBorders>
              <w:top w:val="nil"/>
              <w:left w:val="nil"/>
              <w:bottom w:val="single" w:sz="8" w:space="0" w:color="auto"/>
              <w:right w:val="single" w:sz="4" w:space="0" w:color="auto"/>
            </w:tcBorders>
            <w:shd w:val="clear" w:color="auto" w:fill="auto"/>
            <w:vAlign w:val="center"/>
          </w:tcPr>
          <w:p w:rsidR="004900F7" w:rsidRDefault="00B50078">
            <w:pPr>
              <w:jc w:val="right"/>
              <w:rPr>
                <w:rFonts w:asciiTheme="minorEastAsia" w:hAnsiTheme="minorEastAsia" w:cstheme="minorEastAsia"/>
                <w:kern w:val="0"/>
                <w:szCs w:val="21"/>
              </w:rPr>
            </w:pPr>
            <w:r>
              <w:rPr>
                <w:rFonts w:asciiTheme="minorEastAsia" w:hAnsiTheme="minorEastAsia" w:cstheme="minorEastAsia"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4</w:t>
            </w:r>
          </w:p>
        </w:tc>
        <w:tc>
          <w:tcPr>
            <w:tcW w:w="1220" w:type="dxa"/>
            <w:tcBorders>
              <w:top w:val="nil"/>
              <w:left w:val="nil"/>
              <w:bottom w:val="single" w:sz="8" w:space="0" w:color="auto"/>
              <w:right w:val="single" w:sz="4" w:space="0" w:color="auto"/>
            </w:tcBorders>
            <w:shd w:val="clear" w:color="auto" w:fill="auto"/>
            <w:vAlign w:val="center"/>
          </w:tcPr>
          <w:p w:rsidR="004900F7" w:rsidRDefault="00B50078">
            <w:pPr>
              <w:jc w:val="right"/>
              <w:rPr>
                <w:rFonts w:asciiTheme="minorEastAsia" w:hAnsiTheme="minorEastAsia" w:cstheme="minorEastAsia"/>
                <w:kern w:val="0"/>
                <w:szCs w:val="21"/>
              </w:rPr>
            </w:pPr>
            <w:r>
              <w:rPr>
                <w:rFonts w:asciiTheme="minorEastAsia" w:hAnsiTheme="minorEastAsia" w:cstheme="minorEastAsia"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4</w:t>
            </w:r>
          </w:p>
        </w:tc>
        <w:tc>
          <w:tcPr>
            <w:tcW w:w="1220" w:type="dxa"/>
            <w:tcBorders>
              <w:top w:val="nil"/>
              <w:left w:val="nil"/>
              <w:bottom w:val="single" w:sz="8"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1220" w:type="dxa"/>
            <w:tcBorders>
              <w:top w:val="nil"/>
              <w:left w:val="nil"/>
              <w:bottom w:val="single" w:sz="8"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3.77</w:t>
            </w:r>
          </w:p>
        </w:tc>
        <w:tc>
          <w:tcPr>
            <w:tcW w:w="1220" w:type="dxa"/>
            <w:tcBorders>
              <w:top w:val="nil"/>
              <w:left w:val="nil"/>
              <w:bottom w:val="single" w:sz="8" w:space="0" w:color="auto"/>
              <w:right w:val="single" w:sz="4" w:space="0" w:color="auto"/>
            </w:tcBorders>
            <w:shd w:val="clear" w:color="auto" w:fill="auto"/>
            <w:vAlign w:val="center"/>
          </w:tcPr>
          <w:p w:rsidR="004900F7" w:rsidRDefault="00B50078">
            <w:pPr>
              <w:jc w:val="right"/>
              <w:rPr>
                <w:rFonts w:asciiTheme="minorEastAsia" w:hAnsiTheme="minorEastAsia" w:cstheme="minorEastAsia"/>
                <w:kern w:val="0"/>
                <w:szCs w:val="21"/>
              </w:rPr>
            </w:pPr>
            <w:r>
              <w:rPr>
                <w:rFonts w:asciiTheme="minorEastAsia" w:hAnsiTheme="minorEastAsia" w:cstheme="minorEastAsia"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3.69</w:t>
            </w:r>
          </w:p>
        </w:tc>
        <w:tc>
          <w:tcPr>
            <w:tcW w:w="1220" w:type="dxa"/>
            <w:tcBorders>
              <w:top w:val="nil"/>
              <w:left w:val="nil"/>
              <w:bottom w:val="single" w:sz="8" w:space="0" w:color="auto"/>
              <w:right w:val="single" w:sz="4" w:space="0" w:color="auto"/>
            </w:tcBorders>
            <w:shd w:val="clear" w:color="auto" w:fill="auto"/>
            <w:vAlign w:val="center"/>
          </w:tcPr>
          <w:p w:rsidR="004900F7" w:rsidRDefault="00B50078">
            <w:pPr>
              <w:jc w:val="right"/>
              <w:rPr>
                <w:rFonts w:asciiTheme="minorEastAsia" w:hAnsiTheme="minorEastAsia" w:cstheme="minorEastAsia"/>
                <w:kern w:val="0"/>
                <w:szCs w:val="21"/>
              </w:rPr>
            </w:pPr>
            <w:r>
              <w:rPr>
                <w:rFonts w:asciiTheme="minorEastAsia" w:hAnsiTheme="minorEastAsia" w:cstheme="minorEastAsia" w:hint="eastAsia"/>
                <w:kern w:val="0"/>
                <w:szCs w:val="21"/>
              </w:rPr>
              <w:t>0</w:t>
            </w:r>
          </w:p>
        </w:tc>
        <w:tc>
          <w:tcPr>
            <w:tcW w:w="1220" w:type="dxa"/>
            <w:tcBorders>
              <w:top w:val="nil"/>
              <w:left w:val="nil"/>
              <w:bottom w:val="single" w:sz="8" w:space="0" w:color="auto"/>
              <w:right w:val="nil"/>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3.69</w:t>
            </w:r>
          </w:p>
        </w:tc>
        <w:tc>
          <w:tcPr>
            <w:tcW w:w="1220" w:type="dxa"/>
            <w:tcBorders>
              <w:top w:val="nil"/>
              <w:left w:val="single" w:sz="4" w:space="0" w:color="auto"/>
              <w:bottom w:val="single" w:sz="8" w:space="0" w:color="auto"/>
              <w:right w:val="single" w:sz="8" w:space="0" w:color="auto"/>
            </w:tcBorders>
            <w:shd w:val="clear" w:color="auto" w:fill="auto"/>
            <w:vAlign w:val="center"/>
          </w:tcPr>
          <w:p w:rsidR="004900F7" w:rsidRDefault="00B50078">
            <w:pPr>
              <w:widowControl/>
              <w:jc w:val="right"/>
              <w:textAlignment w:val="center"/>
              <w:rPr>
                <w:rFonts w:asciiTheme="minorEastAsia" w:hAnsiTheme="minorEastAsia" w:cstheme="minorEastAsia"/>
                <w:kern w:val="0"/>
                <w:szCs w:val="21"/>
              </w:rPr>
            </w:pPr>
            <w:r>
              <w:rPr>
                <w:rFonts w:asciiTheme="minorEastAsia" w:hAnsiTheme="minorEastAsia" w:cstheme="minorEastAsia" w:hint="eastAsia"/>
                <w:color w:val="000000"/>
                <w:kern w:val="0"/>
                <w:sz w:val="22"/>
              </w:rPr>
              <w:t>0.085</w:t>
            </w:r>
          </w:p>
        </w:tc>
      </w:tr>
    </w:tbl>
    <w:p w:rsidR="004900F7" w:rsidRDefault="00B50078">
      <w:pPr>
        <w:autoSpaceDE w:val="0"/>
        <w:autoSpaceDN w:val="0"/>
        <w:adjustRightInd w:val="0"/>
        <w:ind w:leftChars="150" w:left="31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br w:type="page"/>
      </w:r>
    </w:p>
    <w:p w:rsidR="004900F7" w:rsidRDefault="00B50078">
      <w:pPr>
        <w:widowControl/>
        <w:jc w:val="center"/>
        <w:rPr>
          <w:rFonts w:asciiTheme="minorEastAsia" w:hAnsiTheme="minorEastAsia" w:cstheme="minorEastAsia"/>
          <w:kern w:val="0"/>
          <w:sz w:val="36"/>
          <w:szCs w:val="36"/>
        </w:rPr>
      </w:pPr>
      <w:r>
        <w:rPr>
          <w:rFonts w:asciiTheme="minorEastAsia" w:hAnsiTheme="minorEastAsia" w:cstheme="minorEastAsia" w:hint="eastAsia"/>
          <w:kern w:val="0"/>
          <w:sz w:val="36"/>
          <w:szCs w:val="36"/>
        </w:rPr>
        <w:lastRenderedPageBreak/>
        <w:t>政府性基金预算财政拨款收入支出决算表</w:t>
      </w:r>
    </w:p>
    <w:p w:rsidR="004900F7" w:rsidRDefault="00B50078">
      <w:pPr>
        <w:widowControl/>
        <w:wordWrap w:val="0"/>
        <w:jc w:val="righ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部门： 新田县司法局                                                                                                              公开08表</w:t>
      </w:r>
    </w:p>
    <w:p w:rsidR="004900F7" w:rsidRDefault="00B50078">
      <w:pPr>
        <w:widowControl/>
        <w:jc w:val="righ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4900F7">
        <w:trPr>
          <w:trHeight w:val="454"/>
          <w:jc w:val="center"/>
        </w:trPr>
        <w:tc>
          <w:tcPr>
            <w:tcW w:w="2440" w:type="dxa"/>
            <w:gridSpan w:val="2"/>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 xml:space="preserve">项 </w:t>
            </w:r>
            <w:r>
              <w:rPr>
                <w:rFonts w:asciiTheme="minorEastAsia" w:hAnsiTheme="minorEastAsia" w:cstheme="minorEastAsia" w:hint="eastAsia"/>
                <w:b/>
                <w:color w:val="000000"/>
                <w:kern w:val="0"/>
                <w:szCs w:val="21"/>
              </w:rPr>
              <w:t xml:space="preserve">   </w:t>
            </w:r>
            <w:r>
              <w:rPr>
                <w:rFonts w:asciiTheme="minorEastAsia" w:hAnsiTheme="minorEastAsia" w:cstheme="minorEastAsia" w:hint="eastAsia"/>
                <w:b/>
                <w:kern w:val="0"/>
                <w:szCs w:val="21"/>
              </w:rPr>
              <w:t>目</w:t>
            </w:r>
          </w:p>
        </w:tc>
        <w:tc>
          <w:tcPr>
            <w:tcW w:w="2000" w:type="dxa"/>
            <w:vMerge w:val="restart"/>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年初结转和结余</w:t>
            </w:r>
          </w:p>
        </w:tc>
        <w:tc>
          <w:tcPr>
            <w:tcW w:w="2000" w:type="dxa"/>
            <w:vMerge w:val="restart"/>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本年收入</w:t>
            </w:r>
          </w:p>
        </w:tc>
        <w:tc>
          <w:tcPr>
            <w:tcW w:w="6000" w:type="dxa"/>
            <w:gridSpan w:val="3"/>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本年支出</w:t>
            </w:r>
          </w:p>
        </w:tc>
        <w:tc>
          <w:tcPr>
            <w:tcW w:w="2000" w:type="dxa"/>
            <w:vMerge w:val="restart"/>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年末结转和结余</w:t>
            </w:r>
          </w:p>
        </w:tc>
      </w:tr>
      <w:tr w:rsidR="004900F7">
        <w:trPr>
          <w:trHeight w:val="454"/>
          <w:jc w:val="center"/>
        </w:trPr>
        <w:tc>
          <w:tcPr>
            <w:tcW w:w="1120" w:type="dxa"/>
            <w:vMerge w:val="restart"/>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功能分类科目编码</w:t>
            </w:r>
          </w:p>
        </w:tc>
        <w:tc>
          <w:tcPr>
            <w:tcW w:w="1320" w:type="dxa"/>
            <w:vMerge w:val="restart"/>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科目名称</w:t>
            </w:r>
          </w:p>
        </w:tc>
        <w:tc>
          <w:tcPr>
            <w:tcW w:w="2000" w:type="dxa"/>
            <w:vMerge/>
            <w:vAlign w:val="center"/>
          </w:tcPr>
          <w:p w:rsidR="004900F7" w:rsidRDefault="004900F7">
            <w:pPr>
              <w:widowControl/>
              <w:jc w:val="left"/>
              <w:rPr>
                <w:rFonts w:asciiTheme="minorEastAsia" w:hAnsiTheme="minorEastAsia" w:cstheme="minorEastAsia"/>
                <w:b/>
                <w:kern w:val="0"/>
                <w:szCs w:val="21"/>
              </w:rPr>
            </w:pPr>
          </w:p>
        </w:tc>
        <w:tc>
          <w:tcPr>
            <w:tcW w:w="2000" w:type="dxa"/>
            <w:vMerge/>
            <w:vAlign w:val="center"/>
          </w:tcPr>
          <w:p w:rsidR="004900F7" w:rsidRDefault="004900F7">
            <w:pPr>
              <w:widowControl/>
              <w:jc w:val="left"/>
              <w:rPr>
                <w:rFonts w:asciiTheme="minorEastAsia" w:hAnsiTheme="minorEastAsia" w:cstheme="minorEastAsia"/>
                <w:b/>
                <w:kern w:val="0"/>
                <w:szCs w:val="21"/>
              </w:rPr>
            </w:pPr>
          </w:p>
        </w:tc>
        <w:tc>
          <w:tcPr>
            <w:tcW w:w="2000" w:type="dxa"/>
            <w:vMerge w:val="restart"/>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小计</w:t>
            </w:r>
          </w:p>
        </w:tc>
        <w:tc>
          <w:tcPr>
            <w:tcW w:w="2000" w:type="dxa"/>
            <w:vMerge w:val="restart"/>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 xml:space="preserve">基本支出  </w:t>
            </w:r>
          </w:p>
        </w:tc>
        <w:tc>
          <w:tcPr>
            <w:tcW w:w="2000" w:type="dxa"/>
            <w:vMerge w:val="restart"/>
            <w:shd w:val="clear" w:color="auto" w:fill="auto"/>
            <w:vAlign w:val="center"/>
          </w:tcPr>
          <w:p w:rsidR="004900F7" w:rsidRDefault="00B50078">
            <w:pPr>
              <w:widowControl/>
              <w:jc w:val="center"/>
              <w:rPr>
                <w:rFonts w:asciiTheme="minorEastAsia" w:hAnsiTheme="minorEastAsia" w:cstheme="minorEastAsia"/>
                <w:b/>
                <w:kern w:val="0"/>
                <w:szCs w:val="21"/>
              </w:rPr>
            </w:pPr>
            <w:r>
              <w:rPr>
                <w:rFonts w:asciiTheme="minorEastAsia" w:hAnsiTheme="minorEastAsia" w:cstheme="minorEastAsia" w:hint="eastAsia"/>
                <w:b/>
                <w:kern w:val="0"/>
                <w:szCs w:val="21"/>
              </w:rPr>
              <w:t>项目支出</w:t>
            </w:r>
          </w:p>
        </w:tc>
        <w:tc>
          <w:tcPr>
            <w:tcW w:w="2000" w:type="dxa"/>
            <w:vMerge/>
            <w:vAlign w:val="center"/>
          </w:tcPr>
          <w:p w:rsidR="004900F7" w:rsidRDefault="004900F7">
            <w:pPr>
              <w:widowControl/>
              <w:jc w:val="left"/>
              <w:rPr>
                <w:rFonts w:asciiTheme="minorEastAsia" w:hAnsiTheme="minorEastAsia" w:cstheme="minorEastAsia"/>
                <w:b/>
                <w:kern w:val="0"/>
                <w:szCs w:val="21"/>
              </w:rPr>
            </w:pPr>
          </w:p>
        </w:tc>
      </w:tr>
      <w:tr w:rsidR="004900F7">
        <w:trPr>
          <w:trHeight w:val="454"/>
          <w:jc w:val="center"/>
        </w:trPr>
        <w:tc>
          <w:tcPr>
            <w:tcW w:w="1120" w:type="dxa"/>
            <w:vMerge/>
            <w:vAlign w:val="center"/>
          </w:tcPr>
          <w:p w:rsidR="004900F7" w:rsidRDefault="004900F7">
            <w:pPr>
              <w:widowControl/>
              <w:jc w:val="left"/>
              <w:rPr>
                <w:rFonts w:asciiTheme="minorEastAsia" w:hAnsiTheme="minorEastAsia" w:cstheme="minorEastAsia"/>
                <w:kern w:val="0"/>
                <w:szCs w:val="21"/>
              </w:rPr>
            </w:pPr>
          </w:p>
        </w:tc>
        <w:tc>
          <w:tcPr>
            <w:tcW w:w="132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r>
      <w:tr w:rsidR="004900F7">
        <w:trPr>
          <w:trHeight w:val="454"/>
          <w:jc w:val="center"/>
        </w:trPr>
        <w:tc>
          <w:tcPr>
            <w:tcW w:w="1120" w:type="dxa"/>
            <w:vMerge/>
            <w:vAlign w:val="center"/>
          </w:tcPr>
          <w:p w:rsidR="004900F7" w:rsidRDefault="004900F7">
            <w:pPr>
              <w:widowControl/>
              <w:jc w:val="left"/>
              <w:rPr>
                <w:rFonts w:asciiTheme="minorEastAsia" w:hAnsiTheme="minorEastAsia" w:cstheme="minorEastAsia"/>
                <w:kern w:val="0"/>
                <w:szCs w:val="21"/>
              </w:rPr>
            </w:pPr>
          </w:p>
        </w:tc>
        <w:tc>
          <w:tcPr>
            <w:tcW w:w="132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c>
          <w:tcPr>
            <w:tcW w:w="2000" w:type="dxa"/>
            <w:vMerge/>
            <w:vAlign w:val="center"/>
          </w:tcPr>
          <w:p w:rsidR="004900F7" w:rsidRDefault="004900F7">
            <w:pPr>
              <w:widowControl/>
              <w:jc w:val="left"/>
              <w:rPr>
                <w:rFonts w:asciiTheme="minorEastAsia" w:hAnsiTheme="minorEastAsia" w:cstheme="minorEastAsia"/>
                <w:kern w:val="0"/>
                <w:szCs w:val="21"/>
              </w:rPr>
            </w:pPr>
          </w:p>
        </w:tc>
      </w:tr>
      <w:tr w:rsidR="004900F7">
        <w:trPr>
          <w:trHeight w:val="454"/>
          <w:jc w:val="center"/>
        </w:trPr>
        <w:tc>
          <w:tcPr>
            <w:tcW w:w="2440" w:type="dxa"/>
            <w:gridSpan w:val="2"/>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栏次</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r>
      <w:tr w:rsidR="004900F7">
        <w:trPr>
          <w:trHeight w:val="454"/>
          <w:jc w:val="center"/>
        </w:trPr>
        <w:tc>
          <w:tcPr>
            <w:tcW w:w="2440" w:type="dxa"/>
            <w:gridSpan w:val="2"/>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合计</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4"/>
          <w:jc w:val="center"/>
        </w:trPr>
        <w:tc>
          <w:tcPr>
            <w:tcW w:w="112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0　</w:t>
            </w:r>
          </w:p>
        </w:tc>
        <w:tc>
          <w:tcPr>
            <w:tcW w:w="132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0</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0</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0</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0</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0</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0</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0</w:t>
            </w:r>
          </w:p>
        </w:tc>
      </w:tr>
      <w:tr w:rsidR="004900F7">
        <w:trPr>
          <w:trHeight w:val="454"/>
          <w:jc w:val="center"/>
        </w:trPr>
        <w:tc>
          <w:tcPr>
            <w:tcW w:w="112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2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4"/>
          <w:jc w:val="center"/>
        </w:trPr>
        <w:tc>
          <w:tcPr>
            <w:tcW w:w="112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2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4"/>
          <w:jc w:val="center"/>
        </w:trPr>
        <w:tc>
          <w:tcPr>
            <w:tcW w:w="112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2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4"/>
          <w:jc w:val="center"/>
        </w:trPr>
        <w:tc>
          <w:tcPr>
            <w:tcW w:w="112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2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4900F7">
        <w:trPr>
          <w:trHeight w:val="454"/>
          <w:jc w:val="center"/>
        </w:trPr>
        <w:tc>
          <w:tcPr>
            <w:tcW w:w="1120" w:type="dxa"/>
            <w:shd w:val="clear" w:color="auto" w:fill="auto"/>
            <w:vAlign w:val="center"/>
          </w:tcPr>
          <w:p w:rsidR="004900F7" w:rsidRDefault="00B5007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32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2000" w:type="dxa"/>
            <w:shd w:val="clear" w:color="auto" w:fill="auto"/>
            <w:vAlign w:val="center"/>
          </w:tcPr>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bl>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注：本表反映部门本年度政府性基金预算财政拨款收入、支出及结转和结余情况</w:t>
      </w:r>
    </w:p>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kern w:val="0"/>
          <w:szCs w:val="21"/>
        </w:rPr>
        <w:t>(若本单位无政府性基金收支,请说明：</w:t>
      </w:r>
      <w:r w:rsidR="00E741AA">
        <w:rPr>
          <w:rFonts w:asciiTheme="minorEastAsia" w:hAnsiTheme="minorEastAsia" w:cstheme="minorEastAsia" w:hint="eastAsia"/>
          <w:color w:val="000000"/>
          <w:kern w:val="0"/>
          <w:szCs w:val="21"/>
        </w:rPr>
        <w:t>新田县司法局</w:t>
      </w:r>
      <w:r>
        <w:rPr>
          <w:rFonts w:asciiTheme="minorEastAsia" w:hAnsiTheme="minorEastAsia" w:cstheme="minorEastAsia" w:hint="eastAsia"/>
          <w:kern w:val="0"/>
          <w:szCs w:val="21"/>
        </w:rPr>
        <w:t>单位没有政府性基金收入，也没有使用政府性基金安排的支出，故本表无数据)。</w:t>
      </w:r>
    </w:p>
    <w:p w:rsidR="004900F7" w:rsidRDefault="004900F7">
      <w:pPr>
        <w:widowControl/>
        <w:jc w:val="left"/>
        <w:rPr>
          <w:rFonts w:asciiTheme="minorEastAsia" w:hAnsiTheme="minorEastAsia" w:cstheme="minorEastAsia"/>
          <w:szCs w:val="21"/>
        </w:rPr>
      </w:pPr>
    </w:p>
    <w:p w:rsidR="004900F7" w:rsidRDefault="004900F7">
      <w:pPr>
        <w:widowControl/>
        <w:jc w:val="left"/>
        <w:rPr>
          <w:rFonts w:asciiTheme="minorEastAsia" w:hAnsiTheme="minorEastAsia" w:cstheme="minorEastAsia"/>
          <w:szCs w:val="21"/>
        </w:rPr>
      </w:pPr>
    </w:p>
    <w:p w:rsidR="004900F7" w:rsidRDefault="00B50078">
      <w:pPr>
        <w:widowControl/>
        <w:jc w:val="left"/>
        <w:rPr>
          <w:rFonts w:asciiTheme="minorEastAsia" w:hAnsiTheme="minorEastAsia" w:cstheme="minorEastAsia"/>
          <w:szCs w:val="21"/>
        </w:rPr>
        <w:sectPr w:rsidR="004900F7">
          <w:pgSz w:w="16838" w:h="11906" w:orient="landscape"/>
          <w:pgMar w:top="720" w:right="720" w:bottom="720" w:left="720" w:header="851" w:footer="992" w:gutter="0"/>
          <w:cols w:space="425"/>
          <w:docGrid w:type="lines" w:linePitch="312"/>
        </w:sectPr>
      </w:pPr>
      <w:r>
        <w:rPr>
          <w:rFonts w:asciiTheme="minorEastAsia" w:hAnsiTheme="minorEastAsia" w:cstheme="minorEastAsia" w:hint="eastAsia"/>
          <w:szCs w:val="21"/>
        </w:rPr>
        <w:br w:type="page"/>
      </w:r>
    </w:p>
    <w:p w:rsidR="004900F7" w:rsidRDefault="00B50078">
      <w:pPr>
        <w:widowControl/>
        <w:jc w:val="center"/>
        <w:rPr>
          <w:rFonts w:asciiTheme="minorEastAsia" w:hAnsiTheme="minorEastAsia" w:cstheme="minorEastAsia"/>
          <w:b/>
          <w:bCs/>
          <w:color w:val="333333"/>
          <w:sz w:val="36"/>
          <w:szCs w:val="36"/>
          <w:shd w:val="clear" w:color="auto" w:fill="FFFFFF"/>
        </w:rPr>
      </w:pPr>
      <w:r>
        <w:rPr>
          <w:rFonts w:asciiTheme="minorEastAsia" w:hAnsiTheme="minorEastAsia" w:cstheme="minorEastAsia" w:hint="eastAsia"/>
          <w:b/>
          <w:bCs/>
          <w:color w:val="333333"/>
          <w:sz w:val="36"/>
          <w:szCs w:val="36"/>
          <w:shd w:val="clear" w:color="auto" w:fill="FFFFFF"/>
        </w:rPr>
        <w:lastRenderedPageBreak/>
        <w:t>国有资本经营预算财政拨款支出决算表</w:t>
      </w:r>
    </w:p>
    <w:tbl>
      <w:tblPr>
        <w:tblW w:w="14190" w:type="dxa"/>
        <w:tblInd w:w="93" w:type="dxa"/>
        <w:tblLook w:val="04A0"/>
      </w:tblPr>
      <w:tblGrid>
        <w:gridCol w:w="1060"/>
        <w:gridCol w:w="560"/>
        <w:gridCol w:w="1089"/>
        <w:gridCol w:w="2126"/>
        <w:gridCol w:w="1225"/>
        <w:gridCol w:w="1326"/>
        <w:gridCol w:w="1294"/>
        <w:gridCol w:w="1683"/>
        <w:gridCol w:w="3827"/>
      </w:tblGrid>
      <w:tr w:rsidR="004900F7">
        <w:trPr>
          <w:trHeight w:val="720"/>
        </w:trPr>
        <w:tc>
          <w:tcPr>
            <w:tcW w:w="14190" w:type="dxa"/>
            <w:gridSpan w:val="9"/>
            <w:tcBorders>
              <w:top w:val="nil"/>
              <w:left w:val="nil"/>
              <w:bottom w:val="nil"/>
              <w:right w:val="nil"/>
            </w:tcBorders>
            <w:shd w:val="clear" w:color="000000" w:fill="FFFFFF"/>
            <w:vAlign w:val="center"/>
          </w:tcPr>
          <w:p w:rsidR="004900F7" w:rsidRDefault="00B50078">
            <w:pPr>
              <w:widowControl/>
              <w:jc w:val="center"/>
              <w:rPr>
                <w:rFonts w:asciiTheme="minorEastAsia" w:hAnsiTheme="minorEastAsia" w:cstheme="minorEastAsia"/>
                <w:kern w:val="0"/>
                <w:sz w:val="32"/>
                <w:szCs w:val="32"/>
              </w:rPr>
            </w:pPr>
            <w:r>
              <w:rPr>
                <w:rFonts w:asciiTheme="minorEastAsia" w:hAnsiTheme="minorEastAsia" w:cstheme="minorEastAsia" w:hint="eastAsia"/>
                <w:kern w:val="0"/>
                <w:sz w:val="32"/>
                <w:szCs w:val="32"/>
              </w:rPr>
              <w:t>国有资本经营预算财政拨款支出决算表</w:t>
            </w:r>
          </w:p>
        </w:tc>
      </w:tr>
      <w:tr w:rsidR="004900F7">
        <w:trPr>
          <w:trHeight w:val="285"/>
        </w:trPr>
        <w:tc>
          <w:tcPr>
            <w:tcW w:w="1060" w:type="dxa"/>
            <w:tcBorders>
              <w:top w:val="nil"/>
              <w:left w:val="nil"/>
              <w:bottom w:val="nil"/>
              <w:right w:val="nil"/>
            </w:tcBorders>
            <w:shd w:val="clear" w:color="000000" w:fill="FFFFFF"/>
            <w:vAlign w:val="center"/>
          </w:tcPr>
          <w:p w:rsidR="004900F7" w:rsidRDefault="00B50078">
            <w:pPr>
              <w:widowControl/>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560" w:type="dxa"/>
            <w:tcBorders>
              <w:top w:val="nil"/>
              <w:left w:val="nil"/>
              <w:bottom w:val="nil"/>
              <w:right w:val="nil"/>
            </w:tcBorders>
            <w:shd w:val="clear" w:color="000000" w:fill="FFFFFF"/>
            <w:vAlign w:val="center"/>
          </w:tcPr>
          <w:p w:rsidR="004900F7" w:rsidRDefault="00B50078">
            <w:pPr>
              <w:widowControl/>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4900F7" w:rsidRDefault="00B50078">
            <w:pPr>
              <w:widowControl/>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1225" w:type="dxa"/>
            <w:tcBorders>
              <w:top w:val="nil"/>
              <w:left w:val="nil"/>
              <w:bottom w:val="nil"/>
              <w:right w:val="nil"/>
            </w:tcBorders>
            <w:shd w:val="clear" w:color="000000" w:fill="FFFFFF"/>
            <w:vAlign w:val="center"/>
          </w:tcPr>
          <w:p w:rsidR="004900F7" w:rsidRDefault="00B50078">
            <w:pPr>
              <w:widowControl/>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4900F7" w:rsidRDefault="00B50078">
            <w:pPr>
              <w:widowControl/>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4900F7" w:rsidRDefault="00B50078">
            <w:pPr>
              <w:widowControl/>
              <w:jc w:val="right"/>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公开09表</w:t>
            </w:r>
          </w:p>
        </w:tc>
      </w:tr>
      <w:tr w:rsidR="004900F7">
        <w:trPr>
          <w:trHeight w:val="285"/>
        </w:trPr>
        <w:tc>
          <w:tcPr>
            <w:tcW w:w="1060" w:type="dxa"/>
            <w:tcBorders>
              <w:top w:val="nil"/>
              <w:left w:val="nil"/>
              <w:bottom w:val="nil"/>
              <w:right w:val="nil"/>
            </w:tcBorders>
            <w:shd w:val="clear" w:color="000000" w:fill="FFFFFF"/>
            <w:noWrap/>
            <w:vAlign w:val="center"/>
          </w:tcPr>
          <w:p w:rsidR="004900F7" w:rsidRDefault="00B50078">
            <w:pPr>
              <w:widowControl/>
              <w:jc w:val="left"/>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部门：</w:t>
            </w:r>
          </w:p>
        </w:tc>
        <w:tc>
          <w:tcPr>
            <w:tcW w:w="560" w:type="dxa"/>
            <w:tcBorders>
              <w:top w:val="nil"/>
              <w:left w:val="nil"/>
              <w:bottom w:val="nil"/>
              <w:right w:val="nil"/>
            </w:tcBorders>
            <w:shd w:val="clear" w:color="000000" w:fill="FFFFFF"/>
            <w:vAlign w:val="center"/>
          </w:tcPr>
          <w:p w:rsidR="004900F7" w:rsidRDefault="00B50078">
            <w:pPr>
              <w:widowControl/>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4900F7" w:rsidRDefault="00E741AA">
            <w:pPr>
              <w:widowControl/>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Cs w:val="21"/>
              </w:rPr>
              <w:t>新田县司法局</w:t>
            </w:r>
          </w:p>
        </w:tc>
        <w:tc>
          <w:tcPr>
            <w:tcW w:w="1225" w:type="dxa"/>
            <w:tcBorders>
              <w:top w:val="nil"/>
              <w:left w:val="nil"/>
              <w:bottom w:val="single" w:sz="8" w:space="0" w:color="auto"/>
              <w:right w:val="nil"/>
            </w:tcBorders>
            <w:shd w:val="clear" w:color="000000" w:fill="FFFFFF"/>
            <w:vAlign w:val="center"/>
          </w:tcPr>
          <w:p w:rsidR="004900F7" w:rsidRDefault="00B50078">
            <w:pPr>
              <w:widowControl/>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4900F7" w:rsidRDefault="00B50078">
            <w:pPr>
              <w:widowControl/>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4900F7" w:rsidRDefault="00B50078">
            <w:pPr>
              <w:widowControl/>
              <w:jc w:val="right"/>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单位：万元</w:t>
            </w:r>
          </w:p>
        </w:tc>
      </w:tr>
      <w:tr w:rsidR="004900F7">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项 </w:t>
            </w:r>
            <w:r>
              <w:rPr>
                <w:rFonts w:asciiTheme="minorEastAsia" w:hAnsiTheme="minorEastAsia" w:cstheme="minorEastAsia" w:hint="eastAsia"/>
                <w:color w:val="000000"/>
                <w:kern w:val="0"/>
                <w:sz w:val="22"/>
              </w:rPr>
              <w:t xml:space="preserve">   </w:t>
            </w:r>
            <w:r>
              <w:rPr>
                <w:rFonts w:asciiTheme="minorEastAsia" w:hAnsiTheme="minorEastAsia" w:cstheme="minorEastAsia"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本年支出</w:t>
            </w:r>
          </w:p>
        </w:tc>
      </w:tr>
      <w:tr w:rsidR="004900F7">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项目支出</w:t>
            </w:r>
          </w:p>
        </w:tc>
      </w:tr>
      <w:tr w:rsidR="004900F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r>
      <w:tr w:rsidR="004900F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4900F7" w:rsidRDefault="004900F7">
            <w:pPr>
              <w:widowControl/>
              <w:jc w:val="left"/>
              <w:rPr>
                <w:rFonts w:asciiTheme="minorEastAsia" w:hAnsiTheme="minorEastAsia" w:cstheme="minorEastAsia"/>
                <w:kern w:val="0"/>
                <w:sz w:val="24"/>
                <w:szCs w:val="24"/>
              </w:rPr>
            </w:pPr>
          </w:p>
        </w:tc>
      </w:tr>
      <w:tr w:rsidR="004900F7">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r>
      <w:tr w:rsidR="004900F7">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4900F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0</w:t>
            </w:r>
          </w:p>
        </w:tc>
        <w:tc>
          <w:tcPr>
            <w:tcW w:w="3215"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0</w:t>
            </w:r>
          </w:p>
        </w:tc>
        <w:tc>
          <w:tcPr>
            <w:tcW w:w="2551"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0</w:t>
            </w:r>
          </w:p>
        </w:tc>
        <w:tc>
          <w:tcPr>
            <w:tcW w:w="2977"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0</w:t>
            </w:r>
          </w:p>
        </w:tc>
        <w:tc>
          <w:tcPr>
            <w:tcW w:w="38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0</w:t>
            </w:r>
          </w:p>
        </w:tc>
      </w:tr>
      <w:tr w:rsidR="004900F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4900F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4900F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4900F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4900F7">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4900F7" w:rsidRDefault="00B5007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4900F7">
        <w:trPr>
          <w:trHeight w:val="720"/>
        </w:trPr>
        <w:tc>
          <w:tcPr>
            <w:tcW w:w="14190" w:type="dxa"/>
            <w:gridSpan w:val="9"/>
            <w:tcBorders>
              <w:top w:val="single" w:sz="8" w:space="0" w:color="auto"/>
              <w:left w:val="nil"/>
              <w:bottom w:val="nil"/>
              <w:right w:val="nil"/>
            </w:tcBorders>
            <w:shd w:val="clear" w:color="auto" w:fill="auto"/>
            <w:vAlign w:val="center"/>
          </w:tcPr>
          <w:p w:rsidR="004900F7" w:rsidRDefault="00B5007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注：本表反映部门本年度国有资本经营预算财政拨款支出情况。</w:t>
            </w:r>
          </w:p>
        </w:tc>
      </w:tr>
    </w:tbl>
    <w:p w:rsidR="004900F7" w:rsidRDefault="004900F7">
      <w:pPr>
        <w:rPr>
          <w:rFonts w:asciiTheme="minorEastAsia" w:hAnsiTheme="minorEastAsia" w:cstheme="minorEastAsia"/>
        </w:rPr>
      </w:pPr>
    </w:p>
    <w:tbl>
      <w:tblPr>
        <w:tblW w:w="8715" w:type="dxa"/>
        <w:tblCellMar>
          <w:left w:w="0" w:type="dxa"/>
          <w:right w:w="0" w:type="dxa"/>
        </w:tblCellMar>
        <w:tblLook w:val="04A0"/>
      </w:tblPr>
      <w:tblGrid>
        <w:gridCol w:w="8716"/>
      </w:tblGrid>
      <w:tr w:rsidR="004900F7">
        <w:trPr>
          <w:trHeight w:val="267"/>
        </w:trPr>
        <w:tc>
          <w:tcPr>
            <w:tcW w:w="8716" w:type="dxa"/>
            <w:tcBorders>
              <w:top w:val="nil"/>
              <w:left w:val="nil"/>
              <w:bottom w:val="nil"/>
              <w:right w:val="nil"/>
            </w:tcBorders>
            <w:shd w:val="clear" w:color="auto" w:fill="auto"/>
            <w:noWrap/>
            <w:tcMar>
              <w:top w:w="15" w:type="dxa"/>
              <w:left w:w="15" w:type="dxa"/>
              <w:right w:w="15" w:type="dxa"/>
            </w:tcMar>
            <w:vAlign w:val="center"/>
          </w:tcPr>
          <w:p w:rsidR="004900F7" w:rsidRDefault="004900F7">
            <w:pPr>
              <w:widowControl/>
              <w:jc w:val="left"/>
              <w:textAlignment w:val="center"/>
              <w:rPr>
                <w:rFonts w:asciiTheme="minorEastAsia" w:hAnsiTheme="minorEastAsia" w:cstheme="minorEastAsia"/>
                <w:color w:val="000000"/>
                <w:sz w:val="22"/>
              </w:rPr>
            </w:pPr>
          </w:p>
        </w:tc>
      </w:tr>
    </w:tbl>
    <w:p w:rsidR="004900F7" w:rsidRDefault="00B50078">
      <w:pPr>
        <w:rPr>
          <w:rFonts w:asciiTheme="minorEastAsia" w:hAnsiTheme="minorEastAsia" w:cstheme="minorEastAsia"/>
        </w:rPr>
      </w:pPr>
      <w:r>
        <w:rPr>
          <w:rFonts w:asciiTheme="minorEastAsia" w:hAnsiTheme="minorEastAsia" w:cstheme="minorEastAsia" w:hint="eastAsia"/>
        </w:rPr>
        <w:t xml:space="preserve">     </w:t>
      </w:r>
    </w:p>
    <w:p w:rsidR="004900F7" w:rsidRDefault="00B50078">
      <w:pPr>
        <w:widowControl/>
        <w:jc w:val="left"/>
        <w:rPr>
          <w:rFonts w:asciiTheme="minorEastAsia" w:hAnsiTheme="minorEastAsia" w:cstheme="minorEastAsia"/>
          <w:kern w:val="0"/>
          <w:szCs w:val="21"/>
        </w:rPr>
      </w:pPr>
      <w:r>
        <w:rPr>
          <w:rFonts w:asciiTheme="minorEastAsia" w:hAnsiTheme="minorEastAsia" w:cstheme="minorEastAsia" w:hint="eastAsia"/>
        </w:rPr>
        <w:tab/>
      </w:r>
      <w:r>
        <w:rPr>
          <w:rFonts w:asciiTheme="minorEastAsia" w:hAnsiTheme="minorEastAsia" w:cstheme="minorEastAsia" w:hint="eastAsia"/>
          <w:kern w:val="0"/>
          <w:szCs w:val="21"/>
        </w:rPr>
        <w:t>(</w:t>
      </w:r>
      <w:r w:rsidR="00E741AA">
        <w:rPr>
          <w:rFonts w:asciiTheme="minorEastAsia" w:hAnsiTheme="minorEastAsia" w:cstheme="minorEastAsia" w:hint="eastAsia"/>
          <w:color w:val="000000"/>
          <w:kern w:val="0"/>
          <w:szCs w:val="21"/>
        </w:rPr>
        <w:t>新田县司法局</w:t>
      </w:r>
      <w:r>
        <w:rPr>
          <w:rFonts w:asciiTheme="minorEastAsia" w:hAnsiTheme="minorEastAsia" w:cstheme="minorEastAsia" w:hint="eastAsia"/>
          <w:kern w:val="0"/>
          <w:szCs w:val="21"/>
        </w:rPr>
        <w:t>单位无</w:t>
      </w:r>
      <w:r>
        <w:rPr>
          <w:rFonts w:asciiTheme="minorEastAsia" w:hAnsiTheme="minorEastAsia" w:cstheme="minorEastAsia" w:hint="eastAsia"/>
          <w:color w:val="000000"/>
          <w:kern w:val="0"/>
          <w:szCs w:val="21"/>
        </w:rPr>
        <w:t>国有资本经营预算财政拨款支出</w:t>
      </w:r>
      <w:r>
        <w:rPr>
          <w:rFonts w:asciiTheme="minorEastAsia" w:hAnsiTheme="minorEastAsia" w:cstheme="minorEastAsia" w:hint="eastAsia"/>
          <w:kern w:val="0"/>
          <w:szCs w:val="21"/>
        </w:rPr>
        <w:t>，故本表无数据)。</w:t>
      </w:r>
    </w:p>
    <w:p w:rsidR="004900F7" w:rsidRDefault="004900F7">
      <w:pPr>
        <w:tabs>
          <w:tab w:val="left" w:pos="1460"/>
        </w:tabs>
        <w:jc w:val="left"/>
        <w:rPr>
          <w:rFonts w:asciiTheme="minorEastAsia" w:hAnsiTheme="minorEastAsia" w:cstheme="minorEastAsia"/>
          <w:szCs w:val="21"/>
        </w:rPr>
        <w:sectPr w:rsidR="004900F7">
          <w:pgSz w:w="16838" w:h="11906" w:orient="landscape"/>
          <w:pgMar w:top="720" w:right="720" w:bottom="720" w:left="720" w:header="851" w:footer="992" w:gutter="0"/>
          <w:cols w:space="425"/>
          <w:docGrid w:type="lines" w:linePitch="312"/>
        </w:sectPr>
      </w:pPr>
    </w:p>
    <w:p w:rsidR="004900F7" w:rsidRDefault="00B50078">
      <w:pPr>
        <w:pStyle w:val="Default"/>
        <w:rPr>
          <w:sz w:val="32"/>
          <w:szCs w:val="32"/>
        </w:rPr>
      </w:pPr>
      <w:r>
        <w:rPr>
          <w:rFonts w:hint="eastAsia"/>
          <w:sz w:val="32"/>
          <w:szCs w:val="32"/>
        </w:rPr>
        <w:lastRenderedPageBreak/>
        <w:t>第三部分 2021年度部门决算情况说明</w:t>
      </w:r>
    </w:p>
    <w:p w:rsidR="004900F7" w:rsidRDefault="00B50078" w:rsidP="00E741AA">
      <w:pPr>
        <w:pStyle w:val="Defaul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 xml:space="preserve">一、收入支出决算总体情况说明  </w:t>
      </w:r>
    </w:p>
    <w:p w:rsidR="004900F7" w:rsidRDefault="00B50078">
      <w:pPr>
        <w:pStyle w:val="Default"/>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sz w:val="28"/>
          <w:szCs w:val="28"/>
        </w:rPr>
        <w:t>2021 年度收、</w:t>
      </w:r>
      <w:r>
        <w:rPr>
          <w:rFonts w:asciiTheme="minorEastAsia" w:eastAsiaTheme="minorEastAsia" w:hAnsiTheme="minorEastAsia" w:cstheme="minorEastAsia" w:hint="eastAsia"/>
          <w:color w:val="auto"/>
          <w:sz w:val="28"/>
          <w:szCs w:val="28"/>
        </w:rPr>
        <w:t>支总计870.24万元。年初结转120.77万元。与2020年相比，减少112.74万元，减少11.47%，主要是因为201年司法所建设、社区矫正购买服务支出减少。</w:t>
      </w:r>
    </w:p>
    <w:p w:rsidR="004900F7" w:rsidRDefault="00B50078">
      <w:pPr>
        <w:pStyle w:val="Default"/>
        <w:rPr>
          <w:rFonts w:asciiTheme="minorEastAsia" w:eastAsiaTheme="minorEastAsia" w:hAnsiTheme="minorEastAsia" w:cstheme="minorEastAsia"/>
          <w:b/>
          <w:color w:val="auto"/>
          <w:sz w:val="28"/>
          <w:szCs w:val="28"/>
        </w:rPr>
      </w:pPr>
      <w:r>
        <w:rPr>
          <w:rFonts w:asciiTheme="minorEastAsia" w:eastAsiaTheme="minorEastAsia" w:hAnsiTheme="minorEastAsia" w:cstheme="minorEastAsia" w:hint="eastAsia"/>
          <w:b/>
          <w:color w:val="auto"/>
          <w:sz w:val="28"/>
          <w:szCs w:val="28"/>
        </w:rPr>
        <w:t>二、收入决算情况说明</w:t>
      </w:r>
    </w:p>
    <w:p w:rsidR="004900F7" w:rsidRDefault="00B50078">
      <w:pPr>
        <w:pStyle w:val="Default"/>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rPr>
        <w:t>本年收入合计870.24万元，其中：财政拨款收入870.24万元，占100%；上级补助收入0万元，占0%；事业收入0万元，占0%；经营收入0万元，占0%；附属单位上缴收入0万元，占0%；其他收入0万元，占0%。</w:t>
      </w:r>
    </w:p>
    <w:p w:rsidR="004900F7" w:rsidRDefault="00B50078">
      <w:pPr>
        <w:pStyle w:val="Default"/>
        <w:rPr>
          <w:rFonts w:asciiTheme="minorEastAsia" w:eastAsiaTheme="minorEastAsia" w:hAnsiTheme="minorEastAsia" w:cstheme="minorEastAsia"/>
          <w:b/>
          <w:color w:val="auto"/>
          <w:sz w:val="28"/>
          <w:szCs w:val="28"/>
        </w:rPr>
      </w:pPr>
      <w:r>
        <w:rPr>
          <w:rFonts w:asciiTheme="minorEastAsia" w:eastAsiaTheme="minorEastAsia" w:hAnsiTheme="minorEastAsia" w:cstheme="minorEastAsia" w:hint="eastAsia"/>
          <w:b/>
          <w:color w:val="auto"/>
          <w:sz w:val="28"/>
          <w:szCs w:val="28"/>
        </w:rPr>
        <w:t>三、支出决算情况说明</w:t>
      </w:r>
    </w:p>
    <w:p w:rsidR="004900F7" w:rsidRDefault="00B50078">
      <w:pPr>
        <w:pStyle w:val="Defaul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auto"/>
          <w:sz w:val="28"/>
          <w:szCs w:val="28"/>
        </w:rPr>
        <w:t>本年支出合计870.24万元，其</w:t>
      </w:r>
      <w:r>
        <w:rPr>
          <w:rFonts w:asciiTheme="minorEastAsia" w:eastAsiaTheme="minorEastAsia" w:hAnsiTheme="minorEastAsia" w:cstheme="minorEastAsia" w:hint="eastAsia"/>
          <w:sz w:val="28"/>
          <w:szCs w:val="28"/>
        </w:rPr>
        <w:t>中：基本支出666.54万元，占76.59%；项目支出203.70万元，占23.41%；上缴上级支出0万元，占0%；经营支出0万元，占0%；对附属单位补助支出0万元，占0%。</w:t>
      </w:r>
    </w:p>
    <w:p w:rsidR="004900F7" w:rsidRDefault="00B50078">
      <w:pPr>
        <w:pStyle w:val="Defaul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四、财政拨款收入支出决算总体情况说明</w:t>
      </w:r>
    </w:p>
    <w:p w:rsidR="004900F7" w:rsidRDefault="00B50078">
      <w:pPr>
        <w:pStyle w:val="Defaul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2021年度财政拨款收、支总计870.247万元，与2020年相比，减少112.74万元,减少11.47%，主要是因为2021年司法所建设、社区矫正购买服务支出减少。</w:t>
      </w:r>
    </w:p>
    <w:p w:rsidR="004900F7" w:rsidRDefault="00B50078">
      <w:pPr>
        <w:pStyle w:val="Defaul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五、一般公共预算财政拨款支出决算情况说明</w:t>
      </w:r>
    </w:p>
    <w:p w:rsidR="004900F7" w:rsidRDefault="00B50078" w:rsidP="00E741AA">
      <w:pPr>
        <w:pStyle w:val="Default"/>
        <w:ind w:firstLineChars="200" w:firstLine="562"/>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（一）财政拨款支出决算总体情况</w:t>
      </w:r>
    </w:p>
    <w:p w:rsidR="004900F7" w:rsidRDefault="00B50078">
      <w:pPr>
        <w:pStyle w:val="Default"/>
        <w:ind w:firstLineChars="250" w:firstLine="7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2021年度财政拨款支出870.24万元，占本年支出合计的100%，与2020年相比，财政拨款支出增加8.02万元，增长0.93%，主要是因为增加法制政府建设支出。</w:t>
      </w:r>
    </w:p>
    <w:p w:rsidR="004900F7" w:rsidRDefault="00B50078" w:rsidP="00E741AA">
      <w:pPr>
        <w:pStyle w:val="Default"/>
        <w:ind w:firstLineChars="150" w:firstLine="422"/>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（二）财政拨款支出决算结构情况</w:t>
      </w:r>
    </w:p>
    <w:p w:rsidR="004900F7" w:rsidRDefault="00B50078">
      <w:pPr>
        <w:pStyle w:val="a3"/>
        <w:widowControl/>
        <w:spacing w:beforeAutospacing="0" w:afterAutospacing="0"/>
        <w:ind w:firstLine="560"/>
        <w:rPr>
          <w:rFonts w:asciiTheme="minorEastAsia" w:hAnsiTheme="minorEastAsia" w:cstheme="minorEastAsia"/>
          <w:sz w:val="28"/>
          <w:szCs w:val="28"/>
        </w:rPr>
      </w:pPr>
      <w:r>
        <w:rPr>
          <w:rFonts w:asciiTheme="minorEastAsia" w:hAnsiTheme="minorEastAsia" w:cstheme="minorEastAsia" w:hint="eastAsia"/>
          <w:sz w:val="28"/>
          <w:szCs w:val="28"/>
        </w:rPr>
        <w:t>2021年度财政拨款支出870.24万元，主要用于以下方面：</w:t>
      </w:r>
      <w:r>
        <w:rPr>
          <w:rFonts w:ascii="宋体" w:eastAsia="宋体" w:hAnsi="宋体" w:cs="宋体" w:hint="eastAsia"/>
          <w:color w:val="000000"/>
          <w:sz w:val="28"/>
          <w:szCs w:val="28"/>
          <w:shd w:val="clear" w:color="auto" w:fill="FFFFFF"/>
        </w:rPr>
        <w:t>一般公共服务（类）支出：公共安全支出870.24万元，占100%。</w:t>
      </w:r>
    </w:p>
    <w:p w:rsidR="004900F7" w:rsidRDefault="00B50078" w:rsidP="00E741AA">
      <w:pPr>
        <w:pStyle w:val="Default"/>
        <w:ind w:firstLineChars="250" w:firstLine="703"/>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（三）财政拨款支出决算具体情况</w:t>
      </w:r>
    </w:p>
    <w:p w:rsidR="004900F7" w:rsidRDefault="00B50078">
      <w:pPr>
        <w:pStyle w:val="Default"/>
        <w:ind w:firstLineChars="250" w:firstLine="7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2021年度财政拨款支出年初预算数为870.24万元，支出决算数为870.24万元，完</w:t>
      </w:r>
      <w:r>
        <w:rPr>
          <w:rFonts w:asciiTheme="minorEastAsia" w:eastAsiaTheme="minorEastAsia" w:hAnsiTheme="minorEastAsia" w:cstheme="minorEastAsia" w:hint="eastAsia"/>
          <w:sz w:val="28"/>
          <w:szCs w:val="28"/>
        </w:rPr>
        <w:lastRenderedPageBreak/>
        <w:t>成年初预算的100%，其中：</w:t>
      </w:r>
    </w:p>
    <w:p w:rsidR="004900F7" w:rsidRDefault="00B50078">
      <w:pPr>
        <w:pStyle w:val="a3"/>
        <w:widowControl/>
        <w:shd w:val="clear" w:color="auto" w:fill="FFFFFF"/>
        <w:spacing w:beforeAutospacing="0" w:afterAutospacing="0"/>
        <w:ind w:firstLine="700"/>
        <w:jc w:val="both"/>
        <w:rPr>
          <w:rFonts w:ascii="Calibri" w:hAnsi="Calibri" w:cs="Calibri"/>
          <w:szCs w:val="24"/>
        </w:rPr>
      </w:pPr>
      <w:r>
        <w:rPr>
          <w:rFonts w:ascii="宋体" w:eastAsia="宋体" w:hAnsi="宋体" w:cs="宋体" w:hint="eastAsia"/>
          <w:color w:val="000000"/>
          <w:sz w:val="28"/>
          <w:szCs w:val="28"/>
          <w:shd w:val="clear" w:color="auto" w:fill="FFFFFF"/>
        </w:rPr>
        <w:t>1、一般公共服务：行政运行（2040601）。</w:t>
      </w:r>
    </w:p>
    <w:p w:rsidR="004900F7" w:rsidRDefault="00B50078">
      <w:pPr>
        <w:pStyle w:val="a3"/>
        <w:widowControl/>
        <w:shd w:val="clear" w:color="auto" w:fill="FFFFFF"/>
        <w:spacing w:beforeAutospacing="0" w:afterAutospacing="0"/>
        <w:ind w:firstLine="700"/>
        <w:jc w:val="both"/>
        <w:rPr>
          <w:rFonts w:ascii="Calibri" w:hAnsi="Calibri" w:cs="Calibri"/>
          <w:szCs w:val="24"/>
        </w:rPr>
      </w:pPr>
      <w:r>
        <w:rPr>
          <w:rFonts w:ascii="宋体" w:eastAsia="宋体" w:hAnsi="宋体" w:cs="宋体" w:hint="eastAsia"/>
          <w:color w:val="000000"/>
          <w:sz w:val="28"/>
          <w:szCs w:val="28"/>
          <w:shd w:val="clear" w:color="auto" w:fill="FFFFFF"/>
        </w:rPr>
        <w:t>年初预算为666.54万元，支出决算为666.54万元，完成年初预算的100%。</w:t>
      </w:r>
      <w:r>
        <w:rPr>
          <w:rFonts w:ascii="宋体" w:eastAsia="宋体" w:hAnsi="宋体" w:cs="宋体" w:hint="eastAsia"/>
          <w:sz w:val="28"/>
          <w:szCs w:val="28"/>
          <w:shd w:val="clear" w:color="auto" w:fill="FFFFFF"/>
        </w:rPr>
        <w:t>与年初预算数持平。</w:t>
      </w:r>
    </w:p>
    <w:p w:rsidR="004900F7" w:rsidRDefault="00B50078">
      <w:pPr>
        <w:pStyle w:val="a3"/>
        <w:widowControl/>
        <w:shd w:val="clear" w:color="auto" w:fill="FFFFFF"/>
        <w:spacing w:beforeAutospacing="0" w:afterAutospacing="0"/>
        <w:ind w:firstLine="700"/>
        <w:jc w:val="both"/>
        <w:rPr>
          <w:rFonts w:ascii="Calibri" w:hAnsi="Calibri" w:cs="Calibri"/>
          <w:szCs w:val="24"/>
        </w:rPr>
      </w:pPr>
      <w:r>
        <w:rPr>
          <w:rFonts w:ascii="宋体" w:eastAsia="宋体" w:hAnsi="宋体" w:cs="宋体" w:hint="eastAsia"/>
          <w:sz w:val="28"/>
          <w:szCs w:val="28"/>
          <w:shd w:val="clear" w:color="auto" w:fill="FFFFFF"/>
        </w:rPr>
        <w:t>2、一般公共服务：基层司法业务（2040604）。</w:t>
      </w:r>
    </w:p>
    <w:p w:rsidR="004900F7" w:rsidRDefault="00B50078">
      <w:pPr>
        <w:pStyle w:val="a3"/>
        <w:widowControl/>
        <w:shd w:val="clear" w:color="auto" w:fill="FFFFFF"/>
        <w:spacing w:beforeAutospacing="0" w:afterAutospacing="0"/>
        <w:ind w:firstLine="700"/>
        <w:jc w:val="both"/>
        <w:rPr>
          <w:rFonts w:ascii="Calibri" w:hAnsi="Calibri" w:cs="Calibri"/>
          <w:szCs w:val="24"/>
        </w:rPr>
      </w:pPr>
      <w:r>
        <w:rPr>
          <w:rFonts w:ascii="宋体" w:eastAsia="宋体" w:hAnsi="宋体" w:cs="宋体" w:hint="eastAsia"/>
          <w:sz w:val="28"/>
          <w:szCs w:val="28"/>
          <w:shd w:val="clear" w:color="auto" w:fill="FFFFFF"/>
        </w:rPr>
        <w:t>年初预算为187.84万元，支出决算为187.84万元，完成年初预算的100%。与年初预算数持平。</w:t>
      </w:r>
    </w:p>
    <w:p w:rsidR="004900F7" w:rsidRDefault="004900F7">
      <w:pPr>
        <w:pStyle w:val="a3"/>
        <w:widowControl/>
        <w:shd w:val="clear" w:color="auto" w:fill="FFFFFF"/>
        <w:spacing w:beforeAutospacing="0" w:afterAutospacing="0"/>
        <w:ind w:firstLine="700"/>
        <w:jc w:val="both"/>
        <w:rPr>
          <w:rFonts w:ascii="Calibri" w:hAnsi="Calibri" w:cs="Calibri"/>
          <w:szCs w:val="24"/>
        </w:rPr>
      </w:pPr>
    </w:p>
    <w:p w:rsidR="004900F7" w:rsidRDefault="00B50078">
      <w:pPr>
        <w:pStyle w:val="a3"/>
        <w:widowControl/>
        <w:shd w:val="clear" w:color="auto" w:fill="FFFFFF"/>
        <w:spacing w:beforeAutospacing="0" w:afterAutospacing="0"/>
        <w:ind w:firstLine="700"/>
        <w:jc w:val="both"/>
        <w:rPr>
          <w:rFonts w:ascii="Calibri" w:hAnsi="Calibri" w:cs="Calibri"/>
          <w:szCs w:val="24"/>
        </w:rPr>
      </w:pPr>
      <w:r>
        <w:rPr>
          <w:rFonts w:ascii="宋体" w:eastAsia="宋体" w:hAnsi="宋体" w:cs="宋体" w:hint="eastAsia"/>
          <w:sz w:val="28"/>
          <w:szCs w:val="28"/>
          <w:shd w:val="clear" w:color="auto" w:fill="FFFFFF"/>
        </w:rPr>
        <w:t>3、一般公共服务：公共法律服务（2040607）。</w:t>
      </w:r>
    </w:p>
    <w:p w:rsidR="004900F7" w:rsidRDefault="00B50078">
      <w:pPr>
        <w:pStyle w:val="a3"/>
        <w:widowControl/>
        <w:shd w:val="clear" w:color="auto" w:fill="FFFFFF"/>
        <w:spacing w:beforeAutospacing="0" w:afterAutospacing="0"/>
        <w:ind w:firstLine="700"/>
        <w:jc w:val="both"/>
        <w:rPr>
          <w:rFonts w:ascii="Calibri" w:hAnsi="Calibri" w:cs="Calibri"/>
          <w:szCs w:val="24"/>
        </w:rPr>
      </w:pPr>
      <w:r>
        <w:rPr>
          <w:rFonts w:ascii="宋体" w:eastAsia="宋体" w:hAnsi="宋体" w:cs="宋体" w:hint="eastAsia"/>
          <w:sz w:val="28"/>
          <w:szCs w:val="28"/>
          <w:shd w:val="clear" w:color="auto" w:fill="FFFFFF"/>
        </w:rPr>
        <w:t>年初预算为15.85万元，支出决算为15.85万元，完成年初预算的100%。与年初预算数持平。</w:t>
      </w:r>
    </w:p>
    <w:p w:rsidR="004900F7" w:rsidRDefault="004900F7">
      <w:pPr>
        <w:pStyle w:val="a3"/>
        <w:widowControl/>
        <w:shd w:val="clear" w:color="auto" w:fill="FFFFFF"/>
        <w:spacing w:beforeAutospacing="0" w:afterAutospacing="0"/>
        <w:ind w:firstLine="700"/>
        <w:jc w:val="both"/>
        <w:rPr>
          <w:rFonts w:ascii="Calibri" w:hAnsi="Calibri" w:cs="Calibri"/>
          <w:szCs w:val="24"/>
        </w:rPr>
      </w:pPr>
    </w:p>
    <w:p w:rsidR="004900F7" w:rsidRDefault="00B50078">
      <w:pPr>
        <w:pStyle w:val="Defaul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六、一般公共预算财政拨款基本支出决算情况说明</w:t>
      </w:r>
    </w:p>
    <w:p w:rsidR="004900F7" w:rsidRDefault="00B50078">
      <w:pPr>
        <w:pStyle w:val="Defaul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2021年度财政拨款基本支出666.55万元，其中：人员经费567.63万元，占基本支出的85.16%,主要包括基本工资、津贴补贴、奖金、伙食补助费；公用经费98.92万元，占基本支出的14.84%，主要包括办公费、印刷费、咨询费、手续费。</w:t>
      </w:r>
    </w:p>
    <w:p w:rsidR="004900F7" w:rsidRDefault="00B50078">
      <w:pPr>
        <w:pStyle w:val="Defaul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七、一般公共预算财政拨款三公经费支出决算情况说明</w:t>
      </w:r>
    </w:p>
    <w:p w:rsidR="004900F7" w:rsidRDefault="00B50078">
      <w:pPr>
        <w:pStyle w:val="Defaul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（一）“三公”经费财政拨款支出决算总体情况说明</w:t>
      </w:r>
    </w:p>
    <w:p w:rsidR="004900F7" w:rsidRDefault="00B50078">
      <w:pPr>
        <w:pStyle w:val="Default"/>
        <w:ind w:firstLineChars="250" w:firstLine="7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“三公”经费财政拨款支出预算为5万元，支出决算为3.77万元，完成预算的75.4%，其中：</w:t>
      </w:r>
    </w:p>
    <w:p w:rsidR="004900F7" w:rsidRDefault="00B50078">
      <w:pPr>
        <w:pStyle w:val="Default"/>
        <w:ind w:firstLineChars="250" w:firstLine="7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因公出国（境）费支出预算为0万元，支出决算为0万元，完成预算的100%。</w:t>
      </w:r>
    </w:p>
    <w:p w:rsidR="004900F7" w:rsidRDefault="00B50078">
      <w:pPr>
        <w:pStyle w:val="Default"/>
        <w:ind w:firstLineChars="250" w:firstLine="7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公务接待费支出预算为1万元，支出决算为0.085万元，完成预算的8.5%，决算数小于年初预算数的主要原因是厉行节约，与上年相比减少2.415万元，减少96.6%,减少的主要原因是厉行节约。</w:t>
      </w:r>
    </w:p>
    <w:p w:rsidR="004900F7" w:rsidRDefault="00B50078">
      <w:pPr>
        <w:pStyle w:val="Defaul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公务用车购置费及运行维护费支出预算为4万元，支出决算为3.69万元，完成预算</w:t>
      </w:r>
      <w:r>
        <w:rPr>
          <w:rFonts w:asciiTheme="minorEastAsia" w:eastAsiaTheme="minorEastAsia" w:hAnsiTheme="minorEastAsia" w:cstheme="minorEastAsia" w:hint="eastAsia"/>
          <w:sz w:val="28"/>
          <w:szCs w:val="28"/>
        </w:rPr>
        <w:lastRenderedPageBreak/>
        <w:t>的92.25%，决算数小于年初预算数的主要原因是用车减少，与上年相比增加1.53万元，增长70.83%,增长的主要原因是公务用车维修。</w:t>
      </w:r>
    </w:p>
    <w:p w:rsidR="004900F7" w:rsidRDefault="00B50078">
      <w:pPr>
        <w:pStyle w:val="Defaul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（二）“三公”经费财政拨款支出决算具体情况说明</w:t>
      </w:r>
    </w:p>
    <w:p w:rsidR="004900F7" w:rsidRDefault="00B50078">
      <w:pPr>
        <w:pStyle w:val="Defaul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2021年度“三公”经费财政拨款支出决算中，公务接待费支出决算0.085万元，占2.25%,因公出国（境）费支出决算0万元，占0%,公务用车购置费及运行维护费支出决算3.69万元，占97.89%。其中：</w:t>
      </w:r>
    </w:p>
    <w:p w:rsidR="004900F7" w:rsidRDefault="00B50078">
      <w:pPr>
        <w:pStyle w:val="Default"/>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1、因公出国（境）费支出决算为0万元，全年安排因公出国（境）团组0个，累计0人次。</w:t>
      </w:r>
    </w:p>
    <w:p w:rsidR="004900F7" w:rsidRDefault="00B50078">
      <w:pPr>
        <w:pStyle w:val="a3"/>
        <w:widowControl/>
        <w:spacing w:beforeAutospacing="0" w:afterAutospacing="0"/>
        <w:ind w:firstLine="700"/>
        <w:rPr>
          <w:rFonts w:ascii="黑体" w:eastAsia="黑体" w:hAnsi="宋体" w:cs="黑体"/>
          <w:color w:val="000000"/>
          <w:szCs w:val="24"/>
        </w:rPr>
      </w:pPr>
      <w:r>
        <w:rPr>
          <w:rFonts w:asciiTheme="minorEastAsia" w:hAnsiTheme="minorEastAsia" w:cstheme="minorEastAsia" w:hint="eastAsia"/>
          <w:sz w:val="28"/>
          <w:szCs w:val="28"/>
        </w:rPr>
        <w:t>2、公务接待费支出决算为0.085万元，全年共接待来访团组25个、来宾100人次，主要是</w:t>
      </w:r>
      <w:r>
        <w:rPr>
          <w:rFonts w:ascii="宋体" w:eastAsia="宋体" w:hAnsi="宋体" w:cs="宋体" w:hint="eastAsia"/>
          <w:color w:val="000000"/>
          <w:sz w:val="28"/>
          <w:szCs w:val="28"/>
          <w:shd w:val="clear" w:color="auto" w:fill="FFFFFF"/>
        </w:rPr>
        <w:t>省、市、县各项检查，业务交流发生的接待支出。</w:t>
      </w:r>
    </w:p>
    <w:p w:rsidR="004900F7" w:rsidRDefault="00B50078">
      <w:pPr>
        <w:pStyle w:val="a3"/>
        <w:widowControl/>
        <w:spacing w:beforeAutospacing="0" w:afterAutospacing="0"/>
        <w:ind w:firstLine="700"/>
        <w:jc w:val="both"/>
        <w:rPr>
          <w:rFonts w:asciiTheme="minorEastAsia" w:hAnsiTheme="minorEastAsia" w:cstheme="minorEastAsia"/>
          <w:color w:val="000000"/>
          <w:sz w:val="28"/>
          <w:szCs w:val="28"/>
        </w:rPr>
      </w:pPr>
      <w:r>
        <w:rPr>
          <w:rFonts w:asciiTheme="minorEastAsia" w:hAnsiTheme="minorEastAsia" w:cstheme="minorEastAsia" w:hint="eastAsia"/>
          <w:sz w:val="28"/>
          <w:szCs w:val="28"/>
        </w:rPr>
        <w:t>3、公务用车购置费及运行维护费支出决算为3.69万元，其中：公务用车购置费0万元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sz w:val="28"/>
          <w:szCs w:val="28"/>
        </w:rPr>
        <w:t>公务用车运行维护费3.69万元，主要是</w:t>
      </w:r>
      <w:r>
        <w:rPr>
          <w:rFonts w:ascii="宋体" w:eastAsia="宋体" w:hAnsi="宋体" w:cs="宋体" w:hint="eastAsia"/>
          <w:sz w:val="28"/>
          <w:szCs w:val="28"/>
        </w:rPr>
        <w:t>燃料支出，维修费用支出</w:t>
      </w:r>
      <w:r>
        <w:rPr>
          <w:rFonts w:asciiTheme="minorEastAsia" w:hAnsiTheme="minorEastAsia" w:cstheme="minorEastAsia" w:hint="eastAsia"/>
          <w:sz w:val="28"/>
          <w:szCs w:val="28"/>
        </w:rPr>
        <w:t>支出，截止2021年12月31日，我单位开支财政拨款的公务用车保有量为1辆。</w:t>
      </w:r>
    </w:p>
    <w:p w:rsidR="004900F7" w:rsidRDefault="00B50078" w:rsidP="00E741AA">
      <w:pPr>
        <w:pStyle w:val="Default"/>
        <w:ind w:firstLineChars="200" w:firstLine="562"/>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八、政府性基金预算收入支出决算情况</w:t>
      </w:r>
    </w:p>
    <w:p w:rsidR="004900F7" w:rsidRDefault="00B50078">
      <w:pPr>
        <w:pStyle w:val="Defaul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2021年度政府性基金预算财政拨款收入0元；年初结转和结余0万元；支出0万元，其中基本支出0万元，项目支出0万元；年末结转和结余0万元。</w:t>
      </w:r>
    </w:p>
    <w:p w:rsidR="004900F7" w:rsidRDefault="00B50078" w:rsidP="00E741AA">
      <w:pPr>
        <w:pStyle w:val="Default"/>
        <w:ind w:firstLineChars="200" w:firstLine="562"/>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九、</w:t>
      </w:r>
      <w:r>
        <w:rPr>
          <w:rFonts w:ascii="宋体" w:eastAsia="宋体" w:hAnsi="宋体" w:cs="宋体" w:hint="eastAsia"/>
          <w:b/>
          <w:bCs/>
          <w:color w:val="333333"/>
          <w:sz w:val="28"/>
          <w:szCs w:val="28"/>
          <w:shd w:val="clear" w:color="auto" w:fill="FFFFFF"/>
        </w:rPr>
        <w:t>国有资本经营预算财政拨款支出决算情况</w:t>
      </w:r>
    </w:p>
    <w:p w:rsidR="004900F7" w:rsidRDefault="00B50078">
      <w:pPr>
        <w:pStyle w:val="Default"/>
        <w:rPr>
          <w:rFonts w:asciiTheme="minorEastAsia" w:eastAsiaTheme="minorEastAsia" w:hAnsiTheme="minorEastAsia" w:cstheme="minorEastAsia"/>
          <w:color w:val="FF0000"/>
          <w:sz w:val="28"/>
          <w:szCs w:val="28"/>
        </w:rPr>
      </w:pPr>
      <w:r>
        <w:rPr>
          <w:rFonts w:asciiTheme="minorEastAsia" w:eastAsiaTheme="minorEastAsia" w:hAnsiTheme="minorEastAsia" w:cstheme="minorEastAsia" w:hint="eastAsia"/>
          <w:sz w:val="28"/>
          <w:szCs w:val="28"/>
        </w:rPr>
        <w:t xml:space="preserve">  2021年度</w:t>
      </w:r>
      <w:r>
        <w:rPr>
          <w:rFonts w:ascii="宋体" w:eastAsia="宋体" w:hAnsi="宋体" w:cs="宋体" w:hint="eastAsia"/>
          <w:color w:val="333333"/>
          <w:sz w:val="28"/>
          <w:szCs w:val="28"/>
          <w:shd w:val="clear" w:color="auto" w:fill="FFFFFF"/>
        </w:rPr>
        <w:t>国有资本经营预算财政拨款</w:t>
      </w:r>
      <w:r>
        <w:rPr>
          <w:rFonts w:asciiTheme="minorEastAsia" w:eastAsiaTheme="minorEastAsia" w:hAnsiTheme="minorEastAsia" w:cstheme="minorEastAsia" w:hint="eastAsia"/>
          <w:sz w:val="28"/>
          <w:szCs w:val="28"/>
        </w:rPr>
        <w:t>支出0万元，其中基本支出0万元，项目支出0万元；</w:t>
      </w:r>
    </w:p>
    <w:p w:rsidR="004900F7" w:rsidRDefault="00B50078" w:rsidP="00E741AA">
      <w:pPr>
        <w:ind w:firstLineChars="150" w:firstLine="422"/>
        <w:rPr>
          <w:rFonts w:asciiTheme="minorEastAsia" w:hAnsiTheme="minorEastAsia" w:cstheme="minorEastAsia"/>
          <w:b/>
          <w:color w:val="000000"/>
          <w:kern w:val="0"/>
          <w:sz w:val="28"/>
          <w:szCs w:val="28"/>
        </w:rPr>
      </w:pPr>
      <w:r>
        <w:rPr>
          <w:rFonts w:asciiTheme="minorEastAsia" w:hAnsiTheme="minorEastAsia" w:cstheme="minorEastAsia" w:hint="eastAsia"/>
          <w:b/>
          <w:sz w:val="28"/>
          <w:szCs w:val="28"/>
        </w:rPr>
        <w:t>十、</w:t>
      </w:r>
      <w:r>
        <w:rPr>
          <w:rFonts w:asciiTheme="minorEastAsia" w:hAnsiTheme="minorEastAsia" w:cstheme="minorEastAsia" w:hint="eastAsia"/>
          <w:b/>
          <w:color w:val="000000"/>
          <w:kern w:val="0"/>
          <w:sz w:val="28"/>
          <w:szCs w:val="28"/>
        </w:rPr>
        <w:t>机关运行经费支出情况</w:t>
      </w:r>
    </w:p>
    <w:p w:rsidR="004900F7" w:rsidRDefault="00B50078">
      <w:pPr>
        <w:ind w:firstLineChars="200" w:firstLine="560"/>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本部门2021 年度机关运行经费支出95.53万元，比年初预算数增加0万元，增长0%。</w:t>
      </w:r>
    </w:p>
    <w:p w:rsidR="004900F7" w:rsidRDefault="00B50078" w:rsidP="00E741AA">
      <w:pPr>
        <w:ind w:firstLineChars="200" w:firstLine="562"/>
        <w:rPr>
          <w:rFonts w:asciiTheme="minorEastAsia" w:hAnsiTheme="minorEastAsia" w:cstheme="minorEastAsia"/>
          <w:b/>
          <w:color w:val="000000"/>
          <w:kern w:val="0"/>
          <w:sz w:val="28"/>
          <w:szCs w:val="28"/>
        </w:rPr>
      </w:pPr>
      <w:r>
        <w:rPr>
          <w:rFonts w:asciiTheme="minorEastAsia" w:hAnsiTheme="minorEastAsia" w:cstheme="minorEastAsia" w:hint="eastAsia"/>
          <w:b/>
          <w:sz w:val="28"/>
          <w:szCs w:val="28"/>
        </w:rPr>
        <w:t>十一、</w:t>
      </w:r>
      <w:r>
        <w:rPr>
          <w:rFonts w:asciiTheme="minorEastAsia" w:hAnsiTheme="minorEastAsia" w:cstheme="minorEastAsia" w:hint="eastAsia"/>
          <w:b/>
          <w:color w:val="000000"/>
          <w:kern w:val="0"/>
          <w:sz w:val="28"/>
          <w:szCs w:val="28"/>
        </w:rPr>
        <w:t>一般性支出情况</w:t>
      </w:r>
    </w:p>
    <w:p w:rsidR="004900F7" w:rsidRDefault="00B50078">
      <w:pPr>
        <w:pStyle w:val="a3"/>
        <w:widowControl/>
        <w:spacing w:beforeAutospacing="0" w:afterAutospacing="0"/>
        <w:ind w:firstLine="560"/>
        <w:jc w:val="both"/>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lastRenderedPageBreak/>
        <w:t>2021年本部门开支会议费0.69万元，用于召开法治宣传会议，人数73人，内容为相关法律法规宣传；开支培训费0.4万元，用于开展人民调解培训，人数120人，内容为</w:t>
      </w:r>
      <w:r>
        <w:rPr>
          <w:rFonts w:ascii="宋体" w:eastAsia="宋体" w:hAnsi="宋体" w:cs="宋体" w:hint="eastAsia"/>
          <w:color w:val="000000"/>
          <w:sz w:val="28"/>
          <w:szCs w:val="28"/>
          <w:shd w:val="clear" w:color="auto" w:fill="FFFFFF"/>
        </w:rPr>
        <w:t>实用调解技能及方法培训</w:t>
      </w:r>
      <w:r>
        <w:rPr>
          <w:rFonts w:asciiTheme="minorEastAsia" w:hAnsiTheme="minorEastAsia" w:cstheme="minorEastAsia" w:hint="eastAsia"/>
          <w:color w:val="000000"/>
          <w:sz w:val="28"/>
          <w:szCs w:val="28"/>
        </w:rPr>
        <w:t>；</w:t>
      </w:r>
    </w:p>
    <w:p w:rsidR="004900F7" w:rsidRDefault="00B50078" w:rsidP="00E741AA">
      <w:pPr>
        <w:ind w:firstLineChars="200" w:firstLine="562"/>
        <w:rPr>
          <w:rFonts w:asciiTheme="minorEastAsia" w:hAnsiTheme="minorEastAsia" w:cstheme="minorEastAsia"/>
          <w:b/>
          <w:color w:val="000000"/>
          <w:kern w:val="0"/>
          <w:sz w:val="28"/>
          <w:szCs w:val="28"/>
        </w:rPr>
      </w:pPr>
      <w:r>
        <w:rPr>
          <w:rFonts w:asciiTheme="minorEastAsia" w:hAnsiTheme="minorEastAsia" w:cstheme="minorEastAsia" w:hint="eastAsia"/>
          <w:b/>
          <w:color w:val="000000"/>
          <w:kern w:val="0"/>
          <w:sz w:val="28"/>
          <w:szCs w:val="28"/>
        </w:rPr>
        <w:t>十二、政府采购支出情况</w:t>
      </w:r>
    </w:p>
    <w:p w:rsidR="004900F7" w:rsidRDefault="00B50078">
      <w:pPr>
        <w:ind w:firstLineChars="200" w:firstLine="560"/>
        <w:rPr>
          <w:rFonts w:asciiTheme="minorEastAsia" w:hAnsiTheme="minorEastAsia" w:cstheme="minorEastAsia"/>
          <w:i/>
          <w:color w:val="FF0000"/>
          <w:kern w:val="0"/>
          <w:sz w:val="28"/>
          <w:szCs w:val="28"/>
        </w:rPr>
      </w:pPr>
      <w:r>
        <w:rPr>
          <w:rFonts w:asciiTheme="minorEastAsia" w:hAnsiTheme="minorEastAsia" w:cstheme="minorEastAsia" w:hint="eastAsia"/>
          <w:color w:val="000000"/>
          <w:kern w:val="0"/>
          <w:sz w:val="28"/>
          <w:szCs w:val="28"/>
        </w:rPr>
        <w:t>本部门2021年度政府采购支出总额30万元，其中：政府采购货物支出0万元、政府采购工程支出0万元、政府采购服务支出30万元。授予中小企业合同金额30万元，占政府采购支出总额的100%。</w:t>
      </w:r>
    </w:p>
    <w:p w:rsidR="004900F7" w:rsidRDefault="00B50078" w:rsidP="00E741AA">
      <w:pPr>
        <w:ind w:firstLineChars="150" w:firstLine="422"/>
        <w:rPr>
          <w:rFonts w:asciiTheme="minorEastAsia" w:hAnsiTheme="minorEastAsia" w:cstheme="minorEastAsia"/>
          <w:b/>
          <w:color w:val="000000"/>
          <w:kern w:val="0"/>
          <w:sz w:val="28"/>
          <w:szCs w:val="28"/>
        </w:rPr>
      </w:pPr>
      <w:r>
        <w:rPr>
          <w:rFonts w:asciiTheme="minorEastAsia" w:hAnsiTheme="minorEastAsia" w:cstheme="minorEastAsia" w:hint="eastAsia"/>
          <w:b/>
          <w:color w:val="000000"/>
          <w:kern w:val="0"/>
          <w:sz w:val="28"/>
          <w:szCs w:val="28"/>
        </w:rPr>
        <w:t>十三、国有资产占用情况</w:t>
      </w:r>
    </w:p>
    <w:p w:rsidR="004900F7" w:rsidRDefault="00B50078">
      <w:pPr>
        <w:ind w:firstLineChars="200" w:firstLine="560"/>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截至2021年12月31日，本单位共有车辆1辆，其中，领导干部用车0辆、机要通信用车0辆、应急保障用车0辆、执法执勤用车1辆、特种专业技术用车0辆、其他用车0辆；单位价值50万元以上通用设备0台（套）；单位价值100万元以上专用设备0台（套）。</w:t>
      </w:r>
    </w:p>
    <w:p w:rsidR="004900F7" w:rsidRDefault="00B50078">
      <w:pPr>
        <w:pStyle w:val="Default"/>
        <w:rPr>
          <w:rFonts w:asciiTheme="minorEastAsia" w:eastAsiaTheme="minorEastAsia" w:hAnsiTheme="minorEastAsia" w:cstheme="minorEastAsia"/>
          <w:b/>
          <w:sz w:val="28"/>
          <w:szCs w:val="28"/>
        </w:rPr>
      </w:pPr>
      <w:r>
        <w:rPr>
          <w:rFonts w:asciiTheme="minorEastAsia" w:hAnsiTheme="minorEastAsia" w:cstheme="minorEastAsia" w:hint="eastAsia"/>
          <w:b/>
          <w:sz w:val="28"/>
          <w:szCs w:val="28"/>
        </w:rPr>
        <w:t>十四、</w:t>
      </w:r>
      <w:r>
        <w:rPr>
          <w:rFonts w:asciiTheme="minorEastAsia" w:eastAsiaTheme="minorEastAsia" w:hAnsiTheme="minorEastAsia" w:cstheme="minorEastAsia" w:hint="eastAsia"/>
          <w:b/>
          <w:sz w:val="28"/>
          <w:szCs w:val="28"/>
        </w:rPr>
        <w:t>2021年度预算绩效情况说明</w:t>
      </w:r>
    </w:p>
    <w:p w:rsidR="004900F7" w:rsidRDefault="00B50078" w:rsidP="00E741AA">
      <w:pPr>
        <w:autoSpaceDE w:val="0"/>
        <w:autoSpaceDN w:val="0"/>
        <w:adjustRightInd w:val="0"/>
        <w:ind w:firstLineChars="200" w:firstLine="643"/>
        <w:jc w:val="left"/>
        <w:rPr>
          <w:rFonts w:asciiTheme="minorEastAsia" w:hAnsiTheme="minorEastAsia" w:cs="黑体"/>
          <w:color w:val="FF0000"/>
          <w:kern w:val="0"/>
          <w:sz w:val="32"/>
          <w:szCs w:val="32"/>
        </w:rPr>
      </w:pPr>
      <w:r>
        <w:rPr>
          <w:rFonts w:asciiTheme="minorEastAsia" w:hAnsiTheme="minorEastAsia" w:cs="黑体" w:hint="eastAsia"/>
          <w:b/>
          <w:color w:val="000000"/>
          <w:kern w:val="0"/>
          <w:sz w:val="32"/>
          <w:szCs w:val="32"/>
        </w:rPr>
        <w:t>（1）绩效管理评价工作开展情况</w:t>
      </w:r>
      <w:r>
        <w:rPr>
          <w:rFonts w:asciiTheme="minorEastAsia" w:hAnsiTheme="minorEastAsia" w:cs="黑体" w:hint="eastAsia"/>
          <w:color w:val="000000"/>
          <w:kern w:val="0"/>
          <w:sz w:val="32"/>
          <w:szCs w:val="32"/>
        </w:rPr>
        <w:t>。</w:t>
      </w:r>
    </w:p>
    <w:p w:rsidR="004900F7" w:rsidRDefault="00B50078">
      <w:pPr>
        <w:autoSpaceDE w:val="0"/>
        <w:autoSpaceDN w:val="0"/>
        <w:adjustRightInd w:val="0"/>
        <w:ind w:firstLineChars="200" w:firstLine="560"/>
        <w:jc w:val="left"/>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根据预算绩效管理要求，我部门组织对</w:t>
      </w:r>
      <w:r>
        <w:rPr>
          <w:rFonts w:asciiTheme="minorEastAsia" w:hAnsiTheme="minorEastAsia" w:cs="黑体"/>
          <w:color w:val="000000"/>
          <w:kern w:val="0"/>
          <w:sz w:val="28"/>
          <w:szCs w:val="28"/>
        </w:rPr>
        <w:t xml:space="preserve">2021 </w:t>
      </w:r>
      <w:r>
        <w:rPr>
          <w:rFonts w:asciiTheme="minorEastAsia" w:hAnsiTheme="minorEastAsia" w:cs="黑体" w:hint="eastAsia"/>
          <w:color w:val="000000"/>
          <w:kern w:val="0"/>
          <w:sz w:val="28"/>
          <w:szCs w:val="28"/>
        </w:rPr>
        <w:t>年度一般公共预算项目支出全面开展绩效自评，其中，一级项目0个，二级项目2</w:t>
      </w:r>
      <w:r>
        <w:rPr>
          <w:rFonts w:asciiTheme="minorEastAsia" w:hAnsiTheme="minorEastAsia" w:cs="黑体"/>
          <w:color w:val="000000"/>
          <w:kern w:val="0"/>
          <w:sz w:val="28"/>
          <w:szCs w:val="28"/>
        </w:rPr>
        <w:t xml:space="preserve"> </w:t>
      </w:r>
      <w:r>
        <w:rPr>
          <w:rFonts w:asciiTheme="minorEastAsia" w:hAnsiTheme="minorEastAsia" w:cs="黑体" w:hint="eastAsia"/>
          <w:color w:val="000000"/>
          <w:kern w:val="0"/>
          <w:sz w:val="28"/>
          <w:szCs w:val="28"/>
        </w:rPr>
        <w:t>个，共涉及资金203.69万元，占一般公共预算项目支出总额的25.23</w:t>
      </w:r>
      <w:r>
        <w:rPr>
          <w:rFonts w:asciiTheme="minorEastAsia" w:hAnsiTheme="minorEastAsia" w:cs="黑体"/>
          <w:color w:val="000000"/>
          <w:kern w:val="0"/>
          <w:sz w:val="28"/>
          <w:szCs w:val="28"/>
        </w:rPr>
        <w:t>%</w:t>
      </w:r>
      <w:r>
        <w:rPr>
          <w:rFonts w:asciiTheme="minorEastAsia" w:hAnsiTheme="minorEastAsia" w:cs="黑体" w:hint="eastAsia"/>
          <w:color w:val="000000"/>
          <w:kern w:val="0"/>
          <w:sz w:val="28"/>
          <w:szCs w:val="28"/>
        </w:rPr>
        <w:t>。组织对</w:t>
      </w:r>
      <w:r>
        <w:rPr>
          <w:rFonts w:asciiTheme="minorEastAsia" w:hAnsiTheme="minorEastAsia" w:cs="黑体"/>
          <w:color w:val="000000"/>
          <w:kern w:val="0"/>
          <w:sz w:val="28"/>
          <w:szCs w:val="28"/>
        </w:rPr>
        <w:t>2021</w:t>
      </w:r>
      <w:r>
        <w:rPr>
          <w:rFonts w:asciiTheme="minorEastAsia" w:hAnsiTheme="minorEastAsia" w:cs="黑体" w:hint="eastAsia"/>
          <w:color w:val="000000"/>
          <w:kern w:val="0"/>
          <w:sz w:val="28"/>
          <w:szCs w:val="28"/>
        </w:rPr>
        <w:t>年度0个政府性基金预算项目支出开展绩效自评，共涉及资金0万元，占政府性基金预算项目支出总额的100</w:t>
      </w:r>
      <w:r>
        <w:rPr>
          <w:rFonts w:asciiTheme="minorEastAsia" w:hAnsiTheme="minorEastAsia" w:cs="黑体"/>
          <w:color w:val="000000"/>
          <w:kern w:val="0"/>
          <w:sz w:val="28"/>
          <w:szCs w:val="28"/>
        </w:rPr>
        <w:t>%</w:t>
      </w:r>
      <w:r>
        <w:rPr>
          <w:rFonts w:asciiTheme="minorEastAsia" w:hAnsiTheme="minorEastAsia" w:cs="黑体" w:hint="eastAsia"/>
          <w:color w:val="000000"/>
          <w:kern w:val="0"/>
          <w:sz w:val="28"/>
          <w:szCs w:val="28"/>
        </w:rPr>
        <w:t>。组织对</w:t>
      </w:r>
      <w:r>
        <w:rPr>
          <w:rFonts w:asciiTheme="minorEastAsia" w:hAnsiTheme="minorEastAsia" w:cs="黑体"/>
          <w:color w:val="000000"/>
          <w:kern w:val="0"/>
          <w:sz w:val="28"/>
          <w:szCs w:val="28"/>
        </w:rPr>
        <w:t>2021</w:t>
      </w:r>
      <w:r>
        <w:rPr>
          <w:rFonts w:asciiTheme="minorEastAsia" w:hAnsiTheme="minorEastAsia" w:cs="黑体" w:hint="eastAsia"/>
          <w:color w:val="000000"/>
          <w:kern w:val="0"/>
          <w:sz w:val="28"/>
          <w:szCs w:val="28"/>
        </w:rPr>
        <w:t>年度0个国有资本经营预算项目支出开展绩效自评，共涉及资金0万元，占国有资本经营预算项目支出总额的100</w:t>
      </w:r>
      <w:r>
        <w:rPr>
          <w:rFonts w:asciiTheme="minorEastAsia" w:hAnsiTheme="minorEastAsia" w:cs="黑体"/>
          <w:color w:val="000000"/>
          <w:kern w:val="0"/>
          <w:sz w:val="28"/>
          <w:szCs w:val="28"/>
        </w:rPr>
        <w:t>%</w:t>
      </w:r>
      <w:r>
        <w:rPr>
          <w:rFonts w:asciiTheme="minorEastAsia" w:hAnsiTheme="minorEastAsia" w:cs="黑体" w:hint="eastAsia"/>
          <w:color w:val="000000"/>
          <w:kern w:val="0"/>
          <w:sz w:val="28"/>
          <w:szCs w:val="28"/>
        </w:rPr>
        <w:t>。</w:t>
      </w:r>
    </w:p>
    <w:p w:rsidR="004900F7" w:rsidRDefault="00B50078">
      <w:pPr>
        <w:autoSpaceDE w:val="0"/>
        <w:autoSpaceDN w:val="0"/>
        <w:adjustRightInd w:val="0"/>
        <w:ind w:firstLineChars="200" w:firstLine="560"/>
        <w:jc w:val="left"/>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组织对“基层司法业务”“公共法律服务”等2</w:t>
      </w:r>
      <w:r>
        <w:rPr>
          <w:rFonts w:asciiTheme="minorEastAsia" w:hAnsiTheme="minorEastAsia" w:cs="黑体"/>
          <w:color w:val="000000"/>
          <w:kern w:val="0"/>
          <w:sz w:val="28"/>
          <w:szCs w:val="28"/>
        </w:rPr>
        <w:t xml:space="preserve"> </w:t>
      </w:r>
      <w:r>
        <w:rPr>
          <w:rFonts w:asciiTheme="minorEastAsia" w:hAnsiTheme="minorEastAsia" w:cs="黑体" w:hint="eastAsia"/>
          <w:color w:val="000000"/>
          <w:kern w:val="0"/>
          <w:sz w:val="28"/>
          <w:szCs w:val="28"/>
        </w:rPr>
        <w:t>个项目开展了部门评价，涉及一般公共预算支出203.69万元，政府性基金预算支出0</w:t>
      </w:r>
      <w:r>
        <w:rPr>
          <w:rFonts w:asciiTheme="minorEastAsia" w:hAnsiTheme="minorEastAsia" w:cs="黑体"/>
          <w:color w:val="000000"/>
          <w:kern w:val="0"/>
          <w:sz w:val="28"/>
          <w:szCs w:val="28"/>
        </w:rPr>
        <w:t xml:space="preserve"> </w:t>
      </w:r>
      <w:r>
        <w:rPr>
          <w:rFonts w:asciiTheme="minorEastAsia" w:hAnsiTheme="minorEastAsia" w:cs="黑体" w:hint="eastAsia"/>
          <w:color w:val="000000"/>
          <w:kern w:val="0"/>
          <w:sz w:val="28"/>
          <w:szCs w:val="28"/>
        </w:rPr>
        <w:t>万元，国有资本经营预算支出0万元。从评价情况来看，绩效目标执行较好。</w:t>
      </w:r>
    </w:p>
    <w:p w:rsidR="004900F7" w:rsidRDefault="00B50078">
      <w:pPr>
        <w:autoSpaceDE w:val="0"/>
        <w:autoSpaceDN w:val="0"/>
        <w:adjustRightInd w:val="0"/>
        <w:ind w:firstLineChars="200" w:firstLine="560"/>
        <w:jc w:val="left"/>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组织对新田县司法局等1个单位开展整体支出绩效评价，涉及一般公共预算支出</w:t>
      </w:r>
      <w:r>
        <w:rPr>
          <w:rFonts w:asciiTheme="minorEastAsia" w:hAnsiTheme="minorEastAsia" w:cs="黑体" w:hint="eastAsia"/>
          <w:color w:val="000000"/>
          <w:kern w:val="0"/>
          <w:sz w:val="28"/>
          <w:szCs w:val="28"/>
        </w:rPr>
        <w:lastRenderedPageBreak/>
        <w:t>870.24</w:t>
      </w:r>
      <w:r>
        <w:rPr>
          <w:rFonts w:asciiTheme="minorEastAsia" w:hAnsiTheme="minorEastAsia" w:cs="黑体"/>
          <w:color w:val="000000"/>
          <w:kern w:val="0"/>
          <w:sz w:val="28"/>
          <w:szCs w:val="28"/>
        </w:rPr>
        <w:t xml:space="preserve"> </w:t>
      </w:r>
      <w:r>
        <w:rPr>
          <w:rFonts w:asciiTheme="minorEastAsia" w:hAnsiTheme="minorEastAsia" w:cs="黑体" w:hint="eastAsia"/>
          <w:color w:val="000000"/>
          <w:kern w:val="0"/>
          <w:sz w:val="28"/>
          <w:szCs w:val="28"/>
        </w:rPr>
        <w:t>万元，政府性基金预算支出0万元。从评价情况来看，绩效目标执行较好。</w:t>
      </w:r>
    </w:p>
    <w:p w:rsidR="004900F7" w:rsidRDefault="00B50078" w:rsidP="00E741AA">
      <w:pPr>
        <w:autoSpaceDE w:val="0"/>
        <w:autoSpaceDN w:val="0"/>
        <w:adjustRightInd w:val="0"/>
        <w:ind w:firstLineChars="200" w:firstLine="562"/>
        <w:jc w:val="left"/>
        <w:rPr>
          <w:rFonts w:asciiTheme="minorEastAsia" w:hAnsiTheme="minorEastAsia" w:cs="黑体"/>
          <w:b/>
          <w:color w:val="000000"/>
          <w:kern w:val="0"/>
          <w:sz w:val="28"/>
          <w:szCs w:val="28"/>
        </w:rPr>
      </w:pPr>
      <w:r>
        <w:rPr>
          <w:rFonts w:asciiTheme="minorEastAsia" w:hAnsiTheme="minorEastAsia" w:cs="黑体" w:hint="eastAsia"/>
          <w:b/>
          <w:color w:val="000000"/>
          <w:kern w:val="0"/>
          <w:sz w:val="28"/>
          <w:szCs w:val="28"/>
        </w:rPr>
        <w:t>（2）部门决算中项目绩效自评结果（如有）。</w:t>
      </w:r>
    </w:p>
    <w:p w:rsidR="004900F7" w:rsidRDefault="00B50078">
      <w:pPr>
        <w:autoSpaceDE w:val="0"/>
        <w:autoSpaceDN w:val="0"/>
        <w:adjustRightInd w:val="0"/>
        <w:ind w:firstLineChars="200" w:firstLine="560"/>
        <w:jc w:val="left"/>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基层司法业务项目绩效自评综述：根据年初设定的绩效目标，项目绩效自评得分为100分。项目全年预算数为187.84万元，执行数为187.84万元，完成预算的100</w:t>
      </w:r>
      <w:r>
        <w:rPr>
          <w:rFonts w:asciiTheme="minorEastAsia" w:hAnsiTheme="minorEastAsia" w:cs="黑体"/>
          <w:color w:val="000000"/>
          <w:kern w:val="0"/>
          <w:sz w:val="28"/>
          <w:szCs w:val="28"/>
        </w:rPr>
        <w:t>%</w:t>
      </w:r>
      <w:r>
        <w:rPr>
          <w:rFonts w:asciiTheme="minorEastAsia" w:hAnsiTheme="minorEastAsia" w:cs="黑体" w:hint="eastAsia"/>
          <w:color w:val="000000"/>
          <w:kern w:val="0"/>
          <w:sz w:val="28"/>
          <w:szCs w:val="28"/>
        </w:rPr>
        <w:t>。项目绩效目标完成情况：一是保障基层司法业务运转；二是发挥了基层司法行政职能作用。</w:t>
      </w:r>
    </w:p>
    <w:p w:rsidR="004900F7" w:rsidRDefault="00B50078">
      <w:pPr>
        <w:autoSpaceDE w:val="0"/>
        <w:autoSpaceDN w:val="0"/>
        <w:adjustRightInd w:val="0"/>
        <w:ind w:firstLineChars="200" w:firstLine="560"/>
        <w:jc w:val="left"/>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公共法律服务项目绩效自评综述：根据年初设定的绩效目标，项目绩效自评得分为100分。项目全年预算数为15.85万元，执行数为15.85万元，完成预算的100</w:t>
      </w:r>
      <w:r>
        <w:rPr>
          <w:rFonts w:asciiTheme="minorEastAsia" w:hAnsiTheme="minorEastAsia" w:cs="黑体"/>
          <w:color w:val="000000"/>
          <w:kern w:val="0"/>
          <w:sz w:val="28"/>
          <w:szCs w:val="28"/>
        </w:rPr>
        <w:t>%</w:t>
      </w:r>
      <w:r>
        <w:rPr>
          <w:rFonts w:asciiTheme="minorEastAsia" w:hAnsiTheme="minorEastAsia" w:cs="黑体" w:hint="eastAsia"/>
          <w:color w:val="000000"/>
          <w:kern w:val="0"/>
          <w:sz w:val="28"/>
          <w:szCs w:val="28"/>
        </w:rPr>
        <w:t>。项目绩效目标完成情况：一是保障公共法律服务运行；二是社会法律援助发挥作用。</w:t>
      </w:r>
    </w:p>
    <w:p w:rsidR="004900F7" w:rsidRDefault="00B50078">
      <w:pPr>
        <w:autoSpaceDE w:val="0"/>
        <w:autoSpaceDN w:val="0"/>
        <w:adjustRightInd w:val="0"/>
        <w:ind w:firstLineChars="200" w:firstLine="560"/>
        <w:jc w:val="left"/>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w:t>
      </w:r>
    </w:p>
    <w:p w:rsidR="004900F7" w:rsidRDefault="00B50078" w:rsidP="00E741AA">
      <w:pPr>
        <w:autoSpaceDE w:val="0"/>
        <w:autoSpaceDN w:val="0"/>
        <w:adjustRightInd w:val="0"/>
        <w:ind w:firstLineChars="200" w:firstLine="562"/>
        <w:jc w:val="left"/>
        <w:rPr>
          <w:rFonts w:asciiTheme="minorEastAsia" w:hAnsiTheme="minorEastAsia" w:cs="黑体"/>
          <w:color w:val="000000"/>
          <w:kern w:val="0"/>
          <w:sz w:val="28"/>
          <w:szCs w:val="28"/>
        </w:rPr>
      </w:pPr>
      <w:r>
        <w:rPr>
          <w:rFonts w:asciiTheme="minorEastAsia" w:hAnsiTheme="minorEastAsia" w:cs="黑体" w:hint="eastAsia"/>
          <w:b/>
          <w:color w:val="000000"/>
          <w:kern w:val="0"/>
          <w:sz w:val="28"/>
          <w:szCs w:val="28"/>
        </w:rPr>
        <w:t>（</w:t>
      </w:r>
      <w:r>
        <w:rPr>
          <w:rFonts w:asciiTheme="minorEastAsia" w:hAnsiTheme="minorEastAsia" w:cs="黑体"/>
          <w:b/>
          <w:color w:val="000000"/>
          <w:kern w:val="0"/>
          <w:sz w:val="28"/>
          <w:szCs w:val="28"/>
        </w:rPr>
        <w:t>3</w:t>
      </w:r>
      <w:r>
        <w:rPr>
          <w:rFonts w:asciiTheme="minorEastAsia" w:hAnsiTheme="minorEastAsia" w:cs="黑体" w:hint="eastAsia"/>
          <w:b/>
          <w:color w:val="000000"/>
          <w:kern w:val="0"/>
          <w:sz w:val="28"/>
          <w:szCs w:val="28"/>
        </w:rPr>
        <w:t>）部门评价项目绩效评价结果。</w:t>
      </w:r>
    </w:p>
    <w:p w:rsidR="00AB7040" w:rsidRDefault="00AB7040" w:rsidP="00AB7040">
      <w:pPr>
        <w:autoSpaceDE w:val="0"/>
        <w:autoSpaceDN w:val="0"/>
        <w:adjustRightInd w:val="0"/>
        <w:ind w:firstLineChars="200" w:firstLine="560"/>
        <w:jc w:val="left"/>
        <w:rPr>
          <w:rFonts w:asciiTheme="minorEastAsia" w:hAnsiTheme="minorEastAsia" w:cs="黑体"/>
          <w:color w:val="000000"/>
          <w:kern w:val="0"/>
          <w:sz w:val="28"/>
          <w:szCs w:val="28"/>
        </w:rPr>
      </w:pPr>
      <w:r w:rsidRPr="000D6D16">
        <w:rPr>
          <w:rFonts w:asciiTheme="minorEastAsia" w:hAnsiTheme="minorEastAsia" w:cs="黑体" w:hint="eastAsia"/>
          <w:color w:val="000000"/>
          <w:kern w:val="0"/>
          <w:sz w:val="28"/>
          <w:szCs w:val="28"/>
        </w:rPr>
        <w:t>本单位已开展项目绩效自评，无需开展部门评价，因此无部门评价项目绩效评价结果。</w:t>
      </w:r>
    </w:p>
    <w:p w:rsidR="004900F7" w:rsidRDefault="004900F7">
      <w:pPr>
        <w:pStyle w:val="Default"/>
        <w:rPr>
          <w:rFonts w:asciiTheme="minorEastAsia" w:eastAsiaTheme="minorEastAsia" w:hAnsiTheme="minorEastAsia"/>
          <w:sz w:val="28"/>
          <w:szCs w:val="28"/>
        </w:rPr>
      </w:pPr>
    </w:p>
    <w:p w:rsidR="004900F7" w:rsidRDefault="00B50078">
      <w:pPr>
        <w:pStyle w:val="Default"/>
        <w:jc w:val="both"/>
        <w:rPr>
          <w:rFonts w:hAnsi="黑体"/>
          <w:sz w:val="32"/>
          <w:szCs w:val="32"/>
        </w:rPr>
      </w:pPr>
      <w:r>
        <w:rPr>
          <w:rFonts w:hAnsi="黑体" w:hint="eastAsia"/>
          <w:sz w:val="32"/>
          <w:szCs w:val="32"/>
        </w:rPr>
        <w:t>第四部分 名词解释</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一、收入科目</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财政拨款收入：指财政当年拨付的资金。</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二、支出科目</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1.基本支出：指为保障机构正常运转、完成日常工作任务而发生的人员支出和公用支出。</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2.项目支出：指在基本支出之外为完成特定行政任务和事业发展目标所发生的支出。</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3.年末结转和结余：指本年度或以前年度预算安排、因客观条件发生变化无法按原计划实施，需延迟到以后年度按有关规定继续使用的资金。</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三、“三公”经费</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四、机关运行经费</w:t>
      </w:r>
    </w:p>
    <w:p w:rsidR="004900F7" w:rsidRDefault="00B50078">
      <w:pPr>
        <w:pStyle w:val="Defaul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rsidR="004900F7" w:rsidRDefault="00B50078">
      <w:pPr>
        <w:pStyle w:val="Default"/>
        <w:ind w:firstLineChars="200" w:firstLine="640"/>
        <w:jc w:val="both"/>
        <w:rPr>
          <w:rFonts w:hAnsi="黑体"/>
          <w:sz w:val="32"/>
          <w:szCs w:val="32"/>
        </w:rPr>
      </w:pPr>
      <w:r>
        <w:rPr>
          <w:rFonts w:hAnsi="黑体" w:hint="eastAsia"/>
          <w:sz w:val="32"/>
          <w:szCs w:val="32"/>
        </w:rPr>
        <w:t>第五部分 附件</w:t>
      </w:r>
    </w:p>
    <w:p w:rsidR="004900F7" w:rsidRDefault="00B50078" w:rsidP="00E741AA">
      <w:pPr>
        <w:ind w:firstLineChars="200" w:firstLine="562"/>
        <w:jc w:val="center"/>
        <w:rPr>
          <w:rFonts w:asciiTheme="minorEastAsia" w:hAnsiTheme="minorEastAsia" w:cstheme="minorEastAsia"/>
          <w:b/>
          <w:color w:val="000000"/>
          <w:kern w:val="0"/>
          <w:sz w:val="28"/>
          <w:szCs w:val="28"/>
        </w:rPr>
      </w:pPr>
      <w:r>
        <w:rPr>
          <w:rFonts w:asciiTheme="minorEastAsia" w:hAnsiTheme="minorEastAsia" w:cstheme="minorEastAsia" w:hint="eastAsia"/>
          <w:b/>
          <w:color w:val="000000"/>
          <w:kern w:val="0"/>
          <w:sz w:val="28"/>
          <w:szCs w:val="28"/>
        </w:rPr>
        <w:t>2021年度部门整体支出绩效评价报告</w:t>
      </w:r>
    </w:p>
    <w:p w:rsidR="004900F7" w:rsidRDefault="004900F7"/>
    <w:sectPr w:rsidR="004900F7" w:rsidSect="004900F7">
      <w:pgSz w:w="11906" w:h="16838"/>
      <w:pgMar w:top="720" w:right="720" w:bottom="720" w:left="72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GViMTRlYjFjY2MwODMyZDg5MjY5ZDQyZWE0YjZkZDUifQ=="/>
  </w:docVars>
  <w:rsids>
    <w:rsidRoot w:val="196D3D59"/>
    <w:rsid w:val="000539C6"/>
    <w:rsid w:val="000F257D"/>
    <w:rsid w:val="00273A27"/>
    <w:rsid w:val="004900F7"/>
    <w:rsid w:val="006131D8"/>
    <w:rsid w:val="00820B08"/>
    <w:rsid w:val="00AB7040"/>
    <w:rsid w:val="00B50078"/>
    <w:rsid w:val="00B62949"/>
    <w:rsid w:val="00D0509F"/>
    <w:rsid w:val="00D51F61"/>
    <w:rsid w:val="00D83DB5"/>
    <w:rsid w:val="00E741AA"/>
    <w:rsid w:val="00EF5D85"/>
    <w:rsid w:val="00F8186F"/>
    <w:rsid w:val="01395070"/>
    <w:rsid w:val="06983C28"/>
    <w:rsid w:val="07F13FAE"/>
    <w:rsid w:val="08E40179"/>
    <w:rsid w:val="11385F1B"/>
    <w:rsid w:val="12015736"/>
    <w:rsid w:val="196D3D59"/>
    <w:rsid w:val="1DFE0D7B"/>
    <w:rsid w:val="2F9874C3"/>
    <w:rsid w:val="30C34C8A"/>
    <w:rsid w:val="36DC4165"/>
    <w:rsid w:val="377B3BAC"/>
    <w:rsid w:val="383F5EE0"/>
    <w:rsid w:val="47FD5A57"/>
    <w:rsid w:val="4C8E2E4B"/>
    <w:rsid w:val="4D341EAC"/>
    <w:rsid w:val="51334711"/>
    <w:rsid w:val="51485065"/>
    <w:rsid w:val="5313200B"/>
    <w:rsid w:val="5753429D"/>
    <w:rsid w:val="63CC30D4"/>
    <w:rsid w:val="6B67199D"/>
    <w:rsid w:val="70B57212"/>
    <w:rsid w:val="71062E85"/>
    <w:rsid w:val="790A7FD0"/>
    <w:rsid w:val="79BD3B04"/>
    <w:rsid w:val="79DF3D64"/>
    <w:rsid w:val="7E232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0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00F7"/>
    <w:pPr>
      <w:spacing w:beforeAutospacing="1" w:afterAutospacing="1"/>
      <w:jc w:val="left"/>
    </w:pPr>
    <w:rPr>
      <w:rFonts w:cs="Times New Roman"/>
      <w:kern w:val="0"/>
      <w:sz w:val="24"/>
    </w:rPr>
  </w:style>
  <w:style w:type="paragraph" w:customStyle="1" w:styleId="Default">
    <w:name w:val="Default"/>
    <w:qFormat/>
    <w:rsid w:val="004900F7"/>
    <w:pPr>
      <w:widowControl w:val="0"/>
      <w:autoSpaceDE w:val="0"/>
      <w:autoSpaceDN w:val="0"/>
      <w:adjustRightInd w:val="0"/>
    </w:pPr>
    <w:rPr>
      <w:rFonts w:ascii="黑体" w:eastAsia="黑体" w:hAnsiTheme="minorHAnsi" w:cs="黑体"/>
      <w:color w:val="000000"/>
      <w:sz w:val="24"/>
      <w:szCs w:val="24"/>
    </w:rPr>
  </w:style>
  <w:style w:type="paragraph" w:styleId="a4">
    <w:name w:val="List Paragraph"/>
    <w:basedOn w:val="a"/>
    <w:uiPriority w:val="34"/>
    <w:qFormat/>
    <w:rsid w:val="004900F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2022-10-21T03:48:00Z</dcterms:created>
  <dcterms:modified xsi:type="dcterms:W3CDTF">2022-10-26T01:49:00Z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38D6193B3E6F4858A614621D80CB2582</vt:lpwstr>
  </property>
</Properties>
</file>