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Calibri" w:hAnsi="Calibri" w:cs="Calibri"/>
          <w:sz w:val="48"/>
          <w:szCs w:val="48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default" w:ascii="Calibri" w:hAnsi="Calibri" w:cs="Calibri"/>
          <w:sz w:val="32"/>
          <w:szCs w:val="32"/>
        </w:rPr>
        <w:t>6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方正小标宋_GBK" w:cs="Calibri"/>
          <w:sz w:val="48"/>
          <w:szCs w:val="4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方正小标宋_GBK" w:cs="Calibri"/>
          <w:sz w:val="48"/>
          <w:szCs w:val="4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方正小标宋_GBK" w:cs="Calibri"/>
          <w:sz w:val="48"/>
          <w:szCs w:val="4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Calibri" w:hAnsi="Calibri" w:eastAsia="方正小标宋_GBK" w:cs="Calibri"/>
          <w:sz w:val="48"/>
          <w:szCs w:val="48"/>
          <w:lang w:val="en-US" w:eastAsia="zh-CN"/>
        </w:rPr>
        <w:t>2020</w:t>
      </w:r>
      <w:r>
        <w:rPr>
          <w:rFonts w:hint="default" w:ascii="方正小标宋_GBK" w:hAnsi="方正小标宋_GBK" w:eastAsia="方正小标宋_GBK" w:cs="方正小标宋_GBK"/>
          <w:sz w:val="48"/>
          <w:szCs w:val="48"/>
        </w:rPr>
        <w:t>年度</w:t>
      </w:r>
      <w:r>
        <w:rPr>
          <w:rFonts w:hint="eastAsia" w:ascii="Calibri" w:hAnsi="Calibri" w:eastAsia="方正小标宋_GBK" w:cs="Calibri"/>
          <w:sz w:val="48"/>
          <w:szCs w:val="48"/>
          <w:lang w:eastAsia="zh-CN"/>
        </w:rPr>
        <w:t>新田县工商联</w:t>
      </w:r>
      <w:r>
        <w:rPr>
          <w:rFonts w:hint="default" w:ascii="方正小标宋_GBK" w:hAnsi="方正小标宋_GBK" w:eastAsia="方正小标宋_GBK" w:cs="方正小标宋_GBK"/>
          <w:sz w:val="48"/>
          <w:szCs w:val="48"/>
        </w:rPr>
        <w:t>部门整体支出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sz w:val="48"/>
          <w:szCs w:val="48"/>
        </w:rPr>
        <w:t>绩效自评报告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8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44"/>
          <w:szCs w:val="44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8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8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44"/>
          <w:szCs w:val="44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6"/>
          <w:szCs w:val="36"/>
        </w:rPr>
        <w:t>单位名称（盖章）：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default" w:ascii="Calibri" w:hAnsi="Calibri" w:eastAsia="宋体" w:cs="Calibri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（一）部门（单位）基本情况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年末，我单位在编人员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个，其中行政编2个，事业编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本单位的主要职能是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贯彻执行党的路线、方针、政策，认真学习和广泛宣传党和政府对非公有制经济的有关方针、政策，积极开展非公有制经济代表人士的思想政治工作，促进非公有制经济健康发展。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发挥工商联参政议政的重要职能作用。负责对非公有制经济代表人士的联系、培养、考察和推荐工作，向党委统战部提出对他们进行政治安排的建议。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调查研究非公有制经济的发展情况，向党委和政府反映情况，提出建议，维护会员的合法权益。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积极推动光彩事业深入发展，为贫困地区的经济发展服务。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发挥工商联民间商会的作用，开展与港澳台胞和国外侨胞中工商社团和工商界人士的联络工作，协助政府引进项目、资金、技术和人才。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组织工商联会员开展经贸活动和经济信息交流。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发挥工商联组织网络人才优势，开展经济、政策和法律等咨询服务。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发挥自我教育的传统，教育会员自觉遵守国家的政策法令，引导、教育会员爱国、敬业、守法，为建设中国特色社会主义贡献力量。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协调工商联会员与有关部门和单位的关系。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办好工商联的会办企业。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加强工商联的组织建设，做好工商联会员发展和乡镇分会的组织建设工作。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完成县委、县人民政府交办的其他事项。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（二）部门（单位）年度整体支出绩效目标，省级专项资金绩效目标、其他项目支出（除省级专项资金以外）绩效目标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二、一般公共预算支出情况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（一）基本支出情况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基本支出用于为保障机构正常运转、完成日常工作任务而发生的支出，包括人员经费和公用经费。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2020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年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整体支出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92.97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万元。其中：工资福利支出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56.65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万元、商品和服务支出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31.02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万元、对个人和家庭的补助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5.3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万元。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（二）项目支出情况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无项目支出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政府性基金预算支出情况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宋体"/>
          <w:color w:val="010101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10101"/>
          <w:kern w:val="0"/>
          <w:sz w:val="32"/>
          <w:szCs w:val="32"/>
          <w:lang w:eastAsia="zh-CN"/>
        </w:rPr>
        <w:t>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国有资本经营预算支出情况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宋体"/>
          <w:color w:val="010101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10101"/>
          <w:kern w:val="0"/>
          <w:sz w:val="32"/>
          <w:szCs w:val="32"/>
          <w:lang w:eastAsia="zh-CN"/>
        </w:rPr>
        <w:t>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社会保险基金预算支出情况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宋体"/>
          <w:color w:val="010101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10101"/>
          <w:kern w:val="0"/>
          <w:sz w:val="32"/>
          <w:szCs w:val="32"/>
          <w:lang w:eastAsia="zh-CN"/>
        </w:rPr>
        <w:t>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六、部门整体支出绩效情况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宋体"/>
          <w:color w:val="010101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10101"/>
          <w:kern w:val="0"/>
          <w:sz w:val="32"/>
          <w:szCs w:val="32"/>
        </w:rPr>
        <w:t>根据</w:t>
      </w:r>
      <w:r>
        <w:rPr>
          <w:rFonts w:hint="eastAsia" w:ascii="仿宋_GB2312" w:eastAsia="仿宋_GB2312" w:cs="宋体"/>
          <w:color w:val="010101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eastAsia="仿宋_GB2312" w:cs="宋体"/>
          <w:color w:val="010101"/>
          <w:kern w:val="0"/>
          <w:sz w:val="32"/>
          <w:szCs w:val="32"/>
        </w:rPr>
        <w:t>财务规章</w:t>
      </w:r>
      <w:r>
        <w:rPr>
          <w:rFonts w:hint="eastAsia" w:ascii="仿宋_GB2312" w:eastAsia="仿宋_GB2312" w:cs="宋体"/>
          <w:color w:val="010101"/>
          <w:kern w:val="0"/>
          <w:sz w:val="32"/>
          <w:szCs w:val="32"/>
          <w:lang w:eastAsia="zh-CN"/>
        </w:rPr>
        <w:t>制度</w:t>
      </w:r>
      <w:r>
        <w:rPr>
          <w:rFonts w:hint="eastAsia" w:ascii="仿宋_GB2312" w:eastAsia="仿宋_GB2312" w:cs="宋体"/>
          <w:color w:val="010101"/>
          <w:kern w:val="0"/>
          <w:sz w:val="32"/>
          <w:szCs w:val="32"/>
        </w:rPr>
        <w:t>的规定，</w:t>
      </w:r>
      <w:r>
        <w:rPr>
          <w:rFonts w:hint="eastAsia" w:ascii="仿宋_GB2312" w:eastAsia="仿宋_GB2312" w:cs="宋体"/>
          <w:color w:val="010101"/>
          <w:kern w:val="0"/>
          <w:sz w:val="32"/>
          <w:szCs w:val="32"/>
          <w:lang w:eastAsia="zh-CN"/>
        </w:rPr>
        <w:t>我联</w:t>
      </w:r>
      <w:r>
        <w:rPr>
          <w:rFonts w:hint="eastAsia" w:ascii="仿宋_GB2312" w:eastAsia="仿宋_GB2312" w:cs="宋体"/>
          <w:color w:val="010101"/>
          <w:kern w:val="0"/>
          <w:sz w:val="32"/>
          <w:szCs w:val="32"/>
        </w:rPr>
        <w:t>先后制订了《财务管理制度》、《工商联公务接待管理办法》、《工商联会议费管理办法》、《差旅费管理办法》等制度，制度明确了经费审批权限及程序，经费预算、核算管理、资产购置与处置、财务监督等，</w:t>
      </w:r>
      <w:r>
        <w:rPr>
          <w:rFonts w:hint="eastAsia" w:ascii="仿宋_GB2312" w:eastAsia="仿宋_GB2312"/>
          <w:sz w:val="32"/>
          <w:szCs w:val="32"/>
        </w:rPr>
        <w:t>针对“三公”经费建立公用经费标准定额体系，开展公用经费使用监督和绩效评估，领导重视，</w:t>
      </w:r>
      <w:r>
        <w:rPr>
          <w:rFonts w:hint="eastAsia" w:ascii="仿宋_GB2312" w:eastAsia="仿宋_GB2312"/>
          <w:sz w:val="32"/>
          <w:szCs w:val="32"/>
          <w:lang w:eastAsia="zh-CN"/>
        </w:rPr>
        <w:t>职</w:t>
      </w:r>
      <w:r>
        <w:rPr>
          <w:rFonts w:hint="eastAsia" w:ascii="仿宋_GB2312" w:eastAsia="仿宋_GB2312"/>
          <w:sz w:val="32"/>
          <w:szCs w:val="32"/>
        </w:rPr>
        <w:t>工参与，</w:t>
      </w:r>
      <w:r>
        <w:rPr>
          <w:rFonts w:hint="eastAsia" w:ascii="仿宋_GB2312" w:eastAsia="仿宋_GB2312" w:cs="宋体"/>
          <w:color w:val="010101"/>
          <w:kern w:val="0"/>
          <w:sz w:val="32"/>
          <w:szCs w:val="32"/>
        </w:rPr>
        <w:t>制度建立完善。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七、存在的问题及原因分析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  <w:t>按照县财政相关要求，我单位开展了绩效评价工作。从评价结果看，总体绩效目标明确，决策依据充分，资金分配科学合理，部门总体情况良好，预算编制质量较好，预算信息公开符合要求；预算执行进度良好，财务制度健全，会计核算总体规范、准确；项目在实施过程中严格执行有关制度规定，基本达到了预期效果，但存在一定的不足，主要表现在以下几个方面: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  <w:t>（一）财务监督管理机制还有待加强。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  <w:t>（二）财务工作者的业务能力有待进一步加强。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  <w:t>（三）加强专项资金管理，实行项目申报制，按预算执行。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八、下一步改进措施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  <w:t>（一)加强监管，做到监管机制环环相扣，不出现断层、漏洞，坚决把权力关进制度的笼子。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  <w:t>（二）进一步完善财务制度，规范财经纪律，实行会计、出纳一人一岗，钱、账分离。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color w:val="010101"/>
          <w:kern w:val="0"/>
          <w:sz w:val="32"/>
          <w:szCs w:val="32"/>
          <w:lang w:val="en-US" w:eastAsia="zh-CN" w:bidi="ar-SA"/>
        </w:rPr>
        <w:t>（三）财务工作人员的业务能力要与时俱进，不断加强学习，多组织业务方面的培训，包括“走出去”，多学习外单位经验。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13252"/>
    <w:rsid w:val="0B285317"/>
    <w:rsid w:val="0DA925DA"/>
    <w:rsid w:val="10FE7B93"/>
    <w:rsid w:val="13C66331"/>
    <w:rsid w:val="1AB13252"/>
    <w:rsid w:val="21682ADF"/>
    <w:rsid w:val="2AA94272"/>
    <w:rsid w:val="3356421B"/>
    <w:rsid w:val="46FC7137"/>
    <w:rsid w:val="53483DA4"/>
    <w:rsid w:val="610D0A21"/>
    <w:rsid w:val="65153FF8"/>
    <w:rsid w:val="67DB3171"/>
    <w:rsid w:val="68212A89"/>
    <w:rsid w:val="6DFC5C32"/>
    <w:rsid w:val="707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/>
      <w:b/>
      <w:bCs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2021-07-27T09:17:00Z</dcterms:created>
  <dc:creator>Administrator</dc:creator>
  <cp:lastModifiedBy>Administrator</cp:lastModifiedBy>
  <dcterms:modified xsi:type="dcterms:W3CDTF">2021-08-17T09:28:23Z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4A52873A01384BB2836B30E058EEE5EE</vt:lpwstr>
  </property>
</Properties>
</file>