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3360" w:firstLineChars="700"/>
        <w:jc w:val="both"/>
        <w:rPr>
          <w:rFonts w:hint="eastAsia"/>
          <w:sz w:val="48"/>
          <w:szCs w:val="48"/>
          <w:lang w:eastAsia="zh-CN"/>
        </w:rPr>
      </w:pPr>
    </w:p>
    <w:p>
      <w:pPr>
        <w:pStyle w:val="13"/>
        <w:ind w:firstLine="2400" w:firstLineChars="500"/>
        <w:jc w:val="both"/>
        <w:rPr>
          <w:rFonts w:hint="eastAsia"/>
          <w:sz w:val="48"/>
          <w:szCs w:val="48"/>
          <w:lang w:eastAsia="zh-CN"/>
        </w:rPr>
      </w:pPr>
      <w:r>
        <w:rPr>
          <w:rFonts w:hint="eastAsia"/>
          <w:sz w:val="48"/>
          <w:szCs w:val="48"/>
          <w:lang w:eastAsia="zh-CN"/>
        </w:rPr>
        <w:t>新田县</w:t>
      </w:r>
      <w:r>
        <w:rPr>
          <w:rFonts w:hint="eastAsia"/>
          <w:sz w:val="48"/>
          <w:szCs w:val="48"/>
          <w:lang w:val="en-US" w:eastAsia="zh-CN"/>
        </w:rPr>
        <w:t>人力资源服务中心2022</w:t>
      </w:r>
      <w:r>
        <w:rPr>
          <w:rFonts w:hint="eastAsia"/>
          <w:sz w:val="48"/>
          <w:szCs w:val="48"/>
          <w:lang w:eastAsia="zh-CN"/>
        </w:rPr>
        <w:t>年度部门决算公开</w:t>
      </w:r>
    </w:p>
    <w:p>
      <w:pPr>
        <w:pStyle w:val="13"/>
        <w:spacing w:line="500" w:lineRule="exact"/>
        <w:ind w:firstLine="6144" w:firstLineChars="1700"/>
        <w:jc w:val="both"/>
        <w:rPr>
          <w:rFonts w:hint="eastAsia"/>
          <w:b/>
          <w:sz w:val="36"/>
          <w:szCs w:val="28"/>
        </w:rPr>
      </w:pPr>
    </w:p>
    <w:p>
      <w:pPr>
        <w:pStyle w:val="13"/>
        <w:spacing w:line="500" w:lineRule="exact"/>
        <w:ind w:firstLine="6626" w:firstLineChars="1500"/>
        <w:jc w:val="both"/>
        <w:rPr>
          <w:b/>
          <w:sz w:val="36"/>
          <w:szCs w:val="28"/>
        </w:rPr>
      </w:pPr>
      <w:r>
        <w:rPr>
          <w:rFonts w:hint="eastAsia"/>
          <w:b/>
          <w:sz w:val="44"/>
          <w:szCs w:val="44"/>
        </w:rPr>
        <w:t>目录</w:t>
      </w:r>
    </w:p>
    <w:p>
      <w:pPr>
        <w:pStyle w:val="13"/>
        <w:spacing w:line="500" w:lineRule="exact"/>
        <w:rPr>
          <w:rFonts w:hint="eastAsia" w:ascii="黑体" w:hAnsi="黑体" w:eastAsia="黑体" w:cs="黑体"/>
          <w:b w:val="0"/>
          <w:bCs/>
          <w:sz w:val="28"/>
          <w:szCs w:val="28"/>
        </w:rPr>
      </w:pPr>
    </w:p>
    <w:p>
      <w:pPr>
        <w:pStyle w:val="13"/>
        <w:spacing w:line="500" w:lineRule="exact"/>
        <w:rPr>
          <w:rFonts w:hint="eastAsia" w:ascii="黑体" w:hAnsi="黑体" w:eastAsia="黑体" w:cs="黑体"/>
          <w:b/>
          <w:bCs w:val="0"/>
          <w:sz w:val="28"/>
          <w:szCs w:val="28"/>
        </w:rPr>
      </w:pPr>
      <w:r>
        <w:rPr>
          <w:rFonts w:hint="eastAsia" w:ascii="黑体" w:hAnsi="黑体" w:eastAsia="黑体" w:cs="黑体"/>
          <w:b/>
          <w:bCs w:val="0"/>
          <w:sz w:val="28"/>
          <w:szCs w:val="28"/>
        </w:rPr>
        <w:t>第一部分</w:t>
      </w:r>
      <w:r>
        <w:rPr>
          <w:rFonts w:hint="eastAsia" w:ascii="黑体" w:hAnsi="黑体" w:eastAsia="黑体" w:cs="黑体"/>
          <w:b/>
          <w:bCs w:val="0"/>
          <w:sz w:val="28"/>
          <w:szCs w:val="28"/>
          <w:lang w:val="en-US" w:eastAsia="zh-CN"/>
        </w:rPr>
        <w:t xml:space="preserve"> </w:t>
      </w:r>
      <w:r>
        <w:rPr>
          <w:rFonts w:hint="eastAsia" w:hAnsi="黑体" w:cs="黑体"/>
          <w:b/>
          <w:bCs w:val="0"/>
          <w:sz w:val="28"/>
          <w:szCs w:val="28"/>
          <w:lang w:val="en-US" w:eastAsia="zh-CN"/>
        </w:rPr>
        <w:t>新田县人力资源服务中心</w:t>
      </w:r>
      <w:r>
        <w:rPr>
          <w:rFonts w:hint="eastAsia" w:ascii="黑体" w:hAnsi="黑体" w:eastAsia="黑体" w:cs="黑体"/>
          <w:b/>
          <w:bCs w:val="0"/>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bCs w:val="0"/>
          <w:sz w:val="28"/>
          <w:szCs w:val="28"/>
        </w:rPr>
      </w:pPr>
      <w:r>
        <w:rPr>
          <w:rFonts w:hint="eastAsia" w:ascii="黑体" w:hAnsi="黑体" w:eastAsia="黑体" w:cs="黑体"/>
          <w:b/>
          <w:bCs w:val="0"/>
          <w:sz w:val="28"/>
          <w:szCs w:val="28"/>
        </w:rPr>
        <w:t>第二部分</w:t>
      </w:r>
      <w:r>
        <w:rPr>
          <w:rFonts w:hint="eastAsia" w:ascii="黑体" w:hAnsi="黑体" w:eastAsia="黑体" w:cs="黑体"/>
          <w:b/>
          <w:bCs w:val="0"/>
          <w:sz w:val="28"/>
          <w:szCs w:val="28"/>
          <w:lang w:val="en-US" w:eastAsia="zh-CN"/>
        </w:rPr>
        <w:t xml:space="preserve"> </w:t>
      </w:r>
      <w:r>
        <w:rPr>
          <w:rFonts w:hint="eastAsia" w:ascii="黑体" w:hAnsi="黑体" w:eastAsia="黑体" w:cs="黑体"/>
          <w:b/>
          <w:bCs w:val="0"/>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p>
    <w:p>
      <w:pPr>
        <w:pStyle w:val="13"/>
        <w:spacing w:line="500" w:lineRule="exact"/>
        <w:rPr>
          <w:rFonts w:hint="eastAsia" w:ascii="黑体" w:hAnsi="黑体" w:eastAsia="黑体" w:cs="黑体"/>
          <w:b/>
          <w:bCs w:val="0"/>
          <w:sz w:val="28"/>
          <w:szCs w:val="28"/>
        </w:rPr>
      </w:pPr>
      <w:r>
        <w:rPr>
          <w:rFonts w:hint="eastAsia" w:ascii="黑体" w:hAnsi="黑体" w:eastAsia="黑体" w:cs="黑体"/>
          <w:b/>
          <w:bCs w:val="0"/>
          <w:sz w:val="28"/>
          <w:szCs w:val="28"/>
        </w:rPr>
        <w:t>第三部分</w:t>
      </w:r>
      <w:r>
        <w:rPr>
          <w:rFonts w:hint="eastAsia" w:ascii="黑体" w:hAnsi="黑体" w:eastAsia="黑体" w:cs="黑体"/>
          <w:b/>
          <w:bCs w:val="0"/>
          <w:sz w:val="28"/>
          <w:szCs w:val="28"/>
          <w:lang w:val="en-US" w:eastAsia="zh-CN"/>
        </w:rPr>
        <w:t xml:space="preserve"> </w:t>
      </w:r>
      <w:r>
        <w:rPr>
          <w:rFonts w:hint="eastAsia" w:ascii="黑体" w:hAnsi="黑体" w:eastAsia="黑体" w:cs="黑体"/>
          <w:b/>
          <w:bCs w:val="0"/>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3"/>
        <w:spacing w:line="500" w:lineRule="exact"/>
        <w:rPr>
          <w:rFonts w:hint="eastAsia" w:ascii="黑体" w:hAnsi="黑体" w:eastAsia="黑体" w:cs="黑体"/>
          <w:b/>
          <w:bCs w:val="0"/>
          <w:sz w:val="28"/>
          <w:szCs w:val="28"/>
        </w:rPr>
      </w:pPr>
      <w:r>
        <w:rPr>
          <w:rFonts w:hint="eastAsia" w:ascii="黑体" w:hAnsi="黑体" w:eastAsia="黑体" w:cs="黑体"/>
          <w:b/>
          <w:bCs w:val="0"/>
          <w:sz w:val="28"/>
          <w:szCs w:val="28"/>
        </w:rPr>
        <w:t>第四部分</w:t>
      </w:r>
      <w:r>
        <w:rPr>
          <w:rFonts w:hint="eastAsia" w:ascii="黑体" w:hAnsi="黑体" w:eastAsia="黑体" w:cs="黑体"/>
          <w:b/>
          <w:bCs w:val="0"/>
          <w:sz w:val="28"/>
          <w:szCs w:val="28"/>
          <w:lang w:val="en-US" w:eastAsia="zh-CN"/>
        </w:rPr>
        <w:t xml:space="preserve"> </w:t>
      </w:r>
      <w:r>
        <w:rPr>
          <w:rFonts w:hint="eastAsia" w:ascii="黑体" w:hAnsi="黑体" w:eastAsia="黑体" w:cs="黑体"/>
          <w:b/>
          <w:bCs w:val="0"/>
          <w:sz w:val="28"/>
          <w:szCs w:val="28"/>
        </w:rPr>
        <w:t>名词解释</w:t>
      </w:r>
    </w:p>
    <w:p>
      <w:pPr>
        <w:pStyle w:val="13"/>
        <w:spacing w:line="500" w:lineRule="exact"/>
        <w:rPr>
          <w:rFonts w:hint="eastAsia" w:ascii="黑体" w:hAnsi="黑体" w:eastAsia="黑体" w:cs="黑体"/>
          <w:b/>
          <w:bCs w:val="0"/>
          <w:sz w:val="28"/>
          <w:szCs w:val="28"/>
        </w:rPr>
      </w:pPr>
      <w:r>
        <w:rPr>
          <w:rFonts w:ascii="黑体" w:hAnsi="黑体" w:eastAsia="黑体" w:cs="黑体"/>
          <w:b/>
          <w:bCs w:val="0"/>
          <w:color w:val="000000"/>
          <w:kern w:val="0"/>
          <w:sz w:val="28"/>
          <w:szCs w:val="28"/>
        </w:rPr>
        <w:t>第五部分</w:t>
      </w:r>
      <w:r>
        <w:rPr>
          <w:rFonts w:hint="eastAsia" w:hAnsi="黑体" w:cs="黑体"/>
          <w:b/>
          <w:bCs w:val="0"/>
          <w:color w:val="000000"/>
          <w:kern w:val="0"/>
          <w:sz w:val="28"/>
          <w:szCs w:val="28"/>
          <w:lang w:val="en-US" w:eastAsia="zh-CN"/>
        </w:rPr>
        <w:t xml:space="preserve"> </w:t>
      </w:r>
      <w:r>
        <w:rPr>
          <w:rFonts w:ascii="黑体" w:hAnsi="黑体" w:eastAsia="黑体" w:cs="黑体"/>
          <w:b/>
          <w:bCs w:val="0"/>
          <w:color w:val="000000"/>
          <w:kern w:val="0"/>
          <w:sz w:val="28"/>
          <w:szCs w:val="28"/>
        </w:rPr>
        <w:t>附件</w:t>
      </w:r>
    </w:p>
    <w:p>
      <w:pPr>
        <w:jc w:val="both"/>
        <w:rPr>
          <w:rFonts w:hint="eastAsia" w:ascii="黑体" w:hAnsi="黑体" w:eastAsia="黑体" w:cs="黑体"/>
          <w:b/>
          <w:bCs w:val="0"/>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b/>
          <w:bCs/>
          <w:sz w:val="72"/>
          <w:szCs w:val="72"/>
        </w:rPr>
      </w:pPr>
      <w:r>
        <w:rPr>
          <w:rFonts w:hint="eastAsia" w:ascii="黑体" w:hAnsi="黑体" w:eastAsia="黑体" w:cs="黑体"/>
          <w:b/>
          <w:bCs/>
          <w:sz w:val="32"/>
          <w:szCs w:val="32"/>
        </w:rPr>
        <w:t xml:space="preserve">第一部分 </w:t>
      </w:r>
      <w:r>
        <w:rPr>
          <w:rFonts w:hint="eastAsia" w:ascii="黑体" w:hAnsi="黑体" w:eastAsia="黑体" w:cs="黑体"/>
          <w:b/>
          <w:bCs/>
          <w:sz w:val="32"/>
          <w:szCs w:val="32"/>
          <w:lang w:val="en-US" w:eastAsia="zh-CN"/>
        </w:rPr>
        <w:t xml:space="preserve"> 新田县人力资源服务中心</w:t>
      </w:r>
      <w:r>
        <w:rPr>
          <w:rFonts w:hint="eastAsia" w:ascii="黑体" w:hAnsi="黑体" w:eastAsia="黑体" w:cs="黑体"/>
          <w:b/>
          <w:bCs/>
          <w:sz w:val="32"/>
          <w:szCs w:val="32"/>
        </w:rPr>
        <w:t>概况</w:t>
      </w:r>
    </w:p>
    <w:p>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为人才流动提供中介服务，负责人才交流服务、流动人才组织与人事关系转接、流动人才档案保管、人才信息服务、人才信息库管理、人才市场培育等。</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人力资源服务中心单位内设机构包括：办公室、档案室</w:t>
      </w:r>
    </w:p>
    <w:p>
      <w:pPr>
        <w:widowControl/>
        <w:spacing w:line="600" w:lineRule="exac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人力资源服务中心单位2022年部门决算汇总公开单位构成包括：人力资源服务中心单位本级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tbl>
      <w:tblPr>
        <w:tblStyle w:val="9"/>
        <w:tblW w:w="15737" w:type="dxa"/>
        <w:tblInd w:w="317" w:type="dxa"/>
        <w:tblLayout w:type="autofit"/>
        <w:tblCellMar>
          <w:top w:w="0" w:type="dxa"/>
          <w:left w:w="0" w:type="dxa"/>
          <w:bottom w:w="0" w:type="dxa"/>
          <w:right w:w="0" w:type="dxa"/>
        </w:tblCellMar>
      </w:tblPr>
      <w:tblGrid>
        <w:gridCol w:w="255"/>
        <w:gridCol w:w="545"/>
        <w:gridCol w:w="108"/>
        <w:gridCol w:w="1837"/>
        <w:gridCol w:w="108"/>
        <w:gridCol w:w="1629"/>
        <w:gridCol w:w="108"/>
        <w:gridCol w:w="1629"/>
        <w:gridCol w:w="108"/>
        <w:gridCol w:w="1629"/>
        <w:gridCol w:w="108"/>
        <w:gridCol w:w="1629"/>
        <w:gridCol w:w="108"/>
        <w:gridCol w:w="1629"/>
        <w:gridCol w:w="108"/>
        <w:gridCol w:w="1629"/>
        <w:gridCol w:w="108"/>
        <w:gridCol w:w="2354"/>
        <w:gridCol w:w="108"/>
      </w:tblGrid>
      <w:tr>
        <w:tblPrEx>
          <w:tblCellMar>
            <w:top w:w="0" w:type="dxa"/>
            <w:left w:w="0" w:type="dxa"/>
            <w:bottom w:w="0" w:type="dxa"/>
            <w:right w:w="0" w:type="dxa"/>
          </w:tblCellMar>
        </w:tblPrEx>
        <w:trPr>
          <w:gridAfter w:val="1"/>
          <w:wAfter w:w="108" w:type="dxa"/>
          <w:trHeight w:val="435" w:hRule="atLeast"/>
        </w:trPr>
        <w:tc>
          <w:tcPr>
            <w:tcW w:w="15629" w:type="dxa"/>
            <w:gridSpan w:val="18"/>
            <w:tcBorders>
              <w:top w:val="nil"/>
              <w:left w:val="nil"/>
              <w:bottom w:val="nil"/>
              <w:right w:val="nil"/>
            </w:tcBorders>
            <w:shd w:val="clear" w:color="auto" w:fill="auto"/>
            <w:noWrap/>
            <w:tcMar>
              <w:top w:w="15" w:type="dxa"/>
              <w:left w:w="15" w:type="dxa"/>
              <w:bottom w:w="0" w:type="dxa"/>
              <w:right w:w="15" w:type="dxa"/>
            </w:tcMar>
            <w:vAlign w:val="center"/>
          </w:tcPr>
          <w:p>
            <w:pPr>
              <w:jc w:val="left"/>
              <w:rPr>
                <w:rFonts w:hint="eastAsia" w:ascii="黑体" w:hAnsi="黑体" w:eastAsia="黑体" w:cs="黑体"/>
                <w:b/>
                <w:bCs/>
                <w:sz w:val="32"/>
                <w:szCs w:val="32"/>
              </w:r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8"/>
              <w:gridCol w:w="616"/>
              <w:gridCol w:w="1411"/>
              <w:gridCol w:w="5101"/>
              <w:gridCol w:w="1171"/>
              <w:gridCol w:w="466"/>
              <w:gridCol w:w="470"/>
              <w:gridCol w:w="1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44" w:type="pct"/>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r>
                    <w:rPr>
                      <w:rFonts w:hint="eastAsia" w:ascii="黑体" w:hAnsi="黑体" w:eastAsia="黑体" w:cs="黑体"/>
                      <w:b/>
                      <w:bCs/>
                      <w:sz w:val="32"/>
                      <w:szCs w:val="32"/>
                    </w:rPr>
                    <w:t>第二部分</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部门决算表</w:t>
                  </w:r>
                </w:p>
              </w:tc>
              <w:tc>
                <w:tcPr>
                  <w:tcW w:w="194" w:type="pct"/>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53" w:type="pct"/>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37" w:type="pct"/>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24" w:type="pct"/>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745" w:type="pct"/>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444"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4"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53"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37"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24" w:type="pct"/>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745" w:type="pct"/>
                  <w:gridSpan w:val="2"/>
                  <w:tcBorders>
                    <w:top w:val="nil"/>
                    <w:left w:val="nil"/>
                    <w:bottom w:val="nil"/>
                    <w:right w:val="nil"/>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444"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部门：新田县</w:t>
                  </w:r>
                  <w:r>
                    <w:rPr>
                      <w:rFonts w:hint="eastAsia" w:ascii="Times New Roman" w:hAnsi="Times New Roman" w:eastAsia="仿宋_GB2312" w:cs="Times New Roman"/>
                      <w:color w:val="000000"/>
                      <w:kern w:val="0"/>
                      <w:szCs w:val="21"/>
                      <w:lang w:val="en-US" w:eastAsia="zh-CN"/>
                    </w:rPr>
                    <w:t>人力资源服务中心</w:t>
                  </w:r>
                  <w:r>
                    <w:rPr>
                      <w:rFonts w:ascii="Times New Roman" w:hAnsi="Times New Roman" w:eastAsia="仿宋_GB2312" w:cs="Times New Roman"/>
                      <w:color w:val="000000"/>
                      <w:kern w:val="0"/>
                      <w:szCs w:val="21"/>
                    </w:rPr>
                    <w:t xml:space="preserve"> </w:t>
                  </w:r>
                </w:p>
              </w:tc>
              <w:tc>
                <w:tcPr>
                  <w:tcW w:w="194"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53"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37"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24" w:type="pct"/>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745" w:type="pct"/>
                  <w:gridSpan w:val="2"/>
                  <w:tcBorders>
                    <w:top w:val="nil"/>
                    <w:left w:val="nil"/>
                    <w:bottom w:val="nil"/>
                    <w:right w:val="nil"/>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209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230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140.86</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八、社会保障和就业支出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140.86</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140.86</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140.86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5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45"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lang w:val="en-US" w:eastAsia="zh-CN"/>
              </w:rPr>
              <w:t xml:space="preserve">          </w:t>
            </w:r>
            <w:r>
              <w:rPr>
                <w:rFonts w:hint="eastAsia"/>
                <w:color w:val="000000"/>
                <w:sz w:val="20"/>
                <w:szCs w:val="20"/>
              </w:rPr>
              <w:t>公开02表</w:t>
            </w:r>
          </w:p>
        </w:tc>
      </w:tr>
      <w:tr>
        <w:tblPrEx>
          <w:tblCellMar>
            <w:top w:w="0" w:type="dxa"/>
            <w:left w:w="0" w:type="dxa"/>
            <w:bottom w:w="0" w:type="dxa"/>
            <w:right w:w="0" w:type="dxa"/>
          </w:tblCellMar>
        </w:tblPrEx>
        <w:trPr>
          <w:gridAfter w:val="1"/>
          <w:wAfter w:w="108" w:type="dxa"/>
          <w:trHeight w:val="285" w:hRule="atLeast"/>
        </w:trPr>
        <w:tc>
          <w:tcPr>
            <w:tcW w:w="15629" w:type="dxa"/>
            <w:gridSpan w:val="18"/>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i w:val="0"/>
                <w:color w:val="000000"/>
                <w:kern w:val="0"/>
                <w:sz w:val="20"/>
                <w:szCs w:val="20"/>
                <w:u w:val="none"/>
                <w:lang w:val="en-US" w:eastAsia="zh-CN" w:bidi="ar"/>
              </w:rPr>
              <w:t>新田县</w:t>
            </w:r>
            <w:r>
              <w:rPr>
                <w:rFonts w:hint="eastAsia" w:ascii="Times New Roman" w:hAnsi="Times New Roman" w:eastAsia="仿宋_GB2312" w:cs="Times New Roman"/>
                <w:color w:val="000000"/>
                <w:kern w:val="0"/>
                <w:szCs w:val="21"/>
                <w:lang w:val="en-US" w:eastAsia="zh-CN"/>
              </w:rPr>
              <w:t xml:space="preserve">人力资源服务中心                                                                                                               </w:t>
            </w:r>
            <w:r>
              <w:rPr>
                <w:rFonts w:hint="eastAsia"/>
                <w:color w:val="000000"/>
                <w:sz w:val="20"/>
                <w:szCs w:val="20"/>
              </w:rPr>
              <w:t>单位：万元</w:t>
            </w:r>
          </w:p>
        </w:tc>
      </w:tr>
      <w:tr>
        <w:tblPrEx>
          <w:tblCellMar>
            <w:top w:w="0" w:type="dxa"/>
            <w:left w:w="0" w:type="dxa"/>
            <w:bottom w:w="0" w:type="dxa"/>
            <w:right w:w="0" w:type="dxa"/>
          </w:tblCellMar>
        </w:tblPrEx>
        <w:trPr>
          <w:gridAfter w:val="1"/>
          <w:wAfter w:w="108" w:type="dxa"/>
          <w:trHeight w:val="450" w:hRule="atLeast"/>
        </w:trPr>
        <w:tc>
          <w:tcPr>
            <w:tcW w:w="2745"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46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1"/>
          <w:wAfter w:w="108" w:type="dxa"/>
          <w:trHeight w:val="450" w:hRule="atLeast"/>
        </w:trPr>
        <w:tc>
          <w:tcPr>
            <w:tcW w:w="80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945"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6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108" w:type="dxa"/>
          <w:trHeight w:val="450" w:hRule="atLeast"/>
        </w:trPr>
        <w:tc>
          <w:tcPr>
            <w:tcW w:w="8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45"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6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108" w:type="dxa"/>
          <w:trHeight w:val="450" w:hRule="atLeast"/>
        </w:trPr>
        <w:tc>
          <w:tcPr>
            <w:tcW w:w="274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46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1"/>
          <w:wAfter w:w="108" w:type="dxa"/>
          <w:trHeight w:val="450" w:hRule="atLeast"/>
        </w:trPr>
        <w:tc>
          <w:tcPr>
            <w:tcW w:w="274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08" w:type="dxa"/>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社会保障和就业支出</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08" w:type="dxa"/>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20801</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人力资源和社会保障管理事务</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08" w:type="dxa"/>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2080150</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事业运行</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08" w:type="dxa"/>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08" w:type="dxa"/>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08" w:type="dxa"/>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08" w:type="dxa"/>
          <w:trHeight w:val="615" w:hRule="atLeast"/>
        </w:trPr>
        <w:tc>
          <w:tcPr>
            <w:tcW w:w="15629" w:type="dxa"/>
            <w:gridSpan w:val="18"/>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9"/>
        <w:tblW w:w="15640" w:type="dxa"/>
        <w:tblInd w:w="93" w:type="dxa"/>
        <w:tblLayout w:type="fixed"/>
        <w:tblCellMar>
          <w:top w:w="0" w:type="dxa"/>
          <w:left w:w="108" w:type="dxa"/>
          <w:bottom w:w="0" w:type="dxa"/>
          <w:right w:w="108" w:type="dxa"/>
        </w:tblCellMar>
      </w:tblPr>
      <w:tblGrid>
        <w:gridCol w:w="1259"/>
        <w:gridCol w:w="240"/>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5640" w:type="dxa"/>
            <w:gridSpan w:val="9"/>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新田县</w:t>
            </w:r>
            <w:r>
              <w:rPr>
                <w:rFonts w:hint="eastAsia" w:ascii="Times New Roman" w:hAnsi="Times New Roman" w:eastAsia="仿宋_GB2312" w:cs="Times New Roman"/>
                <w:color w:val="000000"/>
                <w:kern w:val="0"/>
                <w:szCs w:val="21"/>
                <w:lang w:val="en-US" w:eastAsia="zh-CN"/>
              </w:rPr>
              <w:t xml:space="preserve">人力资源服务中心                                                                                                              </w:t>
            </w: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w:t>
            </w:r>
          </w:p>
        </w:tc>
        <w:tc>
          <w:tcPr>
            <w:tcW w:w="1481"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社会保障和就业支出</w:t>
            </w:r>
          </w:p>
        </w:tc>
        <w:tc>
          <w:tcPr>
            <w:tcW w:w="1952"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1991"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20801</w:t>
            </w:r>
          </w:p>
        </w:tc>
        <w:tc>
          <w:tcPr>
            <w:tcW w:w="1481"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人力资源和社会保障管理事务</w:t>
            </w:r>
          </w:p>
        </w:tc>
        <w:tc>
          <w:tcPr>
            <w:tcW w:w="1952"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1991"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2080150</w:t>
            </w:r>
          </w:p>
        </w:tc>
        <w:tc>
          <w:tcPr>
            <w:tcW w:w="1481"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事业运行</w:t>
            </w:r>
          </w:p>
        </w:tc>
        <w:tc>
          <w:tcPr>
            <w:tcW w:w="1952"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1991"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新田县</w:t>
            </w:r>
            <w:r>
              <w:rPr>
                <w:rFonts w:hint="eastAsia" w:ascii="Times New Roman" w:hAnsi="Times New Roman" w:eastAsia="仿宋_GB2312" w:cs="Times New Roman"/>
                <w:color w:val="000000"/>
                <w:kern w:val="0"/>
                <w:szCs w:val="21"/>
                <w:lang w:val="en-US" w:eastAsia="zh-CN"/>
              </w:rPr>
              <w:t>人力资源服务中心</w:t>
            </w:r>
            <w:r>
              <w:rPr>
                <w:rFonts w:ascii="Times New Roman" w:hAnsi="Times New Roman" w:eastAsia="仿宋_GB2312" w:cs="Times New Roman"/>
                <w:color w:val="000000"/>
                <w:kern w:val="0"/>
                <w:szCs w:val="21"/>
              </w:rPr>
              <w:t xml:space="preserve">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140.86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lang w:val="en-US" w:eastAsia="zh-CN"/>
              </w:rPr>
              <w:t>八、社会保障和就业支出</w:t>
            </w: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140.86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140.86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140.86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140.86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140.86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140.86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140.86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140.86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新田县</w:t>
      </w:r>
      <w:r>
        <w:rPr>
          <w:rFonts w:hint="eastAsia" w:ascii="Times New Roman" w:hAnsi="Times New Roman" w:eastAsia="仿宋_GB2312" w:cs="Times New Roman"/>
          <w:color w:val="000000"/>
          <w:kern w:val="0"/>
          <w:szCs w:val="21"/>
          <w:lang w:val="en-US" w:eastAsia="zh-CN"/>
        </w:rPr>
        <w:t>人力资源服务中心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社会保障和就业支出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人力资源和社会保障管理事务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2080150</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事业运行</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eastAsia" w:ascii="ËÎÌå" w:hAnsi="ËÎÌå" w:eastAsia="ËÎÌå" w:cstheme="minorBidi"/>
                <w:color w:val="000000"/>
                <w:kern w:val="2"/>
                <w:sz w:val="22"/>
                <w:szCs w:val="24"/>
                <w:lang w:val="en-US" w:eastAsia="zh-CN" w:bidi="ar-SA"/>
              </w:rPr>
              <w:t>140.86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89"/>
        <w:gridCol w:w="239"/>
        <w:gridCol w:w="94"/>
        <w:gridCol w:w="1288"/>
        <w:gridCol w:w="1788"/>
        <w:gridCol w:w="319"/>
        <w:gridCol w:w="785"/>
        <w:gridCol w:w="1205"/>
        <w:gridCol w:w="305"/>
        <w:gridCol w:w="1975"/>
        <w:gridCol w:w="112"/>
        <w:gridCol w:w="529"/>
        <w:gridCol w:w="1206"/>
        <w:gridCol w:w="355"/>
        <w:gridCol w:w="2086"/>
        <w:gridCol w:w="1554"/>
        <w:gridCol w:w="534"/>
        <w:gridCol w:w="251"/>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i w:val="0"/>
                <w:color w:val="000000"/>
                <w:kern w:val="0"/>
                <w:sz w:val="20"/>
                <w:szCs w:val="20"/>
                <w:u w:val="none"/>
                <w:lang w:val="en-US" w:eastAsia="zh-CN" w:bidi="ar"/>
              </w:rPr>
              <w:t>新田县</w:t>
            </w:r>
            <w:r>
              <w:rPr>
                <w:rFonts w:hint="eastAsia" w:ascii="Times New Roman" w:hAnsi="Times New Roman" w:eastAsia="仿宋_GB2312" w:cs="Times New Roman"/>
                <w:color w:val="000000"/>
                <w:kern w:val="0"/>
                <w:szCs w:val="21"/>
                <w:lang w:val="en-US" w:eastAsia="zh-CN"/>
              </w:rPr>
              <w:t>人力资源服务中心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0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9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44.86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7.03</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44.86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1.39</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4.55</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1.72</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1.72</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87.25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0.75</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87.25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0.16</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85"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04"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1" w:type="dxa"/>
            <w:gridSpan w:val="2"/>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0.17</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9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3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0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132.11</w:t>
            </w:r>
          </w:p>
        </w:tc>
        <w:tc>
          <w:tcPr>
            <w:tcW w:w="9327"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8.75</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8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7"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95"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7"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09" w:hRule="atLeast"/>
        </w:trPr>
        <w:tc>
          <w:tcPr>
            <w:tcW w:w="15363" w:type="dxa"/>
            <w:gridSpan w:val="1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部门：新田县</w:t>
            </w:r>
            <w:r>
              <w:rPr>
                <w:rFonts w:hint="eastAsia" w:ascii="Times New Roman" w:hAnsi="Times New Roman" w:eastAsia="仿宋_GB2312" w:cs="Times New Roman"/>
                <w:color w:val="000000"/>
                <w:kern w:val="0"/>
                <w:szCs w:val="21"/>
                <w:lang w:val="en-US" w:eastAsia="zh-CN"/>
              </w:rPr>
              <w:t>人力资源服务中心</w:t>
            </w:r>
            <w:r>
              <w:rPr>
                <w:rFonts w:ascii="Times New Roman" w:hAnsi="Times New Roman" w:eastAsia="仿宋_GB2312" w:cs="Times New Roman"/>
                <w:color w:val="000000"/>
                <w:kern w:val="0"/>
                <w:szCs w:val="21"/>
              </w:rPr>
              <w:t xml:space="preserve"> </w:t>
            </w:r>
          </w:p>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6"/>
        <w:gridCol w:w="624"/>
        <w:gridCol w:w="1996"/>
        <w:gridCol w:w="2854"/>
        <w:gridCol w:w="2854"/>
        <w:gridCol w:w="3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部门：新田县</w:t>
            </w:r>
            <w:r>
              <w:rPr>
                <w:rFonts w:hint="eastAsia" w:ascii="Times New Roman" w:hAnsi="Times New Roman" w:eastAsia="仿宋_GB2312" w:cs="Times New Roman"/>
                <w:color w:val="000000"/>
                <w:kern w:val="0"/>
                <w:szCs w:val="21"/>
                <w:lang w:val="en-US" w:eastAsia="zh-CN"/>
              </w:rPr>
              <w:t>人力资源服务中心</w:t>
            </w:r>
            <w:r>
              <w:rPr>
                <w:rFonts w:ascii="Times New Roman" w:hAnsi="Times New Roman" w:eastAsia="仿宋_GB2312" w:cs="Times New Roman"/>
                <w:color w:val="000000"/>
                <w:kern w:val="0"/>
                <w:szCs w:val="21"/>
              </w:rPr>
              <w:t xml:space="preserve"> </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16"/>
        <w:gridCol w:w="1160"/>
        <w:gridCol w:w="1081"/>
        <w:gridCol w:w="1081"/>
        <w:gridCol w:w="1081"/>
        <w:gridCol w:w="1081"/>
        <w:gridCol w:w="1081"/>
        <w:gridCol w:w="1160"/>
        <w:gridCol w:w="1081"/>
        <w:gridCol w:w="1081"/>
        <w:gridCol w:w="1081"/>
        <w:gridCol w:w="1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1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76" w:type="dxa"/>
            <w:gridSpan w:val="2"/>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部门：新田县</w:t>
            </w:r>
            <w:r>
              <w:rPr>
                <w:rFonts w:hint="eastAsia" w:ascii="Times New Roman" w:hAnsi="Times New Roman" w:eastAsia="仿宋_GB2312" w:cs="Times New Roman"/>
                <w:color w:val="000000"/>
                <w:kern w:val="0"/>
                <w:szCs w:val="21"/>
                <w:lang w:val="en-US" w:eastAsia="zh-CN"/>
              </w:rPr>
              <w:t>人力资源服务中心</w:t>
            </w:r>
            <w:r>
              <w:rPr>
                <w:rFonts w:ascii="Times New Roman" w:hAnsi="Times New Roman" w:eastAsia="仿宋_GB2312" w:cs="Times New Roman"/>
                <w:color w:val="000000"/>
                <w:kern w:val="0"/>
                <w:szCs w:val="21"/>
              </w:rPr>
              <w:t xml:space="preserve"> </w:t>
            </w: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8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916"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right"/>
              <w:rPr>
                <w:rFonts w:hint="eastAsia"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0.80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right"/>
              <w:rPr>
                <w:rFonts w:hint="eastAsia"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right"/>
              <w:rPr>
                <w:rFonts w:hint="eastAsia"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right"/>
              <w:rPr>
                <w:rFonts w:hint="eastAsia"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right"/>
              <w:rPr>
                <w:rFonts w:hint="eastAsia"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right"/>
              <w:rPr>
                <w:rFonts w:hint="eastAsia"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0.80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right"/>
              <w:rPr>
                <w:rFonts w:hint="eastAsia"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0.75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right"/>
              <w:rPr>
                <w:rFonts w:hint="eastAsia"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right"/>
              <w:rPr>
                <w:rFonts w:hint="eastAsia"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right"/>
              <w:rPr>
                <w:rFonts w:hint="eastAsia"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right"/>
              <w:rPr>
                <w:rFonts w:hint="eastAsia"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right"/>
              <w:rPr>
                <w:rFonts w:hint="eastAsia"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p>
    <w:p>
      <w:pPr>
        <w:pStyle w:val="13"/>
        <w:numPr>
          <w:ilvl w:val="0"/>
          <w:numId w:val="0"/>
        </w:numPr>
        <w:jc w:val="left"/>
        <w:rPr>
          <w:rFonts w:hint="default" w:eastAsia="黑体"/>
          <w:b/>
          <w:bCs/>
          <w:sz w:val="32"/>
          <w:szCs w:val="32"/>
          <w:lang w:val="en-US" w:eastAsia="zh-CN"/>
        </w:rPr>
      </w:pPr>
      <w:r>
        <w:rPr>
          <w:rFonts w:hint="eastAsia"/>
          <w:b/>
          <w:bCs/>
          <w:sz w:val="32"/>
          <w:szCs w:val="32"/>
          <w:lang w:eastAsia="zh-CN"/>
        </w:rPr>
        <w:t>第三部分</w:t>
      </w:r>
      <w:r>
        <w:rPr>
          <w:rFonts w:hint="eastAsia"/>
          <w:b/>
          <w:bCs/>
          <w:sz w:val="32"/>
          <w:szCs w:val="32"/>
          <w:lang w:val="en-US" w:eastAsia="zh-CN"/>
        </w:rPr>
        <w:t xml:space="preserve"> 2022年度部门决算情况说明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入总计</w:t>
      </w:r>
      <w:r>
        <w:rPr>
          <w:rFonts w:hint="eastAsia" w:ascii="Times New Roman" w:hAnsi="Times New Roman" w:eastAsia="仿宋_GB2312"/>
          <w:sz w:val="32"/>
          <w:szCs w:val="32"/>
          <w:lang w:val="en-US" w:eastAsia="zh-CN"/>
        </w:rPr>
        <w:t>140.86万元</w:t>
      </w:r>
      <w:r>
        <w:rPr>
          <w:rFonts w:hint="eastAsia" w:ascii="Times New Roman" w:hAnsi="Times New Roman" w:eastAsia="仿宋_GB2312"/>
          <w:sz w:val="32"/>
          <w:szCs w:val="32"/>
        </w:rPr>
        <w:t>、支</w:t>
      </w:r>
      <w:r>
        <w:rPr>
          <w:rFonts w:hint="eastAsia" w:ascii="Times New Roman" w:hAnsi="Times New Roman" w:eastAsia="仿宋_GB2312"/>
          <w:sz w:val="32"/>
          <w:szCs w:val="32"/>
          <w:lang w:eastAsia="zh-CN"/>
        </w:rPr>
        <w:t>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140.86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与上年相比，增加</w:t>
      </w:r>
      <w:r>
        <w:rPr>
          <w:rFonts w:hint="eastAsia" w:ascii="Times New Roman" w:hAnsi="Times New Roman" w:eastAsia="仿宋_GB2312"/>
          <w:color w:val="auto"/>
          <w:sz w:val="32"/>
          <w:szCs w:val="32"/>
          <w:lang w:val="en-US" w:eastAsia="zh-CN"/>
        </w:rPr>
        <w:t>116.95</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389</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2022年度其他县直单位的见习生补贴全部拨到县人力资源服务中心发放。</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140.86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140.86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140.86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140.86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入总计</w:t>
      </w:r>
      <w:r>
        <w:rPr>
          <w:rFonts w:hint="eastAsia" w:ascii="Times New Roman" w:hAnsi="Times New Roman" w:eastAsia="仿宋_GB2312"/>
          <w:sz w:val="32"/>
          <w:szCs w:val="32"/>
          <w:lang w:val="en-US" w:eastAsia="zh-CN"/>
        </w:rPr>
        <w:t>140.86万元</w:t>
      </w:r>
      <w:r>
        <w:rPr>
          <w:rFonts w:hint="eastAsia" w:ascii="Times New Roman" w:hAnsi="Times New Roman" w:eastAsia="仿宋_GB2312"/>
          <w:sz w:val="32"/>
          <w:szCs w:val="32"/>
        </w:rPr>
        <w:t>、支</w:t>
      </w:r>
      <w:r>
        <w:rPr>
          <w:rFonts w:hint="eastAsia" w:ascii="Times New Roman" w:hAnsi="Times New Roman" w:eastAsia="仿宋_GB2312"/>
          <w:sz w:val="32"/>
          <w:szCs w:val="32"/>
          <w:lang w:eastAsia="zh-CN"/>
        </w:rPr>
        <w:t>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140.86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与上年相比，增加</w:t>
      </w:r>
      <w:r>
        <w:rPr>
          <w:rFonts w:hint="eastAsia" w:ascii="Times New Roman" w:hAnsi="Times New Roman" w:eastAsia="仿宋_GB2312"/>
          <w:color w:val="auto"/>
          <w:sz w:val="32"/>
          <w:szCs w:val="32"/>
          <w:lang w:val="en-US" w:eastAsia="zh-CN"/>
        </w:rPr>
        <w:t>116.95</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389</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2022年度其他县直单位的见习生补贴全部拨到县人力资源服务中心发放。</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140.86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color w:val="auto"/>
          <w:sz w:val="32"/>
          <w:szCs w:val="32"/>
        </w:rPr>
        <w:t>与上年相比，增加</w:t>
      </w:r>
      <w:r>
        <w:rPr>
          <w:rFonts w:hint="eastAsia" w:ascii="Times New Roman" w:hAnsi="Times New Roman" w:eastAsia="仿宋_GB2312"/>
          <w:color w:val="auto"/>
          <w:sz w:val="32"/>
          <w:szCs w:val="32"/>
          <w:lang w:val="en-US" w:eastAsia="zh-CN"/>
        </w:rPr>
        <w:t>116.95</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389</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2022年度其他县直单位的见习生补贴全部拨到县人力资源服务中心发放。</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140.86</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140.86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59.9</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预算调整后为140.86万元</w:t>
      </w:r>
      <w:r>
        <w:rPr>
          <w:rFonts w:hint="eastAsia" w:ascii="Times New Roman" w:hAnsi="Times New Roman" w:eastAsia="仿宋_GB2312"/>
          <w:sz w:val="32"/>
          <w:szCs w:val="32"/>
        </w:rPr>
        <w:t>支出决算数为</w:t>
      </w:r>
      <w:r>
        <w:rPr>
          <w:rFonts w:hint="eastAsia" w:ascii="Times New Roman" w:hAnsi="Times New Roman" w:eastAsia="仿宋_GB2312"/>
          <w:sz w:val="32"/>
          <w:szCs w:val="32"/>
          <w:lang w:val="en-US" w:eastAsia="zh-CN"/>
        </w:rPr>
        <w:t>140.86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235</w:t>
      </w:r>
      <w:r>
        <w:rPr>
          <w:rFonts w:hint="eastAsia" w:ascii="Times New Roman" w:hAnsi="Times New Roman" w:eastAsia="仿宋_GB2312"/>
          <w:sz w:val="32"/>
          <w:szCs w:val="32"/>
        </w:rPr>
        <w:t>%，</w:t>
      </w:r>
      <w:r>
        <w:rPr>
          <w:rFonts w:hint="eastAsia" w:ascii="Times New Roman" w:hAnsi="Times New Roman" w:eastAsia="仿宋_GB2312" w:cs="黑体"/>
          <w:color w:val="000000"/>
          <w:kern w:val="0"/>
          <w:sz w:val="32"/>
          <w:szCs w:val="32"/>
          <w:lang w:val="en-US" w:eastAsia="zh-CN" w:bidi="ar-SA"/>
        </w:rPr>
        <w:t>完成调整预算数的100%，</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人力资源和社会保障管理事务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事业运行</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59.9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调整预算后为</w:t>
      </w:r>
      <w:r>
        <w:rPr>
          <w:rFonts w:hint="eastAsia" w:ascii="Times New Roman" w:hAnsi="Times New Roman" w:eastAsia="仿宋_GB2312"/>
          <w:sz w:val="32"/>
          <w:szCs w:val="32"/>
          <w:lang w:val="en-US" w:eastAsia="zh-CN"/>
        </w:rPr>
        <w:t>140.86万元，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140.86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235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cs="黑体"/>
          <w:color w:val="000000"/>
          <w:kern w:val="0"/>
          <w:sz w:val="32"/>
          <w:szCs w:val="32"/>
          <w:lang w:val="en-US" w:eastAsia="zh-CN" w:bidi="ar-SA"/>
        </w:rPr>
        <w:t>完成调整预算数的100%。</w:t>
      </w:r>
      <w:r>
        <w:rPr>
          <w:rFonts w:hint="eastAsia" w:ascii="Times New Roman" w:hAnsi="Times New Roman" w:eastAsia="仿宋_GB2312"/>
          <w:color w:val="auto"/>
          <w:sz w:val="32"/>
          <w:szCs w:val="32"/>
        </w:rPr>
        <w:t>决算数大于年初预算数的主要原因是：</w:t>
      </w:r>
      <w:r>
        <w:rPr>
          <w:rFonts w:hint="eastAsia" w:ascii="Times New Roman" w:hAnsi="Times New Roman" w:eastAsia="仿宋_GB2312"/>
          <w:color w:val="auto"/>
          <w:sz w:val="32"/>
          <w:szCs w:val="32"/>
          <w:lang w:val="en-US" w:eastAsia="zh-CN"/>
        </w:rPr>
        <w:t>年中拨入的其他县直单位的见习生补贴未计入年初预算。</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140.86</w:t>
      </w:r>
      <w:r>
        <w:rPr>
          <w:rFonts w:hint="eastAsia" w:ascii="Times New Roman" w:hAnsi="Times New Roman" w:eastAsia="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132.11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94</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生活补助</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8.75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公务接待费、其他商品和服务支出</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七、财政拨款三公经费支出决算情况说明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0.75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因预算数为</w:t>
      </w:r>
      <w:r>
        <w:rPr>
          <w:rFonts w:hint="eastAsia" w:ascii="Times New Roman" w:hAnsi="Times New Roman" w:eastAsia="仿宋_GB2312"/>
          <w:sz w:val="32"/>
          <w:szCs w:val="32"/>
          <w:lang w:val="en-US" w:eastAsia="zh-CN"/>
        </w:rPr>
        <w:t>0，无法计算预算完成百分比。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持平，原因是上年及本年均无出国出境情况，无相关费用支出</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0.75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压缩接待支出</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与上年相比减少</w:t>
      </w:r>
      <w:r>
        <w:rPr>
          <w:rFonts w:hint="eastAsia" w:ascii="Times New Roman" w:hAnsi="Times New Roman" w:eastAsia="仿宋_GB2312"/>
          <w:color w:val="auto"/>
          <w:sz w:val="32"/>
          <w:szCs w:val="32"/>
          <w:lang w:val="en-US" w:eastAsia="zh-CN"/>
        </w:rPr>
        <w:t>0.2</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%,减少（增长）的主要原因是</w:t>
      </w:r>
      <w:r>
        <w:rPr>
          <w:rFonts w:hint="eastAsia" w:ascii="Times New Roman" w:hAnsi="Times New Roman" w:eastAsia="仿宋_GB2312"/>
          <w:color w:val="auto"/>
          <w:sz w:val="32"/>
          <w:szCs w:val="32"/>
          <w:lang w:val="en-US" w:eastAsia="zh-CN"/>
        </w:rPr>
        <w:t>压缩接待支出</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因预算数为</w:t>
      </w:r>
      <w:r>
        <w:rPr>
          <w:rFonts w:hint="eastAsia" w:ascii="Times New Roman" w:hAnsi="Times New Roman" w:eastAsia="仿宋_GB2312"/>
          <w:sz w:val="32"/>
          <w:szCs w:val="32"/>
          <w:lang w:val="en-US" w:eastAsia="zh-CN"/>
        </w:rPr>
        <w:t>0，无法计算预算完成百分比。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持平，原因是上年及本年均无公务用车购置费支出</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因预算数为</w:t>
      </w:r>
      <w:r>
        <w:rPr>
          <w:rFonts w:hint="eastAsia" w:ascii="Times New Roman" w:hAnsi="Times New Roman" w:eastAsia="仿宋_GB2312"/>
          <w:sz w:val="32"/>
          <w:szCs w:val="32"/>
          <w:lang w:val="en-US" w:eastAsia="zh-CN"/>
        </w:rPr>
        <w:t>0，无法计算预算完成百分比。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持平，原因是上年及本年均无公务用车</w:t>
      </w:r>
      <w:r>
        <w:rPr>
          <w:rFonts w:hint="eastAsia" w:ascii="Times New Roman" w:hAnsi="Times New Roman" w:eastAsia="仿宋_GB2312"/>
          <w:sz w:val="32"/>
          <w:szCs w:val="32"/>
        </w:rPr>
        <w:t>运行维护</w:t>
      </w:r>
      <w:r>
        <w:rPr>
          <w:rFonts w:hint="eastAsia" w:ascii="Times New Roman" w:hAnsi="Times New Roman" w:eastAsia="仿宋_GB2312"/>
          <w:sz w:val="32"/>
          <w:szCs w:val="32"/>
          <w:lang w:eastAsia="zh-CN"/>
        </w:rPr>
        <w:t>费支出</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bookmarkStart w:id="3" w:name="_GoBack"/>
      <w:bookmarkEnd w:id="3"/>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0.75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0.75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68</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上级来人及其他县市来人进行相关公务活动</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本单位无政府性基金收支。</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8.75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活动</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89</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本部门</w:t>
      </w:r>
      <w:r>
        <w:rPr>
          <w:rFonts w:hint="eastAsia" w:ascii="Times New Roman" w:hAnsi="Times New Roman" w:eastAsia="仿宋_GB2312"/>
          <w:sz w:val="32"/>
          <w:szCs w:val="32"/>
        </w:rPr>
        <w:t>积极履职，强化管理，较好地完成了年度工作目标。通过加强预算收支管理，不断建立健全内部管理制度，梳理内部管理流程，部门整体支出管理水平得到提升。部门整体支出绩效情况详见附件。</w:t>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1、预算准确率有待提高。年初预算编制不够精确，考虑不全面，导致年底决算数与年初预算数相差较大。原因是由于不是全口径预算,仅指</w:t>
      </w:r>
      <w:r>
        <w:rPr>
          <w:rFonts w:hint="eastAsia" w:ascii="Times New Roman" w:hAnsi="Times New Roman" w:eastAsia="仿宋_GB2312"/>
          <w:sz w:val="32"/>
          <w:szCs w:val="32"/>
          <w:lang w:val="en-US" w:eastAsia="zh-CN"/>
        </w:rPr>
        <w:t>县</w:t>
      </w:r>
      <w:r>
        <w:rPr>
          <w:rFonts w:hint="eastAsia" w:ascii="Times New Roman" w:hAnsi="Times New Roman" w:eastAsia="仿宋_GB2312"/>
          <w:sz w:val="32"/>
          <w:szCs w:val="32"/>
        </w:rPr>
        <w:t>级财政年初安排数，没有预算年中追加的调整预算拨款数。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2、预算执行存在偏差。由于预算安排不足,造成部分科目实际支出比预算偏高，缺口资金只能调剂其他资金使用，存在着预算项目间互相进行调剂的情况。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3、精细化管理有待加强。从绩效评价看，部门支出预算和绩效评价部分项目目标无法用量化指标来进行考评，需要进一步做到合理性与可操作性的有机统一。</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3"/>
        <w:jc w:val="both"/>
        <w:rPr>
          <w:rFonts w:hint="eastAsia" w:ascii="黑体" w:hAnsi="黑体" w:eastAsia="黑体" w:cs="黑体"/>
          <w:b/>
          <w:bCs/>
          <w:color w:val="000000"/>
          <w:kern w:val="0"/>
          <w:sz w:val="32"/>
          <w:szCs w:val="32"/>
        </w:rPr>
      </w:pPr>
      <w:r>
        <w:rPr>
          <w:rFonts w:hint="eastAsia" w:ascii="黑体" w:hAnsi="黑体" w:eastAsia="黑体" w:cs="黑体"/>
          <w:b/>
          <w:bCs/>
          <w:sz w:val="32"/>
          <w:szCs w:val="32"/>
        </w:rPr>
        <w:t>第四部分</w:t>
      </w:r>
      <w:r>
        <w:rPr>
          <w:rFonts w:hint="eastAsia" w:ascii="黑体" w:hAnsi="黑体" w:eastAsia="黑体" w:cs="黑体"/>
          <w:b/>
          <w:bCs/>
          <w:sz w:val="32"/>
          <w:szCs w:val="32"/>
          <w:lang w:val="en-US" w:eastAsia="zh-CN"/>
        </w:rPr>
        <w:t xml:space="preserve"> </w:t>
      </w:r>
      <w:r>
        <w:rPr>
          <w:rFonts w:hint="eastAsia" w:ascii="黑体" w:hAnsi="黑体" w:eastAsia="黑体" w:cs="黑体"/>
          <w:b/>
          <w:bCs/>
          <w:color w:val="000000"/>
          <w:kern w:val="0"/>
          <w:sz w:val="32"/>
          <w:szCs w:val="32"/>
        </w:rPr>
        <w:t>名词解释</w:t>
      </w:r>
    </w:p>
    <w:p>
      <w:pPr>
        <w:pStyle w:val="13"/>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一、收入科目</w:t>
      </w:r>
    </w:p>
    <w:p>
      <w:pPr>
        <w:pStyle w:val="13"/>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财政拨款收入：指财政当年拨付的资金。</w:t>
      </w:r>
    </w:p>
    <w:p>
      <w:pPr>
        <w:pStyle w:val="13"/>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二、支出科目</w:t>
      </w:r>
    </w:p>
    <w:p>
      <w:pPr>
        <w:pStyle w:val="13"/>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1.基本支出：指为保障机构正常运转、完成日常工作任务而发生的人员支出和公用支出。</w:t>
      </w:r>
    </w:p>
    <w:p>
      <w:pPr>
        <w:pStyle w:val="13"/>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2.项目支出：指在基本支出之外为完成特定行政任务和事业发展目标所发生的支出。</w:t>
      </w:r>
    </w:p>
    <w:p>
      <w:pPr>
        <w:pStyle w:val="13"/>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3.年末结转和结余：指本年度或以前年度预算安排、因客观条件发生变化无法按原计划实施，需延迟到以后年度按有关规定继续使用的资金。</w:t>
      </w:r>
    </w:p>
    <w:p>
      <w:pPr>
        <w:pStyle w:val="13"/>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三、“三公”经费</w:t>
      </w:r>
    </w:p>
    <w:p>
      <w:pPr>
        <w:pStyle w:val="13"/>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3"/>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四、机关运行经费</w:t>
      </w:r>
    </w:p>
    <w:p>
      <w:pPr>
        <w:pStyle w:val="13"/>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13"/>
        <w:ind w:firstLine="640" w:firstLineChars="200"/>
        <w:jc w:val="both"/>
        <w:rPr>
          <w:rFonts w:hint="eastAsia" w:ascii="黑体" w:hAnsi="黑体" w:eastAsia="黑体" w:cs="黑体"/>
          <w:b/>
          <w:bCs/>
          <w:color w:val="000000"/>
          <w:kern w:val="0"/>
          <w:sz w:val="32"/>
          <w:szCs w:val="32"/>
        </w:rPr>
      </w:pPr>
      <w:r>
        <w:rPr>
          <w:rFonts w:hint="eastAsia" w:ascii="黑体" w:hAnsi="黑体" w:eastAsia="黑体" w:cs="黑体"/>
          <w:b/>
          <w:bCs/>
          <w:sz w:val="32"/>
          <w:szCs w:val="32"/>
        </w:rPr>
        <w:t>第五部分</w:t>
      </w:r>
      <w:r>
        <w:rPr>
          <w:rFonts w:hint="eastAsia" w:ascii="黑体" w:hAnsi="黑体" w:eastAsia="黑体" w:cs="黑体"/>
          <w:b/>
          <w:bCs/>
          <w:sz w:val="32"/>
          <w:szCs w:val="32"/>
          <w:lang w:val="en-US" w:eastAsia="zh-CN"/>
        </w:rPr>
        <w:t xml:space="preserve"> </w:t>
      </w:r>
      <w:r>
        <w:rPr>
          <w:rFonts w:hint="eastAsia" w:ascii="黑体" w:hAnsi="黑体" w:eastAsia="黑体" w:cs="黑体"/>
          <w:b/>
          <w:bCs/>
          <w:color w:val="000000"/>
          <w:kern w:val="0"/>
          <w:sz w:val="32"/>
          <w:szCs w:val="32"/>
        </w:rPr>
        <w:t>附件</w:t>
      </w:r>
    </w:p>
    <w:p>
      <w:pPr>
        <w:ind w:firstLine="560" w:firstLineChars="200"/>
        <w:jc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202</w:t>
      </w:r>
      <w:r>
        <w:rPr>
          <w:rFonts w:hint="eastAsia" w:asciiTheme="minorEastAsia" w:hAnsiTheme="minorEastAsia" w:cstheme="minorEastAsia"/>
          <w:b/>
          <w:color w:val="000000"/>
          <w:kern w:val="0"/>
          <w:sz w:val="28"/>
          <w:szCs w:val="28"/>
          <w:lang w:val="en-US" w:eastAsia="zh-CN"/>
        </w:rPr>
        <w:t>2</w:t>
      </w:r>
      <w:r>
        <w:rPr>
          <w:rFonts w:hint="eastAsia" w:asciiTheme="minorEastAsia" w:hAnsiTheme="minorEastAsia" w:eastAsiaTheme="minorEastAsia" w:cstheme="minorEastAsia"/>
          <w:b/>
          <w:color w:val="000000"/>
          <w:kern w:val="0"/>
          <w:sz w:val="28"/>
          <w:szCs w:val="28"/>
        </w:rPr>
        <w:t>年度部门整体支出绩效评价报告</w:t>
      </w:r>
    </w:p>
    <w:p>
      <w:pPr>
        <w:widowControl/>
        <w:spacing w:line="540" w:lineRule="exact"/>
        <w:jc w:val="left"/>
        <w:rPr>
          <w:rFonts w:hint="eastAsia" w:ascii="黑体" w:hAnsi="黑体" w:eastAsia="黑体" w:cs="黑体"/>
          <w:sz w:val="32"/>
          <w:szCs w:val="32"/>
          <w:highlight w:val="none"/>
        </w:rPr>
      </w:pPr>
    </w:p>
    <w:p>
      <w:pPr>
        <w:pStyle w:val="13"/>
        <w:jc w:val="both"/>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ËÎÌå">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ZjhmNzc5OTI0OTBhNDQ2ZmUxNzQzOGMwZTViODgifQ=="/>
  </w:docVars>
  <w:rsids>
    <w:rsidRoot w:val="00172A27"/>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F4B87"/>
    <w:rsid w:val="02B96468"/>
    <w:rsid w:val="06D8407B"/>
    <w:rsid w:val="09AA26F7"/>
    <w:rsid w:val="0ADD670E"/>
    <w:rsid w:val="0B2C17A1"/>
    <w:rsid w:val="0BE83A83"/>
    <w:rsid w:val="0C2073B4"/>
    <w:rsid w:val="0F172104"/>
    <w:rsid w:val="0F934E3E"/>
    <w:rsid w:val="13A91BE1"/>
    <w:rsid w:val="13C14068"/>
    <w:rsid w:val="1482543D"/>
    <w:rsid w:val="178650AF"/>
    <w:rsid w:val="19E41C80"/>
    <w:rsid w:val="1ECC422C"/>
    <w:rsid w:val="1F417171"/>
    <w:rsid w:val="1F4F0EF6"/>
    <w:rsid w:val="248117F4"/>
    <w:rsid w:val="248F63E6"/>
    <w:rsid w:val="286607CE"/>
    <w:rsid w:val="2A0A5FF9"/>
    <w:rsid w:val="2AAB04AA"/>
    <w:rsid w:val="343969C7"/>
    <w:rsid w:val="3C9C5ED7"/>
    <w:rsid w:val="3FE457A9"/>
    <w:rsid w:val="44677611"/>
    <w:rsid w:val="46C262E3"/>
    <w:rsid w:val="493C06FE"/>
    <w:rsid w:val="4EC42815"/>
    <w:rsid w:val="50A21234"/>
    <w:rsid w:val="50B67110"/>
    <w:rsid w:val="52AE000E"/>
    <w:rsid w:val="5777D4F5"/>
    <w:rsid w:val="5AAD17DD"/>
    <w:rsid w:val="5B8A0141"/>
    <w:rsid w:val="5B9A6396"/>
    <w:rsid w:val="5BE72BE0"/>
    <w:rsid w:val="5DCC6DA4"/>
    <w:rsid w:val="5F8F08CA"/>
    <w:rsid w:val="5FC6BB1E"/>
    <w:rsid w:val="5FF720F1"/>
    <w:rsid w:val="606B3A0E"/>
    <w:rsid w:val="609B351E"/>
    <w:rsid w:val="64A54408"/>
    <w:rsid w:val="68CB0526"/>
    <w:rsid w:val="699A2D26"/>
    <w:rsid w:val="6A574FAB"/>
    <w:rsid w:val="6C4F430C"/>
    <w:rsid w:val="6E590827"/>
    <w:rsid w:val="6EF96718"/>
    <w:rsid w:val="6F9B0B8C"/>
    <w:rsid w:val="737D59BA"/>
    <w:rsid w:val="74C2691B"/>
    <w:rsid w:val="76D45C74"/>
    <w:rsid w:val="77B06588"/>
    <w:rsid w:val="77C37683"/>
    <w:rsid w:val="79D6679F"/>
    <w:rsid w:val="79DB2C2E"/>
    <w:rsid w:val="79FF515B"/>
    <w:rsid w:val="7D08578E"/>
    <w:rsid w:val="7E9F11B4"/>
    <w:rsid w:val="7FC56178"/>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99"/>
    <w:pPr>
      <w:snapToGrid w:val="0"/>
      <w:jc w:val="left"/>
    </w:pPr>
    <w:rPr>
      <w:sz w:val="18"/>
      <w:szCs w:val="18"/>
    </w:rPr>
  </w:style>
  <w:style w:type="paragraph" w:styleId="3">
    <w:name w:val="Body Text"/>
    <w:basedOn w:val="1"/>
    <w:next w:val="4"/>
    <w:qFormat/>
    <w:uiPriority w:val="0"/>
  </w:style>
  <w:style w:type="paragraph" w:styleId="4">
    <w:name w:val="toc 5"/>
    <w:basedOn w:val="1"/>
    <w:next w:val="1"/>
    <w:qFormat/>
    <w:uiPriority w:val="0"/>
    <w:pPr>
      <w:ind w:left="1680" w:leftChars="800"/>
    </w:pPr>
    <w:rPr>
      <w:rFonts w:ascii="Times New Roman" w:hAnsi="Times New Roman"/>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正文首行缩进 211"/>
    <w:qFormat/>
    <w:uiPriority w:val="0"/>
    <w:pPr>
      <w:autoSpaceDE w:val="0"/>
      <w:ind w:left="420" w:firstLine="420"/>
    </w:pPr>
    <w:rPr>
      <w:rFonts w:ascii="Times New Roman" w:hAnsi="Times New Roman"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7977</Words>
  <Characters>9234</Characters>
  <Lines>63</Lines>
  <Paragraphs>18</Paragraphs>
  <TotalTime>0</TotalTime>
  <ScaleCrop>false</ScaleCrop>
  <LinksUpToDate>false</LinksUpToDate>
  <CharactersWithSpaces>10385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2023-09-26T03:10:14Z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A7A3AB37B7924E1BBCC8AAF6F26037C4</vt:lpwstr>
  </property>
</Properties>
</file>