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3360" w:firstLineChars="700"/>
        <w:jc w:val="both"/>
        <w:rPr>
          <w:rFonts w:hint="eastAsia"/>
          <w:sz w:val="48"/>
          <w:szCs w:val="48"/>
          <w:lang w:eastAsia="zh-CN"/>
        </w:rPr>
      </w:pPr>
    </w:p>
    <w:p>
      <w:pPr>
        <w:pStyle w:val="14"/>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职业中专2022</w:t>
      </w:r>
      <w:r>
        <w:rPr>
          <w:rFonts w:hint="eastAsia"/>
          <w:sz w:val="48"/>
          <w:szCs w:val="48"/>
          <w:lang w:eastAsia="zh-CN"/>
        </w:rPr>
        <w:t>年度部门决算公开</w:t>
      </w:r>
    </w:p>
    <w:p>
      <w:pPr>
        <w:pStyle w:val="14"/>
        <w:spacing w:line="500" w:lineRule="exact"/>
        <w:ind w:firstLine="6144" w:firstLineChars="1700"/>
        <w:jc w:val="both"/>
        <w:rPr>
          <w:rFonts w:hint="eastAsia"/>
          <w:b/>
          <w:sz w:val="36"/>
          <w:szCs w:val="28"/>
        </w:rPr>
      </w:pPr>
    </w:p>
    <w:p>
      <w:pPr>
        <w:pStyle w:val="14"/>
        <w:spacing w:line="500" w:lineRule="exact"/>
        <w:ind w:firstLine="6626" w:firstLineChars="1500"/>
        <w:jc w:val="both"/>
        <w:rPr>
          <w:b/>
          <w:sz w:val="36"/>
          <w:szCs w:val="28"/>
        </w:rPr>
      </w:pPr>
      <w:r>
        <w:rPr>
          <w:rFonts w:hint="eastAsia"/>
          <w:b/>
          <w:sz w:val="44"/>
          <w:szCs w:val="44"/>
        </w:rPr>
        <w:t>目录</w:t>
      </w: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新田县职业中专</w:t>
      </w:r>
      <w:r>
        <w:rPr>
          <w:rFonts w:hint="eastAsia" w:ascii="黑体" w:hAnsi="黑体" w:eastAsia="黑体" w:cs="黑体"/>
          <w:b/>
          <w:bCs w:val="0"/>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4"/>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4"/>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b/>
          <w:bCs/>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新田县职业中专</w:t>
      </w:r>
      <w:r>
        <w:rPr>
          <w:rFonts w:hint="eastAsia" w:ascii="黑体" w:hAnsi="黑体" w:eastAsia="黑体" w:cs="黑体"/>
          <w:b/>
          <w:bCs/>
          <w:sz w:val="32"/>
          <w:szCs w:val="32"/>
        </w:rPr>
        <w:t>概况</w:t>
      </w: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（1）宣传贯彻党和国家的教育方针、政策、法律法规等，坚持依法治校、依法治学，贯彻执行县教育局和行政规章制度。</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（2）配合县人民政府制定符合党的教育方针和国家教育法律法规以及本校实际的教育发展规划和学校布局调整规划，并抓好组织实施和落实工作。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（3）培养高中、中专学历技术应用人才，提供中专学历教育服务，提高社会职业技能素质。</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（4）组织开展本校的教育教学科研和教育教学改革，科研兴教，科研兴校。负责对本校教育教学业务的具体管理，负责教育教学管理及教研教改工作，全力推进素质教育实施。</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（5）按照教职工和数量、编制和管理权限，负责本校教职工人事管理、继续教育、考核考评工作。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（6）负责本校财务和基建管理，改善办学条件等工作。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（7）指导、管理、检查、评价本校的教育教学工作，提高办学质量和办学效益。</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（8）开展新型农民培训、劳动力技能培训、两后生培训、创业就业培训等</w:t>
      </w:r>
      <w:r>
        <w:rPr>
          <w:rFonts w:hint="eastAsia" w:asciiTheme="minorEastAsia" w:hAnsiTheme="minorEastAsia" w:eastAsiaTheme="minorEastAsia" w:cstheme="minorEastAsia"/>
          <w:bCs/>
          <w:kern w:val="0"/>
          <w:sz w:val="28"/>
          <w:szCs w:val="28"/>
          <w:lang w:eastAsia="zh-CN"/>
        </w:rPr>
        <w:t>。</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heme="minorEastAsia" w:hAnsiTheme="minorEastAsia" w:eastAsiaTheme="minorEastAsia" w:cstheme="minorEastAsia"/>
          <w:bCs/>
          <w:kern w:val="0"/>
          <w:sz w:val="28"/>
          <w:szCs w:val="28"/>
        </w:rPr>
      </w:pPr>
      <w:r>
        <w:rPr>
          <w:rFonts w:hint="eastAsia" w:ascii="Times New Roman" w:hAnsi="Times New Roman" w:eastAsia="仿宋_GB2312" w:cs="仿宋_GB2312"/>
          <w:bCs/>
          <w:kern w:val="0"/>
          <w:sz w:val="32"/>
          <w:szCs w:val="32"/>
        </w:rPr>
        <w:t>（一）</w:t>
      </w:r>
      <w:r>
        <w:rPr>
          <w:rFonts w:hint="eastAsia" w:asciiTheme="minorEastAsia" w:hAnsiTheme="minorEastAsia" w:eastAsiaTheme="minorEastAsia" w:cstheme="minorEastAsia"/>
          <w:bCs/>
          <w:kern w:val="0"/>
          <w:sz w:val="28"/>
          <w:szCs w:val="28"/>
        </w:rPr>
        <w:t>内设机构设置。职业中专内设机构包括：教务处、总务处、政教处、办公室、科研处、督查室。</w:t>
      </w:r>
    </w:p>
    <w:p>
      <w:pPr>
        <w:widowControl/>
        <w:spacing w:line="600" w:lineRule="exact"/>
        <w:rPr>
          <w:rFonts w:hint="eastAsia" w:asciiTheme="minorEastAsia" w:hAnsiTheme="minorEastAsia" w:eastAsiaTheme="minorEastAsia" w:cstheme="minorEastAsia"/>
          <w:bCs/>
          <w:kern w:val="0"/>
          <w:sz w:val="28"/>
          <w:szCs w:val="28"/>
        </w:rPr>
      </w:pPr>
      <w:r>
        <w:rPr>
          <w:rFonts w:hint="eastAsia" w:ascii="Times New Roman" w:hAnsi="Times New Roman" w:eastAsia="仿宋_GB2312" w:cs="仿宋_GB2312"/>
          <w:bCs/>
          <w:kern w:val="0"/>
          <w:sz w:val="32"/>
          <w:szCs w:val="32"/>
        </w:rPr>
        <w:t>（二）决算单位构成</w:t>
      </w:r>
      <w:r>
        <w:rPr>
          <w:rFonts w:hint="eastAsia" w:asciiTheme="minorEastAsia" w:hAnsiTheme="minorEastAsia" w:eastAsiaTheme="minorEastAsia" w:cstheme="minorEastAsia"/>
          <w:bCs/>
          <w:kern w:val="0"/>
          <w:sz w:val="28"/>
          <w:szCs w:val="28"/>
        </w:rPr>
        <w:t>。职业中专20</w:t>
      </w:r>
      <w:r>
        <w:rPr>
          <w:rFonts w:hint="eastAsia" w:asciiTheme="minorEastAsia" w:hAnsiTheme="minorEastAsia" w:eastAsiaTheme="minorEastAsia" w:cstheme="minorEastAsia"/>
          <w:bCs/>
          <w:kern w:val="0"/>
          <w:sz w:val="28"/>
          <w:szCs w:val="28"/>
          <w:lang w:val="en-US" w:eastAsia="zh-CN"/>
        </w:rPr>
        <w:t>22</w:t>
      </w:r>
      <w:r>
        <w:rPr>
          <w:rFonts w:hint="eastAsia" w:asciiTheme="minorEastAsia" w:hAnsiTheme="minorEastAsia" w:eastAsiaTheme="minorEastAsia" w:cstheme="minorEastAsia"/>
          <w:bCs/>
          <w:kern w:val="0"/>
          <w:sz w:val="28"/>
          <w:szCs w:val="28"/>
        </w:rPr>
        <w:t>年部门决算汇总公开单位构成包括：职业中专单一独立编制机构和独立核算机构</w:t>
      </w:r>
    </w:p>
    <w:p>
      <w:pPr>
        <w:jc w:val="both"/>
        <w:rPr>
          <w:rFonts w:ascii="黑体" w:hAnsi="黑体" w:eastAsia="黑体"/>
          <w:sz w:val="28"/>
          <w:szCs w:val="28"/>
        </w:rPr>
      </w:pPr>
    </w:p>
    <w:p/>
    <w:tbl>
      <w:tblPr>
        <w:tblStyle w:val="9"/>
        <w:tblW w:w="15367" w:type="dxa"/>
        <w:tblInd w:w="317" w:type="dxa"/>
        <w:tblLayout w:type="fixed"/>
        <w:tblCellMar>
          <w:top w:w="0" w:type="dxa"/>
          <w:left w:w="0" w:type="dxa"/>
          <w:bottom w:w="0" w:type="dxa"/>
          <w:right w:w="0" w:type="dxa"/>
        </w:tblCellMar>
      </w:tblPr>
      <w:tblGrid>
        <w:gridCol w:w="137"/>
        <w:gridCol w:w="401"/>
        <w:gridCol w:w="778"/>
        <w:gridCol w:w="1167"/>
        <w:gridCol w:w="879"/>
        <w:gridCol w:w="858"/>
        <w:gridCol w:w="672"/>
        <w:gridCol w:w="1065"/>
        <w:gridCol w:w="645"/>
        <w:gridCol w:w="1092"/>
        <w:gridCol w:w="288"/>
        <w:gridCol w:w="1449"/>
        <w:gridCol w:w="381"/>
        <w:gridCol w:w="1356"/>
        <w:gridCol w:w="339"/>
        <w:gridCol w:w="1398"/>
        <w:gridCol w:w="267"/>
        <w:gridCol w:w="1725"/>
        <w:gridCol w:w="470"/>
      </w:tblGrid>
      <w:tr>
        <w:tblPrEx>
          <w:tblCellMar>
            <w:top w:w="0" w:type="dxa"/>
            <w:left w:w="0" w:type="dxa"/>
            <w:bottom w:w="0" w:type="dxa"/>
            <w:right w:w="0" w:type="dxa"/>
          </w:tblCellMar>
        </w:tblPrEx>
        <w:trPr>
          <w:gridAfter w:val="1"/>
          <w:wAfter w:w="470" w:type="dxa"/>
          <w:trHeight w:val="435" w:hRule="atLeast"/>
        </w:trPr>
        <w:tc>
          <w:tcPr>
            <w:tcW w:w="14897"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0"/>
              <w:gridCol w:w="577"/>
              <w:gridCol w:w="1350"/>
              <w:gridCol w:w="4864"/>
              <w:gridCol w:w="1120"/>
              <w:gridCol w:w="437"/>
              <w:gridCol w:w="1261"/>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3"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6"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3"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7"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6"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3"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7"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3"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新田县职业中专</w:t>
                  </w:r>
                  <w:r>
                    <w:rPr>
                      <w:rFonts w:ascii="Times New Roman" w:hAnsi="Times New Roman" w:eastAsia="仿宋_GB2312" w:cs="Times New Roman"/>
                      <w:color w:val="000000"/>
                      <w:kern w:val="0"/>
                      <w:szCs w:val="21"/>
                    </w:rPr>
                    <w:t xml:space="preserve"> </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6"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3"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7"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584"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3889.13</w:t>
                  </w:r>
                </w:p>
              </w:tc>
              <w:tc>
                <w:tcPr>
                  <w:tcW w:w="1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3332.78</w:t>
                  </w:r>
                </w:p>
              </w:tc>
              <w:tc>
                <w:tcPr>
                  <w:tcW w:w="1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3980.41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七、城乡社区支出</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3332.78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91.28</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7313.19</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7313.19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7313.19</w:t>
                  </w:r>
                </w:p>
              </w:tc>
              <w:tc>
                <w:tcPr>
                  <w:tcW w:w="1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7313.19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470" w:type="dxa"/>
          <w:trHeight w:val="285" w:hRule="atLeast"/>
        </w:trPr>
        <w:tc>
          <w:tcPr>
            <w:tcW w:w="3362"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Times New Roman" w:hAnsi="Times New Roman" w:eastAsia="仿宋_GB2312" w:cs="Times New Roman"/>
                <w:color w:val="000000"/>
                <w:kern w:val="0"/>
                <w:szCs w:val="21"/>
                <w:lang w:val="en-US" w:eastAsia="zh-CN"/>
              </w:rPr>
              <w:t>新田县职业中专</w:t>
            </w:r>
            <w:r>
              <w:rPr>
                <w:rFonts w:ascii="Times New Roman" w:hAnsi="Times New Roman" w:eastAsia="仿宋_GB2312" w:cs="Times New Roman"/>
                <w:color w:val="000000"/>
                <w:kern w:val="0"/>
                <w:szCs w:val="21"/>
              </w:rPr>
              <w:t xml:space="preserve">  </w:t>
            </w:r>
            <w:r>
              <w:rPr>
                <w:rFonts w:hint="eastAsia"/>
              </w:rPr>
              <w:t>　</w:t>
            </w:r>
          </w:p>
        </w:tc>
        <w:tc>
          <w:tcPr>
            <w:tcW w:w="15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470" w:type="dxa"/>
          <w:trHeight w:val="450" w:hRule="atLeast"/>
        </w:trPr>
        <w:tc>
          <w:tcPr>
            <w:tcW w:w="3362"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1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8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9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6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470" w:type="dxa"/>
          <w:trHeight w:val="450" w:hRule="atLeast"/>
        </w:trPr>
        <w:tc>
          <w:tcPr>
            <w:tcW w:w="1316"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046"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470" w:type="dxa"/>
          <w:trHeight w:val="450" w:hRule="atLeast"/>
        </w:trPr>
        <w:tc>
          <w:tcPr>
            <w:tcW w:w="1316"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46"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470" w:type="dxa"/>
          <w:trHeight w:val="450" w:hRule="atLeast"/>
        </w:trPr>
        <w:tc>
          <w:tcPr>
            <w:tcW w:w="3362"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3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1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8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3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9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6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7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470" w:type="dxa"/>
          <w:trHeight w:val="450" w:hRule="atLeast"/>
        </w:trPr>
        <w:tc>
          <w:tcPr>
            <w:tcW w:w="3362"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7313.19</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7221.91</w:t>
            </w:r>
          </w:p>
        </w:tc>
        <w:tc>
          <w:tcPr>
            <w:tcW w:w="13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91.28</w:t>
            </w:r>
          </w:p>
        </w:tc>
      </w:tr>
      <w:tr>
        <w:tblPrEx>
          <w:tblCellMar>
            <w:top w:w="0" w:type="dxa"/>
            <w:left w:w="0" w:type="dxa"/>
            <w:bottom w:w="0" w:type="dxa"/>
            <w:right w:w="0" w:type="dxa"/>
          </w:tblCellMar>
        </w:tblPrEx>
        <w:trPr>
          <w:gridAfter w:val="1"/>
          <w:wAfter w:w="470" w:type="dxa"/>
          <w:trHeight w:val="450" w:hRule="atLeast"/>
        </w:trPr>
        <w:tc>
          <w:tcPr>
            <w:tcW w:w="13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205</w:t>
            </w:r>
          </w:p>
        </w:tc>
        <w:tc>
          <w:tcPr>
            <w:tcW w:w="204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教育支出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3980.41</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3889.13</w:t>
            </w:r>
          </w:p>
        </w:tc>
        <w:tc>
          <w:tcPr>
            <w:tcW w:w="13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91.28</w:t>
            </w:r>
          </w:p>
        </w:tc>
      </w:tr>
      <w:tr>
        <w:tblPrEx>
          <w:tblCellMar>
            <w:top w:w="0" w:type="dxa"/>
            <w:left w:w="0" w:type="dxa"/>
            <w:bottom w:w="0" w:type="dxa"/>
            <w:right w:w="0" w:type="dxa"/>
          </w:tblCellMar>
        </w:tblPrEx>
        <w:trPr>
          <w:gridAfter w:val="1"/>
          <w:wAfter w:w="470" w:type="dxa"/>
          <w:trHeight w:val="450" w:hRule="atLeast"/>
        </w:trPr>
        <w:tc>
          <w:tcPr>
            <w:tcW w:w="13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20503</w:t>
            </w:r>
          </w:p>
        </w:tc>
        <w:tc>
          <w:tcPr>
            <w:tcW w:w="204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职业教育</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sz w:val="24"/>
                <w:szCs w:val="24"/>
              </w:rPr>
            </w:pPr>
            <w:r>
              <w:rPr>
                <w:rFonts w:hint="eastAsia"/>
                <w:lang w:val="en-US" w:eastAsia="zh-CN"/>
              </w:rPr>
              <w:t>3980.41</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3889.13</w:t>
            </w:r>
          </w:p>
        </w:tc>
        <w:tc>
          <w:tcPr>
            <w:tcW w:w="13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91.28</w:t>
            </w:r>
          </w:p>
        </w:tc>
      </w:tr>
      <w:tr>
        <w:tblPrEx>
          <w:tblCellMar>
            <w:top w:w="0" w:type="dxa"/>
            <w:left w:w="0" w:type="dxa"/>
            <w:bottom w:w="0" w:type="dxa"/>
            <w:right w:w="0" w:type="dxa"/>
          </w:tblCellMar>
        </w:tblPrEx>
        <w:trPr>
          <w:gridAfter w:val="1"/>
          <w:wAfter w:w="470" w:type="dxa"/>
          <w:trHeight w:val="315" w:hRule="atLeast"/>
        </w:trPr>
        <w:tc>
          <w:tcPr>
            <w:tcW w:w="13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2050302</w:t>
            </w:r>
          </w:p>
        </w:tc>
        <w:tc>
          <w:tcPr>
            <w:tcW w:w="204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中等职业教育</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3980.41</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3889.13</w:t>
            </w:r>
          </w:p>
        </w:tc>
        <w:tc>
          <w:tcPr>
            <w:tcW w:w="13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91.28</w:t>
            </w:r>
          </w:p>
        </w:tc>
      </w:tr>
      <w:tr>
        <w:tblPrEx>
          <w:tblCellMar>
            <w:top w:w="0" w:type="dxa"/>
            <w:left w:w="0" w:type="dxa"/>
            <w:bottom w:w="0" w:type="dxa"/>
            <w:right w:w="0" w:type="dxa"/>
          </w:tblCellMar>
        </w:tblPrEx>
        <w:trPr>
          <w:gridAfter w:val="1"/>
          <w:wAfter w:w="470" w:type="dxa"/>
          <w:trHeight w:val="450" w:hRule="atLeast"/>
        </w:trPr>
        <w:tc>
          <w:tcPr>
            <w:tcW w:w="13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212</w:t>
            </w:r>
          </w:p>
        </w:tc>
        <w:tc>
          <w:tcPr>
            <w:tcW w:w="204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城乡社区支出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3332.78</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3332.78</w:t>
            </w:r>
          </w:p>
        </w:tc>
        <w:tc>
          <w:tcPr>
            <w:tcW w:w="13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470" w:type="dxa"/>
          <w:trHeight w:val="450" w:hRule="atLeast"/>
        </w:trPr>
        <w:tc>
          <w:tcPr>
            <w:tcW w:w="13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21208</w:t>
            </w:r>
          </w:p>
        </w:tc>
        <w:tc>
          <w:tcPr>
            <w:tcW w:w="204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国有土地使用权出让收入安排的支出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3332.78</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3332.78</w:t>
            </w:r>
          </w:p>
        </w:tc>
        <w:tc>
          <w:tcPr>
            <w:tcW w:w="13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470" w:type="dxa"/>
          <w:trHeight w:val="450" w:hRule="atLeast"/>
        </w:trPr>
        <w:tc>
          <w:tcPr>
            <w:tcW w:w="13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2120801</w:t>
            </w:r>
          </w:p>
        </w:tc>
        <w:tc>
          <w:tcPr>
            <w:tcW w:w="204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征地和拆迁补偿支出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1317.92</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1317.92</w:t>
            </w:r>
          </w:p>
        </w:tc>
        <w:tc>
          <w:tcPr>
            <w:tcW w:w="13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470" w:type="dxa"/>
          <w:trHeight w:val="450" w:hRule="atLeast"/>
        </w:trPr>
        <w:tc>
          <w:tcPr>
            <w:tcW w:w="13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2120802</w:t>
            </w:r>
          </w:p>
        </w:tc>
        <w:tc>
          <w:tcPr>
            <w:tcW w:w="204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土地开发支出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2014.86</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2014.86</w:t>
            </w:r>
          </w:p>
        </w:tc>
        <w:tc>
          <w:tcPr>
            <w:tcW w:w="13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0</w:t>
            </w:r>
          </w:p>
        </w:tc>
        <w:tc>
          <w:tcPr>
            <w:tcW w:w="18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470" w:type="dxa"/>
          <w:trHeight w:val="615" w:hRule="atLeast"/>
        </w:trPr>
        <w:tc>
          <w:tcPr>
            <w:tcW w:w="14897"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59"/>
        <w:gridCol w:w="240"/>
        <w:gridCol w:w="2660"/>
        <w:gridCol w:w="1455"/>
        <w:gridCol w:w="1560"/>
        <w:gridCol w:w="1980"/>
        <w:gridCol w:w="2010"/>
        <w:gridCol w:w="2055"/>
        <w:gridCol w:w="2421"/>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159"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新田县职业中专</w:t>
            </w:r>
            <w:r>
              <w:rPr>
                <w:rFonts w:ascii="Times New Roman" w:hAnsi="Times New Roman" w:eastAsia="仿宋_GB2312" w:cs="Times New Roman"/>
                <w:color w:val="000000"/>
                <w:kern w:val="0"/>
                <w:szCs w:val="21"/>
              </w:rPr>
              <w:t xml:space="preserve"> </w:t>
            </w:r>
            <w:r>
              <w:rPr>
                <w:rFonts w:hint="eastAsia" w:ascii="宋体" w:hAnsi="宋体" w:eastAsia="宋体" w:cs="宋体"/>
                <w:kern w:val="0"/>
                <w:sz w:val="24"/>
                <w:szCs w:val="24"/>
              </w:rPr>
              <w:t>　</w:t>
            </w:r>
          </w:p>
        </w:tc>
        <w:tc>
          <w:tcPr>
            <w:tcW w:w="14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15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20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2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15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2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415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7313.19</w:t>
            </w: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3311</w:t>
            </w:r>
            <w:r>
              <w:rPr>
                <w:rFonts w:hint="eastAsia" w:ascii="宋体" w:hAnsi="宋体" w:eastAsia="宋体" w:cs="宋体"/>
                <w:kern w:val="0"/>
                <w:sz w:val="24"/>
                <w:szCs w:val="24"/>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4002.19</w:t>
            </w:r>
            <w:r>
              <w:rPr>
                <w:rFonts w:hint="eastAsia" w:ascii="宋体" w:hAnsi="宋体" w:eastAsia="宋体" w:cs="宋体"/>
                <w:kern w:val="0"/>
                <w:sz w:val="24"/>
                <w:szCs w:val="24"/>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4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w:t>
            </w:r>
          </w:p>
        </w:tc>
        <w:tc>
          <w:tcPr>
            <w:tcW w:w="2660" w:type="dxa"/>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教育支出</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2"/>
                <w:sz w:val="24"/>
                <w:szCs w:val="24"/>
                <w:lang w:val="en-US" w:eastAsia="zh-CN" w:bidi="ar-SA"/>
              </w:rPr>
            </w:pPr>
            <w:r>
              <w:rPr>
                <w:rFonts w:hint="eastAsia"/>
                <w:lang w:val="en-US" w:eastAsia="zh-CN"/>
              </w:rPr>
              <w:t>3980.41</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3311</w:t>
            </w:r>
            <w:r>
              <w:rPr>
                <w:rFonts w:hint="eastAsia" w:ascii="宋体" w:hAnsi="宋体" w:eastAsia="宋体" w:cs="宋体"/>
                <w:kern w:val="0"/>
                <w:sz w:val="24"/>
                <w:szCs w:val="24"/>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669.41</w:t>
            </w:r>
            <w:r>
              <w:rPr>
                <w:rFonts w:hint="eastAsia" w:ascii="宋体" w:hAnsi="宋体" w:eastAsia="宋体" w:cs="宋体"/>
                <w:kern w:val="0"/>
                <w:sz w:val="24"/>
                <w:szCs w:val="24"/>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4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20503</w:t>
            </w:r>
          </w:p>
        </w:tc>
        <w:tc>
          <w:tcPr>
            <w:tcW w:w="2660" w:type="dxa"/>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职业教育</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ascii="华文中宋" w:hAnsi="华文中宋" w:eastAsia="华文中宋" w:cs="宋体"/>
                <w:kern w:val="2"/>
                <w:sz w:val="24"/>
                <w:szCs w:val="24"/>
                <w:lang w:val="en-US" w:eastAsia="zh-CN" w:bidi="ar-SA"/>
              </w:rPr>
            </w:pPr>
            <w:r>
              <w:rPr>
                <w:rFonts w:hint="eastAsia"/>
                <w:lang w:val="en-US" w:eastAsia="zh-CN"/>
              </w:rPr>
              <w:t>3980.41</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3311</w:t>
            </w:r>
            <w:r>
              <w:rPr>
                <w:rFonts w:hint="eastAsia" w:ascii="宋体" w:hAnsi="宋体" w:eastAsia="宋体" w:cs="宋体"/>
                <w:kern w:val="0"/>
                <w:sz w:val="24"/>
                <w:szCs w:val="24"/>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669.41</w:t>
            </w:r>
            <w:r>
              <w:rPr>
                <w:rFonts w:hint="eastAsia" w:ascii="宋体" w:hAnsi="宋体" w:eastAsia="宋体" w:cs="宋体"/>
                <w:kern w:val="0"/>
                <w:sz w:val="24"/>
                <w:szCs w:val="24"/>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4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2050302</w:t>
            </w:r>
          </w:p>
        </w:tc>
        <w:tc>
          <w:tcPr>
            <w:tcW w:w="2660" w:type="dxa"/>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中等职业教育</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2"/>
                <w:sz w:val="24"/>
                <w:szCs w:val="24"/>
                <w:lang w:val="en-US" w:eastAsia="zh-CN" w:bidi="ar-SA"/>
              </w:rPr>
            </w:pPr>
            <w:r>
              <w:rPr>
                <w:rFonts w:hint="eastAsia"/>
                <w:lang w:val="en-US" w:eastAsia="zh-CN"/>
              </w:rPr>
              <w:t>3980.41</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3311</w:t>
            </w:r>
            <w:r>
              <w:rPr>
                <w:rFonts w:hint="eastAsia" w:ascii="宋体" w:hAnsi="宋体" w:eastAsia="宋体" w:cs="宋体"/>
                <w:kern w:val="0"/>
                <w:sz w:val="24"/>
                <w:szCs w:val="24"/>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669.41</w:t>
            </w:r>
            <w:r>
              <w:rPr>
                <w:rFonts w:hint="eastAsia" w:ascii="宋体" w:hAnsi="宋体" w:eastAsia="宋体" w:cs="宋体"/>
                <w:kern w:val="0"/>
                <w:sz w:val="24"/>
                <w:szCs w:val="24"/>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4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212</w:t>
            </w:r>
          </w:p>
        </w:tc>
        <w:tc>
          <w:tcPr>
            <w:tcW w:w="266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2"/>
                <w:sz w:val="24"/>
                <w:szCs w:val="24"/>
                <w:lang w:val="en-US" w:eastAsia="zh-CN" w:bidi="ar-SA"/>
              </w:rPr>
            </w:pPr>
            <w:r>
              <w:rPr>
                <w:rFonts w:hint="eastAsia"/>
                <w:lang w:val="en-US" w:eastAsia="zh-CN"/>
              </w:rPr>
              <w:t>城乡社区支出</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2"/>
                <w:sz w:val="24"/>
                <w:szCs w:val="24"/>
                <w:lang w:val="en-US" w:eastAsia="zh-CN" w:bidi="ar-SA"/>
              </w:rPr>
            </w:pPr>
            <w:r>
              <w:rPr>
                <w:rFonts w:hint="eastAsia"/>
                <w:lang w:val="en-US" w:eastAsia="zh-CN"/>
              </w:rPr>
              <w:t>3332.78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3332.78</w:t>
            </w:r>
            <w:r>
              <w:rPr>
                <w:rFonts w:hint="eastAsia" w:ascii="宋体" w:hAnsi="宋体" w:eastAsia="宋体" w:cs="宋体"/>
                <w:kern w:val="0"/>
                <w:sz w:val="24"/>
                <w:szCs w:val="24"/>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4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21208</w:t>
            </w:r>
          </w:p>
        </w:tc>
        <w:tc>
          <w:tcPr>
            <w:tcW w:w="2660" w:type="dxa"/>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国有土地使用权出让收入安排的支出</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2"/>
                <w:sz w:val="24"/>
                <w:szCs w:val="24"/>
                <w:lang w:val="en-US" w:eastAsia="zh-CN" w:bidi="ar-SA"/>
              </w:rPr>
            </w:pPr>
            <w:r>
              <w:rPr>
                <w:rFonts w:hint="eastAsia"/>
                <w:lang w:val="en-US" w:eastAsia="zh-CN"/>
              </w:rPr>
              <w:t>3332.78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3332.78</w:t>
            </w:r>
            <w:r>
              <w:rPr>
                <w:rFonts w:hint="eastAsia" w:ascii="宋体" w:hAnsi="宋体" w:eastAsia="宋体" w:cs="宋体"/>
                <w:kern w:val="0"/>
                <w:sz w:val="24"/>
                <w:szCs w:val="24"/>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4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2120801</w:t>
            </w:r>
          </w:p>
        </w:tc>
        <w:tc>
          <w:tcPr>
            <w:tcW w:w="2660" w:type="dxa"/>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征地和拆迁补偿支出</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2"/>
                <w:sz w:val="24"/>
                <w:szCs w:val="24"/>
                <w:lang w:val="en-US" w:eastAsia="zh-CN" w:bidi="ar-SA"/>
              </w:rPr>
            </w:pPr>
            <w:r>
              <w:rPr>
                <w:rFonts w:hint="eastAsia"/>
                <w:lang w:val="en-US" w:eastAsia="zh-CN"/>
              </w:rPr>
              <w:t>1317.92</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1317.92</w:t>
            </w:r>
            <w:r>
              <w:rPr>
                <w:rFonts w:hint="eastAsia" w:ascii="宋体" w:hAnsi="宋体" w:eastAsia="宋体" w:cs="宋体"/>
                <w:kern w:val="0"/>
                <w:sz w:val="24"/>
                <w:szCs w:val="24"/>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4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2120802</w:t>
            </w:r>
          </w:p>
        </w:tc>
        <w:tc>
          <w:tcPr>
            <w:tcW w:w="2660" w:type="dxa"/>
            <w:tcBorders>
              <w:top w:val="nil"/>
              <w:left w:val="nil"/>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土地开发支出</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2014.86</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2014.86</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0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42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新田县职业中专</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3889.13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3332.78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3889.13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3889.13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3332.78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3332.78</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7221.91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7221.91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3889.13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3332.78</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7221.91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7221.91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3889.13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3332.78</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新田县职业中专</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3889.13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3311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578.13</w:t>
            </w:r>
          </w:p>
        </w:tc>
      </w:tr>
      <w:tr>
        <w:tblPrEx>
          <w:tblCellMar>
            <w:top w:w="0" w:type="dxa"/>
            <w:left w:w="108" w:type="dxa"/>
            <w:bottom w:w="0" w:type="dxa"/>
            <w:right w:w="108" w:type="dxa"/>
          </w:tblCellMar>
        </w:tblPrEx>
        <w:trPr>
          <w:trHeight w:val="43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3889.13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3311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578.13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20503</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3889.13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3311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578.13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2050302</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中等职业教育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3889.13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3311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578.13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838"/>
        <w:gridCol w:w="54"/>
        <w:gridCol w:w="351"/>
        <w:gridCol w:w="1929"/>
        <w:gridCol w:w="1095"/>
        <w:gridCol w:w="497"/>
        <w:gridCol w:w="587"/>
        <w:gridCol w:w="1001"/>
        <w:gridCol w:w="531"/>
        <w:gridCol w:w="1764"/>
        <w:gridCol w:w="355"/>
        <w:gridCol w:w="665"/>
        <w:gridCol w:w="855"/>
        <w:gridCol w:w="599"/>
        <w:gridCol w:w="2119"/>
        <w:gridCol w:w="1107"/>
        <w:gridCol w:w="1013"/>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新田县职业中专</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10" w:hRule="atLeast"/>
        </w:trPr>
        <w:tc>
          <w:tcPr>
            <w:tcW w:w="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2742.05</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426.67</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914.51</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72.27</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26.34</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384.7</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42.27</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671.92</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27.34</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7.04</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200.96</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30.53</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34.81</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99.79</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0.12</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110.09</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1.13</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6.77</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17.58</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134.34</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34.08</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208.96</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100.01</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43.63</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2.79</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3.73</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3.53</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3.31</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0.63</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0.43468.94</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4.86</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87.54</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85.91</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349"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5.84</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5.62</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8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39.79</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26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2842.06</w:t>
            </w:r>
          </w:p>
        </w:tc>
        <w:tc>
          <w:tcPr>
            <w:tcW w:w="8996"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468.94</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83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0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2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4764"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新田县职业中专</w:t>
            </w: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15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lang w:val="en-US" w:eastAsia="zh-CN"/>
              </w:rPr>
              <w:t>3332.78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lang w:val="en-US" w:eastAsia="zh-CN"/>
              </w:rPr>
              <w:t>3332.78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lang w:val="en-US" w:eastAsia="zh-CN"/>
              </w:rPr>
              <w:t>3332.78</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val="en-US" w:eastAsia="zh-CN"/>
              </w:rPr>
              <w:t>212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城乡社区支出</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3332.78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3332.78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3332.78</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val="en-US" w:eastAsia="zh-CN"/>
              </w:rPr>
              <w:t>21208</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国有土地使用权出让收入安排的支出</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3332.78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3332.78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3332.78</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val="en-US" w:eastAsia="zh-CN"/>
              </w:rPr>
              <w:t>2120801</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征地和拆迁补偿支出</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1317.92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1317.92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1317.92</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2120802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土地开发支出</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2014.86</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2014.86</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2014.86</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8"/>
        <w:gridCol w:w="463"/>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81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6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52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新田县职业中专</w:t>
            </w:r>
            <w:r>
              <w:rPr>
                <w:rFonts w:ascii="Times New Roman" w:hAnsi="Times New Roman" w:eastAsia="仿宋_GB2312" w:cs="Times New Roman"/>
                <w:color w:val="000000"/>
                <w:kern w:val="0"/>
                <w:szCs w:val="21"/>
              </w:rPr>
              <w:t xml:space="preserve"> </w:t>
            </w: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6"/>
        <w:gridCol w:w="1204"/>
        <w:gridCol w:w="1140"/>
        <w:gridCol w:w="1140"/>
        <w:gridCol w:w="1140"/>
        <w:gridCol w:w="1172"/>
        <w:gridCol w:w="1172"/>
        <w:gridCol w:w="1204"/>
        <w:gridCol w:w="1140"/>
        <w:gridCol w:w="1140"/>
        <w:gridCol w:w="1140"/>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新田县职业中专</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4"/>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val="en-US" w:eastAsia="zh-CN"/>
        </w:rPr>
        <w:t>入总计7313.19万元，与2021年相比，增加3650.85万元，增长99.69%，主要是因为政府性基金预算收入增加。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7313.19</w:t>
      </w:r>
      <w:r>
        <w:rPr>
          <w:rFonts w:hint="eastAsia" w:ascii="Times New Roman" w:hAnsi="Times New Roman" w:eastAsia="仿宋_GB2312"/>
          <w:sz w:val="32"/>
          <w:szCs w:val="32"/>
        </w:rPr>
        <w:t>万元。与</w:t>
      </w:r>
      <w:r>
        <w:rPr>
          <w:rFonts w:hint="eastAsia" w:ascii="Times New Roman" w:hAnsi="Times New Roman" w:eastAsia="仿宋_GB2312"/>
          <w:sz w:val="32"/>
          <w:szCs w:val="32"/>
          <w:lang w:val="en-US" w:eastAsia="zh-CN"/>
        </w:rPr>
        <w:t>2021年</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3650.85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99.69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购置了土地等。</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7313.19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7221.91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98.75</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91.28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7313.19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3311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45.27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4002.19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54.73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入总计7221.91万元，与2021年相比，增加3650.85万元，增长99.69%，主要是因为政府性基金预算收入增加。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2022年度支出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7221.91</w:t>
      </w:r>
      <w:r>
        <w:rPr>
          <w:rFonts w:hint="eastAsia" w:ascii="Times New Roman" w:hAnsi="Times New Roman" w:eastAsia="仿宋_GB2312"/>
          <w:sz w:val="32"/>
          <w:szCs w:val="32"/>
        </w:rPr>
        <w:t>万元。与</w:t>
      </w:r>
      <w:r>
        <w:rPr>
          <w:rFonts w:hint="eastAsia" w:ascii="Times New Roman" w:hAnsi="Times New Roman" w:eastAsia="仿宋_GB2312"/>
          <w:sz w:val="32"/>
          <w:szCs w:val="32"/>
          <w:lang w:val="en-US" w:eastAsia="zh-CN"/>
        </w:rPr>
        <w:t>2021年</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3650.85</w:t>
      </w:r>
      <w:r>
        <w:rPr>
          <w:rFonts w:hint="eastAsia" w:ascii="Times New Roman" w:hAnsi="Times New Roman" w:eastAsia="仿宋_GB2312"/>
          <w:sz w:val="32"/>
          <w:szCs w:val="32"/>
        </w:rPr>
        <w:t>万元，增</w:t>
      </w:r>
      <w:r>
        <w:rPr>
          <w:rFonts w:hint="eastAsia" w:ascii="Times New Roman" w:hAnsi="Times New Roman" w:eastAsia="仿宋_GB2312"/>
          <w:color w:val="auto"/>
          <w:sz w:val="32"/>
          <w:szCs w:val="32"/>
        </w:rPr>
        <w:t>长</w:t>
      </w:r>
      <w:r>
        <w:rPr>
          <w:rFonts w:hint="eastAsia" w:ascii="Times New Roman" w:hAnsi="Times New Roman" w:eastAsia="仿宋_GB2312"/>
          <w:color w:val="auto"/>
          <w:sz w:val="32"/>
          <w:szCs w:val="32"/>
          <w:lang w:val="en-US" w:eastAsia="zh-CN"/>
        </w:rPr>
        <w:t>99.69</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购置了土地等。</w:t>
      </w:r>
    </w:p>
    <w:p>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一般公共预算财政拨款支出决算情况说明</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（一）财政拨款支出决算总体情况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3889.13</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53.18</w:t>
      </w:r>
      <w:r>
        <w:rPr>
          <w:rFonts w:hint="eastAsia" w:ascii="Times New Roman" w:hAnsi="Times New Roman" w:eastAsia="仿宋_GB2312"/>
          <w:color w:val="auto"/>
          <w:sz w:val="32"/>
          <w:szCs w:val="32"/>
        </w:rPr>
        <w:t>%，与</w:t>
      </w:r>
      <w:r>
        <w:rPr>
          <w:rFonts w:hint="eastAsia" w:ascii="Times New Roman" w:hAnsi="Times New Roman" w:eastAsia="仿宋_GB2312"/>
          <w:color w:val="auto"/>
          <w:sz w:val="32"/>
          <w:szCs w:val="32"/>
          <w:lang w:val="en-US" w:eastAsia="zh-CN"/>
        </w:rPr>
        <w:t>2021年</w:t>
      </w:r>
      <w:r>
        <w:rPr>
          <w:rFonts w:hint="eastAsia" w:ascii="Times New Roman" w:hAnsi="Times New Roman" w:eastAsia="仿宋_GB2312"/>
          <w:color w:val="auto"/>
          <w:sz w:val="32"/>
          <w:szCs w:val="32"/>
        </w:rPr>
        <w:t>相比，财政拨款支出增加</w:t>
      </w:r>
      <w:r>
        <w:rPr>
          <w:rFonts w:hint="eastAsia" w:ascii="Times New Roman" w:hAnsi="Times New Roman" w:eastAsia="仿宋_GB2312"/>
          <w:color w:val="auto"/>
          <w:sz w:val="32"/>
          <w:szCs w:val="32"/>
          <w:lang w:val="en-US" w:eastAsia="zh-CN"/>
        </w:rPr>
        <w:t>226.79</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6.19</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教师增加人员经费增加等。</w:t>
      </w:r>
    </w:p>
    <w:p>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3889.13</w:t>
      </w:r>
      <w:r>
        <w:rPr>
          <w:rFonts w:hint="eastAsia" w:ascii="Times New Roman" w:hAnsi="Times New Roman" w:eastAsia="仿宋_GB2312"/>
          <w:color w:val="auto"/>
          <w:sz w:val="32"/>
          <w:szCs w:val="32"/>
        </w:rPr>
        <w:t>万元，主要用于以下方面：教育支出</w:t>
      </w:r>
      <w:r>
        <w:rPr>
          <w:rFonts w:hint="eastAsia" w:ascii="Times New Roman" w:hAnsi="Times New Roman" w:eastAsia="仿宋_GB2312"/>
          <w:color w:val="auto"/>
          <w:sz w:val="32"/>
          <w:szCs w:val="32"/>
          <w:lang w:val="en-US" w:eastAsia="zh-CN"/>
        </w:rPr>
        <w:t>3889.13</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（三）财政拨款支出决算具体情况</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3889.13</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3889.13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教育支出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val="en-US" w:eastAsia="zh-CN"/>
        </w:rPr>
        <w:t>职业教育</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val="en-US" w:eastAsia="zh-CN"/>
        </w:rPr>
        <w:t>中等职业教育</w:t>
      </w:r>
      <w:r>
        <w:rPr>
          <w:rFonts w:hint="eastAsia" w:ascii="Times New Roman" w:hAnsi="Times New Roman" w:eastAsia="仿宋_GB2312"/>
          <w:color w:val="auto"/>
          <w:sz w:val="32"/>
          <w:szCs w:val="32"/>
        </w:rPr>
        <w:t>（项）。</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3889.13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3889.13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与</w:t>
      </w:r>
      <w:r>
        <w:rPr>
          <w:rFonts w:hint="eastAsia" w:ascii="Times New Roman" w:hAnsi="Times New Roman" w:eastAsia="仿宋_GB2312"/>
          <w:color w:val="auto"/>
          <w:sz w:val="32"/>
          <w:szCs w:val="32"/>
        </w:rPr>
        <w:t>年初预算数</w:t>
      </w:r>
      <w:r>
        <w:rPr>
          <w:rFonts w:hint="eastAsia" w:ascii="Times New Roman" w:hAnsi="Times New Roman" w:eastAsia="仿宋_GB2312"/>
          <w:color w:val="auto"/>
          <w:sz w:val="32"/>
          <w:szCs w:val="32"/>
          <w:lang w:val="en-US" w:eastAsia="zh-CN"/>
        </w:rPr>
        <w:t>持平。</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3311</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2842.06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85.83</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468.94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14.17</w:t>
      </w:r>
      <w:r>
        <w:rPr>
          <w:rFonts w:hint="eastAsia" w:ascii="Times New Roman" w:hAnsi="Times New Roman" w:eastAsia="仿宋_GB2312"/>
          <w:sz w:val="32"/>
          <w:szCs w:val="32"/>
        </w:rPr>
        <w:t>%，主要包括办公费、印刷费、咨询费、手续费。</w:t>
      </w:r>
    </w:p>
    <w:p>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numPr>
          <w:ilvl w:val="0"/>
          <w:numId w:val="0"/>
        </w:numPr>
        <w:kinsoku/>
        <w:wordWrap/>
        <w:overflowPunct/>
        <w:topLinePunct w:val="0"/>
        <w:bidi w:val="0"/>
        <w:snapToGrid/>
        <w:spacing w:line="600" w:lineRule="exact"/>
        <w:ind w:firstLine="320" w:firstLineChars="1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“三公”经费财政拨款支出预算为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2.79</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2.79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公务接待费支出预算为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2.79</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2.79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lang w:eastAsia="zh-CN"/>
        </w:rPr>
        <w:t>与上年数持平</w:t>
      </w:r>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万元，因预算数为0，无法计算预算完成百分比。决算数与预算数一致，与上年相比持平。原因是上年及本年均无相关费用支出。</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决算数与预算数一致</w:t>
      </w:r>
      <w:r>
        <w:rPr>
          <w:rFonts w:hint="eastAsia" w:ascii="Times New Roman" w:hAnsi="Times New Roman" w:eastAsia="仿宋_GB2312"/>
          <w:sz w:val="32"/>
          <w:szCs w:val="32"/>
          <w:lang w:val="en-US" w:eastAsia="zh-CN"/>
        </w:rPr>
        <w:t>，与上年相比减少0.86万元，减少100%,减少的主要原因是本单位无公务用车。</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2.79</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206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办学交流</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textAlignment w:val="auto"/>
        <w:rPr>
          <w:rFonts w:hint="default"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olor w:val="FF0000"/>
          <w:sz w:val="32"/>
          <w:szCs w:val="32"/>
        </w:rPr>
        <w:t xml:space="preserve"> </w:t>
      </w:r>
      <w:r>
        <w:rPr>
          <w:rFonts w:hint="eastAsia"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年度政府性基金预算财政拨款收入</w:t>
      </w:r>
      <w:r>
        <w:rPr>
          <w:rFonts w:hint="eastAsia" w:ascii="Times New Roman" w:hAnsi="Times New Roman" w:eastAsia="仿宋_GB2312"/>
          <w:color w:val="auto"/>
          <w:sz w:val="32"/>
          <w:szCs w:val="32"/>
          <w:lang w:val="en-US" w:eastAsia="zh-CN"/>
        </w:rPr>
        <w:t>3332.78</w:t>
      </w:r>
      <w:r>
        <w:rPr>
          <w:rFonts w:hint="eastAsia" w:ascii="Times New Roman" w:hAnsi="Times New Roman" w:eastAsia="仿宋_GB2312"/>
          <w:color w:val="auto"/>
          <w:sz w:val="32"/>
          <w:szCs w:val="32"/>
        </w:rPr>
        <w:t>万元；年初结转和结余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w:t>
      </w:r>
      <w:r>
        <w:rPr>
          <w:rFonts w:hint="eastAsia" w:ascii="Times New Roman" w:hAnsi="Times New Roman" w:eastAsia="仿宋_GB2312"/>
          <w:color w:val="auto"/>
          <w:sz w:val="32"/>
          <w:szCs w:val="32"/>
          <w:lang w:val="en-US" w:eastAsia="zh-CN"/>
        </w:rPr>
        <w:t>3332.78</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万元，项目支出</w:t>
      </w:r>
      <w:r>
        <w:rPr>
          <w:rFonts w:hint="eastAsia" w:ascii="Times New Roman" w:hAnsi="Times New Roman" w:eastAsia="仿宋_GB2312"/>
          <w:color w:val="auto"/>
          <w:sz w:val="32"/>
          <w:szCs w:val="32"/>
          <w:lang w:val="en-US" w:eastAsia="zh-CN"/>
        </w:rPr>
        <w:t>3332.78</w:t>
      </w:r>
      <w:r>
        <w:rPr>
          <w:rFonts w:hint="eastAsia" w:ascii="Times New Roman" w:hAnsi="Times New Roman" w:eastAsia="仿宋_GB2312"/>
          <w:color w:val="auto"/>
          <w:sz w:val="32"/>
          <w:szCs w:val="32"/>
        </w:rPr>
        <w:t>万元；年末结转和结余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万元。具体情况如下：</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1、城乡社区支出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val="en-US" w:eastAsia="zh-CN"/>
          <w14:textFill>
            <w14:solidFill>
              <w14:schemeClr w14:val="tx1"/>
            </w14:solidFill>
          </w14:textFill>
        </w:rPr>
        <w:t>国有土地使用权出让收入安排的支出</w:t>
      </w:r>
      <w:r>
        <w:rPr>
          <w:rFonts w:hint="eastAsia" w:ascii="Times New Roman" w:hAnsi="Times New Roman" w:eastAsia="仿宋_GB2312"/>
          <w:color w:val="000000" w:themeColor="text1"/>
          <w:sz w:val="32"/>
          <w:szCs w:val="32"/>
          <w14:textFill>
            <w14:solidFill>
              <w14:schemeClr w14:val="tx1"/>
            </w14:solidFill>
          </w14:textFill>
        </w:rPr>
        <w:t>（款）</w:t>
      </w:r>
      <w:r>
        <w:rPr>
          <w:rFonts w:hint="eastAsia" w:ascii="Times New Roman" w:hAnsi="Times New Roman" w:eastAsia="仿宋_GB2312"/>
          <w:color w:val="000000" w:themeColor="text1"/>
          <w:sz w:val="32"/>
          <w:szCs w:val="32"/>
          <w:lang w:val="en-US" w:eastAsia="zh-CN"/>
          <w14:textFill>
            <w14:solidFill>
              <w14:schemeClr w14:val="tx1"/>
            </w14:solidFill>
          </w14:textFill>
        </w:rPr>
        <w:t>征地和拆迁补偿支出及土地开发支出</w:t>
      </w:r>
      <w:r>
        <w:rPr>
          <w:rFonts w:hint="eastAsia" w:ascii="Times New Roman" w:hAnsi="Times New Roman" w:eastAsia="仿宋_GB2312"/>
          <w:color w:val="000000" w:themeColor="text1"/>
          <w:sz w:val="32"/>
          <w:szCs w:val="32"/>
          <w14:textFill>
            <w14:solidFill>
              <w14:schemeClr w14:val="tx1"/>
            </w14:solidFill>
          </w14:textFill>
        </w:rPr>
        <w:t>（项）。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1317.92</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1317.92</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,与年初预算数持平。</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2、城乡社区支出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val="en-US" w:eastAsia="zh-CN"/>
          <w14:textFill>
            <w14:solidFill>
              <w14:schemeClr w14:val="tx1"/>
            </w14:solidFill>
          </w14:textFill>
        </w:rPr>
        <w:t>国有土地使用权出让收入安排的支出</w:t>
      </w:r>
      <w:r>
        <w:rPr>
          <w:rFonts w:hint="eastAsia" w:ascii="Times New Roman" w:hAnsi="Times New Roman" w:eastAsia="仿宋_GB2312"/>
          <w:color w:val="000000" w:themeColor="text1"/>
          <w:sz w:val="32"/>
          <w:szCs w:val="32"/>
          <w14:textFill>
            <w14:solidFill>
              <w14:schemeClr w14:val="tx1"/>
            </w14:solidFill>
          </w14:textFill>
        </w:rPr>
        <w:t>（款）</w:t>
      </w:r>
      <w:r>
        <w:rPr>
          <w:rFonts w:hint="eastAsia" w:ascii="Times New Roman" w:hAnsi="Times New Roman" w:eastAsia="仿宋_GB2312"/>
          <w:color w:val="000000" w:themeColor="text1"/>
          <w:sz w:val="32"/>
          <w:szCs w:val="32"/>
          <w:lang w:val="en-US" w:eastAsia="zh-CN"/>
          <w14:textFill>
            <w14:solidFill>
              <w14:schemeClr w14:val="tx1"/>
            </w14:solidFill>
          </w14:textFill>
        </w:rPr>
        <w:t>土地开发支出</w:t>
      </w:r>
      <w:r>
        <w:rPr>
          <w:rFonts w:hint="eastAsia" w:ascii="Times New Roman" w:hAnsi="Times New Roman" w:eastAsia="仿宋_GB2312"/>
          <w:color w:val="000000" w:themeColor="text1"/>
          <w:sz w:val="32"/>
          <w:szCs w:val="32"/>
          <w14:textFill>
            <w14:solidFill>
              <w14:schemeClr w14:val="tx1"/>
            </w14:solidFill>
          </w14:textFill>
        </w:rPr>
        <w:t>（项）。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2014.86</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2014.86</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,与年初预算数持平。</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九、关于机关运行经费支出说明</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本部门202</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年度机关运行经费支出</w:t>
      </w:r>
      <w:r>
        <w:rPr>
          <w:rFonts w:hint="eastAsia" w:ascii="Times New Roman" w:hAnsi="Times New Roman" w:eastAsia="仿宋_GB2312"/>
          <w:color w:val="000000" w:themeColor="text1"/>
          <w:sz w:val="32"/>
          <w:szCs w:val="32"/>
          <w:lang w:val="en-US" w:eastAsia="zh-CN"/>
          <w14:textFill>
            <w14:solidFill>
              <w14:schemeClr w14:val="tx1"/>
            </w14:solidFill>
          </w14:textFill>
        </w:rPr>
        <w:t>468.94</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比上年决算数减少</w:t>
      </w:r>
      <w:r>
        <w:rPr>
          <w:rFonts w:hint="eastAsia" w:ascii="Times New Roman" w:hAnsi="Times New Roman" w:eastAsia="仿宋_GB2312"/>
          <w:color w:val="000000" w:themeColor="text1"/>
          <w:sz w:val="32"/>
          <w:szCs w:val="32"/>
          <w:lang w:val="en-US" w:eastAsia="zh-CN"/>
          <w14:textFill>
            <w14:solidFill>
              <w14:schemeClr w14:val="tx1"/>
            </w14:solidFill>
          </w14:textFill>
        </w:rPr>
        <w:t>254.26</w:t>
      </w:r>
      <w:r>
        <w:rPr>
          <w:rFonts w:hint="eastAsia" w:ascii="Times New Roman" w:hAnsi="Times New Roman" w:eastAsia="仿宋_GB2312"/>
          <w:color w:val="000000" w:themeColor="text1"/>
          <w:sz w:val="32"/>
          <w:szCs w:val="32"/>
          <w14:textFill>
            <w14:solidFill>
              <w14:schemeClr w14:val="tx1"/>
            </w14:solidFill>
          </w14:textFill>
        </w:rPr>
        <w:t xml:space="preserve"> 万元，降低</w:t>
      </w:r>
      <w:r>
        <w:rPr>
          <w:rFonts w:hint="eastAsia" w:ascii="Times New Roman" w:hAnsi="Times New Roman" w:eastAsia="仿宋_GB2312"/>
          <w:color w:val="000000" w:themeColor="text1"/>
          <w:sz w:val="32"/>
          <w:szCs w:val="32"/>
          <w:lang w:val="en-US" w:eastAsia="zh-CN"/>
          <w14:textFill>
            <w14:solidFill>
              <w14:schemeClr w14:val="tx1"/>
            </w14:solidFill>
          </w14:textFill>
        </w:rPr>
        <w:t>35.15</w:t>
      </w:r>
      <w:r>
        <w:rPr>
          <w:rFonts w:hint="eastAsia" w:ascii="Times New Roman" w:hAnsi="Times New Roman" w:eastAsia="仿宋_GB2312"/>
          <w:color w:val="000000" w:themeColor="text1"/>
          <w:sz w:val="32"/>
          <w:szCs w:val="32"/>
          <w14:textFill>
            <w14:solidFill>
              <w14:schemeClr w14:val="tx1"/>
            </w14:solidFill>
          </w14:textFill>
        </w:rPr>
        <w:t>%。主要原因是：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厉行节约</w:t>
      </w:r>
      <w:r>
        <w:rPr>
          <w:rFonts w:hint="eastAsia" w:ascii="Times New Roman" w:hAnsi="Times New Roman" w:eastAsia="仿宋_GB2312"/>
          <w:color w:val="000000" w:themeColor="text1"/>
          <w:sz w:val="32"/>
          <w:szCs w:val="32"/>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s="黑体"/>
          <w:color w:val="000000" w:themeColor="text1"/>
          <w:kern w:val="0"/>
          <w:sz w:val="32"/>
          <w:szCs w:val="32"/>
          <w:lang w:val="en-US" w:eastAsia="zh-CN" w:bidi="ar-SA"/>
          <w14:textFill>
            <w14:solidFill>
              <w14:schemeClr w14:val="tx1"/>
            </w14:solidFill>
          </w14:textFill>
        </w:rPr>
        <w:t>2022年本部门开支会议费0万元，人数0人</w:t>
      </w:r>
      <w:bookmarkStart w:id="3" w:name="_GoBack"/>
      <w:bookmarkEnd w:id="3"/>
      <w:r>
        <w:rPr>
          <w:rFonts w:hint="eastAsia" w:ascii="Times New Roman" w:hAnsi="Times New Roman" w:eastAsia="仿宋_GB2312" w:cs="黑体"/>
          <w:color w:val="000000" w:themeColor="text1"/>
          <w:kern w:val="0"/>
          <w:sz w:val="32"/>
          <w:szCs w:val="32"/>
          <w:lang w:val="en-US" w:eastAsia="zh-CN" w:bidi="ar-SA"/>
          <w14:textFill>
            <w14:solidFill>
              <w14:schemeClr w14:val="tx1"/>
            </w14:solidFill>
          </w14:textFill>
        </w:rPr>
        <w:t>；开支培训费43.63万元，用于开展校本培训、技能培训等，人数2000人次，内容为教育教学业务能力提升、农民实用技术培训、劳动技能培训等。未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1006.95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438.7</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568.25</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438.7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43.57</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438.7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43.57</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rPr>
        <w:t>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val="en-US" w:eastAsia="zh-CN"/>
        </w:rPr>
        <w:t>学生实训用车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部门组织对2022年度一般公共预算项目支出及政府性基金预算项目支出全面开展绩效自评，共4个项目，共涉及资金4002.19万元，其中一般公共预算项目支出669.41万元，占项目支出总额的16.73%；政府性基金预算项目支出3332.78万元，占项目支出总额的83.27%。</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光大实训楼”“改善办学条件及素质提高计划”“土地购置”“土地出让税费”等4个项目开展了部门评价，涉及金额4002.19万元。从评价情况来看，项目立项规范、资金到位及时、资金使用规范、项目质量达标完成及时、项目效益明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组织对我单位开展整体支出绩效评价，涉及支出7313.19 万元。从评价情况来看，我单位严格按照年初预算进行整体支出，规范财政资金的管理，提高了资金使用效益。</w:t>
      </w:r>
    </w:p>
    <w:p>
      <w:pPr>
        <w:autoSpaceDE w:val="0"/>
        <w:autoSpaceDN w:val="0"/>
        <w:adjustRightInd w:val="0"/>
        <w:ind w:firstLine="560" w:firstLineChars="200"/>
        <w:jc w:val="left"/>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（2）部门决算中项目绩效自评结果。</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光大实训楼工程及土地购置等项目绩效自评综述：根据年初设定的绩效目标，项目绩效自评得分为100分。项目全年预算数为4002.19万元，执行数为4002.19万元，完成预算的100%。项目绩效目标完成情况，光大实训楼建设工程及土地购置项目已全部完成。</w:t>
      </w:r>
    </w:p>
    <w:p>
      <w:pPr>
        <w:numPr>
          <w:ilvl w:val="0"/>
          <w:numId w:val="4"/>
        </w:numPr>
        <w:autoSpaceDE w:val="0"/>
        <w:autoSpaceDN w:val="0"/>
        <w:adjustRightInd w:val="0"/>
        <w:ind w:firstLine="560" w:firstLineChars="200"/>
        <w:jc w:val="left"/>
        <w:rPr>
          <w:rFonts w:hint="eastAsia" w:cs="黑体" w:asciiTheme="minorEastAsia" w:hAnsiTheme="minorEastAsia"/>
          <w:b/>
          <w:color w:val="000000" w:themeColor="text1"/>
          <w:kern w:val="0"/>
          <w:sz w:val="28"/>
          <w:szCs w:val="28"/>
          <w14:textFill>
            <w14:solidFill>
              <w14:schemeClr w14:val="tx1"/>
            </w14:solidFill>
          </w14:textFill>
        </w:rPr>
      </w:pPr>
      <w:r>
        <w:rPr>
          <w:rFonts w:hint="eastAsia" w:cs="黑体" w:asciiTheme="minorEastAsia" w:hAnsiTheme="minorEastAsia"/>
          <w:b/>
          <w:color w:val="000000" w:themeColor="text1"/>
          <w:kern w:val="0"/>
          <w:sz w:val="28"/>
          <w:szCs w:val="28"/>
          <w14:textFill>
            <w14:solidFill>
              <w14:schemeClr w14:val="tx1"/>
            </w14:solidFill>
          </w14:textFill>
        </w:rPr>
        <w:t>部门评价项目绩效评价结果。</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黑体"/>
          <w:color w:val="000000" w:themeColor="text1"/>
          <w:kern w:val="0"/>
          <w:sz w:val="32"/>
          <w:szCs w:val="3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仿宋_GB2312" w:cs="黑体"/>
          <w:color w:val="000000" w:themeColor="text1"/>
          <w:kern w:val="0"/>
          <w:sz w:val="32"/>
          <w:szCs w:val="32"/>
          <w:lang w:val="en-US" w:eastAsia="zh-CN" w:bidi="ar-SA"/>
          <w14:textFill>
            <w14:solidFill>
              <w14:schemeClr w14:val="tx1"/>
            </w14:solidFill>
          </w14:textFill>
        </w:rPr>
        <w:t>本单位无所属二级单位，无须开展项目绩效自评，无须开展部门评价，因此无部门评价项目绩效评价结果。</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4"/>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4"/>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spacing w:after="120" w:afterLines="50" w:line="600" w:lineRule="exact"/>
        <w:ind w:firstLine="1440" w:firstLineChars="200"/>
        <w:rPr>
          <w:sz w:val="72"/>
          <w:szCs w:val="72"/>
        </w:rPr>
      </w:pPr>
    </w:p>
    <w:sectPr>
      <w:footerReference r:id="rId3"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566736"/>
    <w:multiLevelType w:val="singleLevel"/>
    <w:tmpl w:val="D7566736"/>
    <w:lvl w:ilvl="0" w:tentative="0">
      <w:start w:val="5"/>
      <w:numFmt w:val="chineseCounting"/>
      <w:suff w:val="nothing"/>
      <w:lvlText w:val="%1、"/>
      <w:lvlJc w:val="left"/>
      <w:rPr>
        <w:rFonts w:hint="eastAsia"/>
      </w:rPr>
    </w:lvl>
  </w:abstractNum>
  <w:abstractNum w:abstractNumId="1">
    <w:nsid w:val="F1C26D99"/>
    <w:multiLevelType w:val="singleLevel"/>
    <w:tmpl w:val="F1C26D99"/>
    <w:lvl w:ilvl="0" w:tentative="0">
      <w:start w:val="7"/>
      <w:numFmt w:val="chineseCounting"/>
      <w:suff w:val="nothing"/>
      <w:lvlText w:val="%1、"/>
      <w:lvlJc w:val="left"/>
      <w:rPr>
        <w:rFonts w:hint="eastAsia"/>
      </w:rPr>
    </w:lvl>
  </w:abstractNum>
  <w:abstractNum w:abstractNumId="2">
    <w:nsid w:val="F87F3EA0"/>
    <w:multiLevelType w:val="singleLevel"/>
    <w:tmpl w:val="F87F3EA0"/>
    <w:lvl w:ilvl="0" w:tentative="0">
      <w:start w:val="3"/>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YWUzYTJmZmExZjFkN2Y5Y2ExYjcxNzgzMmQyYz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74A0E"/>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02220"/>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06475"/>
    <w:rsid w:val="02323199"/>
    <w:rsid w:val="054062E5"/>
    <w:rsid w:val="069B03E3"/>
    <w:rsid w:val="09AA26F7"/>
    <w:rsid w:val="0B533F5F"/>
    <w:rsid w:val="0C3834F3"/>
    <w:rsid w:val="16B96CA4"/>
    <w:rsid w:val="1E13531E"/>
    <w:rsid w:val="1ECC422C"/>
    <w:rsid w:val="1F4629DA"/>
    <w:rsid w:val="1F4F0EF6"/>
    <w:rsid w:val="266B202D"/>
    <w:rsid w:val="277A1BB4"/>
    <w:rsid w:val="2C5A0413"/>
    <w:rsid w:val="2E02158B"/>
    <w:rsid w:val="2F0704B1"/>
    <w:rsid w:val="329D1B8D"/>
    <w:rsid w:val="358378E5"/>
    <w:rsid w:val="37634232"/>
    <w:rsid w:val="3DAA0180"/>
    <w:rsid w:val="3FE457A9"/>
    <w:rsid w:val="449247B9"/>
    <w:rsid w:val="46D708FD"/>
    <w:rsid w:val="49434BDC"/>
    <w:rsid w:val="4CF825B0"/>
    <w:rsid w:val="5777D4F5"/>
    <w:rsid w:val="5B2E1613"/>
    <w:rsid w:val="5C1642D4"/>
    <w:rsid w:val="5EA971BA"/>
    <w:rsid w:val="5F8F08CA"/>
    <w:rsid w:val="5FC6BB1E"/>
    <w:rsid w:val="5FF720F1"/>
    <w:rsid w:val="609B351E"/>
    <w:rsid w:val="62DC646C"/>
    <w:rsid w:val="64A54408"/>
    <w:rsid w:val="64D12533"/>
    <w:rsid w:val="6C6A4858"/>
    <w:rsid w:val="6DFF3641"/>
    <w:rsid w:val="6E380300"/>
    <w:rsid w:val="6EC41C34"/>
    <w:rsid w:val="6EF96718"/>
    <w:rsid w:val="6F9B0B8C"/>
    <w:rsid w:val="706B39E4"/>
    <w:rsid w:val="737D59BA"/>
    <w:rsid w:val="756F0F6D"/>
    <w:rsid w:val="77B06588"/>
    <w:rsid w:val="77C37683"/>
    <w:rsid w:val="78AF1FFE"/>
    <w:rsid w:val="79FF515B"/>
    <w:rsid w:val="7AEE391F"/>
    <w:rsid w:val="7CE23A3A"/>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index 5"/>
    <w:basedOn w:val="1"/>
    <w:next w:val="1"/>
    <w:semiHidden/>
    <w:qFormat/>
    <w:uiPriority w:val="99"/>
    <w:pPr>
      <w:ind w:left="1680"/>
    </w:pPr>
  </w:style>
  <w:style w:type="paragraph" w:styleId="5">
    <w:name w:val="Balloon Text"/>
    <w:basedOn w:val="1"/>
    <w:link w:val="16"/>
    <w:semiHidden/>
    <w:unhideWhenUsed/>
    <w:qFormat/>
    <w:uiPriority w:val="99"/>
    <w:rPr>
      <w:sz w:val="18"/>
      <w:szCs w:val="18"/>
    </w:rPr>
  </w:style>
  <w:style w:type="paragraph" w:styleId="6">
    <w:name w:val="footer"/>
    <w:basedOn w:val="1"/>
    <w:next w:val="4"/>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12295</Words>
  <Characters>15104</Characters>
  <Lines>63</Lines>
  <Paragraphs>18</Paragraphs>
  <TotalTime>0</TotalTime>
  <ScaleCrop>false</ScaleCrop>
  <LinksUpToDate>false</LinksUpToDate>
  <CharactersWithSpaces>16166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2023-09-18T02:36:00Z</cp:lastPrinted>
  <dcterms:modified xsi:type="dcterms:W3CDTF">2023-09-28T08:40:13Z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43EF5F13AC3140718A0472BF8D588BE2_12</vt:lpwstr>
  </property>
</Properties>
</file>