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BC9AF">
      <w:pPr>
        <w:rPr>
          <w:rFonts w:eastAsia="黑体"/>
          <w:sz w:val="32"/>
          <w:szCs w:val="32"/>
        </w:rPr>
      </w:pPr>
      <w:r>
        <w:rPr>
          <w:rFonts w:eastAsia="黑体"/>
          <w:sz w:val="32"/>
          <w:szCs w:val="32"/>
        </w:rPr>
        <w:t>附件1</w:t>
      </w:r>
    </w:p>
    <w:p w14:paraId="5663E0BD">
      <w:pPr>
        <w:spacing w:line="600" w:lineRule="exact"/>
        <w:rPr>
          <w:rFonts w:eastAsia="黑体"/>
          <w:sz w:val="32"/>
          <w:szCs w:val="32"/>
        </w:rPr>
      </w:pPr>
    </w:p>
    <w:p w14:paraId="0AD40E3F">
      <w:pPr>
        <w:spacing w:line="600" w:lineRule="exact"/>
        <w:rPr>
          <w:rFonts w:eastAsia="黑体"/>
          <w:sz w:val="32"/>
          <w:szCs w:val="32"/>
        </w:rPr>
      </w:pPr>
    </w:p>
    <w:p w14:paraId="59C060B7">
      <w:pPr>
        <w:spacing w:line="600" w:lineRule="exact"/>
        <w:rPr>
          <w:rFonts w:eastAsia="黑体"/>
          <w:sz w:val="32"/>
          <w:szCs w:val="32"/>
        </w:rPr>
      </w:pPr>
    </w:p>
    <w:p w14:paraId="29867C87">
      <w:pPr>
        <w:jc w:val="center"/>
        <w:rPr>
          <w:rFonts w:hint="eastAsia" w:ascii="方正小标宋简体" w:eastAsia="方正小标宋简体"/>
          <w:sz w:val="52"/>
          <w:szCs w:val="52"/>
        </w:rPr>
      </w:pPr>
      <w:r>
        <w:rPr>
          <w:rFonts w:hint="eastAsia" w:ascii="方正小标宋简体" w:eastAsia="方正小标宋简体"/>
          <w:sz w:val="52"/>
          <w:szCs w:val="52"/>
          <w:lang w:eastAsia="zh-CN"/>
        </w:rPr>
        <w:t>2024</w:t>
      </w:r>
      <w:r>
        <w:rPr>
          <w:rFonts w:hint="eastAsia" w:ascii="方正小标宋简体" w:eastAsia="方正小标宋简体"/>
          <w:sz w:val="52"/>
          <w:szCs w:val="52"/>
        </w:rPr>
        <w:t>年度新田县人力资源和社会保障局部门（单位）整体支出绩效自评报告</w:t>
      </w:r>
    </w:p>
    <w:p w14:paraId="2E1DE0C3">
      <w:pPr>
        <w:jc w:val="center"/>
        <w:rPr>
          <w:rFonts w:eastAsia="方正小标宋_GBK"/>
          <w:b/>
          <w:sz w:val="52"/>
          <w:szCs w:val="52"/>
        </w:rPr>
      </w:pPr>
    </w:p>
    <w:p w14:paraId="0AC12AB4">
      <w:pPr>
        <w:jc w:val="center"/>
        <w:rPr>
          <w:rFonts w:eastAsia="楷体_GB2312"/>
          <w:b/>
          <w:sz w:val="32"/>
          <w:szCs w:val="32"/>
        </w:rPr>
      </w:pPr>
    </w:p>
    <w:p w14:paraId="05BB916D">
      <w:pPr>
        <w:jc w:val="center"/>
        <w:rPr>
          <w:rFonts w:eastAsia="楷体_GB2312"/>
          <w:b/>
          <w:sz w:val="32"/>
          <w:szCs w:val="32"/>
        </w:rPr>
      </w:pPr>
    </w:p>
    <w:p w14:paraId="7597F895">
      <w:pPr>
        <w:jc w:val="center"/>
        <w:rPr>
          <w:rFonts w:eastAsia="楷体_GB2312"/>
          <w:b/>
          <w:sz w:val="32"/>
          <w:szCs w:val="32"/>
        </w:rPr>
      </w:pPr>
    </w:p>
    <w:p w14:paraId="441BECC4">
      <w:pPr>
        <w:jc w:val="center"/>
        <w:rPr>
          <w:rFonts w:eastAsia="楷体_GB2312"/>
          <w:b/>
          <w:sz w:val="32"/>
          <w:szCs w:val="32"/>
        </w:rPr>
      </w:pPr>
    </w:p>
    <w:p w14:paraId="5DDDBBC2">
      <w:pPr>
        <w:jc w:val="center"/>
        <w:rPr>
          <w:rFonts w:eastAsia="楷体_GB2312"/>
          <w:b/>
          <w:sz w:val="32"/>
          <w:szCs w:val="32"/>
        </w:rPr>
      </w:pPr>
    </w:p>
    <w:p w14:paraId="33146CD6">
      <w:pPr>
        <w:jc w:val="center"/>
        <w:rPr>
          <w:rFonts w:eastAsia="楷体_GB2312"/>
          <w:b/>
          <w:sz w:val="32"/>
          <w:szCs w:val="32"/>
        </w:rPr>
      </w:pPr>
    </w:p>
    <w:p w14:paraId="3DECFD48">
      <w:pPr>
        <w:jc w:val="center"/>
        <w:rPr>
          <w:rFonts w:eastAsia="黑体"/>
          <w:sz w:val="32"/>
          <w:szCs w:val="32"/>
        </w:rPr>
      </w:pPr>
    </w:p>
    <w:p w14:paraId="29122868">
      <w:pPr>
        <w:jc w:val="center"/>
        <w:rPr>
          <w:rFonts w:eastAsia="黑体"/>
          <w:sz w:val="32"/>
          <w:szCs w:val="32"/>
        </w:rPr>
      </w:pPr>
    </w:p>
    <w:p w14:paraId="1C50E267">
      <w:pPr>
        <w:spacing w:line="600" w:lineRule="exact"/>
        <w:jc w:val="center"/>
        <w:rPr>
          <w:rFonts w:eastAsia="仿宋_GB2312"/>
          <w:sz w:val="32"/>
          <w:szCs w:val="32"/>
          <w:u w:val="single"/>
        </w:rPr>
      </w:pPr>
      <w:r>
        <w:rPr>
          <w:rFonts w:eastAsia="仿宋_GB2312"/>
          <w:sz w:val="32"/>
          <w:szCs w:val="32"/>
        </w:rPr>
        <w:t>单位名称：</w:t>
      </w:r>
      <w:r>
        <w:rPr>
          <w:rFonts w:hint="eastAsia" w:eastAsia="仿宋_GB2312"/>
          <w:sz w:val="32"/>
          <w:szCs w:val="32"/>
          <w:lang w:val="en-US" w:eastAsia="zh-CN"/>
        </w:rPr>
        <w:t>新田县人力资源和社会保障局</w:t>
      </w:r>
      <w:bookmarkStart w:id="0" w:name="_GoBack"/>
      <w:bookmarkEnd w:id="0"/>
      <w:r>
        <w:rPr>
          <w:rFonts w:eastAsia="仿宋_GB2312"/>
          <w:sz w:val="32"/>
          <w:szCs w:val="32"/>
          <w:u w:val="single"/>
        </w:rPr>
        <w:t>（盖章）</w:t>
      </w:r>
    </w:p>
    <w:p w14:paraId="18747B52">
      <w:pPr>
        <w:spacing w:line="600" w:lineRule="exact"/>
        <w:ind w:firstLine="3200" w:firstLineChars="1000"/>
        <w:rPr>
          <w:rFonts w:eastAsia="楷体_GB2312"/>
          <w:sz w:val="32"/>
          <w:szCs w:val="32"/>
        </w:rPr>
      </w:pPr>
      <w:r>
        <w:rPr>
          <w:rFonts w:hint="eastAsia" w:eastAsia="楷体_GB2312"/>
          <w:sz w:val="32"/>
          <w:szCs w:val="32"/>
        </w:rPr>
        <w:t>202</w:t>
      </w:r>
      <w:r>
        <w:rPr>
          <w:rFonts w:hint="eastAsia" w:eastAsia="楷体_GB2312"/>
          <w:sz w:val="32"/>
          <w:szCs w:val="32"/>
          <w:lang w:val="en-US" w:eastAsia="zh-CN"/>
        </w:rPr>
        <w:t>5</w:t>
      </w:r>
      <w:r>
        <w:rPr>
          <w:rFonts w:eastAsia="楷体_GB2312"/>
          <w:sz w:val="32"/>
          <w:szCs w:val="32"/>
        </w:rPr>
        <w:t>年</w:t>
      </w:r>
      <w:r>
        <w:rPr>
          <w:rFonts w:hint="eastAsia" w:eastAsia="楷体_GB2312"/>
          <w:sz w:val="32"/>
          <w:szCs w:val="32"/>
          <w:lang w:val="en-US" w:eastAsia="zh-CN"/>
        </w:rPr>
        <w:t>6</w:t>
      </w:r>
      <w:r>
        <w:rPr>
          <w:rFonts w:eastAsia="楷体_GB2312"/>
          <w:sz w:val="32"/>
          <w:szCs w:val="32"/>
        </w:rPr>
        <w:t>月</w:t>
      </w:r>
      <w:r>
        <w:rPr>
          <w:rFonts w:hint="eastAsia" w:eastAsia="楷体_GB2312"/>
          <w:sz w:val="32"/>
          <w:szCs w:val="32"/>
          <w:lang w:val="en-US" w:eastAsia="zh-CN"/>
        </w:rPr>
        <w:t>13</w:t>
      </w:r>
      <w:r>
        <w:rPr>
          <w:rFonts w:eastAsia="楷体_GB2312"/>
          <w:sz w:val="32"/>
          <w:szCs w:val="32"/>
        </w:rPr>
        <w:t>日</w:t>
      </w:r>
    </w:p>
    <w:p w14:paraId="11473AD9">
      <w:pPr>
        <w:jc w:val="center"/>
        <w:rPr>
          <w:rFonts w:eastAsia="黑体"/>
          <w:sz w:val="32"/>
          <w:szCs w:val="32"/>
        </w:rPr>
      </w:pPr>
    </w:p>
    <w:p w14:paraId="27D45B23">
      <w:pPr>
        <w:jc w:val="center"/>
        <w:rPr>
          <w:rFonts w:eastAsia="仿宋_GB2312"/>
          <w:sz w:val="32"/>
          <w:szCs w:val="32"/>
        </w:rPr>
      </w:pPr>
      <w:r>
        <w:rPr>
          <w:rFonts w:eastAsia="仿宋_GB2312"/>
          <w:sz w:val="32"/>
          <w:szCs w:val="32"/>
        </w:rPr>
        <w:t>（此页为封面）</w:t>
      </w:r>
    </w:p>
    <w:p w14:paraId="48B93CA0">
      <w:pPr>
        <w:spacing w:line="460" w:lineRule="exact"/>
        <w:ind w:firstLine="640" w:firstLineChars="200"/>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14:paraId="5C5BC3DC">
      <w:pPr>
        <w:spacing w:line="520" w:lineRule="exact"/>
        <w:ind w:firstLine="643" w:firstLineChars="200"/>
        <w:rPr>
          <w:rFonts w:ascii="仿宋_GB2312" w:eastAsia="仿宋_GB2312"/>
          <w:sz w:val="32"/>
          <w:szCs w:val="32"/>
        </w:rPr>
      </w:pPr>
      <w:r>
        <w:rPr>
          <w:rFonts w:hint="eastAsia" w:ascii="仿宋_GB2312" w:eastAsia="仿宋_GB2312"/>
          <w:b/>
          <w:bCs/>
          <w:sz w:val="32"/>
          <w:szCs w:val="32"/>
        </w:rPr>
        <w:t>（一）部门职责</w:t>
      </w:r>
    </w:p>
    <w:p w14:paraId="15F8D9AC">
      <w:pPr>
        <w:spacing w:line="520" w:lineRule="exact"/>
        <w:ind w:firstLine="640" w:firstLineChars="200"/>
        <w:rPr>
          <w:rFonts w:ascii="仿宋_GB2312" w:eastAsia="仿宋_GB2312"/>
          <w:sz w:val="32"/>
          <w:szCs w:val="32"/>
        </w:rPr>
      </w:pPr>
      <w:r>
        <w:rPr>
          <w:rFonts w:hint="eastAsia" w:ascii="仿宋_GB2312" w:eastAsia="仿宋_GB2312"/>
          <w:sz w:val="32"/>
          <w:szCs w:val="32"/>
        </w:rPr>
        <w:t>1、贯彻执行国家和省、市、县人力资源和社会保障工作方针政策、法律法规，起草有关规范性文件草案，拟订全县人力资源和社会保障事业发展规划并组织实施和监督检查。</w:t>
      </w:r>
    </w:p>
    <w:p w14:paraId="47B7A761">
      <w:pPr>
        <w:spacing w:line="520" w:lineRule="exact"/>
        <w:ind w:firstLine="640" w:firstLineChars="200"/>
        <w:rPr>
          <w:rFonts w:ascii="仿宋_GB2312" w:eastAsia="仿宋_GB2312"/>
          <w:sz w:val="32"/>
          <w:szCs w:val="32"/>
        </w:rPr>
      </w:pPr>
      <w:r>
        <w:rPr>
          <w:rFonts w:hint="eastAsia" w:ascii="仿宋_GB2312" w:eastAsia="仿宋_GB2312"/>
          <w:sz w:val="32"/>
          <w:szCs w:val="32"/>
        </w:rPr>
        <w:t>2、贯彻落实人力资源流动政策，拟订并组织实施全县人力资源市场发展规划，建立统一规范的人力资源市场，促进人力资源合理流动、有效配置。</w:t>
      </w:r>
    </w:p>
    <w:p w14:paraId="48A9C62A">
      <w:pPr>
        <w:spacing w:line="520" w:lineRule="exact"/>
        <w:ind w:firstLine="640" w:firstLineChars="200"/>
        <w:rPr>
          <w:rFonts w:ascii="仿宋_GB2312" w:eastAsia="仿宋_GB2312"/>
          <w:sz w:val="32"/>
          <w:szCs w:val="32"/>
        </w:rPr>
      </w:pPr>
      <w:r>
        <w:rPr>
          <w:rFonts w:hint="eastAsia" w:ascii="仿宋_GB2312" w:eastAsia="仿宋_GB2312"/>
          <w:sz w:val="32"/>
          <w:szCs w:val="32"/>
        </w:rPr>
        <w:t>3、负责促进就业工作，贯彻落实统筹城乡就业发展规划和政策，完善公共就业服务体系，健全就业援助制度，贯彻执行职业资格制度相关政策，统筹建立面向城乡劳动者的职业培训制度；贯彻执行高校毕业生就业政策，会同有关部门拟订高技能人才、农村实用人才培养和激励规定及办法。</w:t>
      </w:r>
    </w:p>
    <w:p w14:paraId="66A19694">
      <w:pPr>
        <w:spacing w:line="520" w:lineRule="exact"/>
        <w:ind w:firstLine="640" w:firstLineChars="200"/>
        <w:rPr>
          <w:rFonts w:ascii="仿宋_GB2312" w:eastAsia="仿宋_GB2312"/>
          <w:sz w:val="32"/>
          <w:szCs w:val="32"/>
        </w:rPr>
      </w:pPr>
      <w:r>
        <w:rPr>
          <w:rFonts w:hint="eastAsia" w:ascii="仿宋_GB2312" w:eastAsia="仿宋_GB2312"/>
          <w:sz w:val="32"/>
          <w:szCs w:val="32"/>
        </w:rPr>
        <w:t>4、统筹建立覆盖城乡的社会保障体系。贯彻落实城乡社会保险及其补充保险政策和标准，统筹落实机关企事业单位基本养老保险政策。会同有关部门拟订社会保险及其补充保险基金管理和监督办法并实施监督，编制全县社会保障基金预决算草案。</w:t>
      </w:r>
    </w:p>
    <w:p w14:paraId="240C3D0E">
      <w:pPr>
        <w:spacing w:line="520" w:lineRule="exact"/>
        <w:ind w:firstLine="640" w:firstLineChars="200"/>
        <w:rPr>
          <w:rFonts w:ascii="仿宋_GB2312" w:eastAsia="仿宋_GB2312"/>
          <w:sz w:val="32"/>
          <w:szCs w:val="32"/>
        </w:rPr>
      </w:pPr>
      <w:r>
        <w:rPr>
          <w:rFonts w:hint="eastAsia" w:ascii="仿宋_GB2312" w:eastAsia="仿宋_GB2312"/>
          <w:sz w:val="32"/>
          <w:szCs w:val="32"/>
        </w:rPr>
        <w:t>5、负责全县就业、失业、社会保险基金预测预警和信息引导，拟订应对预案，实施预防、调节和控制，保持就业形势稳定和社会保险基金总体收支平衡。</w:t>
      </w:r>
    </w:p>
    <w:p w14:paraId="1313541A">
      <w:pPr>
        <w:spacing w:line="520" w:lineRule="exact"/>
        <w:ind w:firstLine="640" w:firstLineChars="200"/>
        <w:rPr>
          <w:rFonts w:ascii="仿宋_GB2312" w:eastAsia="仿宋_GB2312"/>
          <w:sz w:val="32"/>
          <w:szCs w:val="32"/>
        </w:rPr>
      </w:pPr>
      <w:r>
        <w:rPr>
          <w:rFonts w:hint="eastAsia" w:ascii="仿宋_GB2312" w:eastAsia="仿宋_GB2312"/>
          <w:sz w:val="32"/>
          <w:szCs w:val="32"/>
        </w:rPr>
        <w:t>6、会同有关部门拟订机关、事业单位人员工资收入分配规范性文件并组织实施；建立机关企事业单位人员工资正常增长和支付保障机制，配合相关部门审核纳入县级财政统一发放工资范围的同级党政机关、事业单位及人员的工资、奖金、津补贴标准和离退休费；贯彻落实机关企事业单位人员福利和离退休政策。</w:t>
      </w:r>
    </w:p>
    <w:p w14:paraId="53B2A5C7">
      <w:pPr>
        <w:spacing w:line="520" w:lineRule="exact"/>
        <w:ind w:firstLine="640" w:firstLineChars="200"/>
        <w:rPr>
          <w:rFonts w:ascii="仿宋_GB2312" w:eastAsia="仿宋_GB2312"/>
          <w:sz w:val="32"/>
          <w:szCs w:val="32"/>
        </w:rPr>
      </w:pPr>
      <w:r>
        <w:rPr>
          <w:rFonts w:hint="eastAsia" w:ascii="仿宋_GB2312" w:eastAsia="仿宋_GB2312"/>
          <w:sz w:val="32"/>
          <w:szCs w:val="32"/>
        </w:rPr>
        <w:t>7、会同有关部门指导事业单位人事制度改革；拟订事业单位人员和机关工勤人员管理规范性文件；参与人才管理工作，综合管理全县专业技术人员和专业技术队伍建设工作；综合管理全县专业技术人员和机关事业单位工勤人员的培训和继续教育工作；牵头推进深化职称制度改革，归口管理专业技术人员的职称工作；执行事业单位有关人员调配政策和特殊人员安置政策；会同有关部门实施高层次专业技术人才选拨、培养和引进工作。</w:t>
      </w:r>
    </w:p>
    <w:p w14:paraId="56DAE791">
      <w:pPr>
        <w:spacing w:line="520" w:lineRule="exact"/>
        <w:ind w:firstLine="640" w:firstLineChars="200"/>
        <w:rPr>
          <w:rFonts w:ascii="仿宋_GB2312" w:eastAsia="仿宋_GB2312"/>
          <w:sz w:val="32"/>
          <w:szCs w:val="32"/>
        </w:rPr>
      </w:pPr>
      <w:r>
        <w:rPr>
          <w:rFonts w:hint="eastAsia" w:ascii="仿宋_GB2312" w:eastAsia="仿宋_GB2312"/>
          <w:sz w:val="32"/>
          <w:szCs w:val="32"/>
        </w:rPr>
        <w:t>8、会同有关部门拟订并实施政府奖励制度，综合管理全县行政奖励表彰工作。</w:t>
      </w:r>
    </w:p>
    <w:p w14:paraId="0CE6F79C">
      <w:pPr>
        <w:spacing w:line="520" w:lineRule="exact"/>
        <w:ind w:firstLine="640" w:firstLineChars="200"/>
        <w:rPr>
          <w:rFonts w:ascii="仿宋_GB2312" w:eastAsia="仿宋_GB2312"/>
          <w:sz w:val="32"/>
          <w:szCs w:val="32"/>
        </w:rPr>
      </w:pPr>
      <w:r>
        <w:rPr>
          <w:rFonts w:hint="eastAsia" w:ascii="仿宋_GB2312" w:eastAsia="仿宋_GB2312"/>
          <w:sz w:val="32"/>
          <w:szCs w:val="32"/>
        </w:rPr>
        <w:t>9、负责组织实施新型农村养老保险政策；指导建立健全新型农村养老保险制度及服务体系；参与被征地农民社会保障政策实施和服务体系的建立；会同有关部门拟订农民工工作综合性规范性文件和规划，推动农民工相关政策的落实，配合协调解决重点难点问题，维护农民工合法权益。</w:t>
      </w:r>
    </w:p>
    <w:p w14:paraId="713971E7">
      <w:pPr>
        <w:spacing w:line="520" w:lineRule="exact"/>
        <w:ind w:firstLine="640" w:firstLineChars="200"/>
        <w:rPr>
          <w:rFonts w:ascii="仿宋_GB2312" w:eastAsia="仿宋_GB2312"/>
          <w:sz w:val="32"/>
          <w:szCs w:val="32"/>
        </w:rPr>
      </w:pPr>
      <w:r>
        <w:rPr>
          <w:rFonts w:hint="eastAsia" w:ascii="仿宋_GB2312" w:eastAsia="仿宋_GB2312"/>
          <w:sz w:val="32"/>
          <w:szCs w:val="32"/>
        </w:rPr>
        <w:t>10、统筹实施劳动、人事争议调解仲裁制度，贯彻执行劳动关系政策，完善劳动关系协调机制；监督落实消除非法使用童工政策和女工、未成年工的特殊劳动保护政策；组织实施劳动监察，协调劳动者维权工作，依法查处相关重大案件。</w:t>
      </w:r>
    </w:p>
    <w:p w14:paraId="0AB9FA73">
      <w:pPr>
        <w:widowControl/>
        <w:spacing w:line="600" w:lineRule="atLeast"/>
        <w:ind w:firstLine="627"/>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11、完成县委、县政府交办的其他任务。</w:t>
      </w:r>
    </w:p>
    <w:p w14:paraId="5C0F3192">
      <w:pPr>
        <w:pStyle w:val="2"/>
        <w:spacing w:beforeAutospacing="0" w:afterAutospacing="0" w:line="600" w:lineRule="exact"/>
        <w:ind w:firstLine="640" w:firstLineChars="200"/>
        <w:jc w:val="both"/>
      </w:pPr>
      <w:r>
        <w:rPr>
          <w:rFonts w:ascii="仿宋_GB2312" w:hAnsi="Times New Roman" w:eastAsia="仿宋_GB2312" w:cs="仿宋_GB2312"/>
          <w:sz w:val="32"/>
          <w:szCs w:val="32"/>
          <w:shd w:val="clear" w:color="auto" w:fill="F6F6F6"/>
        </w:rPr>
        <w:t>根据</w:t>
      </w:r>
      <w:r>
        <w:rPr>
          <w:rFonts w:hint="eastAsia" w:ascii="仿宋_GB2312" w:hAnsi="Times New Roman" w:eastAsia="仿宋_GB2312" w:cs="仿宋_GB2312"/>
          <w:sz w:val="32"/>
          <w:szCs w:val="32"/>
          <w:shd w:val="clear" w:color="auto" w:fill="F6F6F6"/>
        </w:rPr>
        <w:t>“三定”方案</w:t>
      </w:r>
      <w:r>
        <w:rPr>
          <w:rFonts w:ascii="仿宋_GB2312" w:hAnsi="Times New Roman" w:eastAsia="仿宋_GB2312" w:cs="仿宋_GB2312"/>
          <w:sz w:val="32"/>
          <w:szCs w:val="32"/>
          <w:shd w:val="clear" w:color="auto" w:fill="F6F6F6"/>
        </w:rPr>
        <w:t>，我</w:t>
      </w:r>
      <w:r>
        <w:rPr>
          <w:rFonts w:hint="eastAsia" w:ascii="仿宋_GB2312" w:hAnsi="Times New Roman" w:eastAsia="仿宋_GB2312" w:cs="仿宋_GB2312"/>
          <w:sz w:val="32"/>
          <w:szCs w:val="32"/>
          <w:shd w:val="clear" w:color="auto" w:fill="F6F6F6"/>
        </w:rPr>
        <w:t>局</w:t>
      </w:r>
      <w:r>
        <w:rPr>
          <w:rFonts w:ascii="仿宋_GB2312" w:hAnsi="Times New Roman" w:eastAsia="仿宋_GB2312" w:cs="仿宋_GB2312"/>
          <w:sz w:val="32"/>
          <w:szCs w:val="32"/>
          <w:shd w:val="clear" w:color="auto" w:fill="F6F6F6"/>
        </w:rPr>
        <w:t>内设</w:t>
      </w:r>
      <w:r>
        <w:rPr>
          <w:rFonts w:hint="eastAsia" w:ascii="仿宋_GB2312" w:hAnsi="Times New Roman" w:eastAsia="仿宋_GB2312" w:cs="仿宋_GB2312"/>
          <w:sz w:val="32"/>
          <w:szCs w:val="32"/>
          <w:shd w:val="clear" w:color="auto" w:fill="F6F6F6"/>
        </w:rPr>
        <w:t>股室</w:t>
      </w:r>
      <w:r>
        <w:rPr>
          <w:rFonts w:ascii="仿宋_GB2312" w:hAnsi="Times New Roman" w:eastAsia="仿宋_GB2312" w:cs="仿宋_GB2312"/>
          <w:sz w:val="32"/>
          <w:szCs w:val="32"/>
          <w:u w:val="single"/>
          <w:shd w:val="clear" w:color="auto" w:fill="F6F6F6"/>
        </w:rPr>
        <w:t>1</w:t>
      </w:r>
      <w:r>
        <w:rPr>
          <w:rFonts w:hint="eastAsia" w:ascii="仿宋_GB2312" w:hAnsi="Times New Roman" w:eastAsia="仿宋_GB2312" w:cs="仿宋_GB2312"/>
          <w:sz w:val="32"/>
          <w:szCs w:val="32"/>
          <w:u w:val="single"/>
          <w:shd w:val="clear" w:color="auto" w:fill="F6F6F6"/>
        </w:rPr>
        <w:t>3</w:t>
      </w:r>
      <w:r>
        <w:rPr>
          <w:rFonts w:ascii="仿宋_GB2312" w:hAnsi="Times New Roman" w:eastAsia="仿宋_GB2312" w:cs="仿宋_GB2312"/>
          <w:sz w:val="32"/>
          <w:szCs w:val="32"/>
          <w:shd w:val="clear" w:color="auto" w:fill="F6F6F6"/>
        </w:rPr>
        <w:t>个，所属事业单位</w:t>
      </w:r>
      <w:r>
        <w:rPr>
          <w:rFonts w:hint="eastAsia" w:ascii="仿宋_GB2312" w:hAnsi="Times New Roman" w:eastAsia="仿宋_GB2312" w:cs="仿宋_GB2312"/>
          <w:sz w:val="32"/>
          <w:szCs w:val="32"/>
          <w:u w:val="single"/>
          <w:shd w:val="clear" w:color="auto" w:fill="F6F6F6"/>
        </w:rPr>
        <w:t>9</w:t>
      </w:r>
      <w:r>
        <w:rPr>
          <w:rFonts w:ascii="仿宋_GB2312" w:hAnsi="Times New Roman" w:eastAsia="仿宋_GB2312" w:cs="仿宋_GB2312"/>
          <w:sz w:val="32"/>
          <w:szCs w:val="32"/>
          <w:shd w:val="clear" w:color="auto" w:fill="F6F6F6"/>
        </w:rPr>
        <w:t>个。</w:t>
      </w:r>
      <w:r>
        <w:rPr>
          <w:rFonts w:eastAsia="仿宋_GB2312"/>
          <w:sz w:val="32"/>
          <w:szCs w:val="32"/>
          <w:shd w:val="clear" w:color="auto" w:fill="F6F6F6"/>
        </w:rPr>
        <w:t>内设</w:t>
      </w:r>
      <w:r>
        <w:rPr>
          <w:rFonts w:hint="eastAsia" w:eastAsia="仿宋_GB2312"/>
          <w:sz w:val="32"/>
          <w:szCs w:val="32"/>
          <w:shd w:val="clear" w:color="auto" w:fill="F6F6F6"/>
        </w:rPr>
        <w:t>股</w:t>
      </w:r>
      <w:r>
        <w:rPr>
          <w:rFonts w:eastAsia="仿宋_GB2312"/>
          <w:sz w:val="32"/>
          <w:szCs w:val="32"/>
          <w:shd w:val="clear" w:color="auto" w:fill="F6F6F6"/>
        </w:rPr>
        <w:t>室分别是</w:t>
      </w:r>
      <w:r>
        <w:rPr>
          <w:rFonts w:hint="eastAsia" w:ascii="仿宋_GB2312" w:hAnsi="仿宋_GB2312" w:eastAsia="仿宋_GB2312" w:cs="仿宋_GB2312"/>
          <w:color w:val="000000"/>
          <w:sz w:val="32"/>
          <w:szCs w:val="32"/>
        </w:rPr>
        <w:t>：办公室、法规信访股、规划财务股、社会保险基金监督股、就业促进与失业保险股、劳动关系股、事业单位人事管理和专业技术人员管理股、工资福利股、养老保险股、工伤保险股、政工人事股、农民工工作股、行政审批股。</w:t>
      </w:r>
      <w:r>
        <w:rPr>
          <w:rFonts w:eastAsia="仿宋_GB2312"/>
          <w:sz w:val="32"/>
          <w:szCs w:val="32"/>
          <w:shd w:val="clear" w:color="auto" w:fill="F6F6F6"/>
        </w:rPr>
        <w:t>所属事业单位分别是</w:t>
      </w:r>
      <w:r>
        <w:rPr>
          <w:rFonts w:hint="eastAsia" w:ascii="仿宋_GB2312" w:hAnsi="仿宋_GB2312" w:eastAsia="仿宋_GB2312" w:cs="仿宋_GB2312"/>
          <w:color w:val="000000"/>
          <w:sz w:val="32"/>
          <w:szCs w:val="32"/>
        </w:rPr>
        <w:t>就业服务中心、劳动保障监察大队、社会保险服务中心、工伤保险服务中心、人事考试中心、劳动人事争议仲裁院、人力资源服务中心、信息中心、职业年金管理办公室。</w:t>
      </w:r>
      <w:r>
        <w:rPr>
          <w:rFonts w:hint="eastAsia" w:ascii="仿宋_GB2312" w:hAnsi="仿宋_GB2312" w:eastAsia="仿宋_GB2312" w:cs="仿宋_GB2312"/>
          <w:bCs/>
          <w:sz w:val="32"/>
          <w:szCs w:val="32"/>
          <w:lang w:eastAsia="zh-CN"/>
        </w:rPr>
        <w:t>2024</w:t>
      </w:r>
      <w:r>
        <w:rPr>
          <w:rFonts w:hint="eastAsia" w:ascii="仿宋_GB2312" w:hAnsi="仿宋_GB2312" w:eastAsia="仿宋_GB2312" w:cs="仿宋_GB2312"/>
          <w:bCs/>
          <w:sz w:val="32"/>
          <w:szCs w:val="32"/>
        </w:rPr>
        <w:t>年底，局本级编制为11名，其中行政编9名，机关工勤编2名；年末在职人数3</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人。</w:t>
      </w:r>
    </w:p>
    <w:p w14:paraId="395E146A">
      <w:pPr>
        <w:shd w:val="clear" w:color="auto" w:fill="FFFFFF"/>
        <w:spacing w:line="460" w:lineRule="exact"/>
        <w:ind w:firstLine="640" w:firstLineChars="200"/>
        <w:rPr>
          <w:rFonts w:hint="eastAsia" w:ascii="仿宋_GB2312" w:eastAsia="仿宋_GB2312"/>
          <w:sz w:val="32"/>
          <w:szCs w:val="32"/>
        </w:rPr>
      </w:pPr>
    </w:p>
    <w:p w14:paraId="0DB1614C">
      <w:pPr>
        <w:pStyle w:val="8"/>
        <w:ind w:left="0" w:firstLine="320" w:firstLineChars="100"/>
        <w:jc w:val="both"/>
        <w:rPr>
          <w:rFonts w:hint="eastAsia" w:eastAsia="仿宋_GB2312"/>
          <w:color w:val="000000"/>
          <w:sz w:val="32"/>
          <w:szCs w:val="32"/>
        </w:rPr>
      </w:pPr>
      <w:r>
        <w:rPr>
          <w:rFonts w:hint="eastAsia" w:ascii="仿宋_GB2312" w:eastAsia="仿宋_GB2312"/>
          <w:sz w:val="32"/>
          <w:szCs w:val="32"/>
        </w:rPr>
        <w:t>（二）部门（单位）整体支出规模</w:t>
      </w:r>
      <w:r>
        <w:rPr>
          <w:rFonts w:hint="eastAsia" w:ascii="仿宋_GB2312" w:hAnsi="仿宋_GB2312" w:eastAsia="仿宋_GB2312" w:cs="仿宋_GB2312"/>
          <w:sz w:val="32"/>
          <w:szCs w:val="32"/>
        </w:rPr>
        <w:t>，</w:t>
      </w:r>
      <w:r>
        <w:rPr>
          <w:rFonts w:hint="eastAsia" w:eastAsia="仿宋_GB2312"/>
          <w:color w:val="000000"/>
          <w:sz w:val="32"/>
          <w:szCs w:val="32"/>
        </w:rPr>
        <w:t>包括但不限于部门整体支出情况、部门预算收支决算情况及“三公经费”支出使用和管理情况。</w:t>
      </w:r>
    </w:p>
    <w:p w14:paraId="766B7658">
      <w:pPr>
        <w:pStyle w:val="8"/>
        <w:ind w:left="0" w:firstLine="300" w:firstLineChars="100"/>
        <w:jc w:val="both"/>
        <w:rPr>
          <w:rFonts w:ascii="仿宋" w:hAnsi="仿宋" w:eastAsia="仿宋" w:cs="仿宋"/>
          <w:sz w:val="30"/>
          <w:szCs w:val="30"/>
        </w:rPr>
      </w:pPr>
      <w:r>
        <w:rPr>
          <w:rFonts w:hint="eastAsia" w:ascii="仿宋" w:hAnsi="仿宋" w:eastAsia="仿宋" w:cs="仿宋"/>
          <w:sz w:val="30"/>
          <w:szCs w:val="30"/>
        </w:rPr>
        <w:t>1、部门整体支出情况：</w:t>
      </w:r>
    </w:p>
    <w:p w14:paraId="1142E0ED">
      <w:pPr>
        <w:pStyle w:val="8"/>
        <w:ind w:left="0"/>
        <w:jc w:val="both"/>
        <w:rPr>
          <w:rFonts w:ascii="仿宋" w:hAnsi="仿宋" w:eastAsia="仿宋" w:cs="仿宋"/>
          <w:sz w:val="30"/>
          <w:szCs w:val="30"/>
        </w:rPr>
      </w:pPr>
      <w:r>
        <w:rPr>
          <w:rFonts w:hint="eastAsia" w:ascii="仿宋" w:hAnsi="仿宋" w:eastAsia="仿宋" w:cs="仿宋"/>
          <w:sz w:val="30"/>
          <w:szCs w:val="30"/>
          <w:lang w:eastAsia="zh-CN"/>
        </w:rPr>
        <w:t>2024</w:t>
      </w:r>
      <w:r>
        <w:rPr>
          <w:rFonts w:hint="eastAsia" w:ascii="仿宋" w:hAnsi="仿宋" w:eastAsia="仿宋" w:cs="仿宋"/>
          <w:sz w:val="30"/>
          <w:szCs w:val="30"/>
        </w:rPr>
        <w:t>年部门整体支出规模</w:t>
      </w:r>
      <w:r>
        <w:rPr>
          <w:rFonts w:hint="eastAsia" w:ascii="仿宋" w:hAnsi="仿宋" w:eastAsia="仿宋" w:cs="仿宋"/>
          <w:sz w:val="30"/>
          <w:szCs w:val="30"/>
          <w:lang w:val="en-US" w:eastAsia="zh-CN"/>
        </w:rPr>
        <w:t>678.53</w:t>
      </w:r>
      <w:r>
        <w:rPr>
          <w:rFonts w:hint="eastAsia" w:ascii="仿宋" w:hAnsi="仿宋" w:eastAsia="仿宋" w:cs="仿宋"/>
          <w:sz w:val="30"/>
          <w:szCs w:val="30"/>
        </w:rPr>
        <w:t>万元，其中：工资福利支出</w:t>
      </w:r>
      <w:r>
        <w:rPr>
          <w:rFonts w:hint="eastAsia" w:ascii="仿宋" w:hAnsi="仿宋" w:eastAsia="仿宋" w:cs="仿宋"/>
          <w:sz w:val="30"/>
          <w:szCs w:val="30"/>
          <w:lang w:val="en-US" w:eastAsia="zh-CN"/>
        </w:rPr>
        <w:t>348.82</w:t>
      </w:r>
      <w:r>
        <w:rPr>
          <w:rFonts w:hint="eastAsia" w:ascii="仿宋" w:hAnsi="仿宋" w:eastAsia="仿宋" w:cs="仿宋"/>
          <w:sz w:val="30"/>
          <w:szCs w:val="30"/>
        </w:rPr>
        <w:t>万元、商品和服务支出</w:t>
      </w:r>
      <w:r>
        <w:rPr>
          <w:rFonts w:hint="eastAsia" w:ascii="仿宋" w:hAnsi="仿宋" w:eastAsia="仿宋" w:cs="仿宋"/>
          <w:sz w:val="30"/>
          <w:szCs w:val="30"/>
          <w:lang w:val="en-US" w:eastAsia="zh-CN"/>
        </w:rPr>
        <w:t>208.23</w:t>
      </w:r>
      <w:r>
        <w:rPr>
          <w:rFonts w:hint="eastAsia" w:ascii="仿宋" w:hAnsi="仿宋" w:eastAsia="仿宋" w:cs="仿宋"/>
          <w:sz w:val="30"/>
          <w:szCs w:val="30"/>
        </w:rPr>
        <w:t>万元、对个人和家庭的补助</w:t>
      </w:r>
      <w:r>
        <w:rPr>
          <w:rFonts w:hint="eastAsia" w:ascii="仿宋" w:hAnsi="仿宋" w:eastAsia="仿宋" w:cs="仿宋"/>
          <w:sz w:val="30"/>
          <w:szCs w:val="30"/>
          <w:lang w:val="en-US" w:eastAsia="zh-CN"/>
        </w:rPr>
        <w:t>77.02</w:t>
      </w:r>
      <w:r>
        <w:rPr>
          <w:rFonts w:hint="eastAsia" w:ascii="仿宋" w:hAnsi="仿宋" w:eastAsia="仿宋" w:cs="仿宋"/>
          <w:sz w:val="30"/>
          <w:szCs w:val="30"/>
        </w:rPr>
        <w:t>万元、资本性支出</w:t>
      </w:r>
      <w:r>
        <w:rPr>
          <w:rFonts w:hint="eastAsia" w:ascii="仿宋" w:hAnsi="仿宋" w:eastAsia="仿宋" w:cs="仿宋"/>
          <w:sz w:val="30"/>
          <w:szCs w:val="30"/>
          <w:lang w:val="en-US" w:eastAsia="zh-CN"/>
        </w:rPr>
        <w:t>44.46</w:t>
      </w:r>
      <w:r>
        <w:rPr>
          <w:rFonts w:hint="eastAsia" w:ascii="仿宋" w:hAnsi="仿宋" w:eastAsia="仿宋" w:cs="仿宋"/>
          <w:sz w:val="30"/>
          <w:szCs w:val="30"/>
        </w:rPr>
        <w:t>万元。</w:t>
      </w:r>
    </w:p>
    <w:p w14:paraId="14FA54BE">
      <w:pPr>
        <w:pStyle w:val="9"/>
        <w:ind w:firstLine="320" w:firstLineChars="1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2、部门预算收支决算情况：</w:t>
      </w:r>
    </w:p>
    <w:p w14:paraId="30B74386">
      <w:pPr>
        <w:pStyle w:val="9"/>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年度收入总计</w:t>
      </w:r>
      <w:r>
        <w:rPr>
          <w:rFonts w:hint="eastAsia" w:ascii="仿宋_GB2312" w:hAnsi="仿宋_GB2312" w:eastAsia="仿宋_GB2312" w:cs="仿宋_GB2312"/>
          <w:sz w:val="32"/>
          <w:szCs w:val="32"/>
          <w:lang w:val="en-US" w:eastAsia="zh-CN"/>
        </w:rPr>
        <w:t>678.53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年度支出总计</w:t>
      </w:r>
      <w:r>
        <w:rPr>
          <w:rFonts w:hint="eastAsia" w:ascii="仿宋_GB2312" w:hAnsi="仿宋_GB2312" w:eastAsia="仿宋_GB2312" w:cs="仿宋_GB2312"/>
          <w:sz w:val="32"/>
          <w:szCs w:val="32"/>
          <w:lang w:val="en-US" w:eastAsia="zh-CN"/>
        </w:rPr>
        <w:t>678.53</w:t>
      </w:r>
      <w:r>
        <w:rPr>
          <w:rFonts w:hint="eastAsia" w:ascii="仿宋_GB2312" w:hAnsi="仿宋_GB2312" w:eastAsia="仿宋_GB2312" w:cs="仿宋_GB2312"/>
          <w:sz w:val="32"/>
          <w:szCs w:val="32"/>
        </w:rPr>
        <w:t>万元。</w:t>
      </w:r>
    </w:p>
    <w:p w14:paraId="26B3654F">
      <w:pPr>
        <w:pStyle w:val="9"/>
        <w:ind w:firstLine="320" w:firstLineChars="1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年公务接待费</w:t>
      </w:r>
      <w:r>
        <w:rPr>
          <w:rFonts w:hint="eastAsia" w:ascii="仿宋_GB2312" w:hAnsi="仿宋_GB2312" w:eastAsia="仿宋_GB2312" w:cs="仿宋_GB2312"/>
          <w:sz w:val="32"/>
          <w:szCs w:val="32"/>
          <w:lang w:val="en-US" w:eastAsia="zh-CN"/>
        </w:rPr>
        <w:t>3.45</w:t>
      </w:r>
      <w:r>
        <w:rPr>
          <w:rFonts w:hint="eastAsia" w:ascii="仿宋_GB2312" w:hAnsi="仿宋_GB2312" w:eastAsia="仿宋_GB2312" w:cs="仿宋_GB2312"/>
          <w:sz w:val="32"/>
          <w:szCs w:val="32"/>
        </w:rPr>
        <w:t>万元。无出国（境）费用，无公务用车购置及运行费用。</w:t>
      </w:r>
    </w:p>
    <w:p w14:paraId="001E827B">
      <w:pPr>
        <w:pStyle w:val="8"/>
        <w:ind w:firstLine="600"/>
        <w:rPr>
          <w:rFonts w:ascii="仿宋" w:hAnsi="仿宋" w:eastAsia="仿宋" w:cs="仿宋"/>
          <w:sz w:val="30"/>
          <w:szCs w:val="30"/>
        </w:rPr>
      </w:pPr>
    </w:p>
    <w:p w14:paraId="53A94417">
      <w:pPr>
        <w:spacing w:line="460" w:lineRule="exact"/>
        <w:ind w:firstLine="640" w:firstLineChars="200"/>
        <w:rPr>
          <w:rFonts w:hint="eastAsia" w:eastAsia="仿宋_GB2312"/>
          <w:color w:val="000000"/>
          <w:sz w:val="32"/>
          <w:szCs w:val="32"/>
        </w:rPr>
      </w:pPr>
    </w:p>
    <w:p w14:paraId="785ECA6A">
      <w:pPr>
        <w:pStyle w:val="7"/>
        <w:spacing w:line="46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715F34F1">
      <w:pPr>
        <w:pStyle w:val="6"/>
        <w:spacing w:line="580" w:lineRule="exact"/>
        <w:ind w:firstLine="640"/>
        <w:rPr>
          <w:rFonts w:hint="eastAsia" w:ascii="Times New Roman" w:hAnsi="Times New Roman" w:eastAsia="仿宋_GB2312"/>
          <w:sz w:val="32"/>
          <w:szCs w:val="32"/>
        </w:rPr>
      </w:pPr>
      <w:r>
        <w:rPr>
          <w:rFonts w:ascii="Times New Roman" w:hAnsi="Times New Roman" w:eastAsia="仿宋_GB2312"/>
          <w:sz w:val="32"/>
          <w:szCs w:val="32"/>
        </w:rPr>
        <w:t>（一）基本支出情况</w:t>
      </w:r>
    </w:p>
    <w:p w14:paraId="29728A06">
      <w:pPr>
        <w:pStyle w:val="6"/>
        <w:spacing w:line="580" w:lineRule="exact"/>
        <w:ind w:firstLine="640"/>
        <w:rPr>
          <w:rFonts w:hint="eastAsia" w:ascii="仿宋_GB2312" w:eastAsia="仿宋_GB2312" w:cs="仿宋_GB2312"/>
          <w:sz w:val="32"/>
          <w:szCs w:val="32"/>
        </w:rPr>
      </w:pPr>
      <w:r>
        <w:rPr>
          <w:rFonts w:hint="eastAsia" w:ascii="仿宋_GB2312" w:eastAsia="仿宋_GB2312" w:cs="仿宋_GB2312"/>
          <w:sz w:val="32"/>
          <w:szCs w:val="32"/>
          <w:lang w:eastAsia="zh-CN"/>
        </w:rPr>
        <w:t>2024</w:t>
      </w:r>
      <w:r>
        <w:rPr>
          <w:rFonts w:hint="eastAsia" w:ascii="仿宋_GB2312" w:eastAsia="仿宋_GB2312" w:cs="仿宋_GB2312"/>
          <w:sz w:val="32"/>
          <w:szCs w:val="32"/>
        </w:rPr>
        <w:t>年度财政拨款基本支出</w:t>
      </w:r>
      <w:r>
        <w:rPr>
          <w:rFonts w:hint="eastAsia" w:ascii="仿宋_GB2312" w:eastAsia="仿宋_GB2312" w:cs="仿宋_GB2312"/>
          <w:sz w:val="32"/>
          <w:szCs w:val="32"/>
          <w:lang w:val="en-US" w:eastAsia="zh-CN"/>
        </w:rPr>
        <w:t>371.08</w:t>
      </w:r>
      <w:r>
        <w:rPr>
          <w:rFonts w:hint="eastAsia" w:ascii="仿宋_GB2312" w:eastAsia="仿宋_GB2312" w:cs="仿宋_GB2312"/>
          <w:sz w:val="32"/>
          <w:szCs w:val="32"/>
        </w:rPr>
        <w:t>万元，其中：人员经费</w:t>
      </w:r>
      <w:r>
        <w:rPr>
          <w:rFonts w:hint="eastAsia" w:ascii="仿宋_GB2312" w:eastAsia="仿宋_GB2312" w:cs="仿宋_GB2312"/>
          <w:sz w:val="32"/>
          <w:szCs w:val="32"/>
          <w:lang w:val="en-US" w:eastAsia="zh-CN"/>
        </w:rPr>
        <w:t>345.68</w:t>
      </w:r>
      <w:r>
        <w:rPr>
          <w:rFonts w:hint="eastAsia" w:ascii="仿宋_GB2312" w:eastAsia="仿宋_GB2312" w:cs="仿宋_GB2312"/>
          <w:sz w:val="32"/>
          <w:szCs w:val="32"/>
        </w:rPr>
        <w:t>万元，占基本支出的93%,主要包括基本工资、津贴补贴、奖金、伙食补助费、绩效工资、基本养老保险费、其他工资福利支出；公用经费</w:t>
      </w:r>
      <w:r>
        <w:rPr>
          <w:rFonts w:hint="eastAsia" w:ascii="仿宋_GB2312" w:eastAsia="仿宋_GB2312" w:cs="仿宋_GB2312"/>
          <w:sz w:val="32"/>
          <w:szCs w:val="32"/>
          <w:lang w:val="en-US" w:eastAsia="zh-CN"/>
        </w:rPr>
        <w:t>25.4</w:t>
      </w:r>
      <w:r>
        <w:rPr>
          <w:rFonts w:hint="eastAsia" w:ascii="仿宋_GB2312" w:eastAsia="仿宋_GB2312" w:cs="仿宋_GB2312"/>
          <w:sz w:val="32"/>
          <w:szCs w:val="32"/>
        </w:rPr>
        <w:t>万元，占基本支出的7%，主要包括办公费、印刷费、水费、电费、邮电费、差旅费、会议费、公务接待费、工会经费、公务用车运行维护费、其他交通费、其他商品和服务费。</w:t>
      </w:r>
    </w:p>
    <w:p w14:paraId="00204EDE">
      <w:pPr>
        <w:pStyle w:val="6"/>
        <w:spacing w:line="580" w:lineRule="exact"/>
        <w:ind w:firstLine="640"/>
        <w:rPr>
          <w:rFonts w:hint="eastAsia" w:ascii="仿宋_GB2312" w:eastAsia="仿宋_GB2312" w:cs="仿宋_GB2312"/>
          <w:sz w:val="32"/>
          <w:szCs w:val="32"/>
        </w:rPr>
      </w:pPr>
      <w:r>
        <w:rPr>
          <w:rFonts w:ascii="Times New Roman" w:hAnsi="Times New Roman" w:eastAsia="仿宋_GB2312"/>
          <w:sz w:val="32"/>
          <w:szCs w:val="32"/>
        </w:rPr>
        <w:t>（二）项目支出情况</w:t>
      </w:r>
    </w:p>
    <w:p w14:paraId="7D4476B5">
      <w:pPr>
        <w:pStyle w:val="7"/>
        <w:spacing w:line="460" w:lineRule="exact"/>
        <w:ind w:firstLine="640"/>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年人社局项目支出</w:t>
      </w:r>
      <w:r>
        <w:rPr>
          <w:rFonts w:hint="eastAsia" w:ascii="仿宋" w:hAnsi="仿宋" w:eastAsia="仿宋"/>
          <w:sz w:val="32"/>
          <w:szCs w:val="32"/>
          <w:lang w:val="en-US" w:eastAsia="zh-CN"/>
        </w:rPr>
        <w:t>307.45</w:t>
      </w:r>
      <w:r>
        <w:rPr>
          <w:rFonts w:hint="eastAsia" w:ascii="仿宋" w:hAnsi="仿宋" w:eastAsia="仿宋"/>
          <w:sz w:val="32"/>
          <w:szCs w:val="32"/>
        </w:rPr>
        <w:t>万元，其中全县困难干部职工福利费</w:t>
      </w:r>
      <w:r>
        <w:rPr>
          <w:rFonts w:hint="eastAsia" w:ascii="仿宋" w:hAnsi="仿宋" w:eastAsia="仿宋"/>
          <w:sz w:val="32"/>
          <w:szCs w:val="32"/>
          <w:lang w:val="en-US" w:eastAsia="zh-CN"/>
        </w:rPr>
        <w:t>44.6</w:t>
      </w:r>
      <w:r>
        <w:rPr>
          <w:rFonts w:hint="eastAsia" w:ascii="仿宋" w:hAnsi="仿宋" w:eastAsia="仿宋"/>
          <w:sz w:val="32"/>
          <w:szCs w:val="32"/>
        </w:rPr>
        <w:t>万元、人社综合业务经费</w:t>
      </w:r>
      <w:r>
        <w:rPr>
          <w:rFonts w:hint="eastAsia" w:ascii="仿宋" w:hAnsi="仿宋" w:eastAsia="仿宋"/>
          <w:sz w:val="32"/>
          <w:szCs w:val="32"/>
          <w:lang w:val="en-US" w:eastAsia="zh-CN"/>
        </w:rPr>
        <w:t>212.63</w:t>
      </w:r>
      <w:r>
        <w:rPr>
          <w:rFonts w:hint="eastAsia" w:ascii="仿宋" w:hAnsi="仿宋" w:eastAsia="仿宋"/>
          <w:sz w:val="32"/>
          <w:szCs w:val="32"/>
        </w:rPr>
        <w:t>万元、“三支一扶”人员经费</w:t>
      </w:r>
      <w:r>
        <w:rPr>
          <w:rFonts w:hint="eastAsia" w:ascii="仿宋" w:hAnsi="仿宋" w:eastAsia="仿宋"/>
          <w:sz w:val="32"/>
          <w:szCs w:val="32"/>
          <w:lang w:val="en-US" w:eastAsia="zh-CN"/>
        </w:rPr>
        <w:t>50.22</w:t>
      </w:r>
      <w:r>
        <w:rPr>
          <w:rFonts w:hint="eastAsia" w:ascii="仿宋" w:hAnsi="仿宋" w:eastAsia="仿宋"/>
          <w:sz w:val="32"/>
          <w:szCs w:val="32"/>
        </w:rPr>
        <w:t>万元。</w:t>
      </w:r>
    </w:p>
    <w:p w14:paraId="67E7035F">
      <w:pPr>
        <w:pStyle w:val="7"/>
        <w:spacing w:line="460" w:lineRule="exact"/>
        <w:ind w:firstLine="640"/>
        <w:rPr>
          <w:rFonts w:hint="eastAsia" w:ascii="Times New Roman" w:hAnsi="Times New Roman" w:eastAsia="仿宋_GB2312"/>
          <w:color w:val="000000"/>
          <w:sz w:val="32"/>
          <w:szCs w:val="32"/>
        </w:rPr>
      </w:pPr>
      <w:r>
        <w:rPr>
          <w:rFonts w:ascii="Times New Roman" w:hAnsi="Times New Roman" w:eastAsia="黑体"/>
          <w:sz w:val="32"/>
          <w:szCs w:val="32"/>
        </w:rPr>
        <w:t>三、政府性基金预算支出情况</w:t>
      </w:r>
      <w:r>
        <w:rPr>
          <w:rFonts w:hint="eastAsia" w:ascii="Times New Roman" w:hAnsi="Times New Roman" w:eastAsia="黑体"/>
          <w:sz w:val="32"/>
          <w:szCs w:val="32"/>
        </w:rPr>
        <w:t>。</w:t>
      </w:r>
    </w:p>
    <w:p w14:paraId="16F5C44B">
      <w:pPr>
        <w:pStyle w:val="7"/>
        <w:spacing w:line="460" w:lineRule="exact"/>
        <w:ind w:firstLine="64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我单位无政府性基金预算支出情况。</w:t>
      </w:r>
    </w:p>
    <w:p w14:paraId="0F1CE175">
      <w:pPr>
        <w:pStyle w:val="7"/>
        <w:spacing w:line="460" w:lineRule="exact"/>
        <w:ind w:firstLine="640"/>
        <w:rPr>
          <w:rFonts w:hint="eastAsia" w:ascii="Times New Roman" w:hAnsi="Times New Roman" w:eastAsia="仿宋_GB2312"/>
          <w:color w:val="000000"/>
          <w:sz w:val="32"/>
          <w:szCs w:val="32"/>
        </w:rPr>
      </w:pPr>
      <w:r>
        <w:rPr>
          <w:rFonts w:ascii="Times New Roman" w:hAnsi="Times New Roman" w:eastAsia="黑体"/>
          <w:sz w:val="32"/>
          <w:szCs w:val="32"/>
        </w:rPr>
        <w:t>四、国有资本经营预算支出情况</w:t>
      </w:r>
      <w:r>
        <w:rPr>
          <w:rFonts w:hint="eastAsia" w:ascii="Times New Roman" w:hAnsi="Times New Roman" w:eastAsia="黑体"/>
          <w:sz w:val="32"/>
          <w:szCs w:val="32"/>
        </w:rPr>
        <w:t>。</w:t>
      </w:r>
    </w:p>
    <w:p w14:paraId="299529F7">
      <w:pPr>
        <w:pStyle w:val="7"/>
        <w:spacing w:line="460" w:lineRule="exact"/>
        <w:ind w:firstLine="640"/>
        <w:rPr>
          <w:rFonts w:hint="eastAsia" w:ascii="Times New Roman" w:hAnsi="Times New Roman" w:eastAsia="黑体"/>
          <w:sz w:val="32"/>
          <w:szCs w:val="32"/>
        </w:rPr>
      </w:pPr>
      <w:r>
        <w:rPr>
          <w:rFonts w:hint="eastAsia" w:ascii="Times New Roman" w:hAnsi="Times New Roman" w:eastAsia="仿宋_GB2312"/>
          <w:color w:val="000000"/>
          <w:sz w:val="32"/>
          <w:szCs w:val="32"/>
        </w:rPr>
        <w:t>我单位无国有资本经营预算支出情况。</w:t>
      </w:r>
    </w:p>
    <w:p w14:paraId="30DFBDAF">
      <w:pPr>
        <w:pStyle w:val="7"/>
        <w:spacing w:line="460" w:lineRule="exact"/>
        <w:ind w:firstLine="640"/>
        <w:rPr>
          <w:rFonts w:hint="eastAsia" w:ascii="Times New Roman" w:hAnsi="Times New Roman" w:eastAsia="仿宋_GB2312"/>
          <w:color w:val="000000"/>
          <w:sz w:val="32"/>
          <w:szCs w:val="32"/>
        </w:rPr>
      </w:pPr>
      <w:r>
        <w:rPr>
          <w:rFonts w:ascii="Times New Roman" w:hAnsi="Times New Roman" w:eastAsia="黑体"/>
          <w:sz w:val="32"/>
          <w:szCs w:val="32"/>
        </w:rPr>
        <w:t>五、社会保险基金预算支出情况</w:t>
      </w:r>
      <w:r>
        <w:rPr>
          <w:rFonts w:hint="eastAsia" w:ascii="Times New Roman" w:hAnsi="Times New Roman" w:eastAsia="黑体"/>
          <w:sz w:val="32"/>
          <w:szCs w:val="32"/>
        </w:rPr>
        <w:t>。</w:t>
      </w:r>
    </w:p>
    <w:p w14:paraId="7856F06A">
      <w:pPr>
        <w:pStyle w:val="7"/>
        <w:spacing w:line="460" w:lineRule="exact"/>
        <w:ind w:firstLine="640"/>
        <w:rPr>
          <w:rFonts w:hint="eastAsia" w:ascii="Times New Roman" w:hAnsi="Times New Roman" w:eastAsia="黑体"/>
          <w:sz w:val="32"/>
          <w:szCs w:val="32"/>
        </w:rPr>
      </w:pPr>
      <w:r>
        <w:rPr>
          <w:rFonts w:hint="eastAsia" w:ascii="Times New Roman" w:hAnsi="Times New Roman" w:eastAsia="仿宋_GB2312"/>
          <w:color w:val="000000"/>
          <w:sz w:val="32"/>
          <w:szCs w:val="32"/>
        </w:rPr>
        <w:t>我单位无社会保险基金预算支出情况。</w:t>
      </w:r>
    </w:p>
    <w:p w14:paraId="76910D72">
      <w:pPr>
        <w:spacing w:line="460" w:lineRule="exact"/>
        <w:ind w:firstLine="640" w:firstLineChars="200"/>
        <w:rPr>
          <w:rFonts w:eastAsia="黑体"/>
          <w:sz w:val="32"/>
          <w:szCs w:val="32"/>
        </w:rPr>
      </w:pPr>
      <w:r>
        <w:rPr>
          <w:rFonts w:eastAsia="黑体"/>
          <w:sz w:val="32"/>
          <w:szCs w:val="32"/>
        </w:rPr>
        <w:t>六、部门整体支出绩效情况</w:t>
      </w:r>
    </w:p>
    <w:p w14:paraId="7B0D5B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2024年建成了省内首个综合性公共就业服务平台－“新田县公共就业服务中心”平台。</w:t>
      </w:r>
      <w:r>
        <w:rPr>
          <w:rStyle w:val="5"/>
          <w:rFonts w:hint="eastAsia" w:ascii="仿宋_GB2312" w:hAnsi="仿宋_GB2312" w:eastAsia="仿宋_GB2312" w:cs="仿宋_GB2312"/>
          <w:b w:val="0"/>
          <w:bCs/>
          <w:i w:val="0"/>
          <w:iCs w:val="0"/>
          <w:caps w:val="0"/>
          <w:color w:val="auto"/>
          <w:spacing w:val="0"/>
          <w:sz w:val="32"/>
          <w:szCs w:val="32"/>
          <w:shd w:val="clear" w:color="auto" w:fill="FFFFFF"/>
          <w:lang w:val="en-US" w:eastAsia="zh-CN"/>
        </w:rPr>
        <w:t>筹集专项资金400余万元</w:t>
      </w:r>
      <w:r>
        <w:rPr>
          <w:rFonts w:hint="eastAsia" w:ascii="仿宋_GB2312" w:hAnsi="仿宋_GB2312" w:eastAsia="仿宋_GB2312" w:cs="仿宋_GB2312"/>
          <w:i w:val="0"/>
          <w:iCs w:val="0"/>
          <w:caps w:val="0"/>
          <w:color w:val="auto"/>
          <w:spacing w:val="0"/>
          <w:sz w:val="32"/>
          <w:szCs w:val="32"/>
          <w:shd w:val="clear" w:color="auto" w:fill="FFFFFF"/>
          <w:lang w:val="en-US" w:eastAsia="zh-CN"/>
        </w:rPr>
        <w:t>建设新田县公共就业服务中心和“新田新就业”信息化平台，采取“线上+线下”模式，构建实体服务大厅、网上办事大厅、自助终端相结合的</w:t>
      </w:r>
      <w:r>
        <w:rPr>
          <w:rFonts w:hint="eastAsia" w:ascii="仿宋_GB2312" w:hAnsi="仿宋_GB2312" w:eastAsia="仿宋_GB2312" w:cs="仿宋_GB2312"/>
          <w:color w:val="auto"/>
          <w:spacing w:val="0"/>
          <w:sz w:val="32"/>
          <w:szCs w:val="32"/>
          <w:lang w:val="en-US" w:eastAsia="zh-CN"/>
        </w:rPr>
        <w:t>高度智慧</w:t>
      </w:r>
      <w:r>
        <w:rPr>
          <w:rFonts w:hint="eastAsia" w:ascii="仿宋_GB2312" w:hAnsi="仿宋_GB2312" w:eastAsia="仿宋_GB2312" w:cs="仿宋_GB2312"/>
          <w:i w:val="0"/>
          <w:iCs w:val="0"/>
          <w:caps w:val="0"/>
          <w:color w:val="auto"/>
          <w:spacing w:val="0"/>
          <w:sz w:val="32"/>
          <w:szCs w:val="32"/>
          <w:shd w:val="clear" w:color="auto" w:fill="FFFFFF"/>
          <w:lang w:val="en-US" w:eastAsia="zh-CN"/>
        </w:rPr>
        <w:t>公共就业服务网络</w:t>
      </w:r>
      <w:r>
        <w:rPr>
          <w:rFonts w:hint="eastAsia" w:ascii="仿宋_GB2312" w:hAnsi="仿宋_GB2312" w:eastAsia="仿宋_GB2312" w:cs="仿宋_GB2312"/>
          <w:color w:val="auto"/>
          <w:sz w:val="32"/>
          <w:szCs w:val="32"/>
          <w:shd w:val="clear" w:color="auto" w:fill="FFFFFF"/>
          <w:lang w:val="en-US" w:eastAsia="zh-CN"/>
        </w:rPr>
        <w:t>，率先实现大数据在就业领域的深度应用，使招工服务这一历史难题，在一年间，由短板直接转为品牌。</w:t>
      </w:r>
      <w:r>
        <w:rPr>
          <w:rFonts w:hint="eastAsia" w:ascii="仿宋_GB2312" w:hAnsi="仿宋_GB2312" w:eastAsia="仿宋_GB2312" w:cs="仿宋_GB2312"/>
          <w:b w:val="0"/>
          <w:bCs w:val="0"/>
          <w:color w:val="auto"/>
          <w:sz w:val="32"/>
          <w:szCs w:val="32"/>
          <w:lang w:val="en-US" w:eastAsia="zh-CN"/>
        </w:rPr>
        <w:t>开辟了“直播带岗”线上招聘。打造了集网站、微信公众号、微信小程序于一体的“新就业”智能化求职平台，</w:t>
      </w:r>
      <w:r>
        <w:rPr>
          <w:rFonts w:hint="eastAsia" w:ascii="仿宋_GB2312" w:hAnsi="仿宋_GB2312" w:eastAsia="仿宋_GB2312" w:cs="仿宋_GB2312"/>
          <w:color w:val="auto"/>
          <w:sz w:val="32"/>
          <w:szCs w:val="32"/>
        </w:rPr>
        <w:t>顺应短视频时代潮流，积极探索“直播+招聘”新模式，推出入企探岗和直播带岗服务，</w:t>
      </w:r>
      <w:r>
        <w:rPr>
          <w:rFonts w:hint="eastAsia" w:ascii="仿宋_GB2312" w:hAnsi="仿宋_GB2312" w:eastAsia="仿宋_GB2312" w:cs="仿宋_GB2312"/>
          <w:color w:val="auto"/>
          <w:sz w:val="32"/>
          <w:szCs w:val="32"/>
          <w:lang w:val="en-US" w:eastAsia="zh-CN"/>
        </w:rPr>
        <w:t>今年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我县共开展直播招聘32场次，累计观看人数达40万人次，“新就业”</w:t>
      </w:r>
      <w:r>
        <w:rPr>
          <w:rFonts w:hint="eastAsia" w:ascii="仿宋_GB2312" w:hAnsi="仿宋_GB2312" w:eastAsia="仿宋_GB2312" w:cs="仿宋_GB2312"/>
          <w:color w:val="auto"/>
          <w:sz w:val="32"/>
          <w:szCs w:val="32"/>
        </w:rPr>
        <w:t>入驻</w:t>
      </w:r>
      <w:r>
        <w:rPr>
          <w:rFonts w:hint="eastAsia" w:ascii="仿宋_GB2312" w:hAnsi="仿宋_GB2312" w:eastAsia="仿宋_GB2312" w:cs="仿宋_GB2312"/>
          <w:color w:val="auto"/>
          <w:sz w:val="32"/>
          <w:szCs w:val="32"/>
          <w:lang w:val="en-US" w:eastAsia="zh-CN"/>
        </w:rPr>
        <w:t>单位2065</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val="en-US" w:eastAsia="zh-CN"/>
        </w:rPr>
        <w:t>个人用户突破3万人，累计投递简历4000余份</w:t>
      </w:r>
      <w:r>
        <w:rPr>
          <w:rFonts w:hint="eastAsia" w:ascii="仿宋_GB2312" w:hAnsi="仿宋_GB2312" w:eastAsia="仿宋_GB2312" w:cs="仿宋_GB2312"/>
          <w:color w:val="auto"/>
          <w:kern w:val="0"/>
          <w:sz w:val="32"/>
          <w:szCs w:val="32"/>
          <w:lang w:val="en-US" w:eastAsia="zh-CN" w:bidi="ar"/>
        </w:rPr>
        <w:t>。</w:t>
      </w:r>
    </w:p>
    <w:p w14:paraId="1AE012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kern w:val="2"/>
          <w:sz w:val="32"/>
          <w:szCs w:val="32"/>
          <w:highlight w:val="none"/>
          <w:lang w:val="en-US" w:eastAsia="zh-CN" w:bidi="ar-SA"/>
        </w:rPr>
        <w:t>人社工作是民生工作，我们</w:t>
      </w:r>
      <w:r>
        <w:rPr>
          <w:rFonts w:hint="eastAsia" w:ascii="仿宋_GB2312" w:hAnsi="仿宋_GB2312" w:eastAsia="仿宋_GB2312" w:cs="仿宋_GB2312"/>
          <w:color w:val="auto"/>
          <w:kern w:val="2"/>
          <w:sz w:val="32"/>
          <w:szCs w:val="32"/>
          <w:highlight w:val="none"/>
          <w:lang w:val="zh-CN" w:eastAsia="zh-CN" w:bidi="ar-SA"/>
        </w:rPr>
        <w:t>立足可感可及，发挥统筹协调作用，</w:t>
      </w:r>
      <w:r>
        <w:rPr>
          <w:rFonts w:hint="eastAsia" w:ascii="仿宋_GB2312" w:hAnsi="仿宋_GB2312" w:eastAsia="仿宋_GB2312" w:cs="仿宋_GB2312"/>
          <w:b w:val="0"/>
          <w:bCs w:val="0"/>
          <w:color w:val="auto"/>
          <w:kern w:val="2"/>
          <w:sz w:val="32"/>
          <w:szCs w:val="32"/>
          <w:highlight w:val="none"/>
          <w:lang w:val="en-US" w:eastAsia="zh-CN" w:bidi="ar-SA"/>
        </w:rPr>
        <w:t>承担的省定民生实事项目十大类32项具体指标，超额完成任务，现场验收率100%，我局被市政府评为2024年全市民生可感行动优异单位</w:t>
      </w:r>
      <w:r>
        <w:rPr>
          <w:rFonts w:hint="eastAsia" w:ascii="仿宋_GB2312" w:hAnsi="仿宋_GB2312" w:eastAsia="仿宋_GB2312" w:cs="仿宋_GB2312"/>
          <w:b w:val="0"/>
          <w:bCs w:val="0"/>
          <w:color w:val="auto"/>
          <w:kern w:val="2"/>
          <w:sz w:val="32"/>
          <w:szCs w:val="32"/>
          <w:highlight w:val="none"/>
          <w:lang w:val="zh-CN" w:eastAsia="zh-CN" w:bidi="ar-SA"/>
        </w:rPr>
        <w:t>。</w:t>
      </w:r>
      <w:r>
        <w:rPr>
          <w:rFonts w:hint="eastAsia" w:ascii="仿宋_GB2312" w:hAnsi="仿宋_GB2312" w:eastAsia="仿宋_GB2312" w:cs="仿宋_GB2312"/>
          <w:color w:val="auto"/>
          <w:kern w:val="2"/>
          <w:sz w:val="32"/>
          <w:szCs w:val="32"/>
          <w:highlight w:val="none"/>
          <w:lang w:val="zh-CN" w:eastAsia="zh-CN" w:bidi="ar-SA"/>
        </w:rPr>
        <w:t>以顺祥电子科技有限公司为代表的就业帮扶车间异军突起，在全省树立标杆，也赢得群众的好评。“人社专员联百企”“温暖社保进万家”“工伤预防宣传进企业”成为流动的人社服务站、巡回政策宣传队、亲民高效服务团。事业单位人事考试从规范流程到优化设备，从安全考试到满意考务，人社局做到了零事故、零风险、零投诉。</w:t>
      </w:r>
      <w:r>
        <w:rPr>
          <w:rFonts w:hint="eastAsia" w:ascii="仿宋_GB2312" w:hAnsi="仿宋_GB2312" w:eastAsia="仿宋_GB2312" w:cs="仿宋_GB2312"/>
          <w:color w:val="auto"/>
          <w:kern w:val="2"/>
          <w:sz w:val="32"/>
          <w:szCs w:val="32"/>
          <w:highlight w:val="none"/>
          <w:lang w:val="en-US" w:eastAsia="zh-CN" w:bidi="ar-SA"/>
        </w:rPr>
        <w:t>养老保险参保扩面、建设老年助餐服务点、适龄妇女“两癌”免费筛查等项目受到群众广泛好评，有力促进了民生改善和高质量发展。</w:t>
      </w:r>
    </w:p>
    <w:p w14:paraId="7C29C24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楷体_GB2312" w:hAnsi="楷体_GB2312" w:eastAsia="楷体_GB2312" w:cs="楷体_GB2312"/>
          <w:b/>
          <w:bCs/>
          <w:i w:val="0"/>
          <w:iCs w:val="0"/>
          <w:caps w:val="0"/>
          <w:color w:val="auto"/>
          <w:spacing w:val="0"/>
          <w:sz w:val="32"/>
          <w:szCs w:val="32"/>
          <w:shd w:val="clear" w:fill="FFFFFF"/>
        </w:rPr>
        <w:t>（一）</w:t>
      </w:r>
      <w:r>
        <w:rPr>
          <w:rStyle w:val="5"/>
          <w:rFonts w:hint="eastAsia" w:ascii="楷体_GB2312" w:hAnsi="sinsum" w:eastAsia="楷体_GB2312" w:cs="楷体_GB2312"/>
          <w:i w:val="0"/>
          <w:iCs w:val="0"/>
          <w:caps w:val="0"/>
          <w:color w:val="auto"/>
          <w:spacing w:val="0"/>
          <w:sz w:val="32"/>
          <w:szCs w:val="32"/>
          <w:shd w:val="clear" w:fill="FFFFFF"/>
        </w:rPr>
        <w:t>坚持就业优先，推动就业</w:t>
      </w:r>
      <w:r>
        <w:rPr>
          <w:rStyle w:val="5"/>
          <w:rFonts w:hint="eastAsia" w:ascii="楷体_GB2312" w:hAnsi="sinsum" w:eastAsia="楷体_GB2312" w:cs="楷体_GB2312"/>
          <w:i w:val="0"/>
          <w:iCs w:val="0"/>
          <w:caps w:val="0"/>
          <w:color w:val="auto"/>
          <w:spacing w:val="0"/>
          <w:sz w:val="32"/>
          <w:szCs w:val="32"/>
          <w:shd w:val="clear" w:fill="FFFFFF"/>
          <w:lang w:eastAsia="zh-CN"/>
        </w:rPr>
        <w:t>服务</w:t>
      </w:r>
      <w:r>
        <w:rPr>
          <w:rStyle w:val="5"/>
          <w:rFonts w:hint="eastAsia" w:ascii="楷体_GB2312" w:hAnsi="sinsum" w:eastAsia="楷体_GB2312" w:cs="楷体_GB2312"/>
          <w:i w:val="0"/>
          <w:iCs w:val="0"/>
          <w:caps w:val="0"/>
          <w:color w:val="auto"/>
          <w:spacing w:val="0"/>
          <w:sz w:val="32"/>
          <w:szCs w:val="32"/>
          <w:shd w:val="clear" w:fill="FFFFFF"/>
        </w:rPr>
        <w:t>提质</w:t>
      </w:r>
      <w:r>
        <w:rPr>
          <w:rStyle w:val="5"/>
          <w:rFonts w:hint="eastAsia" w:ascii="楷体_GB2312" w:hAnsi="sinsum" w:eastAsia="楷体_GB2312" w:cs="楷体_GB2312"/>
          <w:i w:val="0"/>
          <w:iCs w:val="0"/>
          <w:caps w:val="0"/>
          <w:color w:val="auto"/>
          <w:spacing w:val="0"/>
          <w:sz w:val="32"/>
          <w:szCs w:val="32"/>
          <w:shd w:val="clear" w:fill="FFFFFF"/>
          <w:lang w:eastAsia="zh-CN"/>
        </w:rPr>
        <w:t>增效</w:t>
      </w:r>
      <w:r>
        <w:rPr>
          <w:rFonts w:hint="eastAsia" w:ascii="楷体_GB2312" w:hAnsi="楷体_GB2312" w:eastAsia="楷体_GB2312" w:cs="楷体_GB2312"/>
          <w:b/>
          <w:bCs/>
          <w:i w:val="0"/>
          <w:iCs w:val="0"/>
          <w:caps w:val="0"/>
          <w:color w:val="auto"/>
          <w:spacing w:val="0"/>
          <w:sz w:val="32"/>
          <w:szCs w:val="32"/>
          <w:shd w:val="clear" w:fill="FFFFFF"/>
        </w:rPr>
        <w:t>。</w:t>
      </w:r>
      <w:r>
        <w:rPr>
          <w:rFonts w:hint="eastAsia" w:ascii="仿宋_GB2312" w:hAnsi="仿宋_GB2312" w:eastAsia="仿宋_GB2312" w:cs="仿宋_GB2312"/>
          <w:color w:val="auto"/>
          <w:sz w:val="32"/>
          <w:szCs w:val="32"/>
          <w:shd w:val="clear" w:color="auto" w:fill="FFFFFF"/>
          <w:lang w:val="en-US" w:eastAsia="zh-CN"/>
        </w:rPr>
        <w:t>2024年，我县实现城镇新增就业4574人，失业人员再就业1848人，就业困难人员再就业609人，新增农村劳动力转移就业2800人，分别完成目标任务的111.6%、123.2%、102%、116.7%；城镇调查失业率控制在5.3%以内，稳居全市最低水平。积极打造“新田保姆”“富硒蔬菜栽培工”“新田桑蚕工”特色劳务品牌，通过劳务品牌建设促进就业累计已达4万余人。围绕解决脱贫人口就近就地就业，共开发公益性岗位877个，拨付公益性岗位补贴497.56万元。稳定建设帮扶车间79家，共帮助2685名脱贫劳动力实现就业，发放一次性交通补贴2.5万余人，发放金额981.24万元。</w:t>
      </w:r>
      <w:r>
        <w:rPr>
          <w:rFonts w:hint="eastAsia" w:ascii="仿宋_GB2312" w:hAnsi="仿宋_GB2312" w:eastAsia="仿宋_GB2312" w:cs="仿宋_GB2312"/>
          <w:b w:val="0"/>
          <w:bCs w:val="0"/>
          <w:color w:val="auto"/>
          <w:sz w:val="32"/>
          <w:szCs w:val="32"/>
        </w:rPr>
        <w:t>适时举办线上线下招聘会</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开展“春风行动”等大型招聘会7场，</w:t>
      </w:r>
      <w:r>
        <w:rPr>
          <w:rFonts w:hint="eastAsia" w:ascii="仿宋_GB2312" w:hAnsi="仿宋_GB2312" w:eastAsia="仿宋_GB2312" w:cs="仿宋_GB2312"/>
          <w:color w:val="auto"/>
          <w:sz w:val="32"/>
          <w:szCs w:val="32"/>
        </w:rPr>
        <w:t>巡回招聘会</w:t>
      </w:r>
      <w:r>
        <w:rPr>
          <w:rFonts w:hint="eastAsia" w:ascii="仿宋_GB2312" w:hAnsi="仿宋_GB2312" w:eastAsia="仿宋_GB2312" w:cs="仿宋_GB2312"/>
          <w:color w:val="auto"/>
          <w:sz w:val="32"/>
          <w:szCs w:val="32"/>
          <w:lang w:val="en-US" w:eastAsia="zh-CN"/>
        </w:rPr>
        <w:t>23场；坚持内招外引的原则开展异地招工，带领鲁丽木业新煜田等企业深入宁远、蓝山等县及市区大型招聘会开展人力资源招聘会6场；每</w:t>
      </w:r>
      <w:r>
        <w:rPr>
          <w:rFonts w:hint="eastAsia" w:ascii="仿宋_GB2312" w:hAnsi="仿宋_GB2312" w:eastAsia="仿宋_GB2312" w:cs="仿宋_GB2312"/>
          <w:b w:val="0"/>
          <w:bCs w:val="0"/>
          <w:color w:val="auto"/>
          <w:sz w:val="32"/>
          <w:szCs w:val="32"/>
          <w:lang w:val="en-US" w:eastAsia="zh-CN"/>
        </w:rPr>
        <w:t>月13日、26日在县公共就业服务中心开展常态化集中招聘会活动。</w:t>
      </w:r>
      <w:r>
        <w:rPr>
          <w:rFonts w:hint="eastAsia" w:ascii="仿宋_GB2312" w:eastAsia="仿宋_GB2312"/>
          <w:color w:val="auto"/>
          <w:sz w:val="32"/>
          <w:szCs w:val="32"/>
          <w:lang w:val="en-US" w:eastAsia="zh-CN"/>
        </w:rPr>
        <w:t>2024年，为县内企业招聘员工2542人，其中园区企业1913人，极大缓解了企业用工紧缺状况</w:t>
      </w:r>
      <w:r>
        <w:rPr>
          <w:rFonts w:hint="eastAsia" w:ascii="仿宋_GB2312" w:hAnsi="仿宋_GB2312" w:eastAsia="仿宋_GB2312" w:cs="仿宋_GB2312"/>
          <w:b w:val="0"/>
          <w:bCs w:val="0"/>
          <w:i w:val="0"/>
          <w:iCs w:val="0"/>
          <w:color w:val="auto"/>
          <w:spacing w:val="0"/>
          <w:sz w:val="32"/>
          <w:szCs w:val="32"/>
          <w:shd w:val="clear" w:fill="FFFFFF"/>
          <w:lang w:val="en-US" w:eastAsia="zh-CN"/>
        </w:rPr>
        <w:t>。</w:t>
      </w:r>
    </w:p>
    <w:p w14:paraId="3E5A1370">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color w:val="auto"/>
          <w:sz w:val="32"/>
          <w:szCs w:val="32"/>
          <w:lang w:val="en-US" w:eastAsia="zh-CN"/>
        </w:rPr>
      </w:pPr>
      <w:r>
        <w:rPr>
          <w:rStyle w:val="5"/>
          <w:rFonts w:hint="eastAsia" w:ascii="楷体_GB2312" w:hAnsi="sinsum" w:eastAsia="楷体_GB2312" w:cs="楷体_GB2312"/>
          <w:i w:val="0"/>
          <w:iCs w:val="0"/>
          <w:caps w:val="0"/>
          <w:color w:val="auto"/>
          <w:spacing w:val="0"/>
          <w:sz w:val="32"/>
          <w:szCs w:val="32"/>
          <w:shd w:val="clear" w:fill="FFFFFF"/>
        </w:rPr>
        <w:t>坚持</w:t>
      </w:r>
      <w:r>
        <w:rPr>
          <w:rStyle w:val="5"/>
          <w:rFonts w:hint="eastAsia" w:ascii="楷体_GB2312" w:hAnsi="sinsum" w:eastAsia="楷体_GB2312" w:cs="楷体_GB2312"/>
          <w:i w:val="0"/>
          <w:iCs w:val="0"/>
          <w:caps w:val="0"/>
          <w:color w:val="auto"/>
          <w:spacing w:val="0"/>
          <w:sz w:val="32"/>
          <w:szCs w:val="32"/>
          <w:shd w:val="clear" w:fill="FFFFFF"/>
          <w:lang w:eastAsia="zh-CN"/>
        </w:rPr>
        <w:t>惠民务实</w:t>
      </w:r>
      <w:r>
        <w:rPr>
          <w:rStyle w:val="5"/>
          <w:rFonts w:hint="eastAsia" w:ascii="楷体_GB2312" w:hAnsi="sinsum" w:eastAsia="楷体_GB2312" w:cs="楷体_GB2312"/>
          <w:i w:val="0"/>
          <w:iCs w:val="0"/>
          <w:caps w:val="0"/>
          <w:color w:val="auto"/>
          <w:spacing w:val="0"/>
          <w:sz w:val="32"/>
          <w:szCs w:val="32"/>
          <w:shd w:val="clear" w:fill="FFFFFF"/>
        </w:rPr>
        <w:t>，推动社会保障</w:t>
      </w:r>
      <w:r>
        <w:rPr>
          <w:rStyle w:val="5"/>
          <w:rFonts w:hint="eastAsia" w:ascii="楷体_GB2312" w:hAnsi="sinsum" w:eastAsia="楷体_GB2312" w:cs="楷体_GB2312"/>
          <w:i w:val="0"/>
          <w:iCs w:val="0"/>
          <w:caps w:val="0"/>
          <w:color w:val="auto"/>
          <w:spacing w:val="0"/>
          <w:sz w:val="32"/>
          <w:szCs w:val="32"/>
          <w:shd w:val="clear" w:fill="FFFFFF"/>
          <w:lang w:eastAsia="zh-CN"/>
        </w:rPr>
        <w:t>扩面提档。</w:t>
      </w:r>
      <w:r>
        <w:rPr>
          <w:rFonts w:hint="eastAsia" w:ascii="仿宋_GB2312" w:hAnsi="仿宋_GB2312" w:eastAsia="仿宋_GB2312" w:cs="仿宋_GB2312"/>
          <w:color w:val="auto"/>
          <w:sz w:val="32"/>
          <w:szCs w:val="32"/>
          <w:lang w:val="en-US" w:eastAsia="zh-CN"/>
        </w:rPr>
        <w:t>实施社保扩面提质专项行动，</w:t>
      </w:r>
      <w:r>
        <w:rPr>
          <w:rFonts w:hint="eastAsia" w:ascii="仿宋_GB2312" w:hAnsi="仿宋_GB2312" w:eastAsia="仿宋_GB2312" w:cs="仿宋_GB2312"/>
          <w:color w:val="auto"/>
          <w:sz w:val="32"/>
          <w:szCs w:val="32"/>
          <w:lang w:val="en-US"/>
        </w:rPr>
        <w:t>加大城乡居民养老保险参保扩面力度</w:t>
      </w:r>
      <w:r>
        <w:rPr>
          <w:rFonts w:hint="eastAsia" w:ascii="仿宋_GB2312" w:hAnsi="仿宋_GB2312" w:eastAsia="仿宋_GB2312" w:cs="仿宋_GB2312"/>
          <w:color w:val="auto"/>
          <w:sz w:val="32"/>
          <w:szCs w:val="32"/>
          <w:lang w:val="en-US" w:eastAsia="zh-CN"/>
        </w:rPr>
        <w:t>，实现数据找人、政策找人、服务找人。</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一方面</w:t>
      </w:r>
      <w:r>
        <w:rPr>
          <w:rFonts w:hint="eastAsia" w:ascii="仿宋_GB2312" w:hAnsi="仿宋_GB2312" w:eastAsia="仿宋_GB2312" w:cs="仿宋_GB2312"/>
          <w:b/>
          <w:bCs/>
          <w:color w:val="auto"/>
          <w:sz w:val="32"/>
          <w:szCs w:val="32"/>
          <w:highlight w:val="none"/>
          <w:lang w:val="en-US" w:eastAsia="zh-CN"/>
        </w:rPr>
        <w:t>抓提档补缴，城乡居民养老保险保障水平明显提升</w:t>
      </w:r>
      <w:r>
        <w:rPr>
          <w:rFonts w:hint="eastAsia" w:ascii="仿宋_GB2312" w:hAnsi="仿宋_GB2312" w:eastAsia="仿宋_GB2312" w:cs="仿宋_GB2312"/>
          <w:b/>
          <w:bCs/>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针对</w:t>
      </w:r>
      <w:r>
        <w:rPr>
          <w:rFonts w:hint="eastAsia" w:ascii="仿宋_GB2312" w:hAnsi="仿宋_GB2312" w:eastAsia="仿宋_GB2312" w:cs="仿宋_GB2312"/>
          <w:color w:val="auto"/>
          <w:sz w:val="32"/>
          <w:szCs w:val="32"/>
          <w:highlight w:val="none"/>
        </w:rPr>
        <w:t>我县城乡居民养老保险试点</w:t>
      </w:r>
      <w:r>
        <w:rPr>
          <w:rFonts w:hint="eastAsia" w:ascii="仿宋_GB2312" w:hAnsi="仿宋_GB2312" w:eastAsia="仿宋_GB2312" w:cs="仿宋_GB2312"/>
          <w:color w:val="auto"/>
          <w:sz w:val="32"/>
          <w:szCs w:val="32"/>
          <w:highlight w:val="none"/>
          <w:lang w:val="en-US" w:eastAsia="zh-CN"/>
        </w:rPr>
        <w:t>起步晚</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color w:val="auto"/>
          <w:kern w:val="0"/>
          <w:sz w:val="32"/>
          <w:szCs w:val="32"/>
          <w:highlight w:val="none"/>
          <w:lang w:val="en-US" w:eastAsia="zh-CN" w:bidi="ar-SA"/>
        </w:rPr>
        <w:t>财政底子薄、困难参保人数多、个人账户积累少的客观现实</w:t>
      </w:r>
      <w:r>
        <w:rPr>
          <w:rFonts w:hint="eastAsia" w:ascii="仿宋_GB2312" w:hAnsi="仿宋_GB2312" w:eastAsia="仿宋_GB2312" w:cs="仿宋_GB2312"/>
          <w:i w:val="0"/>
          <w:iCs w:val="0"/>
          <w:caps w:val="0"/>
          <w:color w:val="auto"/>
          <w:spacing w:val="0"/>
          <w:sz w:val="32"/>
          <w:szCs w:val="32"/>
          <w:shd w:val="clear" w:fill="FFFFFF"/>
          <w:lang w:val="en-US" w:eastAsia="zh-CN"/>
        </w:rPr>
        <w:t>，采取</w:t>
      </w:r>
      <w:r>
        <w:rPr>
          <w:rFonts w:hint="eastAsia" w:ascii="仿宋_GB2312" w:hAnsi="仿宋_GB2312" w:eastAsia="仿宋_GB2312" w:cs="仿宋_GB2312"/>
          <w:color w:val="auto"/>
          <w:kern w:val="0"/>
          <w:sz w:val="32"/>
          <w:szCs w:val="32"/>
          <w:highlight w:val="none"/>
          <w:lang w:val="en-US" w:eastAsia="zh-CN" w:bidi="ar-SA"/>
        </w:rPr>
        <w:t>多层次、全方位政策宣传，实现了提档补缴大提升</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color w:val="auto"/>
          <w:kern w:val="0"/>
          <w:sz w:val="32"/>
          <w:szCs w:val="32"/>
          <w:highlight w:val="none"/>
          <w:lang w:val="en-US" w:eastAsia="zh-CN" w:bidi="ar-SA"/>
        </w:rPr>
        <w:t>我县城乡居民基本养老保险费提档补缴人数</w:t>
      </w:r>
      <w:r>
        <w:rPr>
          <w:rFonts w:hint="eastAsia" w:ascii="仿宋_GB2312" w:hAnsi="仿宋_GB2312" w:eastAsia="仿宋_GB2312" w:cs="仿宋_GB2312"/>
          <w:color w:val="auto"/>
          <w:sz w:val="32"/>
          <w:szCs w:val="32"/>
          <w:highlight w:val="none"/>
          <w:lang w:val="en-US" w:eastAsia="zh-CN"/>
        </w:rPr>
        <w:t>5537</w:t>
      </w:r>
      <w:r>
        <w:rPr>
          <w:rFonts w:hint="eastAsia" w:ascii="仿宋_GB2312" w:hAnsi="仿宋_GB2312" w:eastAsia="仿宋_GB2312" w:cs="仿宋_GB2312"/>
          <w:color w:val="auto"/>
          <w:kern w:val="0"/>
          <w:sz w:val="32"/>
          <w:szCs w:val="32"/>
          <w:highlight w:val="none"/>
          <w:lang w:val="en-US" w:eastAsia="zh-CN" w:bidi="ar-SA"/>
        </w:rPr>
        <w:t>人，同比增长</w:t>
      </w:r>
      <w:r>
        <w:rPr>
          <w:rFonts w:hint="eastAsia" w:ascii="仿宋_GB2312" w:hAnsi="仿宋_GB2312" w:eastAsia="仿宋_GB2312" w:cs="仿宋_GB2312"/>
          <w:color w:val="auto"/>
          <w:sz w:val="32"/>
          <w:szCs w:val="32"/>
          <w:highlight w:val="none"/>
          <w:lang w:val="en-US" w:eastAsia="zh-CN"/>
        </w:rPr>
        <w:t>92.67%</w:t>
      </w:r>
      <w:r>
        <w:rPr>
          <w:rFonts w:hint="eastAsia" w:ascii="仿宋_GB2312" w:hAnsi="仿宋_GB2312" w:eastAsia="仿宋_GB2312" w:cs="仿宋_GB2312"/>
          <w:color w:val="auto"/>
          <w:kern w:val="0"/>
          <w:sz w:val="32"/>
          <w:szCs w:val="32"/>
          <w:highlight w:val="none"/>
          <w:lang w:val="en-US" w:eastAsia="zh-CN" w:bidi="ar-SA"/>
        </w:rPr>
        <w:t>；提档补缴金额</w:t>
      </w:r>
      <w:r>
        <w:rPr>
          <w:rFonts w:hint="eastAsia" w:ascii="仿宋_GB2312" w:hAnsi="仿宋_GB2312" w:eastAsia="仿宋_GB2312" w:cs="仿宋_GB2312"/>
          <w:color w:val="auto"/>
          <w:sz w:val="32"/>
          <w:szCs w:val="32"/>
          <w:highlight w:val="none"/>
          <w:lang w:val="en-US" w:eastAsia="zh-CN"/>
        </w:rPr>
        <w:t>3922.78</w:t>
      </w:r>
      <w:r>
        <w:rPr>
          <w:rFonts w:hint="eastAsia" w:ascii="仿宋_GB2312" w:hAnsi="仿宋_GB2312" w:eastAsia="仿宋_GB2312" w:cs="仿宋_GB2312"/>
          <w:color w:val="auto"/>
          <w:kern w:val="0"/>
          <w:sz w:val="32"/>
          <w:szCs w:val="32"/>
          <w:highlight w:val="none"/>
          <w:lang w:val="en-US" w:eastAsia="zh-CN" w:bidi="ar-SA"/>
        </w:rPr>
        <w:t>万元，同比增长</w:t>
      </w:r>
      <w:r>
        <w:rPr>
          <w:rFonts w:hint="eastAsia" w:ascii="仿宋_GB2312" w:hAnsi="仿宋_GB2312" w:eastAsia="仿宋_GB2312" w:cs="仿宋_GB2312"/>
          <w:color w:val="auto"/>
          <w:sz w:val="32"/>
          <w:szCs w:val="32"/>
          <w:highlight w:val="none"/>
          <w:lang w:val="en-US" w:eastAsia="zh-CN"/>
        </w:rPr>
        <w:t>420.39%，城乡居保月人均养老金水平160.06元，同比增长17.58%，</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近三年我县城乡居民养老保险保障水平增加了28.8元，增长较快。</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另一方面</w:t>
      </w:r>
      <w:r>
        <w:rPr>
          <w:rFonts w:hint="eastAsia" w:ascii="仿宋_GB2312" w:hAnsi="仿宋_GB2312" w:eastAsia="仿宋_GB2312" w:cs="仿宋_GB2312"/>
          <w:b/>
          <w:bCs/>
          <w:color w:val="auto"/>
          <w:kern w:val="2"/>
          <w:sz w:val="32"/>
          <w:szCs w:val="32"/>
          <w:highlight w:val="none"/>
          <w:lang w:val="en-US" w:eastAsia="zh-CN" w:bidi="ar-SA"/>
        </w:rPr>
        <w:t>抓征缴扩面，构建多层次社会保障体系。</w:t>
      </w:r>
      <w:r>
        <w:rPr>
          <w:rFonts w:hint="eastAsia" w:ascii="仿宋_GB2312" w:hAnsi="仿宋_GB2312" w:eastAsia="仿宋_GB2312" w:cs="仿宋_GB2312"/>
          <w:color w:val="auto"/>
          <w:kern w:val="2"/>
          <w:sz w:val="32"/>
          <w:szCs w:val="32"/>
          <w:highlight w:val="none"/>
          <w:lang w:val="en-US" w:eastAsia="zh-CN" w:bidi="ar-SA"/>
        </w:rPr>
        <w:t>扎实推进全民参保计划，按照“覆盖全民”的要求，锁定农民工、个体从业人员、大龄人员、新业态灵活就业人群等重点群体，有效推动精准扩面。全县城乡居保、企业养老保险、工伤保险、失业保险参保人数分别达到</w:t>
      </w:r>
      <w:r>
        <w:rPr>
          <w:rFonts w:hint="eastAsia" w:ascii="仿宋_GB2312" w:hAnsi="sinsum" w:eastAsia="仿宋_GB2312" w:cs="仿宋_GB2312"/>
          <w:i w:val="0"/>
          <w:iCs w:val="0"/>
          <w:caps w:val="0"/>
          <w:color w:val="auto"/>
          <w:spacing w:val="0"/>
          <w:sz w:val="32"/>
          <w:szCs w:val="32"/>
          <w:highlight w:val="none"/>
          <w:shd w:val="clear" w:fill="FFFFFF"/>
          <w:lang w:val="en-US" w:eastAsia="zh-CN"/>
        </w:rPr>
        <w:t>22.96</w:t>
      </w:r>
      <w:r>
        <w:rPr>
          <w:rFonts w:hint="eastAsia" w:ascii="仿宋_GB2312" w:hAnsi="sinsum" w:eastAsia="仿宋_GB2312" w:cs="仿宋_GB2312"/>
          <w:i w:val="0"/>
          <w:iCs w:val="0"/>
          <w:caps w:val="0"/>
          <w:color w:val="auto"/>
          <w:spacing w:val="0"/>
          <w:sz w:val="32"/>
          <w:szCs w:val="32"/>
          <w:highlight w:val="none"/>
          <w:shd w:val="clear" w:fill="FFFFFF"/>
          <w:lang w:eastAsia="zh-CN"/>
        </w:rPr>
        <w:t>万人、</w:t>
      </w:r>
      <w:r>
        <w:rPr>
          <w:rFonts w:hint="eastAsia" w:ascii="仿宋_GB2312" w:hAnsi="sinsum" w:eastAsia="仿宋_GB2312" w:cs="仿宋_GB2312"/>
          <w:i w:val="0"/>
          <w:iCs w:val="0"/>
          <w:caps w:val="0"/>
          <w:color w:val="auto"/>
          <w:spacing w:val="0"/>
          <w:sz w:val="32"/>
          <w:szCs w:val="32"/>
          <w:highlight w:val="none"/>
          <w:shd w:val="clear" w:fill="FFFFFF"/>
          <w:lang w:val="en-US" w:eastAsia="zh-CN"/>
        </w:rPr>
        <w:t>1.89</w:t>
      </w:r>
      <w:r>
        <w:rPr>
          <w:rFonts w:hint="eastAsia" w:ascii="仿宋_GB2312" w:hAnsi="sinsum" w:eastAsia="仿宋_GB2312" w:cs="仿宋_GB2312"/>
          <w:i w:val="0"/>
          <w:iCs w:val="0"/>
          <w:caps w:val="0"/>
          <w:color w:val="auto"/>
          <w:spacing w:val="0"/>
          <w:sz w:val="32"/>
          <w:szCs w:val="32"/>
          <w:highlight w:val="none"/>
          <w:shd w:val="clear" w:fill="FFFFFF"/>
          <w:lang w:eastAsia="zh-CN"/>
        </w:rPr>
        <w:t>万人、</w:t>
      </w:r>
      <w:r>
        <w:rPr>
          <w:rFonts w:hint="eastAsia" w:ascii="仿宋_GB2312" w:hAnsi="sinsum" w:eastAsia="仿宋_GB2312" w:cs="仿宋_GB2312"/>
          <w:i w:val="0"/>
          <w:iCs w:val="0"/>
          <w:caps w:val="0"/>
          <w:color w:val="auto"/>
          <w:spacing w:val="0"/>
          <w:sz w:val="32"/>
          <w:szCs w:val="32"/>
          <w:highlight w:val="none"/>
          <w:shd w:val="clear" w:fill="FFFFFF"/>
          <w:lang w:val="en-US" w:eastAsia="zh-CN"/>
        </w:rPr>
        <w:t>2.47</w:t>
      </w:r>
      <w:r>
        <w:rPr>
          <w:rFonts w:hint="eastAsia" w:ascii="仿宋_GB2312" w:hAnsi="sinsum" w:eastAsia="仿宋_GB2312" w:cs="仿宋_GB2312"/>
          <w:i w:val="0"/>
          <w:iCs w:val="0"/>
          <w:caps w:val="0"/>
          <w:color w:val="auto"/>
          <w:spacing w:val="0"/>
          <w:sz w:val="32"/>
          <w:szCs w:val="32"/>
          <w:highlight w:val="none"/>
          <w:shd w:val="clear" w:fill="FFFFFF"/>
          <w:lang w:eastAsia="zh-CN"/>
        </w:rPr>
        <w:t>万人、</w:t>
      </w:r>
      <w:r>
        <w:rPr>
          <w:rFonts w:hint="eastAsia" w:ascii="仿宋_GB2312" w:hAnsi="sinsum" w:eastAsia="仿宋_GB2312" w:cs="仿宋_GB2312"/>
          <w:i w:val="0"/>
          <w:iCs w:val="0"/>
          <w:caps w:val="0"/>
          <w:color w:val="auto"/>
          <w:spacing w:val="0"/>
          <w:sz w:val="32"/>
          <w:szCs w:val="32"/>
          <w:highlight w:val="none"/>
          <w:shd w:val="clear" w:fill="FFFFFF"/>
          <w:lang w:val="en-US" w:eastAsia="zh-CN"/>
        </w:rPr>
        <w:t>1.5万人</w:t>
      </w:r>
      <w:r>
        <w:rPr>
          <w:rFonts w:hint="eastAsia" w:ascii="仿宋_GB2312" w:hAnsi="仿宋_GB2312" w:eastAsia="仿宋_GB2312" w:cs="仿宋_GB2312"/>
          <w:color w:val="auto"/>
          <w:kern w:val="2"/>
          <w:sz w:val="32"/>
          <w:szCs w:val="32"/>
          <w:highlight w:val="none"/>
          <w:lang w:val="en-US" w:eastAsia="zh-CN" w:bidi="ar-SA"/>
        </w:rPr>
        <w:t>，总体保持增长。</w:t>
      </w:r>
    </w:p>
    <w:p w14:paraId="2ABF8BBB">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3" w:firstLineChars="200"/>
        <w:textAlignment w:val="auto"/>
        <w:rPr>
          <w:rStyle w:val="5"/>
          <w:rFonts w:hint="eastAsia" w:ascii="楷体_GB2312" w:hAnsi="sinsum" w:eastAsia="楷体_GB2312" w:cs="楷体_GB2312"/>
          <w:i w:val="0"/>
          <w:iCs w:val="0"/>
          <w:caps w:val="0"/>
          <w:color w:val="auto"/>
          <w:spacing w:val="0"/>
          <w:sz w:val="32"/>
          <w:szCs w:val="32"/>
          <w:shd w:val="clear" w:fill="FFFFFF"/>
          <w:lang w:eastAsia="zh-CN"/>
        </w:rPr>
      </w:pPr>
      <w:r>
        <w:rPr>
          <w:rStyle w:val="5"/>
          <w:rFonts w:hint="eastAsia" w:ascii="楷体_GB2312" w:hAnsi="sinsum" w:eastAsia="楷体_GB2312" w:cs="楷体_GB2312"/>
          <w:i w:val="0"/>
          <w:iCs w:val="0"/>
          <w:caps w:val="0"/>
          <w:color w:val="auto"/>
          <w:spacing w:val="0"/>
          <w:sz w:val="32"/>
          <w:szCs w:val="32"/>
          <w:shd w:val="clear" w:fill="FFFFFF"/>
        </w:rPr>
        <w:t>坚持人才</w:t>
      </w:r>
      <w:r>
        <w:rPr>
          <w:rStyle w:val="5"/>
          <w:rFonts w:hint="eastAsia" w:ascii="楷体_GB2312" w:hAnsi="sinsum" w:eastAsia="楷体_GB2312" w:cs="楷体_GB2312"/>
          <w:i w:val="0"/>
          <w:iCs w:val="0"/>
          <w:caps w:val="0"/>
          <w:color w:val="auto"/>
          <w:spacing w:val="0"/>
          <w:sz w:val="32"/>
          <w:szCs w:val="32"/>
          <w:shd w:val="clear" w:fill="FFFFFF"/>
          <w:lang w:eastAsia="zh-CN"/>
        </w:rPr>
        <w:t>强县</w:t>
      </w:r>
      <w:r>
        <w:rPr>
          <w:rStyle w:val="5"/>
          <w:rFonts w:hint="eastAsia" w:ascii="楷体_GB2312" w:hAnsi="sinsum" w:eastAsia="楷体_GB2312" w:cs="楷体_GB2312"/>
          <w:i w:val="0"/>
          <w:iCs w:val="0"/>
          <w:caps w:val="0"/>
          <w:color w:val="auto"/>
          <w:spacing w:val="0"/>
          <w:sz w:val="32"/>
          <w:szCs w:val="32"/>
          <w:shd w:val="clear" w:fill="FFFFFF"/>
        </w:rPr>
        <w:t>，</w:t>
      </w:r>
      <w:r>
        <w:rPr>
          <w:rStyle w:val="5"/>
          <w:rFonts w:hint="eastAsia" w:ascii="楷体_GB2312" w:hAnsi="sinsum" w:eastAsia="楷体_GB2312" w:cs="楷体_GB2312"/>
          <w:i w:val="0"/>
          <w:iCs w:val="0"/>
          <w:caps w:val="0"/>
          <w:color w:val="auto"/>
          <w:spacing w:val="0"/>
          <w:sz w:val="32"/>
          <w:szCs w:val="32"/>
          <w:shd w:val="clear" w:fill="FFFFFF"/>
          <w:lang w:eastAsia="zh-CN"/>
        </w:rPr>
        <w:t>推动</w:t>
      </w:r>
      <w:r>
        <w:rPr>
          <w:rStyle w:val="5"/>
          <w:rFonts w:hint="eastAsia" w:ascii="楷体_GB2312" w:hAnsi="sinsum" w:eastAsia="楷体_GB2312" w:cs="楷体_GB2312"/>
          <w:i w:val="0"/>
          <w:iCs w:val="0"/>
          <w:caps w:val="0"/>
          <w:color w:val="auto"/>
          <w:spacing w:val="0"/>
          <w:sz w:val="32"/>
          <w:szCs w:val="32"/>
          <w:shd w:val="clear" w:fill="FFFFFF"/>
        </w:rPr>
        <w:t>人才队伍持续优化</w:t>
      </w:r>
      <w:r>
        <w:rPr>
          <w:rStyle w:val="5"/>
          <w:rFonts w:hint="eastAsia" w:ascii="楷体_GB2312" w:hAnsi="sinsum" w:eastAsia="楷体_GB2312" w:cs="楷体_GB2312"/>
          <w:i w:val="0"/>
          <w:iCs w:val="0"/>
          <w:caps w:val="0"/>
          <w:color w:val="auto"/>
          <w:spacing w:val="0"/>
          <w:sz w:val="32"/>
          <w:szCs w:val="32"/>
          <w:shd w:val="clear" w:fill="FFFFFF"/>
          <w:lang w:eastAsia="zh-CN"/>
        </w:rPr>
        <w:t>。</w:t>
      </w:r>
      <w:r>
        <w:rPr>
          <w:rStyle w:val="5"/>
          <w:rFonts w:hint="eastAsia" w:ascii="仿宋_GB2312" w:hAnsi="仿宋_GB2312" w:eastAsia="仿宋_GB2312" w:cs="仿宋_GB2312"/>
          <w:b w:val="0"/>
          <w:bCs/>
          <w:i w:val="0"/>
          <w:iCs w:val="0"/>
          <w:caps w:val="0"/>
          <w:color w:val="auto"/>
          <w:spacing w:val="0"/>
          <w:sz w:val="32"/>
          <w:szCs w:val="32"/>
          <w:shd w:val="clear" w:fill="FFFFFF"/>
          <w:lang w:val="en-US" w:eastAsia="zh-CN"/>
        </w:rPr>
        <w:t>牢固树立“人才是第一资源”理念，持续提升引才集聚力、育才承载力、留才吸附力，优化全县人才发展生态</w:t>
      </w:r>
      <w:r>
        <w:rPr>
          <w:rStyle w:val="5"/>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w:t>
      </w:r>
      <w:r>
        <w:rPr>
          <w:rStyle w:val="5"/>
          <w:rFonts w:hint="eastAsia" w:ascii="仿宋_GB2312" w:hAnsi="仿宋_GB2312" w:eastAsia="仿宋_GB2312" w:cs="仿宋_GB2312"/>
          <w:b/>
          <w:bCs w:val="0"/>
          <w:i w:val="0"/>
          <w:iCs w:val="0"/>
          <w:caps w:val="0"/>
          <w:color w:val="auto"/>
          <w:spacing w:val="0"/>
          <w:sz w:val="32"/>
          <w:szCs w:val="32"/>
          <w:highlight w:val="none"/>
          <w:shd w:val="clear" w:fill="FFFFFF"/>
          <w:lang w:val="en-US" w:eastAsia="zh-CN"/>
        </w:rPr>
        <w:t>人事管理规范有序。</w:t>
      </w:r>
      <w:r>
        <w:rPr>
          <w:rFonts w:hint="eastAsia" w:ascii="仿宋_GB2312" w:hAnsi="仿宋_GB2312" w:eastAsia="仿宋_GB2312" w:cs="仿宋_GB2312"/>
          <w:color w:val="auto"/>
          <w:sz w:val="32"/>
          <w:szCs w:val="32"/>
          <w:highlight w:val="none"/>
          <w:lang w:val="en-US" w:eastAsia="zh-CN"/>
        </w:rPr>
        <w:t>2024年，全县</w:t>
      </w:r>
      <w:r>
        <w:rPr>
          <w:rStyle w:val="5"/>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事业单位招聘61人、“三支一扶”招募5人，</w:t>
      </w:r>
      <w:r>
        <w:rPr>
          <w:rFonts w:hint="eastAsia" w:ascii="仿宋_GB2312" w:hAnsi="仿宋_GB2312" w:eastAsia="仿宋_GB2312" w:cs="仿宋_GB2312"/>
          <w:color w:val="auto"/>
          <w:sz w:val="32"/>
          <w:szCs w:val="32"/>
          <w:highlight w:val="none"/>
          <w:lang w:val="en-US" w:eastAsia="zh-CN"/>
        </w:rPr>
        <w:t>定向培养毕业生38人，选聘事业单位人员25人，实现了优秀事业人员的良性发展；进一步加强事业单位人员交流管理，目前共审核办理事业人员交流443人、辞（解）46人，</w:t>
      </w:r>
      <w:r>
        <w:rPr>
          <w:rFonts w:hint="eastAsia" w:ascii="仿宋_GB2312" w:hAnsi="仿宋_GB2312" w:eastAsia="仿宋_GB2312" w:cs="仿宋_GB2312"/>
          <w:b w:val="0"/>
          <w:bCs w:val="0"/>
          <w:color w:val="auto"/>
          <w:sz w:val="32"/>
          <w:szCs w:val="32"/>
          <w:highlight w:val="none"/>
          <w:lang w:val="en-US" w:eastAsia="zh-CN"/>
        </w:rPr>
        <w:t>办理全县公开招聘录用、人才引进、政策性安置人员聘用</w:t>
      </w:r>
      <w:r>
        <w:rPr>
          <w:rFonts w:hint="eastAsia" w:ascii="仿宋_GB2312" w:hAnsi="仿宋_GB2312" w:eastAsia="仿宋_GB2312" w:cs="仿宋_GB2312"/>
          <w:color w:val="auto"/>
          <w:sz w:val="32"/>
          <w:szCs w:val="32"/>
          <w:highlight w:val="none"/>
          <w:lang w:val="en-US" w:eastAsia="zh-CN"/>
        </w:rPr>
        <w:t>423</w:t>
      </w:r>
      <w:r>
        <w:rPr>
          <w:rFonts w:hint="eastAsia" w:ascii="仿宋_GB2312" w:hAnsi="仿宋_GB2312" w:eastAsia="仿宋_GB2312" w:cs="仿宋_GB2312"/>
          <w:b w:val="0"/>
          <w:bCs w:val="0"/>
          <w:color w:val="auto"/>
          <w:sz w:val="32"/>
          <w:szCs w:val="32"/>
          <w:highlight w:val="none"/>
          <w:lang w:val="en-US" w:eastAsia="zh-CN"/>
        </w:rPr>
        <w:t>名</w:t>
      </w:r>
      <w:r>
        <w:rPr>
          <w:rFonts w:hint="eastAsia" w:ascii="仿宋_GB2312" w:hAnsi="仿宋_GB2312" w:eastAsia="仿宋_GB2312" w:cs="仿宋_GB2312"/>
          <w:color w:val="auto"/>
          <w:sz w:val="32"/>
          <w:szCs w:val="32"/>
          <w:highlight w:val="none"/>
          <w:lang w:val="en-US" w:eastAsia="zh-CN"/>
        </w:rPr>
        <w:t>。</w:t>
      </w:r>
      <w:r>
        <w:rPr>
          <w:rStyle w:val="5"/>
          <w:rFonts w:hint="eastAsia" w:ascii="仿宋_GB2312" w:hAnsi="仿宋_GB2312" w:eastAsia="仿宋_GB2312" w:cs="仿宋_GB2312"/>
          <w:b/>
          <w:bCs w:val="0"/>
          <w:i w:val="0"/>
          <w:iCs w:val="0"/>
          <w:caps w:val="0"/>
          <w:color w:val="auto"/>
          <w:spacing w:val="0"/>
          <w:sz w:val="32"/>
          <w:szCs w:val="32"/>
          <w:shd w:val="clear" w:fill="FFFFFF"/>
          <w:lang w:val="en-US" w:eastAsia="zh-CN"/>
        </w:rPr>
        <w:t>夯实职业技能人才培育基础。</w:t>
      </w:r>
      <w:r>
        <w:rPr>
          <w:rStyle w:val="5"/>
          <w:rFonts w:hint="eastAsia" w:ascii="仿宋_GB2312" w:hAnsi="仿宋_GB2312" w:eastAsia="仿宋_GB2312" w:cs="仿宋_GB2312"/>
          <w:b w:val="0"/>
          <w:bCs/>
          <w:i w:val="0"/>
          <w:iCs w:val="0"/>
          <w:caps w:val="0"/>
          <w:color w:val="auto"/>
          <w:spacing w:val="0"/>
          <w:sz w:val="32"/>
          <w:szCs w:val="32"/>
          <w:shd w:val="clear" w:fill="FFFFFF"/>
          <w:lang w:val="en-US" w:eastAsia="zh-CN"/>
        </w:rPr>
        <w:t>创新培训模式，引导</w:t>
      </w:r>
      <w:r>
        <w:rPr>
          <w:rFonts w:hint="eastAsia" w:ascii="仿宋_GB2312" w:hAnsi="仿宋_GB2312" w:eastAsia="仿宋_GB2312" w:cs="仿宋_GB2312"/>
          <w:color w:val="auto"/>
          <w:kern w:val="2"/>
          <w:sz w:val="32"/>
          <w:szCs w:val="32"/>
          <w:highlight w:val="none"/>
          <w:lang w:val="en-US" w:eastAsia="zh-CN" w:bidi="ar-SA"/>
        </w:rPr>
        <w:t>培训机构聚焦特色劳务品牌、本土企业用工需求新态势，全年开展就业培训16期，培训778人；充分发挥就业服务优势开展创业培训12期，培训279人。培育建设了高标准的鲁丽木业有限公司“企业职工培训中心”，积极引导新煜田新材料有限公司建设成立“技能大师”工作室，组织新田技工学校筹备申报市级技能大师工作室1个。</w:t>
      </w:r>
    </w:p>
    <w:p w14:paraId="22E7FEE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5" w:firstLineChars="0"/>
        <w:jc w:val="both"/>
        <w:textAlignment w:val="auto"/>
        <w:rPr>
          <w:rFonts w:hint="eastAsia"/>
          <w:color w:val="auto"/>
          <w:lang w:eastAsia="zh-CN"/>
        </w:rPr>
      </w:pP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（四）</w:t>
      </w:r>
      <w:r>
        <w:rPr>
          <w:rStyle w:val="5"/>
          <w:rFonts w:hint="eastAsia" w:ascii="楷体_GB2312" w:hAnsi="sinsum" w:eastAsia="楷体_GB2312" w:cs="楷体_GB2312"/>
          <w:i w:val="0"/>
          <w:iCs w:val="0"/>
          <w:caps w:val="0"/>
          <w:color w:val="auto"/>
          <w:spacing w:val="0"/>
          <w:sz w:val="32"/>
          <w:szCs w:val="32"/>
          <w:shd w:val="clear" w:fill="FFFFFF"/>
        </w:rPr>
        <w:t>坚持</w:t>
      </w:r>
      <w:r>
        <w:rPr>
          <w:rStyle w:val="5"/>
          <w:rFonts w:hint="eastAsia" w:ascii="楷体_GB2312" w:hAnsi="sinsum" w:eastAsia="楷体_GB2312" w:cs="楷体_GB2312"/>
          <w:i w:val="0"/>
          <w:iCs w:val="0"/>
          <w:caps w:val="0"/>
          <w:color w:val="auto"/>
          <w:spacing w:val="0"/>
          <w:sz w:val="32"/>
          <w:szCs w:val="32"/>
          <w:shd w:val="clear" w:fill="FFFFFF"/>
          <w:lang w:eastAsia="zh-CN"/>
        </w:rPr>
        <w:t>维权保障</w:t>
      </w:r>
      <w:r>
        <w:rPr>
          <w:rStyle w:val="5"/>
          <w:rFonts w:hint="eastAsia" w:ascii="楷体_GB2312" w:hAnsi="sinsum" w:eastAsia="楷体_GB2312" w:cs="楷体_GB2312"/>
          <w:i w:val="0"/>
          <w:iCs w:val="0"/>
          <w:caps w:val="0"/>
          <w:color w:val="auto"/>
          <w:spacing w:val="0"/>
          <w:sz w:val="32"/>
          <w:szCs w:val="32"/>
          <w:shd w:val="clear" w:fill="FFFFFF"/>
        </w:rPr>
        <w:t>，推动劳动关系和谐稳定</w:t>
      </w:r>
      <w:r>
        <w:rPr>
          <w:rStyle w:val="5"/>
          <w:rFonts w:hint="eastAsia" w:ascii="楷体_GB2312" w:hAnsi="sinsum" w:eastAsia="楷体_GB2312" w:cs="楷体_GB2312"/>
          <w:i w:val="0"/>
          <w:iCs w:val="0"/>
          <w:caps w:val="0"/>
          <w:color w:val="auto"/>
          <w:spacing w:val="0"/>
          <w:sz w:val="32"/>
          <w:szCs w:val="32"/>
          <w:shd w:val="clear" w:fill="FFFFFF"/>
          <w:lang w:eastAsia="zh-CN"/>
        </w:rPr>
        <w:t>。</w:t>
      </w:r>
      <w:r>
        <w:rPr>
          <w:rFonts w:hint="eastAsia" w:ascii="仿宋_GB2312" w:hAnsi="仿宋_GB2312" w:eastAsia="仿宋_GB2312" w:cs="仿宋_GB2312"/>
          <w:color w:val="auto"/>
          <w:kern w:val="2"/>
          <w:sz w:val="32"/>
          <w:szCs w:val="32"/>
          <w:highlight w:val="none"/>
          <w:lang w:val="en-US" w:eastAsia="zh-CN" w:bidi="ar-SA"/>
        </w:rPr>
        <w:t>以“无欠薪”为目标，始终将保障农民工工资支付作为重大民生工作，切实维护用人单位和劳动者的合法权益，大力推进我县和谐劳动关系建设。</w:t>
      </w:r>
      <w:r>
        <w:rPr>
          <w:rFonts w:hint="eastAsia" w:ascii="仿宋_GB2312" w:hAnsi="仿宋_GB2312" w:eastAsia="仿宋_GB2312" w:cs="仿宋_GB2312"/>
          <w:b/>
          <w:bCs/>
          <w:color w:val="auto"/>
          <w:kern w:val="2"/>
          <w:sz w:val="32"/>
          <w:szCs w:val="32"/>
          <w:highlight w:val="none"/>
          <w:lang w:val="en-US" w:eastAsia="zh-CN" w:bidi="ar-SA"/>
        </w:rPr>
        <w:t>妥善处理仲裁案件，</w:t>
      </w:r>
      <w:r>
        <w:rPr>
          <w:rFonts w:hint="eastAsia" w:ascii="仿宋_GB2312" w:hAnsi="仿宋_GB2312" w:eastAsia="仿宋_GB2312" w:cs="仿宋_GB2312"/>
          <w:color w:val="auto"/>
          <w:kern w:val="2"/>
          <w:sz w:val="32"/>
          <w:szCs w:val="32"/>
          <w:highlight w:val="none"/>
          <w:lang w:val="en-US" w:eastAsia="zh-CN" w:bidi="ar-SA"/>
        </w:rPr>
        <w:t>2024年度累计立案44起，</w:t>
      </w:r>
      <w:r>
        <w:rPr>
          <w:rFonts w:hint="eastAsia" w:ascii="仿宋_GB2312" w:hAnsi="仿宋_GB2312" w:eastAsia="仿宋_GB2312" w:cs="仿宋_GB2312"/>
          <w:b w:val="0"/>
          <w:bCs w:val="0"/>
          <w:color w:val="auto"/>
          <w:kern w:val="2"/>
          <w:sz w:val="32"/>
          <w:szCs w:val="32"/>
          <w:lang w:val="en-US" w:eastAsia="zh-CN" w:bidi="ar-SA"/>
        </w:rPr>
        <w:t>其中裁决结案10件，调解结案34件，</w:t>
      </w:r>
      <w:r>
        <w:rPr>
          <w:rFonts w:hint="eastAsia" w:ascii="仿宋_GB2312" w:hAnsi="仿宋_GB2312" w:eastAsia="仿宋_GB2312" w:cs="仿宋_GB2312"/>
          <w:b w:val="0"/>
          <w:bCs w:val="0"/>
          <w:color w:val="auto"/>
          <w:sz w:val="32"/>
          <w:szCs w:val="32"/>
          <w:u w:val="none"/>
          <w:lang w:val="en-US" w:eastAsia="zh-CN" w:bidi="ar"/>
        </w:rPr>
        <w:t>案件调解率达到77%，</w:t>
      </w:r>
      <w:r>
        <w:rPr>
          <w:rFonts w:hint="eastAsia" w:ascii="仿宋_GB2312" w:hAnsi="仿宋_GB2312" w:eastAsia="仿宋_GB2312" w:cs="仿宋_GB2312"/>
          <w:b w:val="0"/>
          <w:bCs w:val="0"/>
          <w:color w:val="auto"/>
          <w:kern w:val="2"/>
          <w:sz w:val="32"/>
          <w:szCs w:val="32"/>
          <w:lang w:val="en-US" w:eastAsia="zh-CN" w:bidi="ar-SA"/>
        </w:rPr>
        <w:t>在法定时限内结案率100%。</w:t>
      </w:r>
      <w:r>
        <w:rPr>
          <w:rFonts w:hint="eastAsia" w:ascii="仿宋_GB2312" w:hAnsi="仿宋_GB2312" w:eastAsia="仿宋_GB2312" w:cs="仿宋_GB2312"/>
          <w:color w:val="auto"/>
          <w:kern w:val="2"/>
          <w:sz w:val="32"/>
          <w:szCs w:val="32"/>
          <w:highlight w:val="none"/>
          <w:lang w:val="en-US" w:eastAsia="zh-CN" w:bidi="ar-SA"/>
        </w:rPr>
        <w:t>涉案金额共计420万元，</w:t>
      </w:r>
      <w:r>
        <w:rPr>
          <w:rFonts w:hint="eastAsia" w:ascii="仿宋_GB2312" w:hAnsi="仿宋_GB2312" w:eastAsia="仿宋_GB2312" w:cs="仿宋_GB2312"/>
          <w:b w:val="0"/>
          <w:bCs w:val="0"/>
          <w:color w:val="auto"/>
          <w:kern w:val="2"/>
          <w:sz w:val="32"/>
          <w:szCs w:val="32"/>
          <w:lang w:val="en-US" w:eastAsia="zh-CN" w:bidi="ar-SA"/>
        </w:rPr>
        <w:t>为劳动者挽回经济损失150万余元</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lang w:val="en-US" w:eastAsia="zh-CN" w:bidi="ar-SA"/>
        </w:rPr>
        <w:t>2023年、2024年，我县是全市唯一连续两年被市人社局推荐迎接省人社厅仲裁案件评查的县区，得到省市的肯定和赞许。</w:t>
      </w:r>
      <w:r>
        <w:rPr>
          <w:rFonts w:hint="eastAsia" w:ascii="仿宋_GB2312" w:hAnsi="仿宋_GB2312" w:eastAsia="仿宋_GB2312" w:cs="仿宋_GB2312"/>
          <w:b/>
          <w:bCs/>
          <w:color w:val="auto"/>
          <w:kern w:val="2"/>
          <w:sz w:val="32"/>
          <w:szCs w:val="32"/>
          <w:highlight w:val="none"/>
          <w:lang w:val="en-US" w:eastAsia="zh-CN" w:bidi="ar-SA"/>
        </w:rPr>
        <w:t>全力抓好根治欠薪工作，</w:t>
      </w:r>
      <w:r>
        <w:rPr>
          <w:rFonts w:hint="eastAsia" w:ascii="仿宋_GB2312" w:hAnsi="仿宋_GB2312" w:eastAsia="仿宋_GB2312" w:cs="仿宋_GB2312"/>
          <w:b w:val="0"/>
          <w:bCs w:val="0"/>
          <w:color w:val="auto"/>
          <w:sz w:val="32"/>
          <w:szCs w:val="32"/>
          <w:highlight w:val="none"/>
          <w:lang w:eastAsia="zh-CN"/>
        </w:rPr>
        <w:t>今年以来已</w:t>
      </w:r>
      <w:r>
        <w:rPr>
          <w:rFonts w:hint="eastAsia" w:ascii="仿宋_GB2312" w:hAnsi="仿宋_GB2312" w:eastAsia="仿宋_GB2312" w:cs="仿宋_GB2312"/>
          <w:b w:val="0"/>
          <w:bCs w:val="0"/>
          <w:color w:val="auto"/>
          <w:sz w:val="32"/>
          <w:szCs w:val="32"/>
          <w:highlight w:val="none"/>
        </w:rPr>
        <w:t>接受来电来人政策咨询</w:t>
      </w:r>
      <w:r>
        <w:rPr>
          <w:rFonts w:hint="eastAsia" w:ascii="仿宋_GB2312" w:hAnsi="仿宋_GB2312" w:eastAsia="仿宋_GB2312" w:cs="仿宋_GB2312"/>
          <w:b w:val="0"/>
          <w:bCs w:val="0"/>
          <w:color w:val="auto"/>
          <w:sz w:val="32"/>
          <w:szCs w:val="32"/>
          <w:highlight w:val="none"/>
          <w:lang w:val="en-US" w:eastAsia="zh-CN"/>
        </w:rPr>
        <w:t>170起</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color w:val="auto"/>
          <w:sz w:val="32"/>
          <w:szCs w:val="32"/>
        </w:rPr>
        <w:t>主动排查企业</w:t>
      </w:r>
      <w:r>
        <w:rPr>
          <w:rFonts w:hint="eastAsia" w:ascii="仿宋_GB2312" w:hAnsi="仿宋_GB2312" w:eastAsia="仿宋_GB2312" w:cs="仿宋_GB2312"/>
          <w:color w:val="auto"/>
          <w:sz w:val="32"/>
          <w:szCs w:val="32"/>
          <w:lang w:val="en-US" w:eastAsia="zh-CN"/>
        </w:rPr>
        <w:t>89</w:t>
      </w:r>
      <w:r>
        <w:rPr>
          <w:rFonts w:hint="eastAsia" w:ascii="仿宋_GB2312" w:hAnsi="仿宋_GB2312" w:eastAsia="仿宋_GB2312" w:cs="仿宋_GB2312"/>
          <w:color w:val="auto"/>
          <w:sz w:val="32"/>
          <w:szCs w:val="32"/>
        </w:rPr>
        <w:t>家，受理欠薪线索</w:t>
      </w:r>
      <w:r>
        <w:rPr>
          <w:rFonts w:hint="eastAsia" w:ascii="仿宋_GB2312" w:hAnsi="仿宋_GB2312" w:eastAsia="仿宋_GB2312" w:cs="仿宋_GB2312"/>
          <w:color w:val="auto"/>
          <w:sz w:val="32"/>
          <w:szCs w:val="32"/>
          <w:lang w:val="en-US" w:eastAsia="zh-CN"/>
        </w:rPr>
        <w:t>65</w:t>
      </w:r>
      <w:r>
        <w:rPr>
          <w:rFonts w:hint="eastAsia" w:ascii="仿宋_GB2312" w:hAnsi="仿宋_GB2312" w:eastAsia="仿宋_GB2312" w:cs="仿宋_GB2312"/>
          <w:color w:val="auto"/>
          <w:sz w:val="32"/>
          <w:szCs w:val="32"/>
        </w:rPr>
        <w:t>批次，为</w:t>
      </w:r>
      <w:r>
        <w:rPr>
          <w:rFonts w:hint="eastAsia" w:ascii="仿宋_GB2312" w:hAnsi="仿宋_GB2312" w:eastAsia="仿宋_GB2312" w:cs="仿宋_GB2312"/>
          <w:color w:val="auto"/>
          <w:sz w:val="32"/>
          <w:szCs w:val="32"/>
          <w:lang w:val="en-US" w:eastAsia="zh-CN"/>
        </w:rPr>
        <w:t>658</w:t>
      </w:r>
      <w:r>
        <w:rPr>
          <w:rFonts w:hint="eastAsia" w:ascii="仿宋_GB2312" w:hAnsi="仿宋_GB2312" w:eastAsia="仿宋_GB2312" w:cs="仿宋_GB2312"/>
          <w:color w:val="auto"/>
          <w:sz w:val="32"/>
          <w:szCs w:val="32"/>
        </w:rPr>
        <w:t>名劳动者追回工资</w:t>
      </w:r>
      <w:r>
        <w:rPr>
          <w:rFonts w:hint="eastAsia" w:ascii="仿宋_GB2312" w:hAnsi="仿宋_GB2312" w:eastAsia="仿宋_GB2312" w:cs="仿宋_GB2312"/>
          <w:color w:val="auto"/>
          <w:sz w:val="32"/>
          <w:szCs w:val="32"/>
          <w:lang w:val="en-US" w:eastAsia="zh-CN"/>
        </w:rPr>
        <w:t>517.576余</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rPr>
        <w:t>共</w:t>
      </w:r>
      <w:r>
        <w:rPr>
          <w:rFonts w:hint="eastAsia" w:ascii="仿宋_GB2312" w:hAnsi="仿宋_GB2312" w:eastAsia="仿宋_GB2312" w:cs="仿宋_GB2312"/>
          <w:b w:val="0"/>
          <w:bCs w:val="0"/>
          <w:color w:val="auto"/>
          <w:sz w:val="32"/>
          <w:szCs w:val="32"/>
          <w:lang w:val="en-US" w:eastAsia="zh-CN"/>
        </w:rPr>
        <w:t>核处</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kern w:val="0"/>
          <w:sz w:val="32"/>
          <w:szCs w:val="32"/>
        </w:rPr>
        <w:t>全国根治欠薪线索反映平台</w:t>
      </w:r>
      <w:r>
        <w:rPr>
          <w:rFonts w:hint="eastAsia" w:ascii="仿宋_GB2312" w:hAnsi="仿宋_GB2312" w:eastAsia="仿宋_GB2312" w:cs="仿宋_GB2312"/>
          <w:b w:val="0"/>
          <w:bCs w:val="0"/>
          <w:color w:val="auto"/>
          <w:sz w:val="32"/>
          <w:szCs w:val="32"/>
        </w:rPr>
        <w:t>”案件线索</w:t>
      </w:r>
      <w:r>
        <w:rPr>
          <w:rFonts w:hint="eastAsia" w:ascii="仿宋_GB2312" w:hAnsi="仿宋_GB2312" w:eastAsia="仿宋_GB2312" w:cs="仿宋_GB2312"/>
          <w:b w:val="0"/>
          <w:bCs w:val="0"/>
          <w:color w:val="auto"/>
          <w:sz w:val="32"/>
          <w:szCs w:val="32"/>
          <w:lang w:val="en-US" w:eastAsia="zh-CN"/>
        </w:rPr>
        <w:t>189</w:t>
      </w:r>
      <w:r>
        <w:rPr>
          <w:rFonts w:hint="eastAsia" w:ascii="仿宋_GB2312" w:hAnsi="仿宋_GB2312" w:eastAsia="仿宋_GB2312" w:cs="仿宋_GB2312"/>
          <w:b w:val="0"/>
          <w:bCs w:val="0"/>
          <w:color w:val="auto"/>
          <w:sz w:val="32"/>
          <w:szCs w:val="32"/>
        </w:rPr>
        <w:t>件，</w:t>
      </w:r>
      <w:r>
        <w:rPr>
          <w:rFonts w:hint="eastAsia" w:ascii="仿宋_GB2312" w:hAnsi="仿宋_GB2312" w:eastAsia="仿宋_GB2312" w:cs="仿宋_GB2312"/>
          <w:b w:val="0"/>
          <w:bCs w:val="0"/>
          <w:color w:val="auto"/>
          <w:sz w:val="32"/>
          <w:szCs w:val="32"/>
          <w:lang w:val="en-US" w:eastAsia="zh-CN"/>
        </w:rPr>
        <w:t>其中工程建筑领域78件，非工程领域111件，已全部办结。特别关注园区企业和县重点项目劳资纠纷处理，今年以来已处理湖南鲁丽木业有限公司、毛俊水库新田灌区等重点项目劳资纠纷30余起，有效助推鲁丽木业顺利投产及重点工程项目顺利施工</w:t>
      </w:r>
      <w:r>
        <w:rPr>
          <w:rFonts w:hint="eastAsia" w:ascii="仿宋_GB2312" w:hAnsi="仿宋_GB2312" w:eastAsia="仿宋_GB2312" w:cs="仿宋_GB2312"/>
          <w:color w:val="auto"/>
          <w:kern w:val="2"/>
          <w:sz w:val="32"/>
          <w:szCs w:val="32"/>
          <w:highlight w:val="none"/>
          <w:lang w:val="en-US" w:eastAsia="zh-CN" w:bidi="ar-SA"/>
        </w:rPr>
        <w:t>。</w:t>
      </w:r>
    </w:p>
    <w:p w14:paraId="58D0CEE6">
      <w:pPr>
        <w:pStyle w:val="7"/>
        <w:spacing w:line="46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532BD9F4">
      <w:pPr>
        <w:widowControl/>
        <w:shd w:val="clear" w:color="auto" w:fill="FFFFFF"/>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预决算收支差异大。造成我局预决算差异大的原因是：</w:t>
      </w:r>
      <w:r>
        <w:rPr>
          <w:rFonts w:hint="eastAsia" w:ascii="仿宋" w:hAnsi="仿宋" w:eastAsia="仿宋" w:cs="仿宋"/>
          <w:color w:val="000000"/>
          <w:kern w:val="0"/>
          <w:sz w:val="32"/>
          <w:szCs w:val="32"/>
          <w:lang w:eastAsia="zh-CN"/>
        </w:rPr>
        <w:t>2024</w:t>
      </w:r>
      <w:r>
        <w:rPr>
          <w:rFonts w:hint="eastAsia" w:ascii="仿宋" w:hAnsi="仿宋" w:eastAsia="仿宋" w:cs="仿宋"/>
          <w:color w:val="000000"/>
          <w:kern w:val="0"/>
          <w:sz w:val="32"/>
          <w:szCs w:val="32"/>
        </w:rPr>
        <w:t>年县人社局的年初预算都是根据县财政局下达的年初预算控制数进行编制，未能将全县机关事业单位困难职工福利费、事业人员年度考核奖励、养老保险待遇核查工作经费、社保基金“防风险堵漏洞”专项整治工作经费等纳入年初预算，而是在年中根据实际资金使用情况安排调整预算进行资金拨付，导致我局预决算差异较大。</w:t>
      </w:r>
    </w:p>
    <w:p w14:paraId="6422AAF4">
      <w:pPr>
        <w:spacing w:line="460" w:lineRule="exact"/>
        <w:ind w:firstLine="640" w:firstLineChars="200"/>
        <w:rPr>
          <w:rFonts w:eastAsia="黑体"/>
          <w:sz w:val="32"/>
          <w:szCs w:val="32"/>
        </w:rPr>
      </w:pPr>
      <w:r>
        <w:rPr>
          <w:rFonts w:eastAsia="黑体"/>
          <w:sz w:val="32"/>
          <w:szCs w:val="32"/>
        </w:rPr>
        <w:t>八、下一步改进措施</w:t>
      </w:r>
    </w:p>
    <w:p w14:paraId="25D5D3A4">
      <w:pPr>
        <w:widowControl/>
        <w:shd w:val="clear" w:color="auto" w:fill="FFFFFF"/>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针对我局预决算收支差异大的问题，今后我局将加强单位预决算管理，按照相关要求，规范预决算编制行为；加强与县财政局的沟通，将单位所有收支纳入年初预算，科学合理地编制本单位预算，尽量减少预决算之间的差异。</w:t>
      </w:r>
    </w:p>
    <w:p w14:paraId="7DE65C06">
      <w:pPr>
        <w:spacing w:line="460" w:lineRule="exact"/>
        <w:ind w:firstLine="640" w:firstLineChars="200"/>
        <w:rPr>
          <w:rFonts w:eastAsia="黑体"/>
          <w:sz w:val="32"/>
          <w:szCs w:val="32"/>
        </w:rPr>
      </w:pPr>
      <w:r>
        <w:rPr>
          <w:rFonts w:eastAsia="黑体"/>
          <w:sz w:val="32"/>
          <w:szCs w:val="32"/>
        </w:rPr>
        <w:t>九、部门整体支出绩效自评结果拟应用和公开情况</w:t>
      </w:r>
    </w:p>
    <w:p w14:paraId="2EB2A9A3">
      <w:pPr>
        <w:spacing w:line="460" w:lineRule="exact"/>
        <w:ind w:firstLine="640" w:firstLineChars="200"/>
        <w:rPr>
          <w:rFonts w:eastAsia="黑体"/>
          <w:sz w:val="32"/>
          <w:szCs w:val="32"/>
        </w:rPr>
      </w:pPr>
      <w:r>
        <w:rPr>
          <w:rFonts w:hint="eastAsia" w:eastAsia="黑体"/>
          <w:sz w:val="32"/>
          <w:szCs w:val="32"/>
        </w:rPr>
        <w:t>十、</w:t>
      </w:r>
      <w:r>
        <w:rPr>
          <w:rFonts w:eastAsia="黑体"/>
          <w:sz w:val="32"/>
          <w:szCs w:val="32"/>
        </w:rPr>
        <w:t>其他需要说明的情况</w:t>
      </w:r>
    </w:p>
    <w:p w14:paraId="662F4473">
      <w:pPr>
        <w:spacing w:line="460" w:lineRule="exact"/>
        <w:ind w:firstLine="640" w:firstLineChars="200"/>
        <w:rPr>
          <w:rFonts w:eastAsia="黑体"/>
          <w:sz w:val="32"/>
          <w:szCs w:val="32"/>
        </w:rPr>
      </w:pPr>
    </w:p>
    <w:p w14:paraId="0E083AC1">
      <w:pPr>
        <w:spacing w:line="460" w:lineRule="exact"/>
        <w:jc w:val="left"/>
        <w:rPr>
          <w:rFonts w:hint="eastAsia" w:ascii="黑体" w:hAnsi="黑体" w:eastAsia="黑体" w:cs="黑体"/>
          <w:sz w:val="32"/>
          <w:szCs w:val="32"/>
        </w:rPr>
      </w:pPr>
    </w:p>
    <w:p w14:paraId="41B32B97">
      <w:pPr>
        <w:spacing w:line="460" w:lineRule="exact"/>
        <w:jc w:val="left"/>
        <w:rPr>
          <w:rFonts w:hint="eastAsia" w:ascii="黑体" w:hAnsi="黑体" w:eastAsia="黑体" w:cs="黑体"/>
          <w:sz w:val="32"/>
          <w:szCs w:val="32"/>
        </w:rPr>
      </w:pPr>
    </w:p>
    <w:p w14:paraId="7CB891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sins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0726"/>
    <w:multiLevelType w:val="singleLevel"/>
    <w:tmpl w:val="034207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65527"/>
    <w:rsid w:val="000A3C45"/>
    <w:rsid w:val="00165527"/>
    <w:rsid w:val="3AC404C7"/>
    <w:rsid w:val="42B74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ascii="Calibri" w:hAnsi="Calibri"/>
      <w:kern w:val="0"/>
      <w:sz w:val="24"/>
    </w:rPr>
  </w:style>
  <w:style w:type="character" w:styleId="5">
    <w:name w:val="Strong"/>
    <w:basedOn w:val="4"/>
    <w:qFormat/>
    <w:uiPriority w:val="0"/>
    <w:rPr>
      <w:b/>
    </w:rPr>
  </w:style>
  <w:style w:type="paragraph" w:customStyle="1" w:styleId="6">
    <w:name w:val="列出段落1"/>
    <w:basedOn w:val="1"/>
    <w:qFormat/>
    <w:uiPriority w:val="34"/>
    <w:pPr>
      <w:ind w:firstLine="420" w:firstLineChars="200"/>
    </w:pPr>
    <w:rPr>
      <w:rFonts w:ascii="仿宋" w:hAnsi="仿宋"/>
      <w:kern w:val="0"/>
      <w:sz w:val="28"/>
    </w:rPr>
  </w:style>
  <w:style w:type="paragraph" w:styleId="7">
    <w:name w:val="List Paragraph"/>
    <w:basedOn w:val="1"/>
    <w:qFormat/>
    <w:uiPriority w:val="99"/>
    <w:pPr>
      <w:ind w:firstLine="420" w:firstLineChars="200"/>
    </w:pPr>
    <w:rPr>
      <w:rFonts w:ascii="Calibri" w:hAnsi="Calibri"/>
      <w:kern w:val="0"/>
      <w:sz w:val="28"/>
      <w:szCs w:val="22"/>
    </w:rPr>
  </w:style>
  <w:style w:type="paragraph" w:customStyle="1" w:styleId="8">
    <w:name w:val="正文首行缩进 211"/>
    <w:qFormat/>
    <w:uiPriority w:val="0"/>
    <w:pPr>
      <w:autoSpaceDE w:val="0"/>
      <w:ind w:left="420" w:firstLine="420"/>
    </w:pPr>
    <w:rPr>
      <w:rFonts w:ascii="Times New Roman" w:hAnsi="Times New Roman" w:eastAsia="Times New Roman" w:cs="Times New Roman"/>
      <w:kern w:val="0"/>
      <w:sz w:val="21"/>
      <w:szCs w:val="20"/>
      <w:lang w:val="en-US" w:eastAsia="zh-CN" w:bidi="ar-SA"/>
    </w:rPr>
  </w:style>
  <w:style w:type="paragraph" w:customStyle="1" w:styleId="9">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4467</Words>
  <Characters>4759</Characters>
  <Lines>41</Lines>
  <Paragraphs>11</Paragraphs>
  <TotalTime>4</TotalTime>
  <ScaleCrop>false</ScaleCrop>
  <LinksUpToDate>false</LinksUpToDate>
  <CharactersWithSpaces>4759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2024-05-29T12:45:00Z</dcterms:created>
  <dc:creator>Administrator</dc:creator>
  <cp:lastModifiedBy>斐哥</cp:lastModifiedBy>
  <dcterms:modified xsi:type="dcterms:W3CDTF">2025-06-17T03:04:26Z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eyJoZGlkIjoiNzkxZWZlODdmZTNhNGJhOWRlZjUxZmUxNTVjMzhlN2IiLCJ1c2VySWQiOiI1MjgwMjEyMzYifQ==</vt:lpwstr>
  </property>
  <property fmtid="{D5CDD505-2E9C-101B-9397-08002B2CF9AE}" pid="3" name="KSOProductBuildVer">
    <vt:lpwstr>2052-12.1.0.21171</vt:lpwstr>
  </property>
  <property fmtid="{D5CDD505-2E9C-101B-9397-08002B2CF9AE}" pid="4" name="ICV">
    <vt:lpwstr>DC65A9A08BBC441AAE0658E64E13A98B_12</vt:lpwstr>
  </property>
</Properties>
</file>