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val="en-US" w:eastAsia="zh-CN"/>
        </w:rPr>
        <w:t>2022年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举借政府债务情况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楷体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楷体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（一）地方政府债务限额余额情况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2022年，政府债务总限额458741万元，其中一般债务限额315121万元（外贷限额无），专项债务限额143620万元。截止2022年底，地方政府债务余额458733万元，其中一般债务余额315113万元，专项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债务余额143620万元。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color w:val="000000"/>
          <w:sz w:val="32"/>
          <w:szCs w:val="32"/>
          <w:lang w:eastAsia="zh-CN"/>
        </w:rPr>
        <w:t>地方政</w:t>
      </w: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>府</w:t>
      </w:r>
      <w:r>
        <w:rPr>
          <w:rFonts w:hint="eastAsia" w:ascii="楷体" w:hAnsi="楷体" w:eastAsia="楷体" w:cs="楷体"/>
          <w:b/>
          <w:color w:val="000000"/>
          <w:sz w:val="32"/>
          <w:szCs w:val="32"/>
          <w:lang w:eastAsia="zh-CN"/>
        </w:rPr>
        <w:t>债券资金使用安排情况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2022年我县新增债券资金为52300万元，其中：新增一般债券11700万元，专项债券40600万元。一般债券资金安排情况为S345二广高速连接线监控250万元，农村人居环境整治及美丽乡村建设项目1930万元，龙家大院基础设施提质改造400万元，土地开发项目900万元，新田县乡镇污水处理设施建设项目（二期)3300万元，农村生活污水处理工程160万元，交通建设项目3900万元，隔离点建设经费（高山、金陵）260万元，2022年民生重点实事“雪亮工程”400万元，新田河二期治理项目200万元；专项债券资金安排情况为新田县智能制造产业园22600万元，新田县污水处理厂搬迁及配套管网建设项目10000万元，新田县公办幼儿园建设项目6000万元，新田县人民医院检验、体检中心整装提质提能建设项目2000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ODBmNDJjYTAxYzBmZTUyODVkOGJkZmE3ODQ0MTEifQ=="/>
  </w:docVars>
  <w:rsids>
    <w:rsidRoot w:val="00000000"/>
    <w:rsid w:val="24107BBF"/>
    <w:rsid w:val="33587118"/>
    <w:rsid w:val="36B02B71"/>
    <w:rsid w:val="55610FAF"/>
    <w:rsid w:val="59DD31B3"/>
    <w:rsid w:val="6AC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toc 5"/>
    <w:basedOn w:val="1"/>
    <w:next w:val="1"/>
    <w:semiHidden/>
    <w:qFormat/>
    <w:uiPriority w:val="99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736</Characters>
  <Lines>0</Lines>
  <Paragraphs>0</Paragraphs>
  <TotalTime>11</TotalTime>
  <ScaleCrop>false</ScaleCrop>
  <LinksUpToDate>false</LinksUpToDate>
  <CharactersWithSpaces>738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2021-06-07T09:36:00Z</dcterms:created>
  <dc:creator>Administrator</dc:creator>
  <cp:lastModifiedBy>Administrator</cp:lastModifiedBy>
  <dcterms:modified xsi:type="dcterms:W3CDTF">2023-05-29T09:49:44Z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CEF53B921596417083EF0864F3989B12_13</vt:lpwstr>
  </property>
</Properties>
</file>