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160C7F">
      <w:pPr>
        <w:snapToGrid w:val="0"/>
        <w:spacing w:line="360" w:lineRule="auto"/>
        <w:jc w:val="center"/>
        <w:rPr>
          <w:rFonts w:hint="eastAsia" w:ascii="宋体" w:hAnsi="宋体" w:eastAsia="宋体" w:cs="Times New Roman"/>
          <w:b/>
          <w:bCs/>
          <w:color w:val="000000"/>
          <w:sz w:val="72"/>
          <w:szCs w:val="72"/>
          <w:highlight w:val="none"/>
        </w:rPr>
      </w:pPr>
    </w:p>
    <w:p w14:paraId="4BB9A6A4">
      <w:pPr>
        <w:snapToGrid w:val="0"/>
        <w:spacing w:line="360" w:lineRule="auto"/>
        <w:jc w:val="center"/>
        <w:rPr>
          <w:rFonts w:hint="eastAsia" w:ascii="宋体" w:hAnsi="宋体" w:eastAsia="宋体" w:cs="Times New Roman"/>
          <w:b/>
          <w:bCs/>
          <w:color w:val="000000"/>
          <w:sz w:val="56"/>
          <w:szCs w:val="56"/>
          <w:highlight w:val="none"/>
          <w:lang w:eastAsia="zh-CN"/>
        </w:rPr>
      </w:pPr>
      <w:r>
        <w:rPr>
          <w:rFonts w:hint="eastAsia" w:ascii="宋体" w:hAnsi="宋体" w:eastAsia="宋体" w:cs="Times New Roman"/>
          <w:b/>
          <w:bCs/>
          <w:color w:val="000000"/>
          <w:sz w:val="56"/>
          <w:szCs w:val="56"/>
          <w:highlight w:val="none"/>
          <w:lang w:eastAsia="zh-CN"/>
        </w:rPr>
        <w:t>新田县15所中小学建设工程项目</w:t>
      </w:r>
    </w:p>
    <w:p w14:paraId="5D979DD0">
      <w:pPr>
        <w:snapToGrid w:val="0"/>
        <w:spacing w:line="360" w:lineRule="auto"/>
        <w:jc w:val="center"/>
        <w:rPr>
          <w:rFonts w:hint="eastAsia" w:ascii="宋体" w:hAnsi="宋体" w:eastAsia="宋体" w:cs="Times New Roman"/>
          <w:b/>
          <w:bCs/>
          <w:color w:val="000000"/>
          <w:sz w:val="72"/>
          <w:szCs w:val="72"/>
          <w:highlight w:val="none"/>
        </w:rPr>
      </w:pPr>
    </w:p>
    <w:p w14:paraId="58BBEBFB">
      <w:pPr>
        <w:snapToGrid w:val="0"/>
        <w:spacing w:line="360" w:lineRule="auto"/>
        <w:jc w:val="center"/>
        <w:rPr>
          <w:rFonts w:hint="eastAsia" w:ascii="宋体" w:hAnsi="宋体" w:eastAsia="宋体" w:cs="Times New Roman"/>
          <w:b/>
          <w:bCs/>
          <w:color w:val="000000"/>
          <w:sz w:val="72"/>
          <w:szCs w:val="72"/>
          <w:highlight w:val="none"/>
        </w:rPr>
      </w:pPr>
      <w:r>
        <w:rPr>
          <w:rFonts w:hint="eastAsia" w:ascii="宋体" w:hAnsi="宋体" w:cs="Times New Roman"/>
          <w:b/>
          <w:bCs/>
          <w:color w:val="000000"/>
          <w:sz w:val="72"/>
          <w:szCs w:val="72"/>
          <w:highlight w:val="none"/>
          <w:lang w:val="en-US" w:eastAsia="zh-CN"/>
        </w:rPr>
        <w:t>公开</w:t>
      </w:r>
      <w:r>
        <w:rPr>
          <w:rFonts w:hint="eastAsia" w:ascii="宋体" w:hAnsi="宋体" w:eastAsia="宋体" w:cs="Times New Roman"/>
          <w:b/>
          <w:bCs/>
          <w:color w:val="000000"/>
          <w:sz w:val="72"/>
          <w:szCs w:val="72"/>
          <w:highlight w:val="none"/>
        </w:rPr>
        <w:t>发包文件</w:t>
      </w:r>
    </w:p>
    <w:p w14:paraId="0B42EBB9">
      <w:pPr>
        <w:spacing w:line="360" w:lineRule="auto"/>
        <w:ind w:firstLine="2100" w:firstLineChars="700"/>
        <w:rPr>
          <w:rFonts w:hint="eastAsia" w:ascii="宋体" w:hAnsi="宋体" w:eastAsia="宋体" w:cs="Times New Roman"/>
          <w:color w:val="000000"/>
          <w:sz w:val="30"/>
          <w:szCs w:val="30"/>
          <w:highlight w:val="none"/>
        </w:rPr>
      </w:pPr>
      <w:r>
        <w:rPr>
          <w:rFonts w:hint="eastAsia" w:ascii="宋体" w:hAnsi="宋体" w:eastAsia="宋体" w:cs="Times New Roman"/>
          <w:color w:val="000000"/>
          <w:sz w:val="30"/>
          <w:szCs w:val="30"/>
          <w:highlight w:val="none"/>
        </w:rPr>
        <w:t xml:space="preserve"> </w:t>
      </w:r>
    </w:p>
    <w:p w14:paraId="2006CE78">
      <w:pPr>
        <w:spacing w:line="360" w:lineRule="auto"/>
        <w:ind w:firstLine="2400" w:firstLineChars="800"/>
        <w:rPr>
          <w:rFonts w:hint="eastAsia" w:ascii="宋体" w:hAnsi="宋体" w:eastAsia="宋体" w:cs="Times New Roman"/>
          <w:color w:val="000000"/>
          <w:sz w:val="30"/>
          <w:szCs w:val="30"/>
          <w:highlight w:val="none"/>
        </w:rPr>
      </w:pPr>
    </w:p>
    <w:p w14:paraId="546DF990">
      <w:pPr>
        <w:jc w:val="center"/>
        <w:rPr>
          <w:rFonts w:hint="eastAsia" w:ascii="宋体" w:hAnsi="宋体" w:eastAsia="宋体" w:cs="Times New Roman"/>
          <w:color w:val="000000"/>
          <w:sz w:val="36"/>
          <w:szCs w:val="36"/>
          <w:highlight w:val="none"/>
        </w:rPr>
      </w:pPr>
      <w:r>
        <w:rPr>
          <w:rFonts w:hint="eastAsia" w:ascii="宋体" w:hAnsi="宋体" w:eastAsia="宋体" w:cs="Times New Roman"/>
          <w:color w:val="000000"/>
          <w:sz w:val="36"/>
          <w:szCs w:val="36"/>
          <w:highlight w:val="none"/>
        </w:rPr>
        <w:t xml:space="preserve"> </w:t>
      </w:r>
    </w:p>
    <w:p w14:paraId="24FC3E76">
      <w:pPr>
        <w:spacing w:line="440" w:lineRule="exact"/>
        <w:ind w:left="840" w:firstLine="1200" w:firstLineChars="400"/>
        <w:rPr>
          <w:rFonts w:hint="eastAsia" w:ascii="宋体" w:hAnsi="宋体" w:eastAsia="宋体" w:cs="Times New Roman"/>
          <w:bCs/>
          <w:color w:val="000000"/>
          <w:sz w:val="30"/>
          <w:szCs w:val="30"/>
          <w:highlight w:val="none"/>
          <w:lang w:val="en-US" w:eastAsia="zh-CN"/>
        </w:rPr>
      </w:pPr>
      <w:r>
        <w:rPr>
          <w:rFonts w:hint="eastAsia" w:ascii="宋体" w:hAnsi="宋体" w:eastAsia="宋体" w:cs="Times New Roman"/>
          <w:bCs/>
          <w:color w:val="000000"/>
          <w:sz w:val="30"/>
          <w:szCs w:val="30"/>
          <w:highlight w:val="none"/>
        </w:rPr>
        <w:t>发包单位：</w:t>
      </w:r>
      <w:r>
        <w:rPr>
          <w:rFonts w:hint="eastAsia" w:ascii="宋体" w:hAnsi="宋体" w:eastAsia="宋体" w:cs="Times New Roman"/>
          <w:bCs/>
          <w:color w:val="000000"/>
          <w:sz w:val="30"/>
          <w:szCs w:val="30"/>
          <w:highlight w:val="none"/>
          <w:lang w:eastAsia="zh-CN"/>
        </w:rPr>
        <w:t>新田县15所中小学</w:t>
      </w:r>
    </w:p>
    <w:p w14:paraId="14C20F5F">
      <w:pPr>
        <w:widowControl w:val="0"/>
        <w:ind w:firstLine="2100" w:firstLineChars="700"/>
        <w:jc w:val="both"/>
        <w:rPr>
          <w:rFonts w:hint="eastAsia" w:ascii="宋体" w:hAnsi="宋体" w:eastAsia="宋体" w:cs="Times New Roman"/>
          <w:bCs/>
          <w:color w:val="000000"/>
          <w:sz w:val="30"/>
          <w:szCs w:val="30"/>
          <w:highlight w:val="none"/>
          <w:lang w:val="en-US" w:eastAsia="zh-CN"/>
        </w:rPr>
      </w:pPr>
      <w:r>
        <w:rPr>
          <w:rFonts w:hint="eastAsia" w:ascii="宋体" w:hAnsi="宋体" w:eastAsia="宋体" w:cs="Times New Roman"/>
          <w:bCs/>
          <w:color w:val="000000"/>
          <w:sz w:val="30"/>
          <w:szCs w:val="30"/>
          <w:highlight w:val="none"/>
        </w:rPr>
        <w:t>发包编号：</w:t>
      </w:r>
      <w:r>
        <w:rPr>
          <w:rFonts w:hint="eastAsia" w:ascii="宋体" w:hAnsi="宋体" w:eastAsia="宋体" w:cs="Times New Roman"/>
          <w:bCs/>
          <w:color w:val="000000"/>
          <w:sz w:val="30"/>
          <w:szCs w:val="30"/>
          <w:highlight w:val="none"/>
          <w:lang w:val="en-US" w:eastAsia="zh-CN"/>
        </w:rPr>
        <w:t>2026-07</w:t>
      </w:r>
    </w:p>
    <w:p w14:paraId="4BECA13D">
      <w:pPr>
        <w:widowControl w:val="0"/>
        <w:ind w:firstLine="420" w:firstLineChars="200"/>
        <w:jc w:val="both"/>
        <w:rPr>
          <w:rFonts w:hint="eastAsia" w:ascii="Times New Roman" w:hAnsi="Times New Roman" w:eastAsia="宋体" w:cs="Times New Roman"/>
          <w:kern w:val="2"/>
          <w:sz w:val="21"/>
          <w:szCs w:val="24"/>
          <w:highlight w:val="none"/>
          <w:lang w:val="en-US" w:eastAsia="zh-CN" w:bidi="ar-SA"/>
        </w:rPr>
      </w:pPr>
    </w:p>
    <w:p w14:paraId="08AF36A2">
      <w:pPr>
        <w:spacing w:line="440" w:lineRule="exact"/>
        <w:ind w:left="840" w:firstLine="420"/>
        <w:rPr>
          <w:rFonts w:hint="eastAsia" w:ascii="宋体" w:hAnsi="宋体" w:eastAsia="宋体" w:cs="宋体"/>
          <w:color w:val="000000"/>
          <w:sz w:val="28"/>
          <w:szCs w:val="28"/>
          <w:highlight w:val="none"/>
        </w:rPr>
      </w:pPr>
    </w:p>
    <w:p w14:paraId="3BB4DB99">
      <w:pPr>
        <w:jc w:val="center"/>
        <w:rPr>
          <w:rFonts w:hint="eastAsia" w:ascii="宋体" w:hAnsi="宋体" w:eastAsia="宋体" w:cs="Times New Roman"/>
          <w:bCs/>
          <w:color w:val="000000"/>
          <w:sz w:val="30"/>
          <w:szCs w:val="30"/>
          <w:highlight w:val="none"/>
        </w:rPr>
      </w:pPr>
    </w:p>
    <w:p w14:paraId="16A703BF">
      <w:pPr>
        <w:jc w:val="center"/>
        <w:rPr>
          <w:rFonts w:hint="eastAsia" w:ascii="宋体" w:hAnsi="宋体" w:eastAsia="宋体" w:cs="Times New Roman"/>
          <w:bCs/>
          <w:color w:val="000000"/>
          <w:sz w:val="30"/>
          <w:szCs w:val="30"/>
          <w:highlight w:val="none"/>
        </w:rPr>
      </w:pPr>
    </w:p>
    <w:p w14:paraId="5E747B83">
      <w:pPr>
        <w:jc w:val="center"/>
        <w:rPr>
          <w:rFonts w:hint="eastAsia" w:ascii="宋体" w:hAnsi="宋体" w:eastAsia="宋体" w:cs="Times New Roman"/>
          <w:bCs/>
          <w:color w:val="000000"/>
          <w:sz w:val="30"/>
          <w:szCs w:val="30"/>
          <w:highlight w:val="none"/>
        </w:rPr>
      </w:pPr>
      <w:r>
        <w:rPr>
          <w:rFonts w:hint="eastAsia" w:ascii="宋体" w:hAnsi="宋体" w:eastAsia="宋体" w:cs="Times New Roman"/>
          <w:bCs/>
          <w:color w:val="000000"/>
          <w:sz w:val="30"/>
          <w:szCs w:val="30"/>
          <w:highlight w:val="none"/>
        </w:rPr>
        <w:t>二○二</w:t>
      </w:r>
      <w:r>
        <w:rPr>
          <w:rFonts w:hint="eastAsia" w:ascii="宋体" w:hAnsi="宋体" w:eastAsia="宋体" w:cs="Times New Roman"/>
          <w:bCs/>
          <w:color w:val="000000"/>
          <w:sz w:val="30"/>
          <w:szCs w:val="30"/>
          <w:highlight w:val="none"/>
          <w:lang w:val="en-US" w:eastAsia="zh-CN"/>
        </w:rPr>
        <w:t>六</w:t>
      </w:r>
      <w:r>
        <w:rPr>
          <w:rFonts w:hint="eastAsia" w:ascii="宋体" w:hAnsi="宋体" w:eastAsia="宋体" w:cs="Times New Roman"/>
          <w:bCs/>
          <w:color w:val="000000"/>
          <w:sz w:val="30"/>
          <w:szCs w:val="30"/>
          <w:highlight w:val="none"/>
        </w:rPr>
        <w:t>年</w:t>
      </w:r>
      <w:r>
        <w:rPr>
          <w:rFonts w:hint="eastAsia" w:ascii="宋体" w:hAnsi="宋体" w:eastAsia="宋体" w:cs="Times New Roman"/>
          <w:bCs/>
          <w:color w:val="000000"/>
          <w:sz w:val="30"/>
          <w:szCs w:val="30"/>
          <w:highlight w:val="none"/>
          <w:lang w:val="en-US" w:eastAsia="zh-CN"/>
        </w:rPr>
        <w:t>七</w:t>
      </w:r>
      <w:r>
        <w:rPr>
          <w:rFonts w:hint="eastAsia" w:ascii="宋体" w:hAnsi="宋体" w:eastAsia="宋体" w:cs="Times New Roman"/>
          <w:bCs/>
          <w:color w:val="000000"/>
          <w:sz w:val="30"/>
          <w:szCs w:val="30"/>
          <w:highlight w:val="none"/>
        </w:rPr>
        <w:t>月</w:t>
      </w:r>
    </w:p>
    <w:p w14:paraId="39812AD8">
      <w:pPr>
        <w:spacing w:line="360" w:lineRule="auto"/>
        <w:jc w:val="center"/>
        <w:outlineLvl w:val="0"/>
        <w:rPr>
          <w:rFonts w:hint="eastAsia" w:eastAsia="黑体" w:cs="Times New Roman"/>
          <w:b/>
          <w:bCs/>
          <w:color w:val="auto"/>
          <w:sz w:val="32"/>
          <w:szCs w:val="32"/>
          <w:highlight w:val="none"/>
          <w:u w:val="none"/>
          <w:lang w:eastAsia="zh-CN"/>
        </w:rPr>
        <w:sectPr>
          <w:footerReference r:id="rId3" w:type="default"/>
          <w:pgSz w:w="11906" w:h="16838"/>
          <w:pgMar w:top="1440" w:right="1800" w:bottom="1440" w:left="1800" w:header="851" w:footer="992" w:gutter="0"/>
          <w:pgNumType w:fmt="decimal"/>
          <w:cols w:space="425" w:num="1"/>
          <w:docGrid w:type="lines" w:linePitch="312" w:charSpace="0"/>
        </w:sectPr>
      </w:pPr>
    </w:p>
    <w:p w14:paraId="01841FF0">
      <w:pPr>
        <w:spacing w:line="360" w:lineRule="auto"/>
        <w:jc w:val="center"/>
        <w:outlineLvl w:val="0"/>
        <w:rPr>
          <w:rFonts w:ascii="Times New Roman" w:hAnsi="Times New Roman" w:eastAsia="黑体" w:cs="Times New Roman"/>
          <w:b/>
          <w:color w:val="000000"/>
          <w:sz w:val="32"/>
          <w:szCs w:val="32"/>
          <w:highlight w:val="none"/>
          <w:u w:val="none"/>
        </w:rPr>
      </w:pPr>
      <w:r>
        <w:rPr>
          <w:rFonts w:hint="eastAsia" w:eastAsia="黑体" w:cs="Times New Roman"/>
          <w:b/>
          <w:bCs/>
          <w:color w:val="auto"/>
          <w:sz w:val="32"/>
          <w:szCs w:val="32"/>
          <w:highlight w:val="none"/>
          <w:u w:val="none"/>
          <w:lang w:val="en-US" w:eastAsia="zh-CN"/>
        </w:rPr>
        <w:t>第一部分   发包</w:t>
      </w:r>
      <w:r>
        <w:rPr>
          <w:rFonts w:hint="eastAsia" w:ascii="Times New Roman" w:hAnsi="Times New Roman" w:eastAsia="黑体" w:cs="Times New Roman"/>
          <w:b/>
          <w:bCs/>
          <w:color w:val="auto"/>
          <w:sz w:val="32"/>
          <w:szCs w:val="32"/>
          <w:highlight w:val="none"/>
          <w:u w:val="none"/>
        </w:rPr>
        <w:t>公告</w:t>
      </w:r>
    </w:p>
    <w:p w14:paraId="6D1ACDEF">
      <w:pPr>
        <w:pStyle w:val="11"/>
        <w:spacing w:line="360" w:lineRule="auto"/>
        <w:ind w:left="0" w:leftChars="0" w:firstLine="0" w:firstLineChars="0"/>
        <w:rPr>
          <w:rFonts w:hint="default"/>
          <w:highlight w:val="none"/>
          <w:u w:val="none"/>
          <w:lang w:val="en-US" w:eastAsia="zh-CN"/>
        </w:rPr>
      </w:pPr>
    </w:p>
    <w:p w14:paraId="6C679FEB">
      <w:pPr>
        <w:adjustRightInd w:val="0"/>
        <w:snapToGrid w:val="0"/>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新田县15所中小学建设工程项目已由新田县发展和改革局分别立项批准建设。本项目发包人为新田县15所中小学，建设资金来源为上级专项资金。现对新田县15所中小学建设工程项目施工进行公开发包。现将有关发包事项通知如下：</w:t>
      </w:r>
    </w:p>
    <w:p w14:paraId="63437D9B">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黑体" w:hAnsi="黑体" w:eastAsia="黑体" w:cs="黑体"/>
          <w:bCs/>
          <w:color w:val="000000"/>
          <w:sz w:val="28"/>
          <w:szCs w:val="28"/>
        </w:rPr>
        <w:t>一、发包编号：</w:t>
      </w:r>
      <w:r>
        <w:rPr>
          <w:rFonts w:hint="eastAsia" w:ascii="仿宋_GB2312" w:hAnsi="仿宋_GB2312" w:eastAsia="仿宋_GB2312" w:cs="仿宋_GB2312"/>
          <w:color w:val="000000"/>
          <w:sz w:val="28"/>
          <w:szCs w:val="28"/>
        </w:rPr>
        <w:t>2026-07</w:t>
      </w:r>
    </w:p>
    <w:p w14:paraId="58997363">
      <w:pPr>
        <w:adjustRightInd w:val="0"/>
        <w:snapToGrid w:val="0"/>
        <w:spacing w:line="560" w:lineRule="exact"/>
        <w:ind w:firstLine="560" w:firstLineChars="200"/>
        <w:rPr>
          <w:rFonts w:ascii="黑体" w:hAnsi="黑体" w:eastAsia="黑体" w:cs="黑体"/>
          <w:bCs/>
          <w:color w:val="000000"/>
          <w:sz w:val="28"/>
          <w:szCs w:val="28"/>
        </w:rPr>
      </w:pPr>
      <w:r>
        <w:rPr>
          <w:rFonts w:hint="eastAsia" w:ascii="黑体" w:hAnsi="黑体" w:eastAsia="黑体" w:cs="黑体"/>
          <w:bCs/>
          <w:color w:val="000000"/>
          <w:sz w:val="28"/>
          <w:szCs w:val="28"/>
        </w:rPr>
        <w:t>二、工程概况</w:t>
      </w:r>
    </w:p>
    <w:p w14:paraId="7A562336">
      <w:pPr>
        <w:adjustRightInd w:val="0"/>
        <w:snapToGrid w:val="0"/>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1.组织单位名称：新田县教育局；</w:t>
      </w:r>
    </w:p>
    <w:p w14:paraId="7839203D">
      <w:pPr>
        <w:adjustRightInd w:val="0"/>
        <w:snapToGrid w:val="0"/>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2.发包人名称：详见附表；</w:t>
      </w:r>
    </w:p>
    <w:p w14:paraId="38369F72">
      <w:pPr>
        <w:adjustRightInd w:val="0"/>
        <w:snapToGrid w:val="0"/>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3.项目名称：新田县15所中小学建设工程项目；</w:t>
      </w:r>
    </w:p>
    <w:p w14:paraId="3529E550">
      <w:pPr>
        <w:adjustRightInd w:val="0"/>
        <w:snapToGrid w:val="0"/>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4.建设规模：新田县15所中小学建设工程项目，具体以县财政评审工程量清单为准；</w:t>
      </w:r>
    </w:p>
    <w:p w14:paraId="14B30330">
      <w:pPr>
        <w:adjustRightInd w:val="0"/>
        <w:snapToGrid w:val="0"/>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5.项目资金来源：上级专项资金；</w:t>
      </w:r>
    </w:p>
    <w:p w14:paraId="301DCAB0">
      <w:pPr>
        <w:adjustRightInd w:val="0"/>
        <w:snapToGrid w:val="0"/>
        <w:spacing w:line="560" w:lineRule="exact"/>
        <w:ind w:firstLine="560" w:firstLineChars="200"/>
        <w:rPr>
          <w:rFonts w:ascii="仿宋_GB2312" w:hAnsi="仿宋_GB2312" w:eastAsia="仿宋_GB2312" w:cs="仿宋_GB2312"/>
          <w:color w:val="000000"/>
          <w:spacing w:val="-6"/>
          <w:sz w:val="28"/>
          <w:szCs w:val="28"/>
        </w:rPr>
      </w:pPr>
      <w:r>
        <w:rPr>
          <w:rFonts w:hint="eastAsia" w:ascii="仿宋_GB2312" w:hAnsi="仿宋_GB2312" w:eastAsia="仿宋_GB2312" w:cs="仿宋_GB2312"/>
          <w:color w:val="000000"/>
          <w:sz w:val="28"/>
          <w:szCs w:val="28"/>
        </w:rPr>
        <w:t>6.发包</w:t>
      </w:r>
      <w:r>
        <w:rPr>
          <w:rFonts w:hint="eastAsia" w:ascii="仿宋_GB2312" w:hAnsi="仿宋_GB2312" w:eastAsia="仿宋_GB2312" w:cs="仿宋_GB2312"/>
          <w:color w:val="000000"/>
          <w:spacing w:val="-6"/>
          <w:sz w:val="28"/>
          <w:szCs w:val="28"/>
        </w:rPr>
        <w:t>范围：本项目包含新田县辖区内15所学校相关工程建设内容，具体以县财政评审工程量清单为准。新田县教育局作为本项目公开发包的主管部门，负责组织新田县15所中小学施工项目统一公开发包;各相关学校作为发包人，承担合同签订、项目现场协调、施工过程监管、现场竣工验收、资金支付等相关工作；</w:t>
      </w:r>
    </w:p>
    <w:p w14:paraId="08263685">
      <w:pPr>
        <w:adjustRightInd w:val="0"/>
        <w:snapToGrid w:val="0"/>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7.标段划分：15个标段；</w:t>
      </w:r>
    </w:p>
    <w:p w14:paraId="04C274E6">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8.发包价格：详见附表；</w:t>
      </w:r>
    </w:p>
    <w:p w14:paraId="57808193">
      <w:pPr>
        <w:adjustRightInd w:val="0"/>
        <w:snapToGrid w:val="0"/>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9.各投标人可就上述15个标段中的其中1个标段进行投标，最多允许中标1个标段（适用于分标段的项目）。投标人若投报多个标段，其全部标段报名文件均予以拒绝。</w:t>
      </w:r>
    </w:p>
    <w:p w14:paraId="7928C903">
      <w:pPr>
        <w:widowControl w:val="0"/>
        <w:adjustRightInd w:val="0"/>
        <w:snapToGrid w:val="0"/>
        <w:spacing w:line="560" w:lineRule="exact"/>
        <w:ind w:firstLine="560" w:firstLineChars="200"/>
        <w:jc w:val="both"/>
        <w:rPr>
          <w:rFonts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10.项目完成期限：30日历天；</w:t>
      </w:r>
    </w:p>
    <w:p w14:paraId="688DF92F">
      <w:pPr>
        <w:widowControl w:val="0"/>
        <w:adjustRightInd w:val="0"/>
        <w:snapToGrid w:val="0"/>
        <w:spacing w:line="560" w:lineRule="exact"/>
        <w:ind w:firstLine="560" w:firstLineChars="200"/>
        <w:jc w:val="both"/>
        <w:rPr>
          <w:rFonts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11.质量要求：达到国家合格工程验收标准；</w:t>
      </w:r>
    </w:p>
    <w:p w14:paraId="58319606">
      <w:pPr>
        <w:widowControl w:val="0"/>
        <w:adjustRightInd w:val="0"/>
        <w:snapToGrid w:val="0"/>
        <w:spacing w:line="560" w:lineRule="exact"/>
        <w:ind w:firstLine="560" w:firstLineChars="200"/>
        <w:jc w:val="both"/>
        <w:rPr>
          <w:rFonts w:ascii="仿宋_GB2312" w:hAnsi="仿宋_GB2312" w:eastAsia="仿宋_GB2312" w:cs="仿宋_GB2312"/>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12.保修要求：按国务院【2000】279号令相关规定保修。</w:t>
      </w:r>
    </w:p>
    <w:p w14:paraId="20C20159">
      <w:pPr>
        <w:adjustRightInd w:val="0"/>
        <w:snapToGrid w:val="0"/>
        <w:spacing w:line="560" w:lineRule="exact"/>
        <w:ind w:firstLine="560" w:firstLineChars="200"/>
        <w:rPr>
          <w:rFonts w:ascii="黑体" w:hAnsi="黑体" w:eastAsia="黑体" w:cs="黑体"/>
          <w:bCs/>
          <w:color w:val="000000"/>
          <w:sz w:val="28"/>
          <w:szCs w:val="28"/>
        </w:rPr>
      </w:pPr>
      <w:r>
        <w:rPr>
          <w:rFonts w:hint="eastAsia" w:ascii="黑体" w:hAnsi="黑体" w:eastAsia="黑体" w:cs="黑体"/>
          <w:bCs/>
          <w:color w:val="000000"/>
          <w:sz w:val="28"/>
          <w:szCs w:val="28"/>
        </w:rPr>
        <w:t>三、投标人资格要求</w:t>
      </w:r>
    </w:p>
    <w:p w14:paraId="1D55A882">
      <w:pPr>
        <w:widowControl/>
        <w:shd w:val="clear" w:color="auto" w:fill="FFFFFF"/>
        <w:adjustRightInd w:val="0"/>
        <w:snapToGrid w:val="0"/>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1.企业具有独立法人资格并依法取得企业营业执照，营业执照处于有效期。省外入湘企业在“湖南省建筑市场监管公共服务平台”进行基本信息登记（报名文件中提供网页截图）。</w:t>
      </w:r>
    </w:p>
    <w:p w14:paraId="42498ED4">
      <w:pPr>
        <w:widowControl/>
        <w:shd w:val="clear" w:color="auto" w:fill="FFFFFF"/>
        <w:adjustRightInd w:val="0"/>
        <w:snapToGrid w:val="0"/>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2.企业具备建设行政主管部门颁发的建筑工程或市政公用工程施工总承包叁级及以上资质，安全生产许可证处于有效期。</w:t>
      </w:r>
    </w:p>
    <w:p w14:paraId="69AFACE1">
      <w:pPr>
        <w:widowControl/>
        <w:shd w:val="clear" w:color="auto" w:fill="FFFFFF"/>
        <w:adjustRightInd w:val="0"/>
        <w:snapToGrid w:val="0"/>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3.拟任施工项目部成员不少于3人，其中项目负责人1人、施工员1人，安全员1人。</w:t>
      </w:r>
    </w:p>
    <w:p w14:paraId="1B583D97">
      <w:pPr>
        <w:widowControl/>
        <w:shd w:val="clear" w:color="auto" w:fill="FFFFFF"/>
        <w:adjustRightInd w:val="0"/>
        <w:snapToGrid w:val="0"/>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项目负责人应具备建筑工程或市政公用工程专业二级及以上注册建造师执业资格，具备有效的B类安全生产考核合格证书，证书注册单位与投标人一致且无在建工程；施工员和安全员应具备有效的岗位证书，安全员还应具备有效的C类安全生产考核合格证书。注：施工项目部关键岗位人员专业应当与公司总承包资质证书类别相匹配。</w:t>
      </w:r>
    </w:p>
    <w:p w14:paraId="7A222A0F">
      <w:pPr>
        <w:widowControl/>
        <w:shd w:val="clear" w:color="auto" w:fill="FFFFFF"/>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报名文件中附项目负责人无在建信息截图，省内企业在“湖南省建筑工程监管信息平台”查询，省外企业提供企业所在地监管信息平台的查阅结果截图，有在其他项目任关键岗位人员情形的，发包人否决其报名。</w:t>
      </w:r>
    </w:p>
    <w:p w14:paraId="5A5CCB07">
      <w:pPr>
        <w:adjustRightInd w:val="0"/>
        <w:snapToGrid w:val="0"/>
        <w:spacing w:line="560" w:lineRule="exact"/>
        <w:ind w:firstLine="560" w:firstLineChars="200"/>
        <w:rPr>
          <w:rFonts w:ascii="黑体" w:hAnsi="黑体" w:eastAsia="黑体" w:cs="黑体"/>
          <w:bCs/>
          <w:color w:val="000000"/>
          <w:sz w:val="28"/>
          <w:szCs w:val="28"/>
        </w:rPr>
      </w:pPr>
      <w:r>
        <w:rPr>
          <w:rFonts w:hint="eastAsia" w:ascii="黑体" w:hAnsi="黑体" w:eastAsia="黑体" w:cs="黑体"/>
          <w:bCs/>
          <w:color w:val="000000"/>
          <w:sz w:val="28"/>
          <w:szCs w:val="28"/>
        </w:rPr>
        <w:t>四、交易保证金的金额</w:t>
      </w:r>
    </w:p>
    <w:p w14:paraId="721AD616">
      <w:pPr>
        <w:widowControl/>
        <w:shd w:val="clear" w:color="auto" w:fill="FFFFFF"/>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本项目不要求提供交易保证金。</w:t>
      </w:r>
    </w:p>
    <w:p w14:paraId="0EACF9A3">
      <w:pPr>
        <w:adjustRightInd w:val="0"/>
        <w:snapToGrid w:val="0"/>
        <w:spacing w:line="560" w:lineRule="exact"/>
        <w:ind w:firstLine="560" w:firstLineChars="200"/>
        <w:rPr>
          <w:rFonts w:ascii="黑体" w:hAnsi="黑体" w:eastAsia="黑体" w:cs="黑体"/>
          <w:bCs/>
          <w:color w:val="000000"/>
          <w:sz w:val="28"/>
          <w:szCs w:val="28"/>
        </w:rPr>
      </w:pPr>
      <w:r>
        <w:rPr>
          <w:rFonts w:hint="eastAsia" w:ascii="黑体" w:hAnsi="黑体" w:eastAsia="黑体" w:cs="黑体"/>
          <w:bCs/>
          <w:color w:val="000000"/>
          <w:sz w:val="28"/>
          <w:szCs w:val="28"/>
        </w:rPr>
        <w:t>五、报名方式</w:t>
      </w:r>
    </w:p>
    <w:p w14:paraId="50B08057">
      <w:pPr>
        <w:widowControl/>
        <w:shd w:val="clear" w:color="auto" w:fill="FFFFFF"/>
        <w:adjustRightInd w:val="0"/>
        <w:snapToGrid w:val="0"/>
        <w:spacing w:line="560" w:lineRule="exact"/>
        <w:ind w:firstLine="560" w:firstLineChars="200"/>
        <w:rPr>
          <w:rFonts w:ascii="仿宋_GB2312" w:hAnsi="仿宋_GB2312" w:eastAsia="仿宋_GB2312" w:cs="仿宋_GB2312"/>
          <w:color w:val="000000"/>
          <w:spacing w:val="-6"/>
          <w:sz w:val="28"/>
          <w:szCs w:val="28"/>
        </w:rPr>
      </w:pPr>
      <w:r>
        <w:rPr>
          <w:rFonts w:hint="eastAsia" w:ascii="仿宋_GB2312" w:hAnsi="仿宋_GB2312" w:eastAsia="仿宋_GB2312" w:cs="仿宋_GB2312"/>
          <w:color w:val="000000"/>
          <w:sz w:val="28"/>
          <w:szCs w:val="28"/>
        </w:rPr>
        <w:t>1.凡</w:t>
      </w:r>
      <w:r>
        <w:rPr>
          <w:rFonts w:hint="eastAsia" w:ascii="仿宋_GB2312" w:hAnsi="仿宋_GB2312" w:eastAsia="仿宋_GB2312" w:cs="仿宋_GB2312"/>
          <w:color w:val="000000"/>
          <w:spacing w:val="-6"/>
          <w:sz w:val="28"/>
          <w:szCs w:val="28"/>
        </w:rPr>
        <w:t>有意参加本项目交易的投标人，请于2026年7月29日至2026年7月31日（北京时间，上午9时-12时，下午3时-6时，下同）在新田县教育局学建中心108室（地址：湖南省永州市新田县文化路</w:t>
      </w:r>
      <w:r>
        <w:rPr>
          <w:rFonts w:hint="eastAsia" w:ascii="仿宋_GB2312" w:hAnsi="仿宋_GB2312" w:eastAsia="仿宋_GB2312" w:cs="仿宋_GB2312"/>
          <w:color w:val="000000"/>
          <w:spacing w:val="-6"/>
          <w:sz w:val="28"/>
          <w:szCs w:val="28"/>
          <w:lang w:val="en-US" w:eastAsia="zh-CN"/>
        </w:rPr>
        <w:t>30</w:t>
      </w:r>
      <w:r>
        <w:rPr>
          <w:rFonts w:hint="eastAsia" w:ascii="仿宋_GB2312" w:hAnsi="仿宋_GB2312" w:eastAsia="仿宋_GB2312" w:cs="仿宋_GB2312"/>
          <w:color w:val="000000"/>
          <w:spacing w:val="-6"/>
          <w:sz w:val="28"/>
          <w:szCs w:val="28"/>
        </w:rPr>
        <w:t>号，联系电话：19151991388）递交报名文件。</w:t>
      </w:r>
    </w:p>
    <w:p w14:paraId="0A5876F5">
      <w:pPr>
        <w:widowControl/>
        <w:shd w:val="clear" w:color="auto" w:fill="FFFFFF"/>
        <w:adjustRightInd w:val="0"/>
        <w:snapToGrid w:val="0"/>
        <w:spacing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2.报名时需提供：</w:t>
      </w:r>
    </w:p>
    <w:p w14:paraId="411DDB3F">
      <w:pPr>
        <w:widowControl/>
        <w:shd w:val="clear" w:color="auto" w:fill="FFFFFF"/>
        <w:adjustRightInd w:val="0"/>
        <w:snapToGrid w:val="0"/>
        <w:spacing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①授权委托人持身份证原件和身份证复印件、投标单位介绍信（介绍信中需明确对本项目第几标段进行投标、留电话号码等，格式自拟），授权委托人应为投标单位法人或投标单位正式员工，提供报名截止日前3个月内任意一个月或以上的个人参保证明，报名时扫码查验。</w:t>
      </w:r>
    </w:p>
    <w:p w14:paraId="73577302">
      <w:pPr>
        <w:widowControl/>
        <w:shd w:val="clear" w:color="auto" w:fill="FFFFFF"/>
        <w:adjustRightInd w:val="0"/>
        <w:snapToGrid w:val="0"/>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②“投标人资格要求”的资料复印件。</w:t>
      </w:r>
    </w:p>
    <w:p w14:paraId="5CFB002F">
      <w:pPr>
        <w:widowControl/>
        <w:shd w:val="clear" w:color="auto" w:fill="FFFFFF"/>
        <w:adjustRightInd w:val="0"/>
        <w:snapToGrid w:val="0"/>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3.以上资料签字加盖公章后统一装订为一册，无法提供上述资料或因资料、信息不齐全报名无效，发包人不负任何责任。</w:t>
      </w:r>
    </w:p>
    <w:p w14:paraId="6BFCC46B">
      <w:pPr>
        <w:adjustRightInd w:val="0"/>
        <w:snapToGrid w:val="0"/>
        <w:spacing w:line="560" w:lineRule="exact"/>
        <w:ind w:firstLine="560" w:firstLineChars="200"/>
        <w:rPr>
          <w:rFonts w:ascii="黑体" w:hAnsi="黑体" w:eastAsia="黑体" w:cs="黑体"/>
          <w:bCs/>
          <w:color w:val="000000"/>
          <w:sz w:val="28"/>
          <w:szCs w:val="28"/>
        </w:rPr>
      </w:pPr>
      <w:r>
        <w:rPr>
          <w:rFonts w:hint="eastAsia" w:ascii="黑体" w:hAnsi="黑体" w:eastAsia="黑体" w:cs="黑体"/>
          <w:bCs/>
          <w:color w:val="000000"/>
          <w:sz w:val="28"/>
          <w:szCs w:val="28"/>
        </w:rPr>
        <w:t>六、评审办法</w:t>
      </w:r>
    </w:p>
    <w:p w14:paraId="5B3A2F66">
      <w:pPr>
        <w:adjustRightInd w:val="0"/>
        <w:snapToGrid w:val="0"/>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1.评审办法采用“合理定价评审抽取法”。</w:t>
      </w:r>
    </w:p>
    <w:p w14:paraId="2B1A9559">
      <w:pPr>
        <w:adjustRightInd w:val="0"/>
        <w:snapToGrid w:val="0"/>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2.本项目资格审查方式为开标后资格审查。</w:t>
      </w:r>
    </w:p>
    <w:p w14:paraId="45FA025A">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3.本项</w:t>
      </w:r>
      <w:r>
        <w:rPr>
          <w:rFonts w:hint="eastAsia" w:ascii="仿宋_GB2312" w:hAnsi="仿宋_GB2312" w:eastAsia="仿宋_GB2312" w:cs="仿宋_GB2312"/>
          <w:sz w:val="28"/>
          <w:szCs w:val="28"/>
        </w:rPr>
        <w:t>目从第一标段开始按顺序依次进行中标候选人抽取：</w:t>
      </w:r>
    </w:p>
    <w:p w14:paraId="1FD8B17F">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①当递交报名文件的承包人数量没有超过20家（不含）时，全部入围，对入围承包人的报名资料进行评审，通过评审符合发包文件要求的入围承包人直接抽取3家承包候选人；</w:t>
      </w:r>
    </w:p>
    <w:p w14:paraId="0F014509">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②当递交报名文件的承包人数量超过20家（含20家）时，第一阶段先随机抽取9家入围，对入围承包人的报名文件进行评审，通过评审符合发包文件要求的入围承包人再进行第二阶段承包候选人的抽取并产生3家承包候选人；</w:t>
      </w:r>
    </w:p>
    <w:p w14:paraId="23499CAA">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对承包候选人进行公示，公示期不少于2日，公示期内如对承包候选人无异议，公示期满后，发包人将确定第一承包候选人为承包人。</w:t>
      </w:r>
    </w:p>
    <w:p w14:paraId="5A51C2DF">
      <w:pPr>
        <w:adjustRightInd w:val="0"/>
        <w:snapToGrid w:val="0"/>
        <w:spacing w:line="560" w:lineRule="exact"/>
        <w:ind w:firstLine="560"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授权委托人递交的报名资料若存在提供虚假材料、不实信息等弄虚作假情形的，视为以弄虚作假方式谋取承包资格。依据《中华人民共和国招标投标法》第五十四条、《中华人民共和国招标投标法实施条例》第六十八条规定，依法取消该单位本项目承包候选人资格，其承包候选资格无效。</w:t>
      </w:r>
    </w:p>
    <w:p w14:paraId="4BB13646">
      <w:pPr>
        <w:widowControl w:val="0"/>
        <w:adjustRightInd w:val="0"/>
        <w:snapToGrid w:val="0"/>
        <w:spacing w:line="560" w:lineRule="exact"/>
        <w:ind w:firstLine="560" w:firstLineChars="200"/>
        <w:jc w:val="both"/>
        <w:rPr>
          <w:rFonts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注：</w:t>
      </w:r>
    </w:p>
    <w:p w14:paraId="790001B7">
      <w:pPr>
        <w:adjustRightInd w:val="0"/>
        <w:snapToGrid w:val="0"/>
        <w:spacing w:line="560"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1、各标段按以上程序依次进行随机抽取，确定最终承包方。</w:t>
      </w:r>
    </w:p>
    <w:p w14:paraId="6FE008C2">
      <w:pPr>
        <w:adjustRightInd w:val="0"/>
        <w:snapToGrid w:val="0"/>
        <w:spacing w:line="560"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2、承包候选人被取消承包候选人资格、放弃承包或者因不可抗力提出不能履行合同的标段，由各相关学校党组会议研究决定施工队伍。</w:t>
      </w:r>
    </w:p>
    <w:p w14:paraId="24D4F67D">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3、递交报名文件不足三家的标段，由各相关学校党组会议研究决定施工队伍。</w:t>
      </w:r>
    </w:p>
    <w:p w14:paraId="282474FC">
      <w:pPr>
        <w:adjustRightInd w:val="0"/>
        <w:snapToGrid w:val="0"/>
        <w:spacing w:line="560" w:lineRule="exact"/>
        <w:ind w:firstLine="560" w:firstLineChars="200"/>
        <w:rPr>
          <w:rFonts w:ascii="黑体" w:hAnsi="黑体" w:eastAsia="黑体" w:cs="黑体"/>
          <w:bCs/>
          <w:color w:val="000000"/>
          <w:sz w:val="28"/>
          <w:szCs w:val="28"/>
        </w:rPr>
      </w:pPr>
      <w:r>
        <w:rPr>
          <w:rFonts w:hint="eastAsia" w:ascii="黑体" w:hAnsi="黑体" w:eastAsia="黑体" w:cs="黑体"/>
          <w:bCs/>
          <w:color w:val="000000"/>
          <w:sz w:val="28"/>
          <w:szCs w:val="28"/>
        </w:rPr>
        <w:t>七、交报名文件时间、交易截止时间和地点</w:t>
      </w:r>
    </w:p>
    <w:p w14:paraId="52AF512F">
      <w:pPr>
        <w:adjustRightInd w:val="0"/>
        <w:snapToGrid w:val="0"/>
        <w:spacing w:line="560" w:lineRule="exact"/>
        <w:ind w:firstLine="560" w:firstLineChars="200"/>
        <w:rPr>
          <w:rFonts w:ascii="仿宋_GB2312" w:hAnsi="仿宋_GB2312" w:eastAsia="仿宋_GB2312" w:cs="仿宋_GB2312"/>
          <w:color w:val="000000"/>
          <w:spacing w:val="-6"/>
          <w:sz w:val="28"/>
          <w:szCs w:val="28"/>
        </w:rPr>
      </w:pPr>
      <w:r>
        <w:rPr>
          <w:rFonts w:hint="eastAsia" w:ascii="仿宋_GB2312" w:hAnsi="仿宋_GB2312" w:eastAsia="仿宋_GB2312" w:cs="仿宋_GB2312"/>
          <w:color w:val="000000"/>
          <w:sz w:val="28"/>
          <w:szCs w:val="28"/>
        </w:rPr>
        <w:t>1.递</w:t>
      </w:r>
      <w:r>
        <w:rPr>
          <w:rFonts w:hint="eastAsia" w:ascii="仿宋_GB2312" w:hAnsi="仿宋_GB2312" w:eastAsia="仿宋_GB2312" w:cs="仿宋_GB2312"/>
          <w:color w:val="000000"/>
          <w:spacing w:val="-6"/>
          <w:sz w:val="28"/>
          <w:szCs w:val="28"/>
        </w:rPr>
        <w:t>交报名文件截止时间：2026年7月31日下午6时00分；</w:t>
      </w:r>
    </w:p>
    <w:p w14:paraId="51791FF3">
      <w:pPr>
        <w:adjustRightInd w:val="0"/>
        <w:snapToGrid w:val="0"/>
        <w:spacing w:line="560" w:lineRule="exact"/>
        <w:ind w:firstLine="560" w:firstLineChars="200"/>
        <w:rPr>
          <w:rFonts w:ascii="仿宋_GB2312" w:hAnsi="仿宋_GB2312" w:eastAsia="仿宋_GB2312" w:cs="仿宋_GB2312"/>
          <w:color w:val="000000"/>
          <w:spacing w:val="-4"/>
          <w:sz w:val="28"/>
          <w:szCs w:val="28"/>
        </w:rPr>
      </w:pPr>
      <w:r>
        <w:rPr>
          <w:rFonts w:hint="eastAsia" w:ascii="仿宋_GB2312" w:hAnsi="仿宋_GB2312" w:eastAsia="仿宋_GB2312" w:cs="仿宋_GB2312"/>
          <w:color w:val="000000"/>
          <w:sz w:val="28"/>
          <w:szCs w:val="28"/>
        </w:rPr>
        <w:t>2.</w:t>
      </w:r>
      <w:r>
        <w:rPr>
          <w:rFonts w:hint="eastAsia" w:ascii="仿宋_GB2312" w:hAnsi="仿宋_GB2312" w:eastAsia="仿宋_GB2312" w:cs="仿宋_GB2312"/>
          <w:color w:val="000000"/>
          <w:spacing w:val="-4"/>
          <w:sz w:val="28"/>
          <w:szCs w:val="28"/>
        </w:rPr>
        <w:t>逾期送达的或者未送达指定地点或未按要求</w:t>
      </w:r>
      <w:r>
        <w:rPr>
          <w:rFonts w:hint="eastAsia" w:ascii="仿宋_GB2312" w:hAnsi="仿宋_GB2312" w:eastAsia="仿宋_GB2312" w:cs="仿宋_GB2312"/>
          <w:color w:val="000000"/>
          <w:spacing w:val="-4"/>
          <w:sz w:val="28"/>
          <w:szCs w:val="28"/>
          <w:lang w:val="en-US" w:eastAsia="zh-CN"/>
        </w:rPr>
        <w:t>提供</w:t>
      </w:r>
      <w:r>
        <w:rPr>
          <w:rFonts w:hint="eastAsia" w:ascii="仿宋_GB2312" w:hAnsi="仿宋_GB2312" w:eastAsia="仿宋_GB2312" w:cs="仿宋_GB2312"/>
          <w:color w:val="000000"/>
          <w:spacing w:val="-4"/>
          <w:sz w:val="28"/>
          <w:szCs w:val="28"/>
        </w:rPr>
        <w:t>报名文件</w:t>
      </w:r>
      <w:r>
        <w:rPr>
          <w:rFonts w:hint="eastAsia" w:ascii="仿宋_GB2312" w:hAnsi="仿宋_GB2312" w:eastAsia="仿宋_GB2312" w:cs="仿宋_GB2312"/>
          <w:color w:val="000000"/>
          <w:spacing w:val="-4"/>
          <w:sz w:val="28"/>
          <w:szCs w:val="28"/>
          <w:lang w:val="en-US" w:eastAsia="zh-CN"/>
        </w:rPr>
        <w:t>的</w:t>
      </w:r>
      <w:r>
        <w:rPr>
          <w:rFonts w:hint="eastAsia" w:ascii="仿宋_GB2312" w:hAnsi="仿宋_GB2312" w:eastAsia="仿宋_GB2312" w:cs="仿宋_GB2312"/>
          <w:color w:val="000000"/>
          <w:spacing w:val="-4"/>
          <w:sz w:val="28"/>
          <w:szCs w:val="28"/>
        </w:rPr>
        <w:t>，发包人不予受理。</w:t>
      </w:r>
    </w:p>
    <w:p w14:paraId="30434526">
      <w:pPr>
        <w:adjustRightInd w:val="0"/>
        <w:snapToGrid w:val="0"/>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3.报名截止后公示所有报名单位排序及授权委托人，公示期2日。（注：递交报名文件时的顺序号作为该承包人的代码号）</w:t>
      </w:r>
    </w:p>
    <w:p w14:paraId="143F66E4">
      <w:pPr>
        <w:keepNext w:val="0"/>
        <w:keepLines w:val="0"/>
        <w:pageBreakBefore w:val="0"/>
        <w:widowControl w:val="0"/>
        <w:kinsoku/>
        <w:wordWrap/>
        <w:overflowPunct/>
        <w:topLinePunct w:val="0"/>
        <w:autoSpaceDE/>
        <w:autoSpaceDN/>
        <w:bidi w:val="0"/>
        <w:adjustRightInd w:val="0"/>
        <w:snapToGrid w:val="0"/>
        <w:spacing w:line="550" w:lineRule="exact"/>
        <w:ind w:firstLine="560" w:firstLineChars="200"/>
        <w:textAlignment w:val="auto"/>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4.交易地址：新田县芙蓉中学会议室。</w:t>
      </w:r>
    </w:p>
    <w:p w14:paraId="71BBCF74">
      <w:pPr>
        <w:keepNext w:val="0"/>
        <w:keepLines w:val="0"/>
        <w:pageBreakBefore w:val="0"/>
        <w:widowControl w:val="0"/>
        <w:kinsoku/>
        <w:wordWrap/>
        <w:overflowPunct/>
        <w:topLinePunct w:val="0"/>
        <w:autoSpaceDE/>
        <w:autoSpaceDN/>
        <w:bidi w:val="0"/>
        <w:adjustRightInd w:val="0"/>
        <w:snapToGrid w:val="0"/>
        <w:spacing w:line="550" w:lineRule="exact"/>
        <w:ind w:firstLine="560" w:firstLineChars="200"/>
        <w:textAlignment w:val="auto"/>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5.交易截止时间：</w:t>
      </w:r>
    </w:p>
    <w:p w14:paraId="5CE0C477">
      <w:pPr>
        <w:keepNext w:val="0"/>
        <w:keepLines w:val="0"/>
        <w:pageBreakBefore w:val="0"/>
        <w:widowControl w:val="0"/>
        <w:kinsoku/>
        <w:wordWrap/>
        <w:overflowPunct/>
        <w:topLinePunct w:val="0"/>
        <w:autoSpaceDE/>
        <w:autoSpaceDN/>
        <w:bidi w:val="0"/>
        <w:adjustRightInd w:val="0"/>
        <w:snapToGrid w:val="0"/>
        <w:spacing w:line="550" w:lineRule="exact"/>
        <w:ind w:firstLine="560" w:firstLineChars="200"/>
        <w:textAlignment w:val="auto"/>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第一标段至第五标段交易截止时间：2026年8月3日8时30分（北京时间）；</w:t>
      </w:r>
    </w:p>
    <w:p w14:paraId="23505A63">
      <w:pPr>
        <w:keepNext w:val="0"/>
        <w:keepLines w:val="0"/>
        <w:pageBreakBefore w:val="0"/>
        <w:widowControl w:val="0"/>
        <w:kinsoku/>
        <w:wordWrap/>
        <w:overflowPunct/>
        <w:topLinePunct w:val="0"/>
        <w:autoSpaceDE/>
        <w:autoSpaceDN/>
        <w:bidi w:val="0"/>
        <w:adjustRightInd w:val="0"/>
        <w:snapToGrid w:val="0"/>
        <w:spacing w:line="550" w:lineRule="exact"/>
        <w:ind w:firstLine="560" w:firstLineChars="200"/>
        <w:textAlignment w:val="auto"/>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第六标段至第十标段交易截止时间：2026年8月3日9时30分（北京时间）；</w:t>
      </w:r>
    </w:p>
    <w:p w14:paraId="280CAF8D">
      <w:pPr>
        <w:keepNext w:val="0"/>
        <w:keepLines w:val="0"/>
        <w:pageBreakBefore w:val="0"/>
        <w:widowControl w:val="0"/>
        <w:kinsoku/>
        <w:wordWrap/>
        <w:overflowPunct/>
        <w:topLinePunct w:val="0"/>
        <w:autoSpaceDE/>
        <w:autoSpaceDN/>
        <w:bidi w:val="0"/>
        <w:adjustRightInd w:val="0"/>
        <w:snapToGrid w:val="0"/>
        <w:spacing w:line="550" w:lineRule="exact"/>
        <w:ind w:firstLine="560" w:firstLineChars="200"/>
        <w:textAlignment w:val="auto"/>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第十一标段至第十五标段交易截止时间：2026年8月3日10时30分（北京时间）；</w:t>
      </w:r>
    </w:p>
    <w:p w14:paraId="3CA7370F">
      <w:pPr>
        <w:keepNext w:val="0"/>
        <w:keepLines w:val="0"/>
        <w:pageBreakBefore w:val="0"/>
        <w:widowControl w:val="0"/>
        <w:kinsoku/>
        <w:wordWrap/>
        <w:overflowPunct/>
        <w:topLinePunct w:val="0"/>
        <w:autoSpaceDE/>
        <w:autoSpaceDN/>
        <w:bidi w:val="0"/>
        <w:adjustRightInd w:val="0"/>
        <w:snapToGrid w:val="0"/>
        <w:spacing w:line="550" w:lineRule="exact"/>
        <w:ind w:firstLine="560" w:firstLineChars="200"/>
        <w:textAlignment w:val="auto"/>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6.承包人必须由企业递交报名资料时的授权委托人（投标单位法定代表人或投标单位正式员工）持本人二代身份证到场参加交易，否则，发包人不予受理,交易无效。</w:t>
      </w:r>
    </w:p>
    <w:p w14:paraId="2EF0BB5E">
      <w:pPr>
        <w:keepNext w:val="0"/>
        <w:keepLines w:val="0"/>
        <w:pageBreakBefore w:val="0"/>
        <w:widowControl w:val="0"/>
        <w:kinsoku/>
        <w:wordWrap/>
        <w:overflowPunct/>
        <w:topLinePunct w:val="0"/>
        <w:autoSpaceDE/>
        <w:autoSpaceDN/>
        <w:bidi w:val="0"/>
        <w:adjustRightInd w:val="0"/>
        <w:snapToGrid w:val="0"/>
        <w:spacing w:line="550" w:lineRule="exact"/>
        <w:ind w:firstLine="560" w:firstLineChars="200"/>
        <w:textAlignment w:val="auto"/>
        <w:rPr>
          <w:rFonts w:ascii="黑体" w:hAnsi="黑体" w:eastAsia="黑体" w:cs="黑体"/>
          <w:bCs/>
          <w:color w:val="000000"/>
          <w:sz w:val="28"/>
          <w:szCs w:val="28"/>
        </w:rPr>
      </w:pPr>
      <w:r>
        <w:rPr>
          <w:rFonts w:hint="eastAsia" w:ascii="黑体" w:hAnsi="黑体" w:eastAsia="黑体" w:cs="黑体"/>
          <w:bCs/>
          <w:color w:val="000000"/>
          <w:sz w:val="28"/>
          <w:szCs w:val="28"/>
        </w:rPr>
        <w:t>八、本</w:t>
      </w:r>
      <w:r>
        <w:rPr>
          <w:rFonts w:hint="eastAsia" w:ascii="黑体" w:hAnsi="黑体" w:eastAsia="黑体" w:cs="黑体"/>
          <w:bCs/>
          <w:color w:val="000000"/>
          <w:spacing w:val="-23"/>
          <w:sz w:val="28"/>
          <w:szCs w:val="28"/>
        </w:rPr>
        <w:t>项目发包公告、报名单位排序及授权委托人公示、中标（成交）公告在新田教育网</w:t>
      </w:r>
      <w:r>
        <w:rPr>
          <w:rFonts w:hint="eastAsia" w:ascii="黑体" w:hAnsi="黑体" w:eastAsia="黑体" w:cs="黑体"/>
          <w:bCs/>
          <w:color w:val="000000"/>
          <w:spacing w:val="-17"/>
          <w:sz w:val="28"/>
          <w:szCs w:val="28"/>
        </w:rPr>
        <w:t>（</w:t>
      </w:r>
      <w:r>
        <w:rPr>
          <w:rFonts w:ascii="Times New Roman" w:hAnsi="Times New Roman" w:eastAsia="宋体" w:cs="Times New Roman"/>
          <w:sz w:val="20"/>
          <w:szCs w:val="22"/>
        </w:rPr>
        <w:fldChar w:fldCharType="begin"/>
      </w:r>
      <w:r>
        <w:rPr>
          <w:rFonts w:ascii="Times New Roman" w:hAnsi="Times New Roman" w:eastAsia="宋体" w:cs="Times New Roman"/>
          <w:sz w:val="20"/>
          <w:szCs w:val="22"/>
        </w:rPr>
        <w:instrText xml:space="preserve"> HYPERLINK "https://www.xt.gov.cn/xtjyj/index.shtml" </w:instrText>
      </w:r>
      <w:r>
        <w:rPr>
          <w:rFonts w:ascii="Times New Roman" w:hAnsi="Times New Roman" w:eastAsia="宋体" w:cs="Times New Roman"/>
          <w:sz w:val="20"/>
          <w:szCs w:val="22"/>
        </w:rPr>
        <w:fldChar w:fldCharType="separate"/>
      </w:r>
      <w:r>
        <w:rPr>
          <w:rStyle w:val="10"/>
          <w:rFonts w:hint="eastAsia" w:ascii="黑体" w:hAnsi="黑体" w:eastAsia="黑体" w:cs="黑体"/>
          <w:bCs/>
          <w:spacing w:val="-17"/>
          <w:w w:val="80"/>
          <w:sz w:val="28"/>
          <w:szCs w:val="28"/>
        </w:rPr>
        <w:t>https://www.xt.gov.cn/xtjyj/index.shtml</w:t>
      </w:r>
      <w:r>
        <w:rPr>
          <w:rStyle w:val="10"/>
          <w:rFonts w:hint="eastAsia" w:ascii="黑体" w:hAnsi="黑体" w:eastAsia="黑体" w:cs="黑体"/>
          <w:bCs/>
          <w:spacing w:val="-17"/>
          <w:w w:val="80"/>
          <w:sz w:val="28"/>
          <w:szCs w:val="28"/>
        </w:rPr>
        <w:fldChar w:fldCharType="end"/>
      </w:r>
      <w:r>
        <w:rPr>
          <w:rFonts w:hint="eastAsia" w:ascii="黑体" w:hAnsi="黑体" w:eastAsia="黑体" w:cs="黑体"/>
          <w:bCs/>
          <w:color w:val="000000"/>
          <w:spacing w:val="-17"/>
          <w:sz w:val="28"/>
          <w:szCs w:val="28"/>
        </w:rPr>
        <w:t>）发布</w:t>
      </w:r>
      <w:r>
        <w:rPr>
          <w:rFonts w:hint="eastAsia" w:ascii="黑体" w:hAnsi="黑体" w:eastAsia="黑体" w:cs="黑体"/>
          <w:bCs/>
          <w:color w:val="000000"/>
          <w:sz w:val="28"/>
          <w:szCs w:val="28"/>
        </w:rPr>
        <w:t>。</w:t>
      </w:r>
    </w:p>
    <w:p w14:paraId="7A7B2DFD">
      <w:pPr>
        <w:keepNext w:val="0"/>
        <w:keepLines w:val="0"/>
        <w:pageBreakBefore w:val="0"/>
        <w:widowControl w:val="0"/>
        <w:kinsoku/>
        <w:wordWrap/>
        <w:overflowPunct/>
        <w:topLinePunct w:val="0"/>
        <w:autoSpaceDE/>
        <w:autoSpaceDN/>
        <w:bidi w:val="0"/>
        <w:adjustRightInd w:val="0"/>
        <w:snapToGrid w:val="0"/>
        <w:spacing w:line="550" w:lineRule="exact"/>
        <w:ind w:firstLine="560" w:firstLineChars="200"/>
        <w:jc w:val="both"/>
        <w:textAlignment w:val="auto"/>
        <w:rPr>
          <w:rFonts w:ascii="黑体" w:hAnsi="黑体" w:eastAsia="黑体" w:cs="黑体"/>
          <w:bCs/>
          <w:color w:val="000000"/>
          <w:kern w:val="2"/>
          <w:sz w:val="28"/>
          <w:szCs w:val="28"/>
          <w:lang w:val="en-US" w:eastAsia="zh-CN" w:bidi="ar-SA"/>
        </w:rPr>
      </w:pPr>
      <w:r>
        <w:rPr>
          <w:rFonts w:hint="eastAsia" w:ascii="黑体" w:hAnsi="黑体" w:eastAsia="黑体" w:cs="黑体"/>
          <w:bCs/>
          <w:color w:val="000000"/>
          <w:kern w:val="2"/>
          <w:sz w:val="28"/>
          <w:szCs w:val="28"/>
          <w:lang w:val="en-US" w:eastAsia="zh-CN" w:bidi="ar-SA"/>
        </w:rPr>
        <w:t>九、本次交易活动的监督机构为：</w:t>
      </w:r>
    </w:p>
    <w:p w14:paraId="32AE38F5">
      <w:pPr>
        <w:keepNext w:val="0"/>
        <w:keepLines w:val="0"/>
        <w:pageBreakBefore w:val="0"/>
        <w:widowControl w:val="0"/>
        <w:kinsoku/>
        <w:wordWrap/>
        <w:overflowPunct/>
        <w:topLinePunct w:val="0"/>
        <w:autoSpaceDE/>
        <w:autoSpaceDN/>
        <w:bidi w:val="0"/>
        <w:adjustRightInd w:val="0"/>
        <w:snapToGrid w:val="0"/>
        <w:spacing w:line="550" w:lineRule="exact"/>
        <w:ind w:firstLine="560" w:firstLineChars="200"/>
        <w:jc w:val="both"/>
        <w:textAlignment w:val="auto"/>
        <w:rPr>
          <w:rFonts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新田县教育局纪检监察室、办公室、计财股、学建中心</w:t>
      </w:r>
    </w:p>
    <w:p w14:paraId="1710B835">
      <w:pPr>
        <w:keepNext w:val="0"/>
        <w:keepLines w:val="0"/>
        <w:pageBreakBefore w:val="0"/>
        <w:widowControl w:val="0"/>
        <w:kinsoku/>
        <w:wordWrap/>
        <w:overflowPunct/>
        <w:topLinePunct w:val="0"/>
        <w:autoSpaceDE/>
        <w:autoSpaceDN/>
        <w:bidi w:val="0"/>
        <w:adjustRightInd w:val="0"/>
        <w:snapToGrid w:val="0"/>
        <w:spacing w:line="550" w:lineRule="exact"/>
        <w:ind w:firstLine="560" w:firstLineChars="200"/>
        <w:jc w:val="both"/>
        <w:textAlignment w:val="auto"/>
        <w:rPr>
          <w:rFonts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电话：0746-4714990。</w:t>
      </w:r>
    </w:p>
    <w:p w14:paraId="1188DA22">
      <w:pPr>
        <w:keepNext w:val="0"/>
        <w:keepLines w:val="0"/>
        <w:pageBreakBefore w:val="0"/>
        <w:widowControl w:val="0"/>
        <w:kinsoku/>
        <w:wordWrap/>
        <w:overflowPunct/>
        <w:topLinePunct w:val="0"/>
        <w:autoSpaceDE/>
        <w:autoSpaceDN/>
        <w:bidi w:val="0"/>
        <w:adjustRightInd w:val="0"/>
        <w:snapToGrid w:val="0"/>
        <w:spacing w:line="550" w:lineRule="exact"/>
        <w:ind w:firstLine="560" w:firstLineChars="200"/>
        <w:textAlignment w:val="auto"/>
        <w:rPr>
          <w:rFonts w:ascii="黑体" w:hAnsi="黑体" w:eastAsia="黑体" w:cs="黑体"/>
          <w:bCs/>
          <w:color w:val="000000"/>
          <w:sz w:val="28"/>
          <w:szCs w:val="28"/>
        </w:rPr>
      </w:pPr>
      <w:r>
        <w:rPr>
          <w:rFonts w:hint="eastAsia" w:ascii="黑体" w:hAnsi="黑体" w:eastAsia="黑体" w:cs="黑体"/>
          <w:bCs/>
          <w:color w:val="000000"/>
          <w:sz w:val="28"/>
          <w:szCs w:val="28"/>
        </w:rPr>
        <w:t>十、组织单位联系方式和联系人：</w:t>
      </w:r>
    </w:p>
    <w:p w14:paraId="79951D81">
      <w:pPr>
        <w:keepNext w:val="0"/>
        <w:keepLines w:val="0"/>
        <w:pageBreakBefore w:val="0"/>
        <w:widowControl w:val="0"/>
        <w:kinsoku/>
        <w:wordWrap/>
        <w:overflowPunct/>
        <w:topLinePunct w:val="0"/>
        <w:autoSpaceDE/>
        <w:autoSpaceDN/>
        <w:bidi w:val="0"/>
        <w:adjustRightInd w:val="0"/>
        <w:snapToGrid w:val="0"/>
        <w:spacing w:line="550" w:lineRule="exact"/>
        <w:ind w:firstLine="560" w:firstLineChars="200"/>
        <w:textAlignment w:val="auto"/>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单位名称：新田县教育局</w:t>
      </w:r>
    </w:p>
    <w:p w14:paraId="2F7C3FB6">
      <w:pPr>
        <w:keepNext w:val="0"/>
        <w:keepLines w:val="0"/>
        <w:pageBreakBefore w:val="0"/>
        <w:widowControl w:val="0"/>
        <w:kinsoku/>
        <w:wordWrap/>
        <w:overflowPunct/>
        <w:topLinePunct w:val="0"/>
        <w:autoSpaceDE/>
        <w:autoSpaceDN/>
        <w:bidi w:val="0"/>
        <w:adjustRightInd w:val="0"/>
        <w:snapToGrid w:val="0"/>
        <w:spacing w:line="550" w:lineRule="exact"/>
        <w:ind w:firstLine="560" w:firstLineChars="200"/>
        <w:textAlignment w:val="auto"/>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地</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址：湖南省永州市新田县文化路</w:t>
      </w:r>
      <w:r>
        <w:rPr>
          <w:rFonts w:hint="eastAsia" w:ascii="仿宋_GB2312" w:hAnsi="仿宋_GB2312" w:eastAsia="仿宋_GB2312" w:cs="仿宋_GB2312"/>
          <w:color w:val="000000"/>
          <w:sz w:val="28"/>
          <w:szCs w:val="28"/>
          <w:lang w:val="en-US" w:eastAsia="zh-CN"/>
        </w:rPr>
        <w:t>30</w:t>
      </w:r>
      <w:r>
        <w:rPr>
          <w:rFonts w:hint="eastAsia" w:ascii="仿宋_GB2312" w:hAnsi="仿宋_GB2312" w:eastAsia="仿宋_GB2312" w:cs="仿宋_GB2312"/>
          <w:color w:val="000000"/>
          <w:sz w:val="28"/>
          <w:szCs w:val="28"/>
        </w:rPr>
        <w:t>号</w:t>
      </w:r>
    </w:p>
    <w:p w14:paraId="2F750034">
      <w:pPr>
        <w:keepNext w:val="0"/>
        <w:keepLines w:val="0"/>
        <w:pageBreakBefore w:val="0"/>
        <w:widowControl w:val="0"/>
        <w:kinsoku/>
        <w:wordWrap/>
        <w:overflowPunct/>
        <w:topLinePunct w:val="0"/>
        <w:autoSpaceDE/>
        <w:autoSpaceDN/>
        <w:bidi w:val="0"/>
        <w:adjustRightInd w:val="0"/>
        <w:snapToGrid w:val="0"/>
        <w:spacing w:line="55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联 系 人：</w:t>
      </w:r>
      <w:r>
        <w:rPr>
          <w:rFonts w:hint="eastAsia" w:ascii="仿宋_GB2312" w:hAnsi="仿宋_GB2312" w:eastAsia="仿宋_GB2312" w:cs="仿宋_GB2312"/>
          <w:color w:val="000000"/>
          <w:sz w:val="28"/>
          <w:szCs w:val="28"/>
          <w:lang w:eastAsia="zh-CN"/>
        </w:rPr>
        <w:t>刘燕群</w:t>
      </w:r>
    </w:p>
    <w:p w14:paraId="1AB1ED59">
      <w:pPr>
        <w:keepNext w:val="0"/>
        <w:keepLines w:val="0"/>
        <w:pageBreakBefore w:val="0"/>
        <w:widowControl w:val="0"/>
        <w:kinsoku/>
        <w:wordWrap/>
        <w:overflowPunct/>
        <w:topLinePunct w:val="0"/>
        <w:autoSpaceDE/>
        <w:autoSpaceDN/>
        <w:bidi w:val="0"/>
        <w:adjustRightInd w:val="0"/>
        <w:snapToGrid w:val="0"/>
        <w:spacing w:line="55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联系电话：</w:t>
      </w:r>
      <w:r>
        <w:rPr>
          <w:rFonts w:hint="eastAsia" w:ascii="仿宋_GB2312" w:hAnsi="仿宋_GB2312" w:eastAsia="仿宋_GB2312" w:cs="仿宋_GB2312"/>
          <w:color w:val="000000"/>
          <w:sz w:val="28"/>
          <w:szCs w:val="28"/>
          <w:lang w:eastAsia="zh-CN"/>
        </w:rPr>
        <w:t>150 7468 0160</w:t>
      </w:r>
    </w:p>
    <w:p w14:paraId="50ED5781">
      <w:pPr>
        <w:keepNext w:val="0"/>
        <w:keepLines w:val="0"/>
        <w:pageBreakBefore w:val="0"/>
        <w:widowControl w:val="0"/>
        <w:kinsoku/>
        <w:wordWrap/>
        <w:overflowPunct/>
        <w:topLinePunct w:val="0"/>
        <w:autoSpaceDE/>
        <w:autoSpaceDN/>
        <w:bidi w:val="0"/>
        <w:adjustRightInd w:val="0"/>
        <w:snapToGrid w:val="0"/>
        <w:spacing w:line="550" w:lineRule="exact"/>
        <w:ind w:firstLine="560" w:firstLineChars="200"/>
        <w:textAlignment w:val="auto"/>
        <w:rPr>
          <w:rFonts w:hint="eastAsia" w:ascii="仿宋_GB2312" w:hAnsi="仿宋_GB2312" w:eastAsia="仿宋_GB2312" w:cs="仿宋_GB2312"/>
          <w:color w:val="000000"/>
          <w:sz w:val="28"/>
          <w:szCs w:val="28"/>
          <w:lang w:val="en-US" w:eastAsia="zh-CN"/>
        </w:rPr>
      </w:pPr>
    </w:p>
    <w:p w14:paraId="55FA263E">
      <w:pPr>
        <w:pStyle w:val="11"/>
        <w:spacing w:line="480" w:lineRule="auto"/>
        <w:jc w:val="both"/>
        <w:rPr>
          <w:rFonts w:hint="eastAsia" w:ascii="宋体" w:hAnsi="宋体" w:eastAsia="宋体" w:cs="宋体"/>
          <w:b/>
          <w:color w:val="000000"/>
          <w:kern w:val="2"/>
          <w:sz w:val="20"/>
          <w:szCs w:val="20"/>
          <w:highlight w:val="none"/>
          <w:u w:val="none"/>
          <w:lang w:val="en-US" w:eastAsia="zh-CN" w:bidi="ar-SA"/>
        </w:rPr>
      </w:pPr>
      <w:r>
        <w:rPr>
          <w:rFonts w:hint="eastAsia" w:ascii="仿宋_GB2312" w:hAnsi="仿宋_GB2312" w:eastAsia="仿宋_GB2312" w:cs="仿宋_GB2312"/>
          <w:b/>
          <w:bCs/>
          <w:color w:val="000000"/>
          <w:sz w:val="28"/>
          <w:szCs w:val="28"/>
          <w:lang w:val="en-US" w:eastAsia="zh-CN"/>
        </w:rPr>
        <w:t>附表：</w:t>
      </w:r>
      <w:r>
        <w:rPr>
          <w:rFonts w:hint="eastAsia" w:ascii="仿宋_GB2312" w:hAnsi="仿宋_GB2312" w:eastAsia="仿宋_GB2312" w:cs="仿宋_GB2312"/>
          <w:sz w:val="28"/>
          <w:szCs w:val="28"/>
        </w:rPr>
        <w:t>新田县15所中小学建设工程项目</w:t>
      </w:r>
    </w:p>
    <w:p w14:paraId="61866E5B">
      <w:pPr>
        <w:pStyle w:val="11"/>
        <w:spacing w:line="480" w:lineRule="auto"/>
        <w:jc w:val="right"/>
        <w:rPr>
          <w:rFonts w:hint="eastAsia" w:ascii="宋体" w:hAnsi="宋体" w:eastAsia="宋体" w:cs="宋体"/>
          <w:b/>
          <w:color w:val="000000"/>
          <w:kern w:val="2"/>
          <w:sz w:val="21"/>
          <w:szCs w:val="21"/>
          <w:highlight w:val="none"/>
          <w:u w:val="none"/>
          <w:lang w:val="en-US" w:eastAsia="zh-CN" w:bidi="ar-SA"/>
        </w:rPr>
      </w:pPr>
    </w:p>
    <w:p w14:paraId="73429E74">
      <w:pPr>
        <w:pStyle w:val="11"/>
        <w:spacing w:line="480" w:lineRule="auto"/>
        <w:jc w:val="right"/>
        <w:rPr>
          <w:rFonts w:hint="eastAsia" w:ascii="宋体" w:hAnsi="宋体" w:eastAsia="宋体" w:cs="宋体"/>
          <w:b/>
          <w:color w:val="000000"/>
          <w:kern w:val="2"/>
          <w:sz w:val="21"/>
          <w:szCs w:val="21"/>
          <w:highlight w:val="none"/>
          <w:u w:val="none"/>
          <w:lang w:val="en-US" w:eastAsia="zh-CN" w:bidi="ar-SA"/>
        </w:rPr>
        <w:sectPr>
          <w:pgSz w:w="11906" w:h="16838"/>
          <w:pgMar w:top="1440" w:right="1800" w:bottom="1440" w:left="1800" w:header="851" w:footer="992" w:gutter="0"/>
          <w:pgNumType w:fmt="decimal"/>
          <w:cols w:space="425" w:num="1"/>
          <w:docGrid w:type="lines" w:linePitch="312" w:charSpace="0"/>
        </w:sectPr>
      </w:pPr>
    </w:p>
    <w:p w14:paraId="54C2A8F9">
      <w:pPr>
        <w:spacing w:line="360" w:lineRule="auto"/>
        <w:jc w:val="left"/>
        <w:outlineLvl w:val="0"/>
        <w:rPr>
          <w:rFonts w:hint="default" w:eastAsia="黑体" w:cs="Times New Roman"/>
          <w:b w:val="0"/>
          <w:bCs w:val="0"/>
          <w:color w:val="auto"/>
          <w:sz w:val="32"/>
          <w:szCs w:val="32"/>
          <w:highlight w:val="none"/>
          <w:u w:val="none"/>
          <w:lang w:val="en-US" w:eastAsia="zh-CN"/>
        </w:rPr>
      </w:pPr>
      <w:r>
        <w:rPr>
          <w:rFonts w:hint="eastAsia" w:eastAsia="黑体" w:cs="Times New Roman"/>
          <w:b w:val="0"/>
          <w:bCs w:val="0"/>
          <w:color w:val="auto"/>
          <w:sz w:val="32"/>
          <w:szCs w:val="32"/>
          <w:highlight w:val="none"/>
          <w:u w:val="none"/>
          <w:lang w:val="en-US" w:eastAsia="zh-CN"/>
        </w:rPr>
        <w:t>附表</w:t>
      </w:r>
      <w:bookmarkStart w:id="0" w:name="_GoBack"/>
      <w:bookmarkEnd w:id="0"/>
      <w:r>
        <w:rPr>
          <w:rFonts w:hint="eastAsia" w:eastAsia="黑体" w:cs="Times New Roman"/>
          <w:b w:val="0"/>
          <w:bCs w:val="0"/>
          <w:color w:val="auto"/>
          <w:sz w:val="32"/>
          <w:szCs w:val="32"/>
          <w:highlight w:val="none"/>
          <w:u w:val="none"/>
          <w:lang w:val="en-US" w:eastAsia="zh-CN"/>
        </w:rPr>
        <w:t>：</w:t>
      </w:r>
    </w:p>
    <w:p w14:paraId="2114FE9A">
      <w:pPr>
        <w:spacing w:line="360" w:lineRule="auto"/>
        <w:jc w:val="center"/>
        <w:outlineLvl w:val="0"/>
        <w:rPr>
          <w:rFonts w:hint="default" w:ascii="宋体" w:hAnsi="宋体" w:eastAsia="宋体" w:cs="宋体"/>
          <w:b/>
          <w:color w:val="000000"/>
          <w:kern w:val="2"/>
          <w:sz w:val="28"/>
          <w:szCs w:val="28"/>
          <w:highlight w:val="none"/>
          <w:u w:val="none"/>
          <w:lang w:val="en-US" w:eastAsia="zh-CN" w:bidi="ar-SA"/>
        </w:rPr>
      </w:pPr>
      <w:r>
        <w:rPr>
          <w:rFonts w:hint="eastAsia" w:eastAsia="黑体" w:cs="Times New Roman"/>
          <w:b/>
          <w:bCs/>
          <w:color w:val="auto"/>
          <w:sz w:val="44"/>
          <w:szCs w:val="44"/>
          <w:highlight w:val="none"/>
          <w:u w:val="none"/>
          <w:lang w:eastAsia="zh-CN"/>
        </w:rPr>
        <w:t>新田县15所中小学建设工程项目</w:t>
      </w:r>
    </w:p>
    <w:tbl>
      <w:tblPr>
        <w:tblStyle w:val="8"/>
        <w:tblW w:w="142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2"/>
        <w:gridCol w:w="1640"/>
        <w:gridCol w:w="2238"/>
        <w:gridCol w:w="3360"/>
        <w:gridCol w:w="3109"/>
        <w:gridCol w:w="1214"/>
        <w:gridCol w:w="1658"/>
      </w:tblGrid>
      <w:tr w14:paraId="670BB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1032" w:type="dxa"/>
            <w:vAlign w:val="center"/>
          </w:tcPr>
          <w:p w14:paraId="340EE59A">
            <w:pPr>
              <w:pStyle w:val="11"/>
              <w:ind w:firstLine="0" w:firstLineChars="0"/>
              <w:jc w:val="center"/>
              <w:rPr>
                <w:rFonts w:hint="eastAsia"/>
                <w:highlight w:val="none"/>
                <w:vertAlign w:val="baseline"/>
                <w:lang w:val="en-US" w:eastAsia="zh-CN"/>
              </w:rPr>
            </w:pPr>
            <w:r>
              <w:rPr>
                <w:rFonts w:hint="eastAsia"/>
                <w:highlight w:val="none"/>
                <w:vertAlign w:val="baseline"/>
                <w:lang w:val="en-US" w:eastAsia="zh-CN"/>
              </w:rPr>
              <w:t>标段</w:t>
            </w:r>
          </w:p>
          <w:p w14:paraId="3322C020">
            <w:pPr>
              <w:pStyle w:val="11"/>
              <w:ind w:firstLine="0" w:firstLineChars="0"/>
              <w:jc w:val="center"/>
              <w:rPr>
                <w:rFonts w:hint="eastAsia" w:eastAsia="宋体"/>
                <w:highlight w:val="none"/>
                <w:vertAlign w:val="baseline"/>
                <w:lang w:val="en-US" w:eastAsia="zh-CN"/>
              </w:rPr>
            </w:pPr>
            <w:r>
              <w:rPr>
                <w:rFonts w:hint="eastAsia"/>
                <w:highlight w:val="none"/>
                <w:vertAlign w:val="baseline"/>
                <w:lang w:val="en-US" w:eastAsia="zh-CN"/>
              </w:rPr>
              <w:t>编号</w:t>
            </w:r>
          </w:p>
        </w:tc>
        <w:tc>
          <w:tcPr>
            <w:tcW w:w="1640" w:type="dxa"/>
            <w:vAlign w:val="center"/>
          </w:tcPr>
          <w:p w14:paraId="5B83A482">
            <w:pPr>
              <w:pStyle w:val="11"/>
              <w:ind w:firstLine="0" w:firstLineChars="0"/>
              <w:jc w:val="center"/>
              <w:rPr>
                <w:rFonts w:hint="eastAsia"/>
                <w:highlight w:val="none"/>
                <w:vertAlign w:val="baseline"/>
                <w:lang w:val="en-US" w:eastAsia="zh-CN"/>
              </w:rPr>
            </w:pPr>
            <w:r>
              <w:rPr>
                <w:rFonts w:hint="eastAsia"/>
                <w:highlight w:val="none"/>
                <w:vertAlign w:val="baseline"/>
                <w:lang w:val="en-US" w:eastAsia="zh-CN"/>
              </w:rPr>
              <w:t>立项</w:t>
            </w:r>
          </w:p>
          <w:p w14:paraId="1F511773">
            <w:pPr>
              <w:pStyle w:val="11"/>
              <w:ind w:firstLine="0" w:firstLineChars="0"/>
              <w:jc w:val="center"/>
              <w:rPr>
                <w:rFonts w:hint="default"/>
                <w:highlight w:val="none"/>
                <w:vertAlign w:val="baseline"/>
                <w:lang w:val="en-US" w:eastAsia="zh-CN"/>
              </w:rPr>
            </w:pPr>
            <w:r>
              <w:rPr>
                <w:rFonts w:hint="eastAsia"/>
                <w:highlight w:val="none"/>
                <w:vertAlign w:val="baseline"/>
                <w:lang w:val="en-US" w:eastAsia="zh-CN"/>
              </w:rPr>
              <w:t>文号</w:t>
            </w:r>
          </w:p>
        </w:tc>
        <w:tc>
          <w:tcPr>
            <w:tcW w:w="2238" w:type="dxa"/>
            <w:vAlign w:val="center"/>
          </w:tcPr>
          <w:p w14:paraId="1A37EE1D">
            <w:pPr>
              <w:pStyle w:val="11"/>
              <w:ind w:firstLine="0" w:firstLineChars="0"/>
              <w:jc w:val="center"/>
              <w:rPr>
                <w:rFonts w:hint="default"/>
                <w:highlight w:val="none"/>
                <w:vertAlign w:val="baseline"/>
                <w:lang w:val="en-US" w:eastAsia="zh-CN"/>
              </w:rPr>
            </w:pPr>
            <w:r>
              <w:rPr>
                <w:rFonts w:hint="eastAsia"/>
                <w:highlight w:val="none"/>
                <w:vertAlign w:val="baseline"/>
                <w:lang w:val="en-US" w:eastAsia="zh-CN"/>
              </w:rPr>
              <w:t>发包人名称</w:t>
            </w:r>
          </w:p>
        </w:tc>
        <w:tc>
          <w:tcPr>
            <w:tcW w:w="3360" w:type="dxa"/>
            <w:vAlign w:val="center"/>
          </w:tcPr>
          <w:p w14:paraId="2E044831">
            <w:pPr>
              <w:pStyle w:val="11"/>
              <w:jc w:val="center"/>
              <w:rPr>
                <w:rFonts w:hint="eastAsia" w:eastAsia="宋体"/>
                <w:highlight w:val="none"/>
                <w:vertAlign w:val="baseline"/>
                <w:lang w:val="en-US" w:eastAsia="zh-CN"/>
              </w:rPr>
            </w:pPr>
            <w:r>
              <w:rPr>
                <w:rFonts w:hint="eastAsia"/>
                <w:highlight w:val="none"/>
                <w:vertAlign w:val="baseline"/>
                <w:lang w:val="en-US" w:eastAsia="zh-CN"/>
              </w:rPr>
              <w:t>标段名称</w:t>
            </w:r>
          </w:p>
        </w:tc>
        <w:tc>
          <w:tcPr>
            <w:tcW w:w="3109" w:type="dxa"/>
            <w:vAlign w:val="center"/>
          </w:tcPr>
          <w:p w14:paraId="097DF539">
            <w:pPr>
              <w:pStyle w:val="11"/>
              <w:ind w:firstLine="0" w:firstLineChars="0"/>
              <w:jc w:val="center"/>
              <w:rPr>
                <w:rFonts w:hint="eastAsia"/>
                <w:highlight w:val="none"/>
                <w:vertAlign w:val="baseline"/>
                <w:lang w:val="en-US" w:eastAsia="zh-CN"/>
              </w:rPr>
            </w:pPr>
            <w:r>
              <w:rPr>
                <w:rFonts w:hint="eastAsia"/>
                <w:highlight w:val="none"/>
                <w:vertAlign w:val="baseline"/>
                <w:lang w:val="en-US" w:eastAsia="zh-CN"/>
              </w:rPr>
              <w:t>建设内容及规模</w:t>
            </w:r>
          </w:p>
        </w:tc>
        <w:tc>
          <w:tcPr>
            <w:tcW w:w="1214" w:type="dxa"/>
            <w:vAlign w:val="center"/>
          </w:tcPr>
          <w:p w14:paraId="47B7D7D3">
            <w:pPr>
              <w:pStyle w:val="11"/>
              <w:ind w:firstLine="0" w:firstLineChars="0"/>
              <w:jc w:val="both"/>
              <w:rPr>
                <w:rFonts w:hint="eastAsia"/>
                <w:highlight w:val="none"/>
                <w:vertAlign w:val="baseline"/>
                <w:lang w:val="en-US" w:eastAsia="zh-CN"/>
              </w:rPr>
            </w:pPr>
            <w:r>
              <w:rPr>
                <w:rFonts w:hint="eastAsia"/>
                <w:highlight w:val="none"/>
                <w:vertAlign w:val="baseline"/>
                <w:lang w:val="en-US" w:eastAsia="zh-CN"/>
              </w:rPr>
              <w:t>立项金额</w:t>
            </w:r>
          </w:p>
          <w:p w14:paraId="6C4A791E">
            <w:pPr>
              <w:pStyle w:val="11"/>
              <w:ind w:firstLine="0" w:firstLineChars="0"/>
              <w:jc w:val="both"/>
              <w:rPr>
                <w:rFonts w:hint="eastAsia" w:eastAsia="宋体"/>
                <w:highlight w:val="none"/>
                <w:vertAlign w:val="baseline"/>
                <w:lang w:val="en-US" w:eastAsia="zh-CN"/>
              </w:rPr>
            </w:pPr>
            <w:r>
              <w:rPr>
                <w:rFonts w:hint="eastAsia"/>
                <w:highlight w:val="none"/>
                <w:vertAlign w:val="baseline"/>
                <w:lang w:val="en-US" w:eastAsia="zh-CN"/>
              </w:rPr>
              <w:t>（万元）</w:t>
            </w:r>
          </w:p>
        </w:tc>
        <w:tc>
          <w:tcPr>
            <w:tcW w:w="1658" w:type="dxa"/>
            <w:vAlign w:val="center"/>
          </w:tcPr>
          <w:p w14:paraId="5E95F3BD">
            <w:pPr>
              <w:pStyle w:val="11"/>
              <w:ind w:firstLine="0" w:firstLineChars="0"/>
              <w:jc w:val="center"/>
              <w:rPr>
                <w:rFonts w:hint="eastAsia"/>
                <w:highlight w:val="none"/>
                <w:vertAlign w:val="baseline"/>
                <w:lang w:val="en-US" w:eastAsia="zh-CN"/>
              </w:rPr>
            </w:pPr>
            <w:r>
              <w:rPr>
                <w:rFonts w:hint="eastAsia"/>
                <w:highlight w:val="none"/>
                <w:vertAlign w:val="baseline"/>
                <w:lang w:val="en-US" w:eastAsia="zh-CN"/>
              </w:rPr>
              <w:t>发包金额</w:t>
            </w:r>
          </w:p>
          <w:p w14:paraId="4AE56326">
            <w:pPr>
              <w:pStyle w:val="11"/>
              <w:ind w:firstLine="0" w:firstLineChars="0"/>
              <w:jc w:val="center"/>
              <w:rPr>
                <w:rFonts w:hint="default" w:eastAsia="宋体"/>
                <w:highlight w:val="none"/>
                <w:vertAlign w:val="baseline"/>
                <w:lang w:val="en-US" w:eastAsia="zh-CN"/>
              </w:rPr>
            </w:pPr>
            <w:r>
              <w:rPr>
                <w:rFonts w:hint="eastAsia"/>
                <w:highlight w:val="none"/>
                <w:vertAlign w:val="baseline"/>
                <w:lang w:val="en-US" w:eastAsia="zh-CN"/>
              </w:rPr>
              <w:t>（元）</w:t>
            </w:r>
          </w:p>
        </w:tc>
      </w:tr>
      <w:tr w14:paraId="579F2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1032" w:type="dxa"/>
            <w:vAlign w:val="center"/>
          </w:tcPr>
          <w:p w14:paraId="7F8F3FEF">
            <w:pPr>
              <w:pStyle w:val="11"/>
              <w:ind w:firstLine="0" w:firstLineChars="0"/>
              <w:jc w:val="center"/>
              <w:rPr>
                <w:rFonts w:hint="eastAsia" w:ascii="Calibri" w:hAnsi="Calibri" w:eastAsia="宋体" w:cs="Times New Roman"/>
                <w:kern w:val="2"/>
                <w:sz w:val="24"/>
                <w:szCs w:val="22"/>
                <w:highlight w:val="none"/>
                <w:u w:val="none"/>
                <w:lang w:val="en-US" w:eastAsia="zh-CN" w:bidi="ar-SA"/>
              </w:rPr>
            </w:pPr>
            <w:r>
              <w:rPr>
                <w:rFonts w:hint="eastAsia" w:ascii="Calibri" w:hAnsi="Calibri" w:eastAsia="宋体" w:cs="Times New Roman"/>
                <w:kern w:val="2"/>
                <w:sz w:val="24"/>
                <w:szCs w:val="22"/>
                <w:highlight w:val="none"/>
                <w:u w:val="none"/>
                <w:lang w:val="en-US" w:eastAsia="zh-CN" w:bidi="ar-SA"/>
              </w:rPr>
              <w:t>第一</w:t>
            </w:r>
          </w:p>
          <w:p w14:paraId="6665186B">
            <w:pPr>
              <w:pStyle w:val="11"/>
              <w:ind w:firstLine="0" w:firstLineChars="0"/>
              <w:jc w:val="center"/>
              <w:rPr>
                <w:rFonts w:hint="eastAsia"/>
                <w:highlight w:val="none"/>
                <w:vertAlign w:val="baseline"/>
              </w:rPr>
            </w:pPr>
            <w:r>
              <w:rPr>
                <w:rFonts w:hint="eastAsia" w:ascii="Calibri" w:hAnsi="Calibri" w:eastAsia="宋体" w:cs="Times New Roman"/>
                <w:kern w:val="2"/>
                <w:sz w:val="24"/>
                <w:szCs w:val="22"/>
                <w:highlight w:val="none"/>
                <w:u w:val="none"/>
                <w:lang w:val="en-US" w:eastAsia="zh-CN" w:bidi="ar-SA"/>
              </w:rPr>
              <w:t>标段</w:t>
            </w:r>
          </w:p>
        </w:tc>
        <w:tc>
          <w:tcPr>
            <w:tcW w:w="1640" w:type="dxa"/>
            <w:vAlign w:val="center"/>
          </w:tcPr>
          <w:p w14:paraId="334FF740">
            <w:pPr>
              <w:pStyle w:val="11"/>
              <w:ind w:firstLine="0" w:firstLineChars="0"/>
              <w:jc w:val="center"/>
              <w:rPr>
                <w:rFonts w:hint="eastAsia" w:ascii="Calibri" w:hAnsi="Calibri" w:eastAsia="宋体" w:cs="Times New Roman"/>
                <w:kern w:val="2"/>
                <w:sz w:val="24"/>
                <w:szCs w:val="22"/>
                <w:highlight w:val="none"/>
                <w:u w:val="none"/>
                <w:lang w:val="en-US" w:eastAsia="zh-CN" w:bidi="ar-SA"/>
              </w:rPr>
            </w:pPr>
            <w:r>
              <w:rPr>
                <w:rFonts w:hint="eastAsia" w:ascii="Calibri" w:hAnsi="Calibri" w:eastAsia="宋体" w:cs="Times New Roman"/>
                <w:kern w:val="2"/>
                <w:sz w:val="24"/>
                <w:szCs w:val="22"/>
                <w:highlight w:val="none"/>
                <w:u w:val="none"/>
                <w:lang w:val="en-US" w:eastAsia="zh-CN" w:bidi="ar-SA"/>
              </w:rPr>
              <w:t>新发改函[2026]77号</w:t>
            </w:r>
          </w:p>
        </w:tc>
        <w:tc>
          <w:tcPr>
            <w:tcW w:w="2238" w:type="dxa"/>
            <w:vAlign w:val="center"/>
          </w:tcPr>
          <w:p w14:paraId="4120CBF5">
            <w:pPr>
              <w:pStyle w:val="11"/>
              <w:ind w:firstLine="0" w:firstLineChars="0"/>
              <w:jc w:val="left"/>
              <w:rPr>
                <w:rFonts w:hint="eastAsia" w:ascii="Calibri" w:hAnsi="Calibri" w:eastAsia="宋体" w:cs="Times New Roman"/>
                <w:kern w:val="2"/>
                <w:sz w:val="24"/>
                <w:szCs w:val="22"/>
                <w:highlight w:val="none"/>
                <w:u w:val="none"/>
                <w:lang w:val="en-US" w:eastAsia="zh-CN" w:bidi="ar-SA"/>
              </w:rPr>
            </w:pPr>
            <w:r>
              <w:rPr>
                <w:rFonts w:hint="eastAsia" w:ascii="Calibri" w:hAnsi="Calibri" w:eastAsia="宋体" w:cs="Times New Roman"/>
                <w:kern w:val="2"/>
                <w:sz w:val="24"/>
                <w:szCs w:val="22"/>
                <w:highlight w:val="none"/>
                <w:u w:val="none"/>
                <w:lang w:val="en-US" w:eastAsia="zh-CN" w:bidi="ar-SA"/>
              </w:rPr>
              <w:t>新田县骥村学校</w:t>
            </w:r>
          </w:p>
        </w:tc>
        <w:tc>
          <w:tcPr>
            <w:tcW w:w="3360" w:type="dxa"/>
            <w:vAlign w:val="center"/>
          </w:tcPr>
          <w:p w14:paraId="6A4E36F5">
            <w:pPr>
              <w:pStyle w:val="11"/>
              <w:ind w:firstLine="0" w:firstLineChars="0"/>
              <w:jc w:val="both"/>
              <w:rPr>
                <w:rFonts w:hint="eastAsia"/>
                <w:highlight w:val="none"/>
                <w:vertAlign w:val="baseline"/>
              </w:rPr>
            </w:pPr>
            <w:r>
              <w:rPr>
                <w:rFonts w:hint="eastAsia" w:ascii="Calibri" w:hAnsi="Calibri" w:eastAsia="宋体" w:cs="Times New Roman"/>
                <w:kern w:val="2"/>
                <w:sz w:val="24"/>
                <w:szCs w:val="22"/>
                <w:highlight w:val="none"/>
                <w:u w:val="none"/>
                <w:lang w:val="en-US" w:eastAsia="zh-CN" w:bidi="ar-SA"/>
              </w:rPr>
              <w:t>新田县骥村学校人车分流、围墙倒塌重建等工程</w:t>
            </w:r>
          </w:p>
        </w:tc>
        <w:tc>
          <w:tcPr>
            <w:tcW w:w="3109" w:type="dxa"/>
            <w:vAlign w:val="center"/>
          </w:tcPr>
          <w:p w14:paraId="61FB3FAB">
            <w:pPr>
              <w:pStyle w:val="11"/>
              <w:ind w:firstLine="0" w:firstLineChars="0"/>
              <w:jc w:val="both"/>
              <w:rPr>
                <w:rFonts w:hint="eastAsia"/>
                <w:highlight w:val="none"/>
                <w:vertAlign w:val="baseline"/>
              </w:rPr>
            </w:pPr>
            <w:r>
              <w:rPr>
                <w:rFonts w:hint="eastAsia"/>
                <w:highlight w:val="none"/>
                <w:vertAlign w:val="baseline"/>
              </w:rPr>
              <w:t>人车分流，30米围墙倒塌重建</w:t>
            </w:r>
          </w:p>
        </w:tc>
        <w:tc>
          <w:tcPr>
            <w:tcW w:w="1214" w:type="dxa"/>
            <w:vAlign w:val="center"/>
          </w:tcPr>
          <w:p w14:paraId="7D502A1D">
            <w:pPr>
              <w:pStyle w:val="11"/>
              <w:jc w:val="both"/>
              <w:rPr>
                <w:rFonts w:hint="default" w:eastAsia="宋体"/>
                <w:highlight w:val="none"/>
                <w:vertAlign w:val="baseline"/>
                <w:lang w:val="en-US" w:eastAsia="zh-CN"/>
              </w:rPr>
            </w:pPr>
            <w:r>
              <w:rPr>
                <w:rFonts w:hint="eastAsia"/>
                <w:highlight w:val="none"/>
                <w:vertAlign w:val="baseline"/>
                <w:lang w:val="en-US" w:eastAsia="zh-CN"/>
              </w:rPr>
              <w:t>48</w:t>
            </w:r>
          </w:p>
        </w:tc>
        <w:tc>
          <w:tcPr>
            <w:tcW w:w="1658" w:type="dxa"/>
            <w:vAlign w:val="center"/>
          </w:tcPr>
          <w:p w14:paraId="674D9F15">
            <w:pPr>
              <w:pStyle w:val="11"/>
              <w:ind w:left="0" w:leftChars="0" w:firstLine="0" w:firstLineChars="0"/>
              <w:jc w:val="center"/>
              <w:rPr>
                <w:rFonts w:hint="eastAsia"/>
                <w:highlight w:val="none"/>
                <w:u w:val="none"/>
                <w:vertAlign w:val="baseline"/>
                <w:lang w:val="en-US" w:eastAsia="zh-CN"/>
              </w:rPr>
            </w:pPr>
            <w:r>
              <w:rPr>
                <w:rFonts w:hint="eastAsia"/>
                <w:highlight w:val="none"/>
                <w:u w:val="none"/>
                <w:vertAlign w:val="baseline"/>
                <w:lang w:val="en-US" w:eastAsia="zh-CN"/>
              </w:rPr>
              <w:t>以县财政评审</w:t>
            </w:r>
          </w:p>
          <w:p w14:paraId="6EF106D1">
            <w:pPr>
              <w:pStyle w:val="11"/>
              <w:ind w:left="0" w:leftChars="0" w:firstLine="0" w:firstLineChars="0"/>
              <w:jc w:val="center"/>
              <w:rPr>
                <w:rFonts w:hint="eastAsia"/>
                <w:highlight w:val="none"/>
                <w:u w:val="none"/>
                <w:vertAlign w:val="baseline"/>
                <w:lang w:val="en-US" w:eastAsia="zh-CN"/>
              </w:rPr>
            </w:pPr>
            <w:r>
              <w:rPr>
                <w:rFonts w:hint="eastAsia"/>
                <w:highlight w:val="none"/>
                <w:u w:val="none"/>
                <w:vertAlign w:val="baseline"/>
                <w:lang w:val="en-US" w:eastAsia="zh-CN"/>
              </w:rPr>
              <w:t>金额为准</w:t>
            </w:r>
          </w:p>
        </w:tc>
      </w:tr>
      <w:tr w14:paraId="21F57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1032" w:type="dxa"/>
            <w:vAlign w:val="center"/>
          </w:tcPr>
          <w:p w14:paraId="57963F8D">
            <w:pPr>
              <w:pStyle w:val="11"/>
              <w:ind w:firstLine="0" w:firstLineChars="0"/>
              <w:jc w:val="center"/>
              <w:rPr>
                <w:rFonts w:hint="eastAsia" w:ascii="Calibri" w:hAnsi="Calibri" w:eastAsia="宋体" w:cs="Times New Roman"/>
                <w:kern w:val="2"/>
                <w:sz w:val="24"/>
                <w:szCs w:val="22"/>
                <w:highlight w:val="none"/>
                <w:u w:val="none"/>
                <w:lang w:val="en-US" w:eastAsia="zh-CN" w:bidi="ar-SA"/>
              </w:rPr>
            </w:pPr>
            <w:r>
              <w:rPr>
                <w:rFonts w:hint="eastAsia" w:ascii="Calibri" w:hAnsi="Calibri" w:eastAsia="宋体" w:cs="Times New Roman"/>
                <w:kern w:val="2"/>
                <w:sz w:val="24"/>
                <w:szCs w:val="22"/>
                <w:highlight w:val="none"/>
                <w:u w:val="none"/>
                <w:lang w:val="en-US" w:eastAsia="zh-CN" w:bidi="ar-SA"/>
              </w:rPr>
              <w:t>第二</w:t>
            </w:r>
          </w:p>
          <w:p w14:paraId="69DCF88C">
            <w:pPr>
              <w:pStyle w:val="11"/>
              <w:ind w:firstLine="0" w:firstLineChars="0"/>
              <w:jc w:val="center"/>
              <w:rPr>
                <w:rFonts w:hint="eastAsia"/>
                <w:highlight w:val="none"/>
                <w:u w:val="none"/>
                <w:vertAlign w:val="baseline"/>
              </w:rPr>
            </w:pPr>
            <w:r>
              <w:rPr>
                <w:rFonts w:hint="eastAsia" w:ascii="Calibri" w:hAnsi="Calibri" w:eastAsia="宋体" w:cs="Times New Roman"/>
                <w:kern w:val="2"/>
                <w:sz w:val="24"/>
                <w:szCs w:val="22"/>
                <w:highlight w:val="none"/>
                <w:u w:val="none"/>
                <w:lang w:val="en-US" w:eastAsia="zh-CN" w:bidi="ar-SA"/>
              </w:rPr>
              <w:t>标段</w:t>
            </w:r>
          </w:p>
        </w:tc>
        <w:tc>
          <w:tcPr>
            <w:tcW w:w="1640" w:type="dxa"/>
            <w:vAlign w:val="center"/>
          </w:tcPr>
          <w:p w14:paraId="45F09520">
            <w:pPr>
              <w:pStyle w:val="11"/>
              <w:ind w:firstLine="0" w:firstLineChars="0"/>
              <w:jc w:val="center"/>
              <w:rPr>
                <w:rFonts w:hint="eastAsia" w:ascii="Calibri" w:hAnsi="Calibri" w:eastAsia="宋体" w:cs="Times New Roman"/>
                <w:kern w:val="2"/>
                <w:sz w:val="24"/>
                <w:szCs w:val="22"/>
                <w:highlight w:val="none"/>
                <w:u w:val="none"/>
                <w:lang w:val="en-US" w:eastAsia="zh-CN" w:bidi="ar-SA"/>
              </w:rPr>
            </w:pPr>
            <w:r>
              <w:rPr>
                <w:rFonts w:hint="eastAsia" w:ascii="Calibri" w:hAnsi="Calibri" w:eastAsia="宋体" w:cs="Times New Roman"/>
                <w:kern w:val="2"/>
                <w:sz w:val="24"/>
                <w:szCs w:val="22"/>
                <w:highlight w:val="none"/>
                <w:u w:val="none"/>
                <w:lang w:val="en-US" w:eastAsia="zh-CN" w:bidi="ar-SA"/>
              </w:rPr>
              <w:t>新发改函〔2026〕72号</w:t>
            </w:r>
          </w:p>
        </w:tc>
        <w:tc>
          <w:tcPr>
            <w:tcW w:w="2238" w:type="dxa"/>
            <w:vAlign w:val="center"/>
          </w:tcPr>
          <w:p w14:paraId="472D9A33">
            <w:pPr>
              <w:pStyle w:val="11"/>
              <w:ind w:firstLine="0" w:firstLineChars="0"/>
              <w:jc w:val="left"/>
              <w:rPr>
                <w:rFonts w:hint="eastAsia" w:ascii="Calibri" w:hAnsi="Calibri" w:eastAsia="宋体" w:cs="Times New Roman"/>
                <w:kern w:val="2"/>
                <w:sz w:val="24"/>
                <w:szCs w:val="22"/>
                <w:highlight w:val="none"/>
                <w:u w:val="none"/>
                <w:lang w:val="en-US" w:eastAsia="zh-CN" w:bidi="ar-SA"/>
              </w:rPr>
            </w:pPr>
            <w:r>
              <w:rPr>
                <w:rFonts w:hint="eastAsia"/>
                <w:highlight w:val="none"/>
                <w:u w:val="none"/>
                <w:vertAlign w:val="baseline"/>
              </w:rPr>
              <w:t>新田县龙泉第四完全小学</w:t>
            </w:r>
          </w:p>
        </w:tc>
        <w:tc>
          <w:tcPr>
            <w:tcW w:w="3360" w:type="dxa"/>
            <w:vAlign w:val="center"/>
          </w:tcPr>
          <w:p w14:paraId="5D075769">
            <w:pPr>
              <w:pStyle w:val="11"/>
              <w:ind w:firstLine="0" w:firstLineChars="0"/>
              <w:jc w:val="both"/>
              <w:rPr>
                <w:rFonts w:hint="eastAsia" w:eastAsia="宋体"/>
                <w:highlight w:val="none"/>
                <w:u w:val="none"/>
                <w:vertAlign w:val="baseline"/>
                <w:lang w:val="en-US" w:eastAsia="zh-CN"/>
              </w:rPr>
            </w:pPr>
            <w:r>
              <w:rPr>
                <w:rFonts w:hint="eastAsia"/>
                <w:highlight w:val="none"/>
                <w:u w:val="none"/>
                <w:vertAlign w:val="baseline"/>
              </w:rPr>
              <w:t>新田县龙泉第四完全小学围墙改建</w:t>
            </w:r>
            <w:r>
              <w:rPr>
                <w:rFonts w:hint="eastAsia"/>
                <w:highlight w:val="none"/>
                <w:u w:val="none"/>
                <w:vertAlign w:val="baseline"/>
                <w:lang w:val="en-US" w:eastAsia="zh-CN"/>
              </w:rPr>
              <w:t>工程</w:t>
            </w:r>
          </w:p>
        </w:tc>
        <w:tc>
          <w:tcPr>
            <w:tcW w:w="3109" w:type="dxa"/>
            <w:vAlign w:val="center"/>
          </w:tcPr>
          <w:p w14:paraId="1C87C29F">
            <w:pPr>
              <w:pStyle w:val="11"/>
              <w:ind w:firstLine="0" w:firstLineChars="0"/>
              <w:jc w:val="both"/>
              <w:rPr>
                <w:rFonts w:hint="eastAsia" w:eastAsia="宋体"/>
                <w:highlight w:val="none"/>
                <w:u w:val="none"/>
                <w:vertAlign w:val="baseline"/>
                <w:lang w:eastAsia="zh-CN"/>
              </w:rPr>
            </w:pPr>
            <w:r>
              <w:rPr>
                <w:rFonts w:hint="eastAsia"/>
                <w:highlight w:val="none"/>
                <w:u w:val="none"/>
                <w:vertAlign w:val="baseline"/>
              </w:rPr>
              <w:t>对校园西面长约120米</w:t>
            </w:r>
            <w:r>
              <w:rPr>
                <w:rFonts w:hint="eastAsia"/>
                <w:highlight w:val="none"/>
                <w:u w:val="none"/>
                <w:vertAlign w:val="baseline"/>
                <w:lang w:eastAsia="zh-CN"/>
              </w:rPr>
              <w:t>、</w:t>
            </w:r>
            <w:r>
              <w:rPr>
                <w:rFonts w:hint="eastAsia"/>
                <w:highlight w:val="none"/>
                <w:u w:val="none"/>
                <w:vertAlign w:val="baseline"/>
                <w:lang w:val="en-US" w:eastAsia="zh-CN"/>
              </w:rPr>
              <w:t>高约6</w:t>
            </w:r>
            <w:r>
              <w:rPr>
                <w:rFonts w:hint="eastAsia"/>
                <w:highlight w:val="none"/>
                <w:u w:val="none"/>
                <w:vertAlign w:val="baseline"/>
                <w:lang w:eastAsia="zh-CN"/>
              </w:rPr>
              <w:t>米的</w:t>
            </w:r>
            <w:r>
              <w:rPr>
                <w:rFonts w:hint="eastAsia"/>
                <w:highlight w:val="none"/>
                <w:u w:val="none"/>
                <w:vertAlign w:val="baseline"/>
                <w:lang w:val="en-US" w:eastAsia="zh-CN"/>
              </w:rPr>
              <w:t>围</w:t>
            </w:r>
            <w:r>
              <w:rPr>
                <w:rFonts w:hint="eastAsia"/>
                <w:highlight w:val="none"/>
                <w:u w:val="none"/>
                <w:vertAlign w:val="baseline"/>
                <w:lang w:eastAsia="zh-CN"/>
              </w:rPr>
              <w:t>墙拆除重建</w:t>
            </w:r>
          </w:p>
        </w:tc>
        <w:tc>
          <w:tcPr>
            <w:tcW w:w="1214" w:type="dxa"/>
            <w:vAlign w:val="center"/>
          </w:tcPr>
          <w:p w14:paraId="69035FA5">
            <w:pPr>
              <w:pStyle w:val="11"/>
              <w:jc w:val="both"/>
              <w:rPr>
                <w:rFonts w:hint="default" w:eastAsia="宋体"/>
                <w:highlight w:val="none"/>
                <w:u w:val="none"/>
                <w:vertAlign w:val="baseline"/>
                <w:lang w:val="en-US" w:eastAsia="zh-CN"/>
              </w:rPr>
            </w:pPr>
            <w:r>
              <w:rPr>
                <w:rFonts w:hint="eastAsia"/>
                <w:highlight w:val="none"/>
                <w:u w:val="none"/>
                <w:vertAlign w:val="baseline"/>
                <w:lang w:val="en-US" w:eastAsia="zh-CN"/>
              </w:rPr>
              <w:t>41</w:t>
            </w:r>
          </w:p>
        </w:tc>
        <w:tc>
          <w:tcPr>
            <w:tcW w:w="1658" w:type="dxa"/>
            <w:vAlign w:val="center"/>
          </w:tcPr>
          <w:p w14:paraId="166B2AD6">
            <w:pPr>
              <w:pStyle w:val="11"/>
              <w:ind w:left="0" w:leftChars="0" w:firstLine="0" w:firstLineChars="0"/>
              <w:jc w:val="center"/>
              <w:rPr>
                <w:rFonts w:hint="eastAsia"/>
                <w:highlight w:val="none"/>
                <w:u w:val="none"/>
                <w:vertAlign w:val="baseline"/>
                <w:lang w:val="en-US" w:eastAsia="zh-CN"/>
              </w:rPr>
            </w:pPr>
            <w:r>
              <w:rPr>
                <w:rFonts w:hint="eastAsia"/>
                <w:highlight w:val="none"/>
                <w:u w:val="none"/>
                <w:vertAlign w:val="baseline"/>
                <w:lang w:val="en-US" w:eastAsia="zh-CN"/>
              </w:rPr>
              <w:t>以县财政评审</w:t>
            </w:r>
          </w:p>
          <w:p w14:paraId="6297F7FD">
            <w:pPr>
              <w:pStyle w:val="11"/>
              <w:ind w:left="0" w:leftChars="0" w:firstLine="0" w:firstLineChars="0"/>
              <w:jc w:val="center"/>
              <w:rPr>
                <w:rFonts w:hint="eastAsia"/>
                <w:highlight w:val="none"/>
                <w:u w:val="none"/>
                <w:vertAlign w:val="baseline"/>
                <w:lang w:val="en-US" w:eastAsia="zh-CN"/>
              </w:rPr>
            </w:pPr>
            <w:r>
              <w:rPr>
                <w:rFonts w:hint="eastAsia"/>
                <w:highlight w:val="none"/>
                <w:u w:val="none"/>
                <w:vertAlign w:val="baseline"/>
                <w:lang w:val="en-US" w:eastAsia="zh-CN"/>
              </w:rPr>
              <w:t>金额为准</w:t>
            </w:r>
          </w:p>
        </w:tc>
      </w:tr>
      <w:tr w14:paraId="6FF22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1032" w:type="dxa"/>
            <w:vAlign w:val="center"/>
          </w:tcPr>
          <w:p w14:paraId="40B877EB">
            <w:pPr>
              <w:pStyle w:val="11"/>
              <w:ind w:firstLine="0" w:firstLineChars="0"/>
              <w:jc w:val="center"/>
              <w:rPr>
                <w:rFonts w:hint="eastAsia" w:ascii="Calibri" w:hAnsi="Calibri" w:eastAsia="宋体" w:cs="Times New Roman"/>
                <w:kern w:val="2"/>
                <w:sz w:val="24"/>
                <w:szCs w:val="22"/>
                <w:highlight w:val="none"/>
                <w:u w:val="none"/>
                <w:lang w:val="en-US" w:eastAsia="zh-CN" w:bidi="ar-SA"/>
              </w:rPr>
            </w:pPr>
            <w:r>
              <w:rPr>
                <w:rFonts w:hint="eastAsia" w:ascii="Calibri" w:hAnsi="Calibri" w:eastAsia="宋体" w:cs="Times New Roman"/>
                <w:kern w:val="2"/>
                <w:sz w:val="24"/>
                <w:szCs w:val="22"/>
                <w:highlight w:val="none"/>
                <w:u w:val="none"/>
                <w:lang w:val="en-US" w:eastAsia="zh-CN" w:bidi="ar-SA"/>
              </w:rPr>
              <w:t>第三</w:t>
            </w:r>
          </w:p>
          <w:p w14:paraId="2C5FA788">
            <w:pPr>
              <w:pStyle w:val="11"/>
              <w:ind w:firstLine="0" w:firstLineChars="0"/>
              <w:jc w:val="center"/>
              <w:rPr>
                <w:rFonts w:hint="eastAsia"/>
                <w:highlight w:val="none"/>
                <w:u w:val="none"/>
                <w:vertAlign w:val="baseline"/>
              </w:rPr>
            </w:pPr>
            <w:r>
              <w:rPr>
                <w:rFonts w:hint="eastAsia" w:ascii="Calibri" w:hAnsi="Calibri" w:eastAsia="宋体" w:cs="Times New Roman"/>
                <w:kern w:val="2"/>
                <w:sz w:val="24"/>
                <w:szCs w:val="22"/>
                <w:highlight w:val="none"/>
                <w:u w:val="none"/>
                <w:lang w:val="en-US" w:eastAsia="zh-CN" w:bidi="ar-SA"/>
              </w:rPr>
              <w:t>标段</w:t>
            </w:r>
          </w:p>
        </w:tc>
        <w:tc>
          <w:tcPr>
            <w:tcW w:w="1640" w:type="dxa"/>
            <w:vAlign w:val="center"/>
          </w:tcPr>
          <w:p w14:paraId="1FC77F51">
            <w:pPr>
              <w:pStyle w:val="11"/>
              <w:ind w:firstLine="0" w:firstLineChars="0"/>
              <w:jc w:val="center"/>
              <w:rPr>
                <w:rFonts w:hint="eastAsia" w:ascii="Calibri" w:hAnsi="Calibri" w:eastAsia="宋体" w:cs="Times New Roman"/>
                <w:kern w:val="2"/>
                <w:sz w:val="24"/>
                <w:szCs w:val="22"/>
                <w:highlight w:val="none"/>
                <w:u w:val="none"/>
                <w:lang w:val="en-US" w:eastAsia="zh-CN" w:bidi="ar-SA"/>
              </w:rPr>
            </w:pPr>
            <w:r>
              <w:rPr>
                <w:rFonts w:hint="eastAsia" w:ascii="Calibri" w:hAnsi="Calibri" w:eastAsia="宋体" w:cs="Times New Roman"/>
                <w:kern w:val="2"/>
                <w:sz w:val="24"/>
                <w:szCs w:val="22"/>
                <w:highlight w:val="none"/>
                <w:u w:val="none"/>
                <w:lang w:val="en-US" w:eastAsia="zh-CN" w:bidi="ar-SA"/>
              </w:rPr>
              <w:t>新发改函〔2026〕15号</w:t>
            </w:r>
          </w:p>
        </w:tc>
        <w:tc>
          <w:tcPr>
            <w:tcW w:w="2238" w:type="dxa"/>
            <w:vAlign w:val="center"/>
          </w:tcPr>
          <w:p w14:paraId="6F56DCF5">
            <w:pPr>
              <w:pStyle w:val="11"/>
              <w:ind w:firstLine="0" w:firstLineChars="0"/>
              <w:jc w:val="left"/>
              <w:rPr>
                <w:rFonts w:hint="eastAsia" w:ascii="Calibri" w:hAnsi="Calibri" w:eastAsia="宋体" w:cs="Times New Roman"/>
                <w:kern w:val="2"/>
                <w:sz w:val="24"/>
                <w:szCs w:val="22"/>
                <w:highlight w:val="none"/>
                <w:u w:val="none"/>
                <w:lang w:val="en-US" w:eastAsia="zh-CN" w:bidi="ar-SA"/>
              </w:rPr>
            </w:pPr>
            <w:r>
              <w:rPr>
                <w:rFonts w:hint="eastAsia"/>
                <w:highlight w:val="none"/>
                <w:u w:val="none"/>
                <w:vertAlign w:val="baseline"/>
              </w:rPr>
              <w:t>新田县龙泉第五完全小学</w:t>
            </w:r>
          </w:p>
        </w:tc>
        <w:tc>
          <w:tcPr>
            <w:tcW w:w="3360" w:type="dxa"/>
            <w:vAlign w:val="center"/>
          </w:tcPr>
          <w:p w14:paraId="10E379C5">
            <w:pPr>
              <w:pStyle w:val="11"/>
              <w:ind w:left="0" w:leftChars="0" w:firstLine="0" w:firstLineChars="0"/>
              <w:jc w:val="both"/>
              <w:rPr>
                <w:rFonts w:hint="eastAsia"/>
                <w:highlight w:val="none"/>
                <w:u w:val="none"/>
                <w:vertAlign w:val="baseline"/>
              </w:rPr>
            </w:pPr>
            <w:r>
              <w:rPr>
                <w:rFonts w:hint="eastAsia"/>
                <w:highlight w:val="none"/>
                <w:u w:val="none"/>
                <w:vertAlign w:val="baseline"/>
              </w:rPr>
              <w:t>新田县龙泉第五完全小学食堂改扩建工程建设项目</w:t>
            </w:r>
          </w:p>
        </w:tc>
        <w:tc>
          <w:tcPr>
            <w:tcW w:w="3109" w:type="dxa"/>
            <w:vAlign w:val="center"/>
          </w:tcPr>
          <w:p w14:paraId="0F46FFE3">
            <w:pPr>
              <w:pStyle w:val="11"/>
              <w:ind w:left="0" w:leftChars="0" w:firstLine="0" w:firstLineChars="0"/>
              <w:jc w:val="both"/>
              <w:rPr>
                <w:rFonts w:hint="eastAsia"/>
                <w:highlight w:val="none"/>
                <w:u w:val="none"/>
                <w:vertAlign w:val="baseline"/>
              </w:rPr>
            </w:pPr>
            <w:r>
              <w:rPr>
                <w:rFonts w:hint="eastAsia"/>
                <w:highlight w:val="none"/>
                <w:u w:val="none"/>
                <w:vertAlign w:val="baseline"/>
              </w:rPr>
              <w:t>食堂就餐间拆</w:t>
            </w:r>
            <w:r>
              <w:rPr>
                <w:rFonts w:hint="eastAsia"/>
                <w:highlight w:val="none"/>
                <w:u w:val="none"/>
                <w:vertAlign w:val="baseline"/>
                <w:lang w:val="en-US" w:eastAsia="zh-CN"/>
              </w:rPr>
              <w:t>除、</w:t>
            </w:r>
            <w:r>
              <w:rPr>
                <w:rFonts w:hint="eastAsia"/>
                <w:highlight w:val="none"/>
                <w:u w:val="none"/>
                <w:vertAlign w:val="baseline"/>
              </w:rPr>
              <w:t>屋顶进行加固等相应的附属工程，约500平方米</w:t>
            </w:r>
          </w:p>
        </w:tc>
        <w:tc>
          <w:tcPr>
            <w:tcW w:w="1214" w:type="dxa"/>
            <w:vAlign w:val="center"/>
          </w:tcPr>
          <w:p w14:paraId="7BA7F57E">
            <w:pPr>
              <w:pStyle w:val="11"/>
              <w:jc w:val="both"/>
              <w:rPr>
                <w:rFonts w:hint="default" w:eastAsia="宋体"/>
                <w:highlight w:val="none"/>
                <w:u w:val="none"/>
                <w:vertAlign w:val="baseline"/>
                <w:lang w:val="en-US" w:eastAsia="zh-CN"/>
              </w:rPr>
            </w:pPr>
            <w:r>
              <w:rPr>
                <w:rFonts w:hint="eastAsia"/>
                <w:highlight w:val="none"/>
                <w:u w:val="none"/>
                <w:vertAlign w:val="baseline"/>
                <w:lang w:val="en-US" w:eastAsia="zh-CN"/>
              </w:rPr>
              <w:t>40</w:t>
            </w:r>
          </w:p>
        </w:tc>
        <w:tc>
          <w:tcPr>
            <w:tcW w:w="1658" w:type="dxa"/>
            <w:vAlign w:val="center"/>
          </w:tcPr>
          <w:p w14:paraId="551C6DCE">
            <w:pPr>
              <w:pStyle w:val="11"/>
              <w:ind w:left="0" w:leftChars="0" w:firstLine="0" w:firstLineChars="0"/>
              <w:jc w:val="center"/>
              <w:rPr>
                <w:rFonts w:hint="eastAsia"/>
                <w:highlight w:val="none"/>
                <w:u w:val="none"/>
                <w:vertAlign w:val="baseline"/>
                <w:lang w:val="en-US" w:eastAsia="zh-CN"/>
              </w:rPr>
            </w:pPr>
            <w:r>
              <w:rPr>
                <w:rFonts w:hint="eastAsia"/>
                <w:highlight w:val="none"/>
                <w:u w:val="none"/>
                <w:vertAlign w:val="baseline"/>
                <w:lang w:val="en-US" w:eastAsia="zh-CN"/>
              </w:rPr>
              <w:t>以县财政评审</w:t>
            </w:r>
          </w:p>
          <w:p w14:paraId="559EBBB6">
            <w:pPr>
              <w:pStyle w:val="11"/>
              <w:ind w:left="0" w:leftChars="0" w:firstLine="0" w:firstLineChars="0"/>
              <w:jc w:val="center"/>
              <w:rPr>
                <w:rFonts w:hint="eastAsia"/>
                <w:highlight w:val="none"/>
                <w:u w:val="none"/>
                <w:vertAlign w:val="baseline"/>
                <w:lang w:val="en-US" w:eastAsia="zh-CN"/>
              </w:rPr>
            </w:pPr>
            <w:r>
              <w:rPr>
                <w:rFonts w:hint="eastAsia"/>
                <w:highlight w:val="none"/>
                <w:u w:val="none"/>
                <w:vertAlign w:val="baseline"/>
                <w:lang w:val="en-US" w:eastAsia="zh-CN"/>
              </w:rPr>
              <w:t>金额为准</w:t>
            </w:r>
          </w:p>
        </w:tc>
      </w:tr>
      <w:tr w14:paraId="5E07A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1032" w:type="dxa"/>
            <w:vAlign w:val="center"/>
          </w:tcPr>
          <w:p w14:paraId="49ABAE89">
            <w:pPr>
              <w:pStyle w:val="11"/>
              <w:ind w:firstLine="0" w:firstLineChars="0"/>
              <w:jc w:val="center"/>
              <w:rPr>
                <w:rFonts w:hint="eastAsia" w:ascii="Calibri" w:hAnsi="Calibri" w:eastAsia="宋体" w:cs="Times New Roman"/>
                <w:kern w:val="2"/>
                <w:sz w:val="24"/>
                <w:szCs w:val="22"/>
                <w:highlight w:val="none"/>
                <w:u w:val="none"/>
                <w:lang w:val="en-US" w:eastAsia="zh-CN" w:bidi="ar-SA"/>
              </w:rPr>
            </w:pPr>
            <w:r>
              <w:rPr>
                <w:rFonts w:hint="eastAsia" w:ascii="Calibri" w:hAnsi="Calibri" w:eastAsia="宋体" w:cs="Times New Roman"/>
                <w:kern w:val="2"/>
                <w:sz w:val="24"/>
                <w:szCs w:val="22"/>
                <w:highlight w:val="none"/>
                <w:u w:val="none"/>
                <w:lang w:val="en-US" w:eastAsia="zh-CN" w:bidi="ar-SA"/>
              </w:rPr>
              <w:t>第四</w:t>
            </w:r>
          </w:p>
          <w:p w14:paraId="5663C865">
            <w:pPr>
              <w:pStyle w:val="11"/>
              <w:ind w:firstLine="0" w:firstLineChars="0"/>
              <w:jc w:val="center"/>
              <w:rPr>
                <w:rFonts w:hint="eastAsia"/>
                <w:highlight w:val="none"/>
                <w:u w:val="none"/>
                <w:vertAlign w:val="baseline"/>
              </w:rPr>
            </w:pPr>
            <w:r>
              <w:rPr>
                <w:rFonts w:hint="eastAsia" w:ascii="Calibri" w:hAnsi="Calibri" w:eastAsia="宋体" w:cs="Times New Roman"/>
                <w:kern w:val="2"/>
                <w:sz w:val="24"/>
                <w:szCs w:val="22"/>
                <w:highlight w:val="none"/>
                <w:u w:val="none"/>
                <w:lang w:val="en-US" w:eastAsia="zh-CN" w:bidi="ar-SA"/>
              </w:rPr>
              <w:t>标段</w:t>
            </w:r>
          </w:p>
        </w:tc>
        <w:tc>
          <w:tcPr>
            <w:tcW w:w="1640" w:type="dxa"/>
            <w:vAlign w:val="center"/>
          </w:tcPr>
          <w:p w14:paraId="1F77275F">
            <w:pPr>
              <w:pStyle w:val="11"/>
              <w:ind w:firstLine="0" w:firstLineChars="0"/>
              <w:jc w:val="center"/>
              <w:rPr>
                <w:rFonts w:hint="eastAsia" w:ascii="Calibri" w:hAnsi="Calibri" w:eastAsia="宋体" w:cs="Times New Roman"/>
                <w:kern w:val="2"/>
                <w:sz w:val="24"/>
                <w:szCs w:val="22"/>
                <w:highlight w:val="none"/>
                <w:u w:val="none"/>
                <w:lang w:val="en-US" w:eastAsia="zh-CN" w:bidi="ar-SA"/>
              </w:rPr>
            </w:pPr>
            <w:r>
              <w:rPr>
                <w:rFonts w:hint="eastAsia" w:ascii="Calibri" w:hAnsi="Calibri" w:eastAsia="宋体" w:cs="Times New Roman"/>
                <w:kern w:val="2"/>
                <w:sz w:val="24"/>
                <w:szCs w:val="22"/>
                <w:highlight w:val="none"/>
                <w:u w:val="none"/>
                <w:lang w:val="en-US" w:eastAsia="zh-CN" w:bidi="ar-SA"/>
              </w:rPr>
              <w:t>新发改函〔2026〕13号</w:t>
            </w:r>
          </w:p>
        </w:tc>
        <w:tc>
          <w:tcPr>
            <w:tcW w:w="2238" w:type="dxa"/>
            <w:vAlign w:val="center"/>
          </w:tcPr>
          <w:p w14:paraId="4A0867C9">
            <w:pPr>
              <w:pStyle w:val="11"/>
              <w:ind w:firstLine="0" w:firstLineChars="0"/>
              <w:jc w:val="left"/>
              <w:rPr>
                <w:rFonts w:hint="eastAsia" w:ascii="Calibri" w:hAnsi="Calibri" w:eastAsia="宋体" w:cs="Times New Roman"/>
                <w:kern w:val="2"/>
                <w:sz w:val="24"/>
                <w:szCs w:val="22"/>
                <w:highlight w:val="none"/>
                <w:u w:val="none"/>
                <w:lang w:val="en-US" w:eastAsia="zh-CN" w:bidi="ar-SA"/>
              </w:rPr>
            </w:pPr>
            <w:r>
              <w:rPr>
                <w:rFonts w:hint="eastAsia"/>
                <w:highlight w:val="none"/>
                <w:u w:val="none"/>
                <w:vertAlign w:val="baseline"/>
              </w:rPr>
              <w:t>新田县三井学校</w:t>
            </w:r>
          </w:p>
        </w:tc>
        <w:tc>
          <w:tcPr>
            <w:tcW w:w="3360" w:type="dxa"/>
            <w:vAlign w:val="center"/>
          </w:tcPr>
          <w:p w14:paraId="4B9BB6F6">
            <w:pPr>
              <w:pStyle w:val="11"/>
              <w:ind w:left="0" w:leftChars="0" w:firstLine="0" w:firstLineChars="0"/>
              <w:jc w:val="both"/>
              <w:rPr>
                <w:rFonts w:hint="eastAsia"/>
                <w:highlight w:val="none"/>
                <w:u w:val="none"/>
                <w:vertAlign w:val="baseline"/>
              </w:rPr>
            </w:pPr>
            <w:r>
              <w:rPr>
                <w:rFonts w:hint="eastAsia"/>
                <w:highlight w:val="none"/>
                <w:u w:val="none"/>
                <w:vertAlign w:val="baseline"/>
              </w:rPr>
              <w:t>新田县三井学校食堂拆除、重建工程建设项目</w:t>
            </w:r>
          </w:p>
        </w:tc>
        <w:tc>
          <w:tcPr>
            <w:tcW w:w="3109" w:type="dxa"/>
            <w:vAlign w:val="center"/>
          </w:tcPr>
          <w:p w14:paraId="5FEC0FA0">
            <w:pPr>
              <w:pStyle w:val="11"/>
              <w:ind w:left="0" w:leftChars="0" w:firstLine="0" w:firstLineChars="0"/>
              <w:jc w:val="left"/>
              <w:rPr>
                <w:rFonts w:hint="eastAsia" w:eastAsia="宋体"/>
                <w:highlight w:val="none"/>
                <w:u w:val="none"/>
                <w:vertAlign w:val="baseline"/>
                <w:lang w:val="en-US" w:eastAsia="zh-CN"/>
              </w:rPr>
            </w:pPr>
            <w:r>
              <w:rPr>
                <w:rFonts w:hint="eastAsia"/>
                <w:highlight w:val="none"/>
                <w:u w:val="none"/>
                <w:vertAlign w:val="baseline"/>
              </w:rPr>
              <w:t>拆除原有食堂就餐</w:t>
            </w:r>
            <w:r>
              <w:rPr>
                <w:rFonts w:hint="eastAsia"/>
                <w:highlight w:val="none"/>
                <w:u w:val="none"/>
                <w:vertAlign w:val="baseline"/>
                <w:lang w:val="en-US" w:eastAsia="zh-CN"/>
              </w:rPr>
              <w:t>间进行扩建及</w:t>
            </w:r>
            <w:r>
              <w:rPr>
                <w:rFonts w:hint="eastAsia"/>
                <w:highlight w:val="none"/>
                <w:u w:val="none"/>
                <w:vertAlign w:val="baseline"/>
              </w:rPr>
              <w:t>相应的附属工程</w:t>
            </w:r>
            <w:r>
              <w:rPr>
                <w:rFonts w:hint="eastAsia"/>
                <w:highlight w:val="none"/>
                <w:u w:val="none"/>
                <w:vertAlign w:val="baseline"/>
                <w:lang w:val="en-US" w:eastAsia="zh-CN"/>
              </w:rPr>
              <w:t>，约300</w:t>
            </w:r>
            <w:r>
              <w:rPr>
                <w:rFonts w:hint="eastAsia"/>
                <w:highlight w:val="none"/>
                <w:u w:val="none"/>
                <w:vertAlign w:val="baseline"/>
              </w:rPr>
              <w:t>平方米</w:t>
            </w:r>
          </w:p>
        </w:tc>
        <w:tc>
          <w:tcPr>
            <w:tcW w:w="1214" w:type="dxa"/>
            <w:vAlign w:val="center"/>
          </w:tcPr>
          <w:p w14:paraId="6D1C1840">
            <w:pPr>
              <w:pStyle w:val="11"/>
              <w:jc w:val="both"/>
              <w:rPr>
                <w:rFonts w:hint="default" w:eastAsia="宋体"/>
                <w:highlight w:val="none"/>
                <w:u w:val="none"/>
                <w:vertAlign w:val="baseline"/>
                <w:lang w:val="en-US" w:eastAsia="zh-CN"/>
              </w:rPr>
            </w:pPr>
            <w:r>
              <w:rPr>
                <w:rFonts w:hint="eastAsia"/>
                <w:highlight w:val="none"/>
                <w:u w:val="none"/>
                <w:vertAlign w:val="baseline"/>
                <w:lang w:val="en-US" w:eastAsia="zh-CN"/>
              </w:rPr>
              <w:t>35</w:t>
            </w:r>
          </w:p>
        </w:tc>
        <w:tc>
          <w:tcPr>
            <w:tcW w:w="1658" w:type="dxa"/>
            <w:vAlign w:val="center"/>
          </w:tcPr>
          <w:p w14:paraId="0186BA3E">
            <w:pPr>
              <w:pStyle w:val="11"/>
              <w:ind w:left="0" w:leftChars="0" w:firstLine="0" w:firstLineChars="0"/>
              <w:jc w:val="center"/>
              <w:rPr>
                <w:rFonts w:hint="eastAsia"/>
                <w:highlight w:val="none"/>
                <w:u w:val="none"/>
                <w:vertAlign w:val="baseline"/>
                <w:lang w:val="en-US" w:eastAsia="zh-CN"/>
              </w:rPr>
            </w:pPr>
            <w:r>
              <w:rPr>
                <w:rFonts w:hint="eastAsia"/>
                <w:highlight w:val="none"/>
                <w:u w:val="none"/>
                <w:vertAlign w:val="baseline"/>
                <w:lang w:val="en-US" w:eastAsia="zh-CN"/>
              </w:rPr>
              <w:t>以县财政评审</w:t>
            </w:r>
          </w:p>
          <w:p w14:paraId="7F2F273F">
            <w:pPr>
              <w:pStyle w:val="11"/>
              <w:ind w:left="0" w:leftChars="0" w:firstLine="0" w:firstLineChars="0"/>
              <w:jc w:val="center"/>
              <w:rPr>
                <w:rFonts w:hint="eastAsia"/>
                <w:highlight w:val="none"/>
                <w:u w:val="none"/>
                <w:vertAlign w:val="baseline"/>
                <w:lang w:val="en-US" w:eastAsia="zh-CN"/>
              </w:rPr>
            </w:pPr>
            <w:r>
              <w:rPr>
                <w:rFonts w:hint="eastAsia"/>
                <w:highlight w:val="none"/>
                <w:u w:val="none"/>
                <w:vertAlign w:val="baseline"/>
                <w:lang w:val="en-US" w:eastAsia="zh-CN"/>
              </w:rPr>
              <w:t>金额为准</w:t>
            </w:r>
          </w:p>
        </w:tc>
      </w:tr>
      <w:tr w14:paraId="4EE2C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1032" w:type="dxa"/>
            <w:vAlign w:val="center"/>
          </w:tcPr>
          <w:p w14:paraId="323084DD">
            <w:pPr>
              <w:pStyle w:val="11"/>
              <w:ind w:left="0" w:leftChars="0" w:firstLine="0" w:firstLineChars="0"/>
              <w:jc w:val="center"/>
              <w:rPr>
                <w:rFonts w:hint="eastAsia" w:cs="Times New Roman"/>
                <w:kern w:val="2"/>
                <w:sz w:val="24"/>
                <w:szCs w:val="22"/>
                <w:highlight w:val="none"/>
                <w:u w:val="none"/>
                <w:lang w:val="en-US" w:eastAsia="zh-CN" w:bidi="ar-SA"/>
              </w:rPr>
            </w:pPr>
            <w:r>
              <w:rPr>
                <w:rFonts w:hint="eastAsia" w:ascii="Calibri" w:hAnsi="Calibri" w:eastAsia="宋体" w:cs="Times New Roman"/>
                <w:kern w:val="2"/>
                <w:sz w:val="24"/>
                <w:szCs w:val="22"/>
                <w:highlight w:val="none"/>
                <w:u w:val="none"/>
                <w:lang w:val="en-US" w:eastAsia="zh-CN" w:bidi="ar-SA"/>
              </w:rPr>
              <w:t>第</w:t>
            </w:r>
            <w:r>
              <w:rPr>
                <w:rFonts w:hint="eastAsia" w:cs="Times New Roman"/>
                <w:kern w:val="2"/>
                <w:sz w:val="24"/>
                <w:szCs w:val="22"/>
                <w:highlight w:val="none"/>
                <w:u w:val="none"/>
                <w:lang w:val="en-US" w:eastAsia="zh-CN" w:bidi="ar-SA"/>
              </w:rPr>
              <w:t>五</w:t>
            </w:r>
          </w:p>
          <w:p w14:paraId="299F9DE1">
            <w:pPr>
              <w:pStyle w:val="11"/>
              <w:ind w:left="0" w:leftChars="0" w:firstLine="0" w:firstLineChars="0"/>
              <w:jc w:val="center"/>
              <w:rPr>
                <w:rFonts w:hint="eastAsia"/>
                <w:highlight w:val="none"/>
                <w:u w:val="none"/>
                <w:vertAlign w:val="baseline"/>
              </w:rPr>
            </w:pPr>
            <w:r>
              <w:rPr>
                <w:rFonts w:hint="eastAsia" w:ascii="Calibri" w:hAnsi="Calibri" w:eastAsia="宋体" w:cs="Times New Roman"/>
                <w:kern w:val="2"/>
                <w:sz w:val="24"/>
                <w:szCs w:val="22"/>
                <w:highlight w:val="none"/>
                <w:u w:val="none"/>
                <w:lang w:val="en-US" w:eastAsia="zh-CN" w:bidi="ar-SA"/>
              </w:rPr>
              <w:t>标段</w:t>
            </w:r>
          </w:p>
        </w:tc>
        <w:tc>
          <w:tcPr>
            <w:tcW w:w="1640" w:type="dxa"/>
            <w:vAlign w:val="center"/>
          </w:tcPr>
          <w:p w14:paraId="1AAC41D6">
            <w:pPr>
              <w:pStyle w:val="11"/>
              <w:ind w:left="0" w:leftChars="0" w:firstLine="0" w:firstLineChars="0"/>
              <w:jc w:val="center"/>
              <w:rPr>
                <w:rFonts w:hint="eastAsia" w:ascii="Calibri" w:hAnsi="Calibri" w:eastAsia="宋体" w:cs="Times New Roman"/>
                <w:kern w:val="2"/>
                <w:sz w:val="24"/>
                <w:szCs w:val="22"/>
                <w:highlight w:val="none"/>
                <w:u w:val="none"/>
                <w:lang w:val="en-US" w:eastAsia="zh-CN" w:bidi="ar-SA"/>
              </w:rPr>
            </w:pPr>
            <w:r>
              <w:rPr>
                <w:rFonts w:hint="eastAsia" w:ascii="Calibri" w:hAnsi="Calibri" w:eastAsia="宋体" w:cs="Times New Roman"/>
                <w:kern w:val="2"/>
                <w:sz w:val="24"/>
                <w:szCs w:val="22"/>
                <w:highlight w:val="none"/>
                <w:u w:val="none"/>
                <w:lang w:val="en-US" w:eastAsia="zh-CN" w:bidi="ar-SA"/>
              </w:rPr>
              <w:t>新发改函〔2026〕79号</w:t>
            </w:r>
          </w:p>
        </w:tc>
        <w:tc>
          <w:tcPr>
            <w:tcW w:w="2238" w:type="dxa"/>
            <w:vAlign w:val="center"/>
          </w:tcPr>
          <w:p w14:paraId="5A6E1D1C">
            <w:pPr>
              <w:pStyle w:val="11"/>
              <w:ind w:left="0" w:leftChars="0" w:firstLine="0" w:firstLineChars="0"/>
              <w:jc w:val="left"/>
              <w:rPr>
                <w:rFonts w:hint="eastAsia" w:ascii="Calibri" w:hAnsi="Calibri" w:eastAsia="宋体" w:cs="Times New Roman"/>
                <w:kern w:val="2"/>
                <w:sz w:val="24"/>
                <w:szCs w:val="22"/>
                <w:highlight w:val="none"/>
                <w:u w:val="none"/>
                <w:lang w:val="en-US" w:eastAsia="zh-CN" w:bidi="ar-SA"/>
              </w:rPr>
            </w:pPr>
            <w:r>
              <w:rPr>
                <w:rFonts w:hint="eastAsia"/>
                <w:highlight w:val="none"/>
                <w:u w:val="none"/>
                <w:vertAlign w:val="baseline"/>
              </w:rPr>
              <w:t>新田县龙泉第五完全小学</w:t>
            </w:r>
          </w:p>
        </w:tc>
        <w:tc>
          <w:tcPr>
            <w:tcW w:w="3360" w:type="dxa"/>
            <w:vAlign w:val="center"/>
          </w:tcPr>
          <w:p w14:paraId="0120A78D">
            <w:pPr>
              <w:pStyle w:val="11"/>
              <w:ind w:left="0" w:leftChars="0" w:firstLine="0" w:firstLineChars="0"/>
              <w:jc w:val="both"/>
              <w:rPr>
                <w:rFonts w:hint="eastAsia"/>
                <w:highlight w:val="none"/>
                <w:u w:val="none"/>
                <w:vertAlign w:val="baseline"/>
              </w:rPr>
            </w:pPr>
            <w:r>
              <w:rPr>
                <w:rFonts w:hint="eastAsia"/>
                <w:highlight w:val="none"/>
                <w:u w:val="none"/>
                <w:vertAlign w:val="baseline"/>
              </w:rPr>
              <w:t>新田县龙泉第五完全小学食堂操作间、篮球场提质改造工程项目</w:t>
            </w:r>
          </w:p>
        </w:tc>
        <w:tc>
          <w:tcPr>
            <w:tcW w:w="3109" w:type="dxa"/>
            <w:vAlign w:val="center"/>
          </w:tcPr>
          <w:p w14:paraId="5B3864B9">
            <w:pPr>
              <w:pStyle w:val="11"/>
              <w:numPr>
                <w:ilvl w:val="0"/>
                <w:numId w:val="0"/>
              </w:numPr>
              <w:ind w:leftChars="0"/>
              <w:jc w:val="both"/>
              <w:rPr>
                <w:rFonts w:hint="eastAsia"/>
                <w:highlight w:val="none"/>
                <w:u w:val="none"/>
                <w:vertAlign w:val="baseline"/>
                <w:lang w:val="en-US" w:eastAsia="zh-CN"/>
              </w:rPr>
            </w:pPr>
            <w:r>
              <w:rPr>
                <w:rFonts w:hint="eastAsia"/>
                <w:highlight w:val="none"/>
                <w:u w:val="none"/>
                <w:vertAlign w:val="baseline"/>
                <w:lang w:val="en-US" w:eastAsia="zh-CN"/>
              </w:rPr>
              <w:t>1.食堂操作间改造；</w:t>
            </w:r>
          </w:p>
          <w:p w14:paraId="5E96CAF4">
            <w:pPr>
              <w:pStyle w:val="11"/>
              <w:numPr>
                <w:ilvl w:val="0"/>
                <w:numId w:val="0"/>
              </w:numPr>
              <w:ind w:leftChars="0"/>
              <w:jc w:val="both"/>
              <w:rPr>
                <w:rFonts w:hint="eastAsia" w:eastAsia="宋体"/>
                <w:highlight w:val="none"/>
                <w:u w:val="none"/>
                <w:vertAlign w:val="baseline"/>
                <w:lang w:eastAsia="zh-CN"/>
              </w:rPr>
            </w:pPr>
            <w:r>
              <w:rPr>
                <w:rFonts w:hint="eastAsia"/>
                <w:highlight w:val="none"/>
                <w:u w:val="none"/>
                <w:vertAlign w:val="baseline"/>
                <w:lang w:val="en-US" w:eastAsia="zh-CN"/>
              </w:rPr>
              <w:t>2.</w:t>
            </w:r>
            <w:r>
              <w:rPr>
                <w:rFonts w:hint="eastAsia"/>
                <w:highlight w:val="none"/>
                <w:u w:val="none"/>
                <w:vertAlign w:val="baseline"/>
              </w:rPr>
              <w:t>两个篮球场，柏油地面基础上加铺硅PU材料，面积1050平方米</w:t>
            </w:r>
            <w:r>
              <w:rPr>
                <w:rFonts w:hint="eastAsia"/>
                <w:highlight w:val="none"/>
                <w:u w:val="none"/>
                <w:vertAlign w:val="baseline"/>
                <w:lang w:eastAsia="zh-CN"/>
              </w:rPr>
              <w:t>。</w:t>
            </w:r>
          </w:p>
        </w:tc>
        <w:tc>
          <w:tcPr>
            <w:tcW w:w="1214" w:type="dxa"/>
            <w:vAlign w:val="center"/>
          </w:tcPr>
          <w:p w14:paraId="687C2F1A">
            <w:pPr>
              <w:pStyle w:val="11"/>
              <w:jc w:val="both"/>
              <w:rPr>
                <w:rFonts w:hint="default" w:eastAsia="宋体"/>
                <w:highlight w:val="none"/>
                <w:u w:val="none"/>
                <w:vertAlign w:val="baseline"/>
                <w:lang w:val="en-US" w:eastAsia="zh-CN"/>
              </w:rPr>
            </w:pPr>
            <w:r>
              <w:rPr>
                <w:rFonts w:hint="eastAsia"/>
                <w:highlight w:val="none"/>
                <w:u w:val="none"/>
                <w:vertAlign w:val="baseline"/>
                <w:lang w:val="en-US" w:eastAsia="zh-CN"/>
              </w:rPr>
              <w:t>33</w:t>
            </w:r>
          </w:p>
        </w:tc>
        <w:tc>
          <w:tcPr>
            <w:tcW w:w="1658" w:type="dxa"/>
            <w:vAlign w:val="center"/>
          </w:tcPr>
          <w:p w14:paraId="32B0CC77">
            <w:pPr>
              <w:pStyle w:val="11"/>
              <w:ind w:left="0" w:leftChars="0" w:firstLine="0" w:firstLineChars="0"/>
              <w:jc w:val="center"/>
              <w:rPr>
                <w:rFonts w:hint="eastAsia"/>
                <w:highlight w:val="none"/>
                <w:u w:val="none"/>
                <w:vertAlign w:val="baseline"/>
                <w:lang w:val="en-US" w:eastAsia="zh-CN"/>
              </w:rPr>
            </w:pPr>
            <w:r>
              <w:rPr>
                <w:rFonts w:hint="eastAsia"/>
                <w:highlight w:val="none"/>
                <w:u w:val="none"/>
                <w:vertAlign w:val="baseline"/>
                <w:lang w:val="en-US" w:eastAsia="zh-CN"/>
              </w:rPr>
              <w:t>以县财政评审</w:t>
            </w:r>
          </w:p>
          <w:p w14:paraId="187C7666">
            <w:pPr>
              <w:pStyle w:val="11"/>
              <w:ind w:left="0" w:leftChars="0" w:firstLine="0" w:firstLineChars="0"/>
              <w:jc w:val="center"/>
              <w:rPr>
                <w:rFonts w:hint="eastAsia"/>
                <w:highlight w:val="none"/>
                <w:u w:val="none"/>
                <w:vertAlign w:val="baseline"/>
                <w:lang w:val="en-US" w:eastAsia="zh-CN"/>
              </w:rPr>
            </w:pPr>
            <w:r>
              <w:rPr>
                <w:rFonts w:hint="eastAsia"/>
                <w:highlight w:val="none"/>
                <w:u w:val="none"/>
                <w:vertAlign w:val="baseline"/>
                <w:lang w:val="en-US" w:eastAsia="zh-CN"/>
              </w:rPr>
              <w:t>金额为准</w:t>
            </w:r>
          </w:p>
        </w:tc>
      </w:tr>
      <w:tr w14:paraId="6790C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1032" w:type="dxa"/>
            <w:vAlign w:val="center"/>
          </w:tcPr>
          <w:p w14:paraId="327898BA">
            <w:pPr>
              <w:pStyle w:val="11"/>
              <w:ind w:left="0" w:leftChars="0" w:firstLine="0" w:firstLineChars="0"/>
              <w:jc w:val="center"/>
              <w:rPr>
                <w:rFonts w:hint="eastAsia" w:cs="Times New Roman"/>
                <w:kern w:val="2"/>
                <w:sz w:val="24"/>
                <w:szCs w:val="22"/>
                <w:highlight w:val="none"/>
                <w:u w:val="none"/>
                <w:lang w:val="en-US" w:eastAsia="zh-CN" w:bidi="ar-SA"/>
              </w:rPr>
            </w:pPr>
            <w:r>
              <w:rPr>
                <w:rFonts w:hint="eastAsia" w:ascii="Calibri" w:hAnsi="Calibri" w:eastAsia="宋体" w:cs="Times New Roman"/>
                <w:kern w:val="2"/>
                <w:sz w:val="24"/>
                <w:szCs w:val="22"/>
                <w:highlight w:val="none"/>
                <w:u w:val="none"/>
                <w:lang w:val="en-US" w:eastAsia="zh-CN" w:bidi="ar-SA"/>
              </w:rPr>
              <w:t>第</w:t>
            </w:r>
            <w:r>
              <w:rPr>
                <w:rFonts w:hint="eastAsia" w:cs="Times New Roman"/>
                <w:kern w:val="2"/>
                <w:sz w:val="24"/>
                <w:szCs w:val="22"/>
                <w:highlight w:val="none"/>
                <w:u w:val="none"/>
                <w:lang w:val="en-US" w:eastAsia="zh-CN" w:bidi="ar-SA"/>
              </w:rPr>
              <w:t>六</w:t>
            </w:r>
          </w:p>
          <w:p w14:paraId="6ABDB8BE">
            <w:pPr>
              <w:pStyle w:val="11"/>
              <w:ind w:left="0" w:leftChars="0" w:firstLine="0" w:firstLineChars="0"/>
              <w:jc w:val="center"/>
              <w:rPr>
                <w:rFonts w:hint="eastAsia"/>
                <w:highlight w:val="none"/>
                <w:u w:val="none"/>
                <w:vertAlign w:val="baseline"/>
              </w:rPr>
            </w:pPr>
            <w:r>
              <w:rPr>
                <w:rFonts w:hint="eastAsia" w:ascii="Calibri" w:hAnsi="Calibri" w:eastAsia="宋体" w:cs="Times New Roman"/>
                <w:kern w:val="2"/>
                <w:sz w:val="24"/>
                <w:szCs w:val="22"/>
                <w:highlight w:val="none"/>
                <w:u w:val="none"/>
                <w:lang w:val="en-US" w:eastAsia="zh-CN" w:bidi="ar-SA"/>
              </w:rPr>
              <w:t>标段</w:t>
            </w:r>
          </w:p>
        </w:tc>
        <w:tc>
          <w:tcPr>
            <w:tcW w:w="1640" w:type="dxa"/>
            <w:vAlign w:val="center"/>
          </w:tcPr>
          <w:p w14:paraId="3358B0AF">
            <w:pPr>
              <w:pStyle w:val="11"/>
              <w:ind w:left="0" w:leftChars="0" w:firstLine="0" w:firstLineChars="0"/>
              <w:jc w:val="center"/>
              <w:rPr>
                <w:rFonts w:hint="eastAsia" w:ascii="Calibri" w:hAnsi="Calibri" w:eastAsia="宋体" w:cs="Times New Roman"/>
                <w:kern w:val="2"/>
                <w:sz w:val="24"/>
                <w:szCs w:val="22"/>
                <w:highlight w:val="none"/>
                <w:u w:val="none"/>
                <w:lang w:val="en-US" w:eastAsia="zh-CN" w:bidi="ar-SA"/>
              </w:rPr>
            </w:pPr>
            <w:r>
              <w:rPr>
                <w:rFonts w:hint="eastAsia" w:ascii="Calibri" w:hAnsi="Calibri" w:eastAsia="宋体" w:cs="Times New Roman"/>
                <w:kern w:val="2"/>
                <w:sz w:val="24"/>
                <w:szCs w:val="22"/>
                <w:highlight w:val="none"/>
                <w:u w:val="none"/>
                <w:lang w:val="en-US" w:eastAsia="zh-CN" w:bidi="ar-SA"/>
              </w:rPr>
              <w:t>新发改函〔2026〕75号</w:t>
            </w:r>
          </w:p>
        </w:tc>
        <w:tc>
          <w:tcPr>
            <w:tcW w:w="2238" w:type="dxa"/>
            <w:vAlign w:val="center"/>
          </w:tcPr>
          <w:p w14:paraId="0E118D90">
            <w:pPr>
              <w:pStyle w:val="11"/>
              <w:ind w:left="0" w:leftChars="0" w:firstLine="0" w:firstLineChars="0"/>
              <w:jc w:val="left"/>
              <w:rPr>
                <w:rFonts w:hint="eastAsia" w:ascii="Calibri" w:hAnsi="Calibri" w:eastAsia="宋体" w:cs="Times New Roman"/>
                <w:kern w:val="2"/>
                <w:sz w:val="24"/>
                <w:szCs w:val="22"/>
                <w:highlight w:val="none"/>
                <w:u w:val="none"/>
                <w:lang w:val="en-US" w:eastAsia="zh-CN" w:bidi="ar-SA"/>
              </w:rPr>
            </w:pPr>
            <w:r>
              <w:rPr>
                <w:rFonts w:hint="eastAsia"/>
                <w:highlight w:val="none"/>
                <w:u w:val="none"/>
                <w:vertAlign w:val="baseline"/>
              </w:rPr>
              <w:t>新田县龙泉第一完全小学</w:t>
            </w:r>
          </w:p>
        </w:tc>
        <w:tc>
          <w:tcPr>
            <w:tcW w:w="3360" w:type="dxa"/>
            <w:vAlign w:val="center"/>
          </w:tcPr>
          <w:p w14:paraId="3CE814F2">
            <w:pPr>
              <w:pStyle w:val="11"/>
              <w:ind w:left="0" w:leftChars="0" w:firstLine="0" w:firstLineChars="0"/>
              <w:jc w:val="both"/>
              <w:rPr>
                <w:rFonts w:hint="default" w:eastAsia="宋体"/>
                <w:highlight w:val="none"/>
                <w:u w:val="none"/>
                <w:vertAlign w:val="baseline"/>
                <w:lang w:val="en-US" w:eastAsia="zh-CN"/>
              </w:rPr>
            </w:pPr>
            <w:r>
              <w:rPr>
                <w:rFonts w:hint="eastAsia"/>
                <w:highlight w:val="none"/>
                <w:u w:val="none"/>
                <w:vertAlign w:val="baseline"/>
              </w:rPr>
              <w:t>新田县龙泉第一完全小学教室墙面</w:t>
            </w:r>
            <w:r>
              <w:rPr>
                <w:rFonts w:hint="eastAsia"/>
                <w:highlight w:val="none"/>
                <w:u w:val="none"/>
                <w:vertAlign w:val="baseline"/>
                <w:lang w:val="en-US" w:eastAsia="zh-CN"/>
              </w:rPr>
              <w:t>粉刷、围墙重建等工程</w:t>
            </w:r>
          </w:p>
        </w:tc>
        <w:tc>
          <w:tcPr>
            <w:tcW w:w="3109" w:type="dxa"/>
            <w:vAlign w:val="center"/>
          </w:tcPr>
          <w:p w14:paraId="4B446D9D">
            <w:pPr>
              <w:pStyle w:val="11"/>
              <w:numPr>
                <w:ilvl w:val="0"/>
                <w:numId w:val="0"/>
              </w:numPr>
              <w:ind w:leftChars="0"/>
              <w:jc w:val="both"/>
              <w:rPr>
                <w:rFonts w:hint="eastAsia"/>
                <w:highlight w:val="none"/>
                <w:u w:val="none"/>
                <w:vertAlign w:val="baseline"/>
                <w:lang w:val="en-US" w:eastAsia="zh-CN"/>
              </w:rPr>
            </w:pPr>
            <w:r>
              <w:rPr>
                <w:rFonts w:hint="eastAsia"/>
                <w:highlight w:val="none"/>
                <w:u w:val="none"/>
                <w:vertAlign w:val="baseline"/>
                <w:lang w:val="en-US" w:eastAsia="zh-CN"/>
              </w:rPr>
              <w:t>1.教室墙面粉刷；</w:t>
            </w:r>
          </w:p>
          <w:p w14:paraId="69919668">
            <w:pPr>
              <w:pStyle w:val="11"/>
              <w:numPr>
                <w:ilvl w:val="0"/>
                <w:numId w:val="0"/>
              </w:numPr>
              <w:ind w:leftChars="0"/>
              <w:jc w:val="both"/>
              <w:rPr>
                <w:rFonts w:hint="default" w:eastAsia="宋体"/>
                <w:highlight w:val="none"/>
                <w:u w:val="none"/>
                <w:vertAlign w:val="baseline"/>
                <w:lang w:val="en-US" w:eastAsia="zh-CN"/>
              </w:rPr>
            </w:pPr>
            <w:r>
              <w:rPr>
                <w:rFonts w:hint="eastAsia"/>
                <w:highlight w:val="none"/>
                <w:u w:val="none"/>
                <w:vertAlign w:val="baseline"/>
                <w:lang w:val="en-US" w:eastAsia="zh-CN"/>
              </w:rPr>
              <w:t>2.二部拆除重建围墙:长30米，高5米。</w:t>
            </w:r>
          </w:p>
        </w:tc>
        <w:tc>
          <w:tcPr>
            <w:tcW w:w="1214" w:type="dxa"/>
            <w:vAlign w:val="center"/>
          </w:tcPr>
          <w:p w14:paraId="38C2BAFA">
            <w:pPr>
              <w:pStyle w:val="11"/>
              <w:jc w:val="both"/>
              <w:rPr>
                <w:rFonts w:hint="default" w:eastAsia="宋体"/>
                <w:highlight w:val="none"/>
                <w:u w:val="none"/>
                <w:vertAlign w:val="baseline"/>
                <w:lang w:val="en-US" w:eastAsia="zh-CN"/>
              </w:rPr>
            </w:pPr>
            <w:r>
              <w:rPr>
                <w:rFonts w:hint="eastAsia"/>
                <w:highlight w:val="none"/>
                <w:u w:val="none"/>
                <w:vertAlign w:val="baseline"/>
                <w:lang w:val="en-US" w:eastAsia="zh-CN"/>
              </w:rPr>
              <w:t>30</w:t>
            </w:r>
          </w:p>
        </w:tc>
        <w:tc>
          <w:tcPr>
            <w:tcW w:w="1658" w:type="dxa"/>
            <w:vAlign w:val="center"/>
          </w:tcPr>
          <w:p w14:paraId="1EF03C29">
            <w:pPr>
              <w:pStyle w:val="11"/>
              <w:ind w:left="0" w:leftChars="0" w:firstLine="0" w:firstLineChars="0"/>
              <w:jc w:val="center"/>
              <w:rPr>
                <w:rFonts w:hint="eastAsia"/>
                <w:highlight w:val="none"/>
                <w:u w:val="none"/>
                <w:vertAlign w:val="baseline"/>
                <w:lang w:val="en-US" w:eastAsia="zh-CN"/>
              </w:rPr>
            </w:pPr>
            <w:r>
              <w:rPr>
                <w:rFonts w:hint="eastAsia"/>
                <w:highlight w:val="none"/>
                <w:u w:val="none"/>
                <w:vertAlign w:val="baseline"/>
                <w:lang w:val="en-US" w:eastAsia="zh-CN"/>
              </w:rPr>
              <w:t>以县财政评审</w:t>
            </w:r>
          </w:p>
          <w:p w14:paraId="00EE64FE">
            <w:pPr>
              <w:pStyle w:val="11"/>
              <w:ind w:left="0" w:leftChars="0" w:firstLine="0" w:firstLineChars="0"/>
              <w:jc w:val="center"/>
              <w:rPr>
                <w:rFonts w:hint="eastAsia"/>
                <w:highlight w:val="none"/>
                <w:u w:val="none"/>
                <w:vertAlign w:val="baseline"/>
                <w:lang w:val="en-US" w:eastAsia="zh-CN"/>
              </w:rPr>
            </w:pPr>
            <w:r>
              <w:rPr>
                <w:rFonts w:hint="eastAsia"/>
                <w:highlight w:val="none"/>
                <w:u w:val="none"/>
                <w:vertAlign w:val="baseline"/>
                <w:lang w:val="en-US" w:eastAsia="zh-CN"/>
              </w:rPr>
              <w:t>金额为准</w:t>
            </w:r>
          </w:p>
        </w:tc>
      </w:tr>
      <w:tr w14:paraId="7DE53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1032" w:type="dxa"/>
            <w:vAlign w:val="center"/>
          </w:tcPr>
          <w:p w14:paraId="08D28ED5">
            <w:pPr>
              <w:pStyle w:val="11"/>
              <w:ind w:firstLine="0" w:firstLineChars="0"/>
              <w:jc w:val="center"/>
              <w:rPr>
                <w:rFonts w:hint="eastAsia" w:cs="Times New Roman"/>
                <w:kern w:val="2"/>
                <w:sz w:val="24"/>
                <w:szCs w:val="22"/>
                <w:highlight w:val="none"/>
                <w:u w:val="none"/>
                <w:lang w:val="en-US" w:eastAsia="zh-CN" w:bidi="ar-SA"/>
              </w:rPr>
            </w:pPr>
            <w:r>
              <w:rPr>
                <w:rFonts w:hint="eastAsia" w:ascii="Calibri" w:hAnsi="Calibri" w:eastAsia="宋体" w:cs="Times New Roman"/>
                <w:kern w:val="2"/>
                <w:sz w:val="24"/>
                <w:szCs w:val="22"/>
                <w:highlight w:val="none"/>
                <w:u w:val="none"/>
                <w:lang w:val="en-US" w:eastAsia="zh-CN" w:bidi="ar-SA"/>
              </w:rPr>
              <w:t>第</w:t>
            </w:r>
            <w:r>
              <w:rPr>
                <w:rFonts w:hint="eastAsia" w:cs="Times New Roman"/>
                <w:kern w:val="2"/>
                <w:sz w:val="24"/>
                <w:szCs w:val="22"/>
                <w:highlight w:val="none"/>
                <w:u w:val="none"/>
                <w:lang w:val="en-US" w:eastAsia="zh-CN" w:bidi="ar-SA"/>
              </w:rPr>
              <w:t>七</w:t>
            </w:r>
          </w:p>
          <w:p w14:paraId="54BB8B77">
            <w:pPr>
              <w:pStyle w:val="11"/>
              <w:ind w:firstLine="0" w:firstLineChars="0"/>
              <w:jc w:val="center"/>
              <w:rPr>
                <w:rFonts w:hint="eastAsia" w:ascii="Calibri" w:hAnsi="Calibri" w:eastAsia="宋体" w:cs="Times New Roman"/>
                <w:kern w:val="2"/>
                <w:sz w:val="24"/>
                <w:szCs w:val="22"/>
                <w:highlight w:val="none"/>
                <w:u w:val="none"/>
                <w:lang w:val="en-US" w:eastAsia="zh-CN" w:bidi="ar-SA"/>
              </w:rPr>
            </w:pPr>
            <w:r>
              <w:rPr>
                <w:rFonts w:hint="eastAsia" w:ascii="Calibri" w:hAnsi="Calibri" w:eastAsia="宋体" w:cs="Times New Roman"/>
                <w:kern w:val="2"/>
                <w:sz w:val="24"/>
                <w:szCs w:val="22"/>
                <w:highlight w:val="none"/>
                <w:u w:val="none"/>
                <w:lang w:val="en-US" w:eastAsia="zh-CN" w:bidi="ar-SA"/>
              </w:rPr>
              <w:t>标段</w:t>
            </w:r>
          </w:p>
        </w:tc>
        <w:tc>
          <w:tcPr>
            <w:tcW w:w="1640" w:type="dxa"/>
            <w:vAlign w:val="center"/>
          </w:tcPr>
          <w:p w14:paraId="7C52BF96">
            <w:pPr>
              <w:pStyle w:val="11"/>
              <w:ind w:firstLine="0" w:firstLineChars="0"/>
              <w:jc w:val="center"/>
              <w:rPr>
                <w:rFonts w:hint="eastAsia" w:ascii="Calibri" w:hAnsi="Calibri" w:eastAsia="宋体" w:cs="Times New Roman"/>
                <w:kern w:val="2"/>
                <w:sz w:val="24"/>
                <w:szCs w:val="22"/>
                <w:highlight w:val="none"/>
                <w:u w:val="none"/>
                <w:lang w:val="en-US" w:eastAsia="zh-CN" w:bidi="ar-SA"/>
              </w:rPr>
            </w:pPr>
            <w:r>
              <w:rPr>
                <w:rFonts w:hint="eastAsia" w:ascii="Calibri" w:hAnsi="Calibri" w:eastAsia="宋体" w:cs="Times New Roman"/>
                <w:kern w:val="2"/>
                <w:sz w:val="24"/>
                <w:szCs w:val="22"/>
                <w:highlight w:val="none"/>
                <w:u w:val="none"/>
                <w:lang w:val="en-US" w:eastAsia="zh-CN" w:bidi="ar-SA"/>
              </w:rPr>
              <w:t>新发改函〔2026〕87号</w:t>
            </w:r>
          </w:p>
        </w:tc>
        <w:tc>
          <w:tcPr>
            <w:tcW w:w="2238" w:type="dxa"/>
            <w:vAlign w:val="center"/>
          </w:tcPr>
          <w:p w14:paraId="657DD3BC">
            <w:pPr>
              <w:pStyle w:val="11"/>
              <w:ind w:firstLine="0" w:firstLineChars="0"/>
              <w:jc w:val="left"/>
              <w:rPr>
                <w:rFonts w:hint="eastAsia" w:ascii="Calibri" w:hAnsi="Calibri" w:eastAsia="宋体" w:cs="Times New Roman"/>
                <w:kern w:val="2"/>
                <w:sz w:val="24"/>
                <w:szCs w:val="22"/>
                <w:highlight w:val="none"/>
                <w:u w:val="none"/>
                <w:lang w:val="en-US" w:eastAsia="zh-CN" w:bidi="ar-SA"/>
              </w:rPr>
            </w:pPr>
            <w:r>
              <w:rPr>
                <w:rFonts w:hint="eastAsia"/>
                <w:highlight w:val="none"/>
                <w:u w:val="none"/>
                <w:vertAlign w:val="baseline"/>
              </w:rPr>
              <w:t>新田县宏发圩中心小学</w:t>
            </w:r>
          </w:p>
        </w:tc>
        <w:tc>
          <w:tcPr>
            <w:tcW w:w="3360" w:type="dxa"/>
            <w:vAlign w:val="center"/>
          </w:tcPr>
          <w:p w14:paraId="3705454D">
            <w:pPr>
              <w:pStyle w:val="11"/>
              <w:ind w:left="0" w:leftChars="0" w:firstLine="0" w:firstLineChars="0"/>
              <w:jc w:val="both"/>
              <w:rPr>
                <w:rFonts w:hint="eastAsia"/>
                <w:highlight w:val="none"/>
                <w:u w:val="none"/>
                <w:vertAlign w:val="baseline"/>
              </w:rPr>
            </w:pPr>
            <w:r>
              <w:rPr>
                <w:rFonts w:hint="eastAsia"/>
                <w:highlight w:val="none"/>
                <w:u w:val="none"/>
                <w:vertAlign w:val="baseline"/>
              </w:rPr>
              <w:t>新田县宏发圩中心小学电路改造等工程</w:t>
            </w:r>
          </w:p>
        </w:tc>
        <w:tc>
          <w:tcPr>
            <w:tcW w:w="3109" w:type="dxa"/>
            <w:vAlign w:val="center"/>
          </w:tcPr>
          <w:p w14:paraId="5D55C794">
            <w:pPr>
              <w:pStyle w:val="11"/>
              <w:ind w:left="0" w:leftChars="0" w:firstLine="0" w:firstLineChars="0"/>
              <w:jc w:val="left"/>
              <w:rPr>
                <w:rFonts w:hint="eastAsia"/>
                <w:highlight w:val="none"/>
                <w:u w:val="none"/>
                <w:vertAlign w:val="baseline"/>
              </w:rPr>
            </w:pPr>
            <w:r>
              <w:rPr>
                <w:rFonts w:hint="eastAsia"/>
                <w:highlight w:val="none"/>
                <w:u w:val="none"/>
                <w:vertAlign w:val="baseline"/>
              </w:rPr>
              <w:t>校园内电路改造工程</w:t>
            </w:r>
          </w:p>
        </w:tc>
        <w:tc>
          <w:tcPr>
            <w:tcW w:w="1214" w:type="dxa"/>
            <w:vAlign w:val="center"/>
          </w:tcPr>
          <w:p w14:paraId="58194439">
            <w:pPr>
              <w:pStyle w:val="11"/>
              <w:jc w:val="both"/>
              <w:rPr>
                <w:rFonts w:hint="default" w:eastAsia="宋体"/>
                <w:highlight w:val="none"/>
                <w:u w:val="none"/>
                <w:vertAlign w:val="baseline"/>
                <w:lang w:val="en-US" w:eastAsia="zh-CN"/>
              </w:rPr>
            </w:pPr>
            <w:r>
              <w:rPr>
                <w:rFonts w:hint="eastAsia"/>
                <w:highlight w:val="none"/>
                <w:u w:val="none"/>
                <w:vertAlign w:val="baseline"/>
                <w:lang w:val="en-US" w:eastAsia="zh-CN"/>
              </w:rPr>
              <w:t>20</w:t>
            </w:r>
          </w:p>
        </w:tc>
        <w:tc>
          <w:tcPr>
            <w:tcW w:w="1658" w:type="dxa"/>
            <w:vAlign w:val="center"/>
          </w:tcPr>
          <w:p w14:paraId="2AD4AC2B">
            <w:pPr>
              <w:pStyle w:val="11"/>
              <w:ind w:left="0" w:leftChars="0" w:firstLine="0" w:firstLineChars="0"/>
              <w:jc w:val="center"/>
              <w:rPr>
                <w:rFonts w:hint="eastAsia"/>
                <w:highlight w:val="none"/>
                <w:u w:val="none"/>
                <w:vertAlign w:val="baseline"/>
                <w:lang w:val="en-US" w:eastAsia="zh-CN"/>
              </w:rPr>
            </w:pPr>
            <w:r>
              <w:rPr>
                <w:rFonts w:hint="eastAsia"/>
                <w:highlight w:val="none"/>
                <w:u w:val="none"/>
                <w:vertAlign w:val="baseline"/>
                <w:lang w:val="en-US" w:eastAsia="zh-CN"/>
              </w:rPr>
              <w:t>以县财政评审</w:t>
            </w:r>
          </w:p>
          <w:p w14:paraId="6D5A854D">
            <w:pPr>
              <w:pStyle w:val="11"/>
              <w:ind w:left="0" w:leftChars="0" w:firstLine="0" w:firstLineChars="0"/>
              <w:jc w:val="center"/>
              <w:rPr>
                <w:rFonts w:hint="eastAsia"/>
                <w:highlight w:val="none"/>
                <w:u w:val="none"/>
                <w:vertAlign w:val="baseline"/>
                <w:lang w:val="en-US" w:eastAsia="zh-CN"/>
              </w:rPr>
            </w:pPr>
            <w:r>
              <w:rPr>
                <w:rFonts w:hint="eastAsia"/>
                <w:highlight w:val="none"/>
                <w:u w:val="none"/>
                <w:vertAlign w:val="baseline"/>
                <w:lang w:val="en-US" w:eastAsia="zh-CN"/>
              </w:rPr>
              <w:t>金额为准</w:t>
            </w:r>
          </w:p>
        </w:tc>
      </w:tr>
      <w:tr w14:paraId="3099A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1032" w:type="dxa"/>
            <w:vAlign w:val="center"/>
          </w:tcPr>
          <w:p w14:paraId="575A09CE">
            <w:pPr>
              <w:pStyle w:val="11"/>
              <w:ind w:firstLine="0" w:firstLineChars="0"/>
              <w:jc w:val="center"/>
              <w:rPr>
                <w:rFonts w:hint="eastAsia" w:cs="Times New Roman"/>
                <w:kern w:val="2"/>
                <w:sz w:val="24"/>
                <w:szCs w:val="22"/>
                <w:highlight w:val="none"/>
                <w:u w:val="none"/>
                <w:lang w:val="en-US" w:eastAsia="zh-CN" w:bidi="ar-SA"/>
              </w:rPr>
            </w:pPr>
            <w:r>
              <w:rPr>
                <w:rFonts w:hint="eastAsia" w:ascii="Calibri" w:hAnsi="Calibri" w:eastAsia="宋体" w:cs="Times New Roman"/>
                <w:kern w:val="2"/>
                <w:sz w:val="24"/>
                <w:szCs w:val="22"/>
                <w:highlight w:val="none"/>
                <w:u w:val="none"/>
                <w:lang w:val="en-US" w:eastAsia="zh-CN" w:bidi="ar-SA"/>
              </w:rPr>
              <w:t>第</w:t>
            </w:r>
            <w:r>
              <w:rPr>
                <w:rFonts w:hint="eastAsia" w:cs="Times New Roman"/>
                <w:kern w:val="2"/>
                <w:sz w:val="24"/>
                <w:szCs w:val="22"/>
                <w:highlight w:val="none"/>
                <w:u w:val="none"/>
                <w:lang w:val="en-US" w:eastAsia="zh-CN" w:bidi="ar-SA"/>
              </w:rPr>
              <w:t>八</w:t>
            </w:r>
          </w:p>
          <w:p w14:paraId="5EC3071E">
            <w:pPr>
              <w:pStyle w:val="11"/>
              <w:ind w:firstLine="0" w:firstLineChars="0"/>
              <w:jc w:val="center"/>
              <w:rPr>
                <w:rFonts w:hint="eastAsia" w:ascii="Calibri" w:hAnsi="Calibri" w:eastAsia="宋体" w:cs="Times New Roman"/>
                <w:kern w:val="2"/>
                <w:sz w:val="24"/>
                <w:szCs w:val="22"/>
                <w:highlight w:val="none"/>
                <w:u w:val="none"/>
                <w:lang w:val="en-US" w:eastAsia="zh-CN" w:bidi="ar-SA"/>
              </w:rPr>
            </w:pPr>
            <w:r>
              <w:rPr>
                <w:rFonts w:hint="eastAsia" w:ascii="Calibri" w:hAnsi="Calibri" w:eastAsia="宋体" w:cs="Times New Roman"/>
                <w:kern w:val="2"/>
                <w:sz w:val="24"/>
                <w:szCs w:val="22"/>
                <w:highlight w:val="none"/>
                <w:u w:val="none"/>
                <w:lang w:val="en-US" w:eastAsia="zh-CN" w:bidi="ar-SA"/>
              </w:rPr>
              <w:t>标段</w:t>
            </w:r>
          </w:p>
        </w:tc>
        <w:tc>
          <w:tcPr>
            <w:tcW w:w="1640" w:type="dxa"/>
            <w:vAlign w:val="center"/>
          </w:tcPr>
          <w:p w14:paraId="178EEFF8">
            <w:pPr>
              <w:pStyle w:val="11"/>
              <w:ind w:firstLine="0" w:firstLineChars="0"/>
              <w:jc w:val="center"/>
              <w:rPr>
                <w:rFonts w:hint="eastAsia" w:ascii="Calibri" w:hAnsi="Calibri" w:eastAsia="宋体" w:cs="Times New Roman"/>
                <w:kern w:val="2"/>
                <w:sz w:val="24"/>
                <w:szCs w:val="22"/>
                <w:highlight w:val="none"/>
                <w:u w:val="none"/>
                <w:lang w:val="en-US" w:eastAsia="zh-CN" w:bidi="ar-SA"/>
              </w:rPr>
            </w:pPr>
            <w:r>
              <w:rPr>
                <w:rFonts w:hint="eastAsia" w:ascii="Calibri" w:hAnsi="Calibri" w:eastAsia="宋体" w:cs="Times New Roman"/>
                <w:kern w:val="2"/>
                <w:sz w:val="24"/>
                <w:szCs w:val="22"/>
                <w:highlight w:val="none"/>
                <w:u w:val="none"/>
                <w:lang w:val="en-US" w:eastAsia="zh-CN" w:bidi="ar-SA"/>
              </w:rPr>
              <w:t>新发改函〔2026〕39号</w:t>
            </w:r>
          </w:p>
        </w:tc>
        <w:tc>
          <w:tcPr>
            <w:tcW w:w="2238" w:type="dxa"/>
            <w:vAlign w:val="center"/>
          </w:tcPr>
          <w:p w14:paraId="5008B97A">
            <w:pPr>
              <w:pStyle w:val="11"/>
              <w:ind w:firstLine="0" w:firstLineChars="0"/>
              <w:jc w:val="left"/>
              <w:rPr>
                <w:rFonts w:hint="eastAsia" w:ascii="Calibri" w:hAnsi="Calibri" w:eastAsia="宋体" w:cs="Times New Roman"/>
                <w:kern w:val="2"/>
                <w:sz w:val="24"/>
                <w:szCs w:val="22"/>
                <w:highlight w:val="none"/>
                <w:u w:val="none"/>
                <w:lang w:val="en-US" w:eastAsia="zh-CN" w:bidi="ar-SA"/>
              </w:rPr>
            </w:pPr>
            <w:r>
              <w:rPr>
                <w:rFonts w:hint="eastAsia"/>
                <w:highlight w:val="none"/>
                <w:vertAlign w:val="baseline"/>
              </w:rPr>
              <w:t>新田县茂家学校</w:t>
            </w:r>
          </w:p>
        </w:tc>
        <w:tc>
          <w:tcPr>
            <w:tcW w:w="3360" w:type="dxa"/>
            <w:vAlign w:val="center"/>
          </w:tcPr>
          <w:p w14:paraId="23F5ED2D">
            <w:pPr>
              <w:pStyle w:val="11"/>
              <w:ind w:left="0" w:leftChars="0" w:firstLine="0" w:firstLineChars="0"/>
              <w:jc w:val="both"/>
              <w:rPr>
                <w:rFonts w:hint="eastAsia"/>
                <w:highlight w:val="none"/>
                <w:vertAlign w:val="baseline"/>
              </w:rPr>
            </w:pPr>
            <w:r>
              <w:rPr>
                <w:rFonts w:hint="eastAsia"/>
                <w:highlight w:val="none"/>
                <w:vertAlign w:val="baseline"/>
              </w:rPr>
              <w:t>新田县茂家学校食堂补漏建设项目</w:t>
            </w:r>
          </w:p>
        </w:tc>
        <w:tc>
          <w:tcPr>
            <w:tcW w:w="3109" w:type="dxa"/>
            <w:vAlign w:val="center"/>
          </w:tcPr>
          <w:p w14:paraId="17DED74B">
            <w:pPr>
              <w:pStyle w:val="11"/>
              <w:ind w:left="0" w:leftChars="0" w:firstLine="0" w:firstLineChars="0"/>
              <w:jc w:val="left"/>
              <w:rPr>
                <w:rFonts w:hint="eastAsia"/>
                <w:highlight w:val="none"/>
                <w:vertAlign w:val="baseline"/>
              </w:rPr>
            </w:pPr>
            <w:r>
              <w:rPr>
                <w:rFonts w:hint="eastAsia"/>
                <w:highlight w:val="none"/>
                <w:vertAlign w:val="baseline"/>
              </w:rPr>
              <w:t>食堂楼补漏约1000平方米等相应的附属工程</w:t>
            </w:r>
          </w:p>
        </w:tc>
        <w:tc>
          <w:tcPr>
            <w:tcW w:w="1214" w:type="dxa"/>
            <w:vAlign w:val="center"/>
          </w:tcPr>
          <w:p w14:paraId="6F2156DC">
            <w:pPr>
              <w:pStyle w:val="11"/>
              <w:jc w:val="both"/>
              <w:rPr>
                <w:rFonts w:hint="default" w:eastAsia="宋体"/>
                <w:highlight w:val="none"/>
                <w:vertAlign w:val="baseline"/>
                <w:lang w:val="en-US" w:eastAsia="zh-CN"/>
              </w:rPr>
            </w:pPr>
            <w:r>
              <w:rPr>
                <w:rFonts w:hint="eastAsia"/>
                <w:highlight w:val="none"/>
                <w:vertAlign w:val="baseline"/>
                <w:lang w:val="en-US" w:eastAsia="zh-CN"/>
              </w:rPr>
              <w:t>17</w:t>
            </w:r>
          </w:p>
        </w:tc>
        <w:tc>
          <w:tcPr>
            <w:tcW w:w="1658" w:type="dxa"/>
            <w:vAlign w:val="center"/>
          </w:tcPr>
          <w:p w14:paraId="320614C4">
            <w:pPr>
              <w:pStyle w:val="11"/>
              <w:ind w:left="0" w:leftChars="0" w:firstLine="0" w:firstLineChars="0"/>
              <w:jc w:val="both"/>
              <w:rPr>
                <w:rFonts w:hint="eastAsia"/>
                <w:highlight w:val="none"/>
                <w:u w:val="none"/>
                <w:vertAlign w:val="baseline"/>
                <w:lang w:val="en-US" w:eastAsia="zh-CN"/>
              </w:rPr>
            </w:pPr>
            <w:r>
              <w:rPr>
                <w:rFonts w:hint="eastAsia"/>
                <w:highlight w:val="none"/>
                <w:u w:val="none"/>
                <w:vertAlign w:val="baseline"/>
                <w:lang w:val="en-US" w:eastAsia="zh-CN"/>
              </w:rPr>
              <w:t>以县财政评审</w:t>
            </w:r>
          </w:p>
          <w:p w14:paraId="7AFA9D6F">
            <w:pPr>
              <w:pStyle w:val="11"/>
              <w:jc w:val="both"/>
              <w:rPr>
                <w:rFonts w:hint="eastAsia"/>
                <w:highlight w:val="none"/>
                <w:vertAlign w:val="baseline"/>
              </w:rPr>
            </w:pPr>
            <w:r>
              <w:rPr>
                <w:rFonts w:hint="eastAsia"/>
                <w:highlight w:val="none"/>
                <w:u w:val="none"/>
                <w:vertAlign w:val="baseline"/>
                <w:lang w:val="en-US" w:eastAsia="zh-CN"/>
              </w:rPr>
              <w:t>金额为准</w:t>
            </w:r>
          </w:p>
        </w:tc>
      </w:tr>
      <w:tr w14:paraId="6EC8F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1032" w:type="dxa"/>
            <w:vAlign w:val="center"/>
          </w:tcPr>
          <w:p w14:paraId="49378903">
            <w:pPr>
              <w:pStyle w:val="11"/>
              <w:ind w:firstLine="0" w:firstLineChars="0"/>
              <w:jc w:val="center"/>
              <w:rPr>
                <w:rFonts w:hint="eastAsia" w:cs="Times New Roman"/>
                <w:kern w:val="2"/>
                <w:sz w:val="24"/>
                <w:szCs w:val="22"/>
                <w:highlight w:val="none"/>
                <w:u w:val="none"/>
                <w:lang w:val="en-US" w:eastAsia="zh-CN" w:bidi="ar-SA"/>
              </w:rPr>
            </w:pPr>
            <w:r>
              <w:rPr>
                <w:rFonts w:hint="eastAsia" w:ascii="Calibri" w:hAnsi="Calibri" w:eastAsia="宋体" w:cs="Times New Roman"/>
                <w:kern w:val="2"/>
                <w:sz w:val="24"/>
                <w:szCs w:val="22"/>
                <w:highlight w:val="none"/>
                <w:u w:val="none"/>
                <w:lang w:val="en-US" w:eastAsia="zh-CN" w:bidi="ar-SA"/>
              </w:rPr>
              <w:t>第</w:t>
            </w:r>
            <w:r>
              <w:rPr>
                <w:rFonts w:hint="eastAsia" w:cs="Times New Roman"/>
                <w:kern w:val="2"/>
                <w:sz w:val="24"/>
                <w:szCs w:val="22"/>
                <w:highlight w:val="none"/>
                <w:u w:val="none"/>
                <w:lang w:val="en-US" w:eastAsia="zh-CN" w:bidi="ar-SA"/>
              </w:rPr>
              <w:t>九</w:t>
            </w:r>
          </w:p>
          <w:p w14:paraId="45B099BA">
            <w:pPr>
              <w:pStyle w:val="11"/>
              <w:ind w:firstLine="0" w:firstLineChars="0"/>
              <w:jc w:val="center"/>
              <w:rPr>
                <w:rFonts w:hint="eastAsia" w:ascii="Calibri" w:hAnsi="Calibri" w:eastAsia="宋体" w:cs="Times New Roman"/>
                <w:kern w:val="2"/>
                <w:sz w:val="24"/>
                <w:szCs w:val="22"/>
                <w:highlight w:val="none"/>
                <w:u w:val="none"/>
                <w:lang w:val="en-US" w:eastAsia="zh-CN" w:bidi="ar-SA"/>
              </w:rPr>
            </w:pPr>
            <w:r>
              <w:rPr>
                <w:rFonts w:hint="eastAsia" w:ascii="Calibri" w:hAnsi="Calibri" w:eastAsia="宋体" w:cs="Times New Roman"/>
                <w:kern w:val="2"/>
                <w:sz w:val="24"/>
                <w:szCs w:val="22"/>
                <w:highlight w:val="none"/>
                <w:u w:val="none"/>
                <w:lang w:val="en-US" w:eastAsia="zh-CN" w:bidi="ar-SA"/>
              </w:rPr>
              <w:t>标段</w:t>
            </w:r>
          </w:p>
        </w:tc>
        <w:tc>
          <w:tcPr>
            <w:tcW w:w="1640" w:type="dxa"/>
            <w:vAlign w:val="center"/>
          </w:tcPr>
          <w:p w14:paraId="098E3ED5">
            <w:pPr>
              <w:pStyle w:val="11"/>
              <w:ind w:firstLine="0" w:firstLineChars="0"/>
              <w:jc w:val="center"/>
              <w:rPr>
                <w:rFonts w:hint="eastAsia" w:ascii="Calibri" w:hAnsi="Calibri" w:eastAsia="宋体" w:cs="Times New Roman"/>
                <w:kern w:val="2"/>
                <w:sz w:val="24"/>
                <w:szCs w:val="22"/>
                <w:highlight w:val="none"/>
                <w:u w:val="none"/>
                <w:lang w:val="en-US" w:eastAsia="zh-CN" w:bidi="ar-SA"/>
              </w:rPr>
            </w:pPr>
            <w:r>
              <w:rPr>
                <w:rFonts w:hint="eastAsia" w:ascii="Calibri" w:hAnsi="Calibri" w:eastAsia="宋体" w:cs="Times New Roman"/>
                <w:kern w:val="2"/>
                <w:sz w:val="24"/>
                <w:szCs w:val="22"/>
                <w:highlight w:val="none"/>
                <w:u w:val="none"/>
                <w:lang w:val="en-US" w:eastAsia="zh-CN" w:bidi="ar-SA"/>
              </w:rPr>
              <w:t>新发改函〔2026〕84号</w:t>
            </w:r>
          </w:p>
        </w:tc>
        <w:tc>
          <w:tcPr>
            <w:tcW w:w="2238" w:type="dxa"/>
            <w:vAlign w:val="center"/>
          </w:tcPr>
          <w:p w14:paraId="1A26E061">
            <w:pPr>
              <w:pStyle w:val="11"/>
              <w:ind w:firstLine="0" w:firstLineChars="0"/>
              <w:jc w:val="left"/>
              <w:rPr>
                <w:rFonts w:hint="eastAsia" w:ascii="Calibri" w:hAnsi="Calibri" w:eastAsia="宋体" w:cs="Times New Roman"/>
                <w:kern w:val="2"/>
                <w:sz w:val="24"/>
                <w:szCs w:val="22"/>
                <w:highlight w:val="none"/>
                <w:u w:val="none"/>
                <w:lang w:val="en-US" w:eastAsia="zh-CN" w:bidi="ar-SA"/>
              </w:rPr>
            </w:pPr>
            <w:r>
              <w:rPr>
                <w:rFonts w:hint="eastAsia"/>
                <w:highlight w:val="none"/>
                <w:vertAlign w:val="baseline"/>
              </w:rPr>
              <w:t>新田县新隆中心小学</w:t>
            </w:r>
          </w:p>
        </w:tc>
        <w:tc>
          <w:tcPr>
            <w:tcW w:w="3360" w:type="dxa"/>
            <w:vAlign w:val="center"/>
          </w:tcPr>
          <w:p w14:paraId="4DF9420C">
            <w:pPr>
              <w:pStyle w:val="11"/>
              <w:ind w:left="0" w:leftChars="0" w:firstLine="0" w:firstLineChars="0"/>
              <w:jc w:val="both"/>
              <w:rPr>
                <w:rFonts w:hint="eastAsia"/>
                <w:highlight w:val="none"/>
                <w:vertAlign w:val="baseline"/>
              </w:rPr>
            </w:pPr>
            <w:r>
              <w:rPr>
                <w:rFonts w:hint="eastAsia"/>
                <w:highlight w:val="none"/>
                <w:vertAlign w:val="baseline"/>
              </w:rPr>
              <w:t>新田县新隆中心小学围墙维修工程</w:t>
            </w:r>
          </w:p>
        </w:tc>
        <w:tc>
          <w:tcPr>
            <w:tcW w:w="3109" w:type="dxa"/>
            <w:vAlign w:val="center"/>
          </w:tcPr>
          <w:p w14:paraId="361A1709">
            <w:pPr>
              <w:pStyle w:val="11"/>
              <w:ind w:left="0" w:leftChars="0" w:firstLine="0" w:firstLineChars="0"/>
              <w:jc w:val="left"/>
              <w:rPr>
                <w:rFonts w:hint="eastAsia"/>
                <w:highlight w:val="none"/>
                <w:vertAlign w:val="baseline"/>
              </w:rPr>
            </w:pPr>
            <w:r>
              <w:rPr>
                <w:rFonts w:hint="eastAsia"/>
                <w:highlight w:val="none"/>
                <w:vertAlign w:val="baseline"/>
              </w:rPr>
              <w:t>拆除原有开裂围墙进行改建</w:t>
            </w:r>
          </w:p>
        </w:tc>
        <w:tc>
          <w:tcPr>
            <w:tcW w:w="1214" w:type="dxa"/>
            <w:vAlign w:val="center"/>
          </w:tcPr>
          <w:p w14:paraId="47FCCAD4">
            <w:pPr>
              <w:pStyle w:val="11"/>
              <w:jc w:val="both"/>
              <w:rPr>
                <w:rFonts w:hint="default" w:eastAsia="宋体"/>
                <w:highlight w:val="none"/>
                <w:vertAlign w:val="baseline"/>
                <w:lang w:val="en-US" w:eastAsia="zh-CN"/>
              </w:rPr>
            </w:pPr>
            <w:r>
              <w:rPr>
                <w:rFonts w:hint="eastAsia"/>
                <w:highlight w:val="none"/>
                <w:vertAlign w:val="baseline"/>
                <w:lang w:val="en-US" w:eastAsia="zh-CN"/>
              </w:rPr>
              <w:t>15</w:t>
            </w:r>
          </w:p>
        </w:tc>
        <w:tc>
          <w:tcPr>
            <w:tcW w:w="1658" w:type="dxa"/>
            <w:vAlign w:val="center"/>
          </w:tcPr>
          <w:p w14:paraId="62703F33">
            <w:pPr>
              <w:pStyle w:val="11"/>
              <w:ind w:left="0" w:leftChars="0" w:firstLine="0" w:firstLineChars="0"/>
              <w:jc w:val="center"/>
              <w:rPr>
                <w:rFonts w:hint="eastAsia"/>
                <w:highlight w:val="none"/>
                <w:u w:val="none"/>
                <w:vertAlign w:val="baseline"/>
                <w:lang w:val="en-US" w:eastAsia="zh-CN"/>
              </w:rPr>
            </w:pPr>
            <w:r>
              <w:rPr>
                <w:rFonts w:hint="eastAsia"/>
                <w:highlight w:val="none"/>
                <w:u w:val="none"/>
                <w:vertAlign w:val="baseline"/>
                <w:lang w:val="en-US" w:eastAsia="zh-CN"/>
              </w:rPr>
              <w:t>以县财政评审</w:t>
            </w:r>
          </w:p>
          <w:p w14:paraId="5DED42B3">
            <w:pPr>
              <w:pStyle w:val="11"/>
              <w:ind w:left="0" w:leftChars="0" w:firstLine="0" w:firstLineChars="0"/>
              <w:jc w:val="center"/>
              <w:rPr>
                <w:rFonts w:hint="eastAsia"/>
                <w:highlight w:val="none"/>
                <w:u w:val="none"/>
                <w:vertAlign w:val="baseline"/>
                <w:lang w:val="en-US" w:eastAsia="zh-CN"/>
              </w:rPr>
            </w:pPr>
            <w:r>
              <w:rPr>
                <w:rFonts w:hint="eastAsia"/>
                <w:highlight w:val="none"/>
                <w:u w:val="none"/>
                <w:vertAlign w:val="baseline"/>
                <w:lang w:val="en-US" w:eastAsia="zh-CN"/>
              </w:rPr>
              <w:t>金额为准</w:t>
            </w:r>
          </w:p>
        </w:tc>
      </w:tr>
      <w:tr w14:paraId="6499D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1032" w:type="dxa"/>
            <w:vAlign w:val="center"/>
          </w:tcPr>
          <w:p w14:paraId="5F439E2E">
            <w:pPr>
              <w:pStyle w:val="11"/>
              <w:ind w:firstLine="0" w:firstLineChars="0"/>
              <w:jc w:val="center"/>
              <w:rPr>
                <w:rFonts w:hint="eastAsia" w:cs="Times New Roman"/>
                <w:kern w:val="2"/>
                <w:sz w:val="24"/>
                <w:szCs w:val="22"/>
                <w:highlight w:val="none"/>
                <w:u w:val="none"/>
                <w:lang w:val="en-US" w:eastAsia="zh-CN" w:bidi="ar-SA"/>
              </w:rPr>
            </w:pPr>
            <w:r>
              <w:rPr>
                <w:rFonts w:hint="eastAsia" w:ascii="Calibri" w:hAnsi="Calibri" w:eastAsia="宋体" w:cs="Times New Roman"/>
                <w:kern w:val="2"/>
                <w:sz w:val="24"/>
                <w:szCs w:val="22"/>
                <w:highlight w:val="none"/>
                <w:u w:val="none"/>
                <w:lang w:val="en-US" w:eastAsia="zh-CN" w:bidi="ar-SA"/>
              </w:rPr>
              <w:t>第</w:t>
            </w:r>
            <w:r>
              <w:rPr>
                <w:rFonts w:hint="eastAsia" w:cs="Times New Roman"/>
                <w:kern w:val="2"/>
                <w:sz w:val="24"/>
                <w:szCs w:val="22"/>
                <w:highlight w:val="none"/>
                <w:u w:val="none"/>
                <w:lang w:val="en-US" w:eastAsia="zh-CN" w:bidi="ar-SA"/>
              </w:rPr>
              <w:t>十</w:t>
            </w:r>
          </w:p>
          <w:p w14:paraId="20B3F293">
            <w:pPr>
              <w:pStyle w:val="11"/>
              <w:ind w:firstLine="0" w:firstLineChars="0"/>
              <w:jc w:val="center"/>
              <w:rPr>
                <w:rFonts w:hint="eastAsia" w:ascii="Calibri" w:hAnsi="Calibri" w:eastAsia="宋体" w:cs="Times New Roman"/>
                <w:kern w:val="2"/>
                <w:sz w:val="24"/>
                <w:szCs w:val="22"/>
                <w:highlight w:val="none"/>
                <w:u w:val="none"/>
                <w:lang w:val="en-US" w:eastAsia="zh-CN" w:bidi="ar-SA"/>
              </w:rPr>
            </w:pPr>
            <w:r>
              <w:rPr>
                <w:rFonts w:hint="eastAsia" w:ascii="Calibri" w:hAnsi="Calibri" w:eastAsia="宋体" w:cs="Times New Roman"/>
                <w:kern w:val="2"/>
                <w:sz w:val="24"/>
                <w:szCs w:val="22"/>
                <w:highlight w:val="none"/>
                <w:u w:val="none"/>
                <w:lang w:val="en-US" w:eastAsia="zh-CN" w:bidi="ar-SA"/>
              </w:rPr>
              <w:t>标段</w:t>
            </w:r>
          </w:p>
        </w:tc>
        <w:tc>
          <w:tcPr>
            <w:tcW w:w="1640" w:type="dxa"/>
            <w:vAlign w:val="center"/>
          </w:tcPr>
          <w:p w14:paraId="356D0798">
            <w:pPr>
              <w:pStyle w:val="11"/>
              <w:ind w:firstLine="0" w:firstLineChars="0"/>
              <w:jc w:val="center"/>
              <w:rPr>
                <w:rFonts w:hint="eastAsia" w:ascii="Calibri" w:hAnsi="Calibri" w:eastAsia="宋体" w:cs="Times New Roman"/>
                <w:kern w:val="2"/>
                <w:sz w:val="24"/>
                <w:szCs w:val="22"/>
                <w:highlight w:val="none"/>
                <w:u w:val="none"/>
                <w:lang w:val="en-US" w:eastAsia="zh-CN" w:bidi="ar-SA"/>
              </w:rPr>
            </w:pPr>
            <w:r>
              <w:rPr>
                <w:rFonts w:hint="eastAsia" w:ascii="Calibri" w:hAnsi="Calibri" w:eastAsia="宋体" w:cs="Times New Roman"/>
                <w:kern w:val="2"/>
                <w:sz w:val="24"/>
                <w:szCs w:val="22"/>
                <w:highlight w:val="none"/>
                <w:u w:val="none"/>
                <w:lang w:val="en-US" w:eastAsia="zh-CN" w:bidi="ar-SA"/>
              </w:rPr>
              <w:t>新发改函〔2026〕78号</w:t>
            </w:r>
          </w:p>
        </w:tc>
        <w:tc>
          <w:tcPr>
            <w:tcW w:w="2238" w:type="dxa"/>
            <w:vAlign w:val="center"/>
          </w:tcPr>
          <w:p w14:paraId="638BFCE0">
            <w:pPr>
              <w:pStyle w:val="11"/>
              <w:ind w:firstLine="0" w:firstLineChars="0"/>
              <w:jc w:val="left"/>
              <w:rPr>
                <w:rFonts w:hint="eastAsia" w:ascii="Calibri" w:hAnsi="Calibri" w:eastAsia="宋体" w:cs="Times New Roman"/>
                <w:kern w:val="2"/>
                <w:sz w:val="24"/>
                <w:szCs w:val="22"/>
                <w:highlight w:val="none"/>
                <w:u w:val="none"/>
                <w:lang w:val="en-US" w:eastAsia="zh-CN" w:bidi="ar-SA"/>
              </w:rPr>
            </w:pPr>
            <w:r>
              <w:rPr>
                <w:rFonts w:hint="eastAsia"/>
                <w:highlight w:val="none"/>
                <w:vertAlign w:val="baseline"/>
              </w:rPr>
              <w:t>新田县新隆中学</w:t>
            </w:r>
          </w:p>
        </w:tc>
        <w:tc>
          <w:tcPr>
            <w:tcW w:w="3360" w:type="dxa"/>
            <w:vAlign w:val="center"/>
          </w:tcPr>
          <w:p w14:paraId="70C9C467">
            <w:pPr>
              <w:pStyle w:val="11"/>
              <w:ind w:left="0" w:leftChars="0" w:firstLine="0" w:firstLineChars="0"/>
              <w:jc w:val="both"/>
              <w:rPr>
                <w:rFonts w:hint="eastAsia"/>
                <w:highlight w:val="none"/>
                <w:vertAlign w:val="baseline"/>
              </w:rPr>
            </w:pPr>
            <w:r>
              <w:rPr>
                <w:rFonts w:hint="eastAsia"/>
                <w:highlight w:val="none"/>
                <w:vertAlign w:val="baseline"/>
              </w:rPr>
              <w:t>新田县新隆中学校舍维修等工程</w:t>
            </w:r>
          </w:p>
        </w:tc>
        <w:tc>
          <w:tcPr>
            <w:tcW w:w="3109" w:type="dxa"/>
            <w:vAlign w:val="center"/>
          </w:tcPr>
          <w:p w14:paraId="59FE613D">
            <w:pPr>
              <w:pStyle w:val="11"/>
              <w:ind w:left="0" w:leftChars="0" w:firstLine="0" w:firstLineChars="0"/>
              <w:jc w:val="left"/>
              <w:rPr>
                <w:rFonts w:hint="eastAsia"/>
                <w:highlight w:val="none"/>
                <w:vertAlign w:val="baseline"/>
              </w:rPr>
            </w:pPr>
            <w:r>
              <w:rPr>
                <w:rFonts w:hint="eastAsia"/>
                <w:highlight w:val="none"/>
                <w:vertAlign w:val="baseline"/>
              </w:rPr>
              <w:t>线路改造，打井</w:t>
            </w:r>
          </w:p>
        </w:tc>
        <w:tc>
          <w:tcPr>
            <w:tcW w:w="1214" w:type="dxa"/>
            <w:vAlign w:val="center"/>
          </w:tcPr>
          <w:p w14:paraId="3BB7A6D5">
            <w:pPr>
              <w:pStyle w:val="11"/>
              <w:jc w:val="both"/>
              <w:rPr>
                <w:rFonts w:hint="default" w:eastAsia="宋体"/>
                <w:highlight w:val="none"/>
                <w:vertAlign w:val="baseline"/>
                <w:lang w:val="en-US" w:eastAsia="zh-CN"/>
              </w:rPr>
            </w:pPr>
            <w:r>
              <w:rPr>
                <w:rFonts w:hint="eastAsia"/>
                <w:highlight w:val="none"/>
                <w:vertAlign w:val="baseline"/>
                <w:lang w:val="en-US" w:eastAsia="zh-CN"/>
              </w:rPr>
              <w:t>15</w:t>
            </w:r>
          </w:p>
        </w:tc>
        <w:tc>
          <w:tcPr>
            <w:tcW w:w="1658" w:type="dxa"/>
            <w:vAlign w:val="center"/>
          </w:tcPr>
          <w:p w14:paraId="040BC913">
            <w:pPr>
              <w:pStyle w:val="11"/>
              <w:ind w:left="0" w:leftChars="0" w:firstLine="0" w:firstLineChars="0"/>
              <w:jc w:val="center"/>
              <w:rPr>
                <w:rFonts w:hint="eastAsia"/>
                <w:highlight w:val="none"/>
                <w:u w:val="none"/>
                <w:vertAlign w:val="baseline"/>
                <w:lang w:val="en-US" w:eastAsia="zh-CN"/>
              </w:rPr>
            </w:pPr>
            <w:r>
              <w:rPr>
                <w:rFonts w:hint="eastAsia"/>
                <w:highlight w:val="none"/>
                <w:u w:val="none"/>
                <w:vertAlign w:val="baseline"/>
                <w:lang w:val="en-US" w:eastAsia="zh-CN"/>
              </w:rPr>
              <w:t>以县财政评审</w:t>
            </w:r>
          </w:p>
          <w:p w14:paraId="1DC257AF">
            <w:pPr>
              <w:pStyle w:val="11"/>
              <w:ind w:left="0" w:leftChars="0" w:firstLine="0" w:firstLineChars="0"/>
              <w:jc w:val="center"/>
              <w:rPr>
                <w:rFonts w:hint="eastAsia"/>
                <w:highlight w:val="none"/>
                <w:u w:val="none"/>
                <w:vertAlign w:val="baseline"/>
                <w:lang w:val="en-US" w:eastAsia="zh-CN"/>
              </w:rPr>
            </w:pPr>
            <w:r>
              <w:rPr>
                <w:rFonts w:hint="eastAsia"/>
                <w:highlight w:val="none"/>
                <w:u w:val="none"/>
                <w:vertAlign w:val="baseline"/>
                <w:lang w:val="en-US" w:eastAsia="zh-CN"/>
              </w:rPr>
              <w:t>金额为准</w:t>
            </w:r>
          </w:p>
        </w:tc>
      </w:tr>
      <w:tr w14:paraId="3B8EC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1032" w:type="dxa"/>
            <w:vAlign w:val="center"/>
          </w:tcPr>
          <w:p w14:paraId="3528D250">
            <w:pPr>
              <w:pStyle w:val="11"/>
              <w:ind w:firstLine="0" w:firstLineChars="0"/>
              <w:jc w:val="center"/>
              <w:rPr>
                <w:rFonts w:hint="eastAsia" w:ascii="Calibri" w:hAnsi="Calibri" w:eastAsia="宋体" w:cs="Times New Roman"/>
                <w:kern w:val="2"/>
                <w:sz w:val="24"/>
                <w:szCs w:val="22"/>
                <w:highlight w:val="none"/>
                <w:u w:val="none"/>
                <w:lang w:val="en-US" w:eastAsia="zh-CN" w:bidi="ar-SA"/>
              </w:rPr>
            </w:pPr>
            <w:r>
              <w:rPr>
                <w:rFonts w:hint="eastAsia" w:ascii="Calibri" w:hAnsi="Calibri" w:eastAsia="宋体" w:cs="Times New Roman"/>
                <w:kern w:val="2"/>
                <w:sz w:val="24"/>
                <w:szCs w:val="22"/>
                <w:highlight w:val="none"/>
                <w:u w:val="none"/>
                <w:lang w:val="en-US" w:eastAsia="zh-CN" w:bidi="ar-SA"/>
              </w:rPr>
              <w:t>第</w:t>
            </w:r>
            <w:r>
              <w:rPr>
                <w:rFonts w:hint="eastAsia" w:cs="Times New Roman"/>
                <w:kern w:val="2"/>
                <w:sz w:val="24"/>
                <w:szCs w:val="22"/>
                <w:highlight w:val="none"/>
                <w:u w:val="none"/>
                <w:lang w:val="en-US" w:eastAsia="zh-CN" w:bidi="ar-SA"/>
              </w:rPr>
              <w:t>十一</w:t>
            </w:r>
            <w:r>
              <w:rPr>
                <w:rFonts w:hint="eastAsia" w:ascii="Calibri" w:hAnsi="Calibri" w:eastAsia="宋体" w:cs="Times New Roman"/>
                <w:kern w:val="2"/>
                <w:sz w:val="24"/>
                <w:szCs w:val="22"/>
                <w:highlight w:val="none"/>
                <w:u w:val="none"/>
                <w:lang w:val="en-US" w:eastAsia="zh-CN" w:bidi="ar-SA"/>
              </w:rPr>
              <w:t>标段</w:t>
            </w:r>
          </w:p>
        </w:tc>
        <w:tc>
          <w:tcPr>
            <w:tcW w:w="1640" w:type="dxa"/>
            <w:vAlign w:val="center"/>
          </w:tcPr>
          <w:p w14:paraId="138A4F4A">
            <w:pPr>
              <w:pStyle w:val="11"/>
              <w:ind w:firstLine="0" w:firstLineChars="0"/>
              <w:jc w:val="center"/>
              <w:rPr>
                <w:rFonts w:hint="eastAsia" w:ascii="Calibri" w:hAnsi="Calibri" w:eastAsia="宋体" w:cs="Times New Roman"/>
                <w:kern w:val="2"/>
                <w:sz w:val="24"/>
                <w:szCs w:val="22"/>
                <w:highlight w:val="none"/>
                <w:u w:val="none"/>
                <w:lang w:val="en-US" w:eastAsia="zh-CN" w:bidi="ar-SA"/>
              </w:rPr>
            </w:pPr>
            <w:r>
              <w:rPr>
                <w:rFonts w:hint="eastAsia" w:ascii="Calibri" w:hAnsi="Calibri" w:eastAsia="宋体" w:cs="Times New Roman"/>
                <w:kern w:val="2"/>
                <w:sz w:val="24"/>
                <w:szCs w:val="22"/>
                <w:highlight w:val="none"/>
                <w:u w:val="none"/>
                <w:lang w:val="en-US" w:eastAsia="zh-CN" w:bidi="ar-SA"/>
              </w:rPr>
              <w:t>新发改函〔2026〕86号</w:t>
            </w:r>
          </w:p>
        </w:tc>
        <w:tc>
          <w:tcPr>
            <w:tcW w:w="2238" w:type="dxa"/>
            <w:vAlign w:val="center"/>
          </w:tcPr>
          <w:p w14:paraId="37269266">
            <w:pPr>
              <w:pStyle w:val="11"/>
              <w:ind w:firstLine="0" w:firstLineChars="0"/>
              <w:jc w:val="left"/>
              <w:rPr>
                <w:rFonts w:hint="eastAsia" w:ascii="Calibri" w:hAnsi="Calibri" w:eastAsia="宋体" w:cs="Times New Roman"/>
                <w:kern w:val="2"/>
                <w:sz w:val="24"/>
                <w:szCs w:val="22"/>
                <w:highlight w:val="none"/>
                <w:u w:val="none"/>
                <w:lang w:val="en-US" w:eastAsia="zh-CN" w:bidi="ar-SA"/>
              </w:rPr>
            </w:pPr>
            <w:r>
              <w:rPr>
                <w:rFonts w:hint="eastAsia"/>
                <w:highlight w:val="none"/>
                <w:vertAlign w:val="baseline"/>
              </w:rPr>
              <w:t>新田县知市坪中学</w:t>
            </w:r>
          </w:p>
        </w:tc>
        <w:tc>
          <w:tcPr>
            <w:tcW w:w="3360" w:type="dxa"/>
            <w:vAlign w:val="center"/>
          </w:tcPr>
          <w:p w14:paraId="06BF76EF">
            <w:pPr>
              <w:pStyle w:val="11"/>
              <w:ind w:left="0" w:leftChars="0" w:firstLine="0" w:firstLineChars="0"/>
              <w:jc w:val="both"/>
              <w:rPr>
                <w:rFonts w:hint="eastAsia"/>
                <w:highlight w:val="none"/>
                <w:vertAlign w:val="baseline"/>
              </w:rPr>
            </w:pPr>
            <w:r>
              <w:rPr>
                <w:rFonts w:hint="eastAsia"/>
                <w:highlight w:val="none"/>
                <w:vertAlign w:val="baseline"/>
              </w:rPr>
              <w:t>新田县知市坪中学校舍优化提质改造等工程</w:t>
            </w:r>
          </w:p>
        </w:tc>
        <w:tc>
          <w:tcPr>
            <w:tcW w:w="3109" w:type="dxa"/>
            <w:vAlign w:val="center"/>
          </w:tcPr>
          <w:p w14:paraId="0F418955">
            <w:pPr>
              <w:pStyle w:val="11"/>
              <w:ind w:left="0" w:leftChars="0" w:firstLine="0" w:firstLineChars="0"/>
              <w:jc w:val="left"/>
              <w:rPr>
                <w:rFonts w:hint="eastAsia"/>
                <w:highlight w:val="none"/>
                <w:vertAlign w:val="baseline"/>
              </w:rPr>
            </w:pPr>
            <w:r>
              <w:rPr>
                <w:rFonts w:hint="eastAsia"/>
                <w:highlight w:val="none"/>
                <w:vertAlign w:val="baseline"/>
              </w:rPr>
              <w:t>部分围墙拆除重建，打井</w:t>
            </w:r>
          </w:p>
        </w:tc>
        <w:tc>
          <w:tcPr>
            <w:tcW w:w="1214" w:type="dxa"/>
            <w:vAlign w:val="center"/>
          </w:tcPr>
          <w:p w14:paraId="3681AE27">
            <w:pPr>
              <w:pStyle w:val="11"/>
              <w:jc w:val="both"/>
              <w:rPr>
                <w:rFonts w:hint="default" w:eastAsia="宋体"/>
                <w:highlight w:val="none"/>
                <w:vertAlign w:val="baseline"/>
                <w:lang w:val="en-US" w:eastAsia="zh-CN"/>
              </w:rPr>
            </w:pPr>
            <w:r>
              <w:rPr>
                <w:rFonts w:hint="eastAsia"/>
                <w:highlight w:val="none"/>
                <w:vertAlign w:val="baseline"/>
                <w:lang w:val="en-US" w:eastAsia="zh-CN"/>
              </w:rPr>
              <w:t>15</w:t>
            </w:r>
          </w:p>
        </w:tc>
        <w:tc>
          <w:tcPr>
            <w:tcW w:w="1658" w:type="dxa"/>
            <w:vAlign w:val="center"/>
          </w:tcPr>
          <w:p w14:paraId="5935F52F">
            <w:pPr>
              <w:pStyle w:val="11"/>
              <w:ind w:left="0" w:leftChars="0" w:firstLine="0" w:firstLineChars="0"/>
              <w:jc w:val="center"/>
              <w:rPr>
                <w:rFonts w:hint="eastAsia"/>
                <w:highlight w:val="none"/>
                <w:u w:val="none"/>
                <w:vertAlign w:val="baseline"/>
                <w:lang w:val="en-US" w:eastAsia="zh-CN"/>
              </w:rPr>
            </w:pPr>
            <w:r>
              <w:rPr>
                <w:rFonts w:hint="eastAsia"/>
                <w:highlight w:val="none"/>
                <w:u w:val="none"/>
                <w:vertAlign w:val="baseline"/>
                <w:lang w:val="en-US" w:eastAsia="zh-CN"/>
              </w:rPr>
              <w:t>以县财政评审</w:t>
            </w:r>
          </w:p>
          <w:p w14:paraId="1995B1F5">
            <w:pPr>
              <w:pStyle w:val="11"/>
              <w:ind w:left="0" w:leftChars="0" w:firstLine="0" w:firstLineChars="0"/>
              <w:jc w:val="center"/>
              <w:rPr>
                <w:rFonts w:hint="eastAsia"/>
                <w:highlight w:val="none"/>
                <w:u w:val="none"/>
                <w:vertAlign w:val="baseline"/>
                <w:lang w:val="en-US" w:eastAsia="zh-CN"/>
              </w:rPr>
            </w:pPr>
            <w:r>
              <w:rPr>
                <w:rFonts w:hint="eastAsia"/>
                <w:highlight w:val="none"/>
                <w:u w:val="none"/>
                <w:vertAlign w:val="baseline"/>
                <w:lang w:val="en-US" w:eastAsia="zh-CN"/>
              </w:rPr>
              <w:t>金额为准</w:t>
            </w:r>
          </w:p>
        </w:tc>
      </w:tr>
      <w:tr w14:paraId="52477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1032" w:type="dxa"/>
            <w:vAlign w:val="center"/>
          </w:tcPr>
          <w:p w14:paraId="07E7CA8F">
            <w:pPr>
              <w:pStyle w:val="11"/>
              <w:ind w:firstLine="0" w:firstLineChars="0"/>
              <w:jc w:val="center"/>
              <w:rPr>
                <w:rFonts w:hint="eastAsia" w:ascii="Calibri" w:hAnsi="Calibri" w:eastAsia="宋体" w:cs="Times New Roman"/>
                <w:kern w:val="2"/>
                <w:sz w:val="24"/>
                <w:szCs w:val="22"/>
                <w:highlight w:val="none"/>
                <w:u w:val="none"/>
                <w:lang w:val="en-US" w:eastAsia="zh-CN" w:bidi="ar-SA"/>
              </w:rPr>
            </w:pPr>
            <w:r>
              <w:rPr>
                <w:rFonts w:hint="eastAsia" w:ascii="Calibri" w:hAnsi="Calibri" w:eastAsia="宋体" w:cs="Times New Roman"/>
                <w:kern w:val="2"/>
                <w:sz w:val="24"/>
                <w:szCs w:val="22"/>
                <w:highlight w:val="none"/>
                <w:u w:val="none"/>
                <w:lang w:val="en-US" w:eastAsia="zh-CN" w:bidi="ar-SA"/>
              </w:rPr>
              <w:t>第</w:t>
            </w:r>
            <w:r>
              <w:rPr>
                <w:rFonts w:hint="eastAsia" w:cs="Times New Roman"/>
                <w:kern w:val="2"/>
                <w:sz w:val="24"/>
                <w:szCs w:val="22"/>
                <w:highlight w:val="none"/>
                <w:u w:val="none"/>
                <w:lang w:val="en-US" w:eastAsia="zh-CN" w:bidi="ar-SA"/>
              </w:rPr>
              <w:t>十二</w:t>
            </w:r>
            <w:r>
              <w:rPr>
                <w:rFonts w:hint="eastAsia" w:ascii="Calibri" w:hAnsi="Calibri" w:eastAsia="宋体" w:cs="Times New Roman"/>
                <w:kern w:val="2"/>
                <w:sz w:val="24"/>
                <w:szCs w:val="22"/>
                <w:highlight w:val="none"/>
                <w:u w:val="none"/>
                <w:lang w:val="en-US" w:eastAsia="zh-CN" w:bidi="ar-SA"/>
              </w:rPr>
              <w:t>标段</w:t>
            </w:r>
          </w:p>
        </w:tc>
        <w:tc>
          <w:tcPr>
            <w:tcW w:w="1640" w:type="dxa"/>
            <w:vAlign w:val="center"/>
          </w:tcPr>
          <w:p w14:paraId="7A25CB25">
            <w:pPr>
              <w:pStyle w:val="11"/>
              <w:ind w:firstLine="0" w:firstLineChars="0"/>
              <w:jc w:val="center"/>
              <w:rPr>
                <w:rFonts w:hint="eastAsia" w:ascii="Calibri" w:hAnsi="Calibri" w:eastAsia="宋体" w:cs="Times New Roman"/>
                <w:kern w:val="2"/>
                <w:sz w:val="24"/>
                <w:szCs w:val="22"/>
                <w:highlight w:val="none"/>
                <w:u w:val="none"/>
                <w:lang w:val="en-US" w:eastAsia="zh-CN" w:bidi="ar-SA"/>
              </w:rPr>
            </w:pPr>
            <w:r>
              <w:rPr>
                <w:rFonts w:hint="eastAsia" w:ascii="Calibri" w:hAnsi="Calibri" w:eastAsia="宋体" w:cs="Times New Roman"/>
                <w:kern w:val="2"/>
                <w:sz w:val="24"/>
                <w:szCs w:val="22"/>
                <w:highlight w:val="none"/>
                <w:u w:val="none"/>
                <w:lang w:val="en-US" w:eastAsia="zh-CN" w:bidi="ar-SA"/>
              </w:rPr>
              <w:t>新发改函〔2026〕85号</w:t>
            </w:r>
          </w:p>
        </w:tc>
        <w:tc>
          <w:tcPr>
            <w:tcW w:w="2238" w:type="dxa"/>
            <w:vAlign w:val="center"/>
          </w:tcPr>
          <w:p w14:paraId="4A8A7175">
            <w:pPr>
              <w:pStyle w:val="11"/>
              <w:ind w:firstLine="0" w:firstLineChars="0"/>
              <w:jc w:val="left"/>
              <w:rPr>
                <w:rFonts w:hint="eastAsia" w:ascii="Calibri" w:hAnsi="Calibri" w:eastAsia="宋体" w:cs="Times New Roman"/>
                <w:kern w:val="2"/>
                <w:sz w:val="24"/>
                <w:szCs w:val="22"/>
                <w:highlight w:val="none"/>
                <w:u w:val="none"/>
                <w:lang w:val="en-US" w:eastAsia="zh-CN" w:bidi="ar-SA"/>
              </w:rPr>
            </w:pPr>
            <w:r>
              <w:rPr>
                <w:rFonts w:hint="eastAsia"/>
                <w:highlight w:val="none"/>
                <w:vertAlign w:val="baseline"/>
              </w:rPr>
              <w:t>新田县知市坪中心小学</w:t>
            </w:r>
          </w:p>
        </w:tc>
        <w:tc>
          <w:tcPr>
            <w:tcW w:w="3360" w:type="dxa"/>
            <w:vAlign w:val="center"/>
          </w:tcPr>
          <w:p w14:paraId="3A319635">
            <w:pPr>
              <w:pStyle w:val="11"/>
              <w:ind w:left="0" w:leftChars="0" w:firstLine="0" w:firstLineChars="0"/>
              <w:jc w:val="both"/>
              <w:rPr>
                <w:rFonts w:hint="eastAsia"/>
                <w:highlight w:val="none"/>
                <w:vertAlign w:val="baseline"/>
              </w:rPr>
            </w:pPr>
            <w:r>
              <w:rPr>
                <w:rFonts w:hint="eastAsia"/>
                <w:highlight w:val="none"/>
                <w:vertAlign w:val="baseline"/>
              </w:rPr>
              <w:t>新田县知市坪中心小学校舍优化提质改造等工程</w:t>
            </w:r>
          </w:p>
        </w:tc>
        <w:tc>
          <w:tcPr>
            <w:tcW w:w="3109" w:type="dxa"/>
            <w:vAlign w:val="center"/>
          </w:tcPr>
          <w:p w14:paraId="4E901D3B">
            <w:pPr>
              <w:pStyle w:val="11"/>
              <w:ind w:left="0" w:leftChars="0" w:firstLine="0" w:firstLineChars="0"/>
              <w:jc w:val="left"/>
              <w:rPr>
                <w:rFonts w:hint="eastAsia"/>
                <w:highlight w:val="none"/>
                <w:vertAlign w:val="baseline"/>
              </w:rPr>
            </w:pPr>
            <w:r>
              <w:rPr>
                <w:rFonts w:hint="eastAsia"/>
                <w:highlight w:val="none"/>
                <w:vertAlign w:val="baseline"/>
              </w:rPr>
              <w:t>食堂线路改造</w:t>
            </w:r>
          </w:p>
        </w:tc>
        <w:tc>
          <w:tcPr>
            <w:tcW w:w="1214" w:type="dxa"/>
            <w:vAlign w:val="center"/>
          </w:tcPr>
          <w:p w14:paraId="06C550C7">
            <w:pPr>
              <w:pStyle w:val="11"/>
              <w:jc w:val="both"/>
              <w:rPr>
                <w:rFonts w:hint="default" w:eastAsia="宋体"/>
                <w:highlight w:val="none"/>
                <w:vertAlign w:val="baseline"/>
                <w:lang w:val="en-US" w:eastAsia="zh-CN"/>
              </w:rPr>
            </w:pPr>
            <w:r>
              <w:rPr>
                <w:rFonts w:hint="eastAsia"/>
                <w:highlight w:val="none"/>
                <w:vertAlign w:val="baseline"/>
                <w:lang w:val="en-US" w:eastAsia="zh-CN"/>
              </w:rPr>
              <w:t>15</w:t>
            </w:r>
          </w:p>
        </w:tc>
        <w:tc>
          <w:tcPr>
            <w:tcW w:w="1658" w:type="dxa"/>
            <w:vAlign w:val="center"/>
          </w:tcPr>
          <w:p w14:paraId="05DD8579">
            <w:pPr>
              <w:pStyle w:val="11"/>
              <w:ind w:left="0" w:leftChars="0" w:firstLine="0" w:firstLineChars="0"/>
              <w:jc w:val="center"/>
              <w:rPr>
                <w:rFonts w:hint="eastAsia"/>
                <w:highlight w:val="none"/>
                <w:u w:val="none"/>
                <w:vertAlign w:val="baseline"/>
                <w:lang w:val="en-US" w:eastAsia="zh-CN"/>
              </w:rPr>
            </w:pPr>
            <w:r>
              <w:rPr>
                <w:rFonts w:hint="eastAsia"/>
                <w:highlight w:val="none"/>
                <w:u w:val="none"/>
                <w:vertAlign w:val="baseline"/>
                <w:lang w:val="en-US" w:eastAsia="zh-CN"/>
              </w:rPr>
              <w:t>以县财政评审</w:t>
            </w:r>
          </w:p>
          <w:p w14:paraId="1E58B747">
            <w:pPr>
              <w:pStyle w:val="11"/>
              <w:ind w:left="0" w:leftChars="0" w:firstLine="0" w:firstLineChars="0"/>
              <w:jc w:val="center"/>
              <w:rPr>
                <w:rFonts w:hint="eastAsia"/>
                <w:highlight w:val="none"/>
                <w:u w:val="none"/>
                <w:vertAlign w:val="baseline"/>
                <w:lang w:val="en-US" w:eastAsia="zh-CN"/>
              </w:rPr>
            </w:pPr>
            <w:r>
              <w:rPr>
                <w:rFonts w:hint="eastAsia"/>
                <w:highlight w:val="none"/>
                <w:u w:val="none"/>
                <w:vertAlign w:val="baseline"/>
                <w:lang w:val="en-US" w:eastAsia="zh-CN"/>
              </w:rPr>
              <w:t>金额为准</w:t>
            </w:r>
          </w:p>
        </w:tc>
      </w:tr>
      <w:tr w14:paraId="1D740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1032" w:type="dxa"/>
            <w:vAlign w:val="center"/>
          </w:tcPr>
          <w:p w14:paraId="5B4E783F">
            <w:pPr>
              <w:pStyle w:val="11"/>
              <w:ind w:firstLine="0" w:firstLineChars="0"/>
              <w:jc w:val="center"/>
              <w:rPr>
                <w:rFonts w:hint="eastAsia" w:ascii="Calibri" w:hAnsi="Calibri" w:eastAsia="宋体" w:cs="Times New Roman"/>
                <w:kern w:val="2"/>
                <w:sz w:val="24"/>
                <w:szCs w:val="22"/>
                <w:highlight w:val="none"/>
                <w:u w:val="none"/>
                <w:lang w:val="en-US" w:eastAsia="zh-CN" w:bidi="ar-SA"/>
              </w:rPr>
            </w:pPr>
            <w:r>
              <w:rPr>
                <w:rFonts w:hint="eastAsia" w:ascii="Calibri" w:hAnsi="Calibri" w:eastAsia="宋体" w:cs="Times New Roman"/>
                <w:kern w:val="2"/>
                <w:sz w:val="24"/>
                <w:szCs w:val="22"/>
                <w:highlight w:val="none"/>
                <w:u w:val="none"/>
                <w:lang w:val="en-US" w:eastAsia="zh-CN" w:bidi="ar-SA"/>
              </w:rPr>
              <w:t>第</w:t>
            </w:r>
            <w:r>
              <w:rPr>
                <w:rFonts w:hint="eastAsia" w:cs="Times New Roman"/>
                <w:kern w:val="2"/>
                <w:sz w:val="24"/>
                <w:szCs w:val="22"/>
                <w:highlight w:val="none"/>
                <w:u w:val="none"/>
                <w:lang w:val="en-US" w:eastAsia="zh-CN" w:bidi="ar-SA"/>
              </w:rPr>
              <w:t>十三</w:t>
            </w:r>
            <w:r>
              <w:rPr>
                <w:rFonts w:hint="eastAsia" w:ascii="Calibri" w:hAnsi="Calibri" w:eastAsia="宋体" w:cs="Times New Roman"/>
                <w:kern w:val="2"/>
                <w:sz w:val="24"/>
                <w:szCs w:val="22"/>
                <w:highlight w:val="none"/>
                <w:u w:val="none"/>
                <w:lang w:val="en-US" w:eastAsia="zh-CN" w:bidi="ar-SA"/>
              </w:rPr>
              <w:t>标段</w:t>
            </w:r>
          </w:p>
        </w:tc>
        <w:tc>
          <w:tcPr>
            <w:tcW w:w="1640" w:type="dxa"/>
            <w:vAlign w:val="center"/>
          </w:tcPr>
          <w:p w14:paraId="55DBE6CE">
            <w:pPr>
              <w:pStyle w:val="11"/>
              <w:ind w:firstLine="0" w:firstLineChars="0"/>
              <w:jc w:val="center"/>
              <w:rPr>
                <w:rFonts w:hint="eastAsia" w:ascii="Calibri" w:hAnsi="Calibri" w:eastAsia="宋体" w:cs="Times New Roman"/>
                <w:kern w:val="2"/>
                <w:sz w:val="24"/>
                <w:szCs w:val="22"/>
                <w:highlight w:val="none"/>
                <w:u w:val="none"/>
                <w:lang w:val="en-US" w:eastAsia="zh-CN" w:bidi="ar-SA"/>
              </w:rPr>
            </w:pPr>
            <w:r>
              <w:rPr>
                <w:rFonts w:hint="eastAsia" w:ascii="Calibri" w:hAnsi="Calibri" w:eastAsia="宋体" w:cs="Times New Roman"/>
                <w:kern w:val="2"/>
                <w:sz w:val="24"/>
                <w:szCs w:val="22"/>
                <w:highlight w:val="none"/>
                <w:u w:val="none"/>
                <w:lang w:val="en-US" w:eastAsia="zh-CN" w:bidi="ar-SA"/>
              </w:rPr>
              <w:t>新发改函〔2026〕76号</w:t>
            </w:r>
          </w:p>
        </w:tc>
        <w:tc>
          <w:tcPr>
            <w:tcW w:w="2238" w:type="dxa"/>
            <w:vAlign w:val="center"/>
          </w:tcPr>
          <w:p w14:paraId="0C1408F3">
            <w:pPr>
              <w:pStyle w:val="11"/>
              <w:ind w:firstLine="0" w:firstLineChars="0"/>
              <w:jc w:val="left"/>
              <w:rPr>
                <w:rFonts w:hint="eastAsia" w:ascii="Calibri" w:hAnsi="Calibri" w:eastAsia="宋体" w:cs="Times New Roman"/>
                <w:kern w:val="2"/>
                <w:sz w:val="24"/>
                <w:szCs w:val="22"/>
                <w:highlight w:val="none"/>
                <w:u w:val="none"/>
                <w:lang w:val="en-US" w:eastAsia="zh-CN" w:bidi="ar-SA"/>
              </w:rPr>
            </w:pPr>
            <w:r>
              <w:rPr>
                <w:rFonts w:hint="eastAsia"/>
                <w:highlight w:val="none"/>
                <w:vertAlign w:val="baseline"/>
              </w:rPr>
              <w:t>新田县石羊中学</w:t>
            </w:r>
          </w:p>
        </w:tc>
        <w:tc>
          <w:tcPr>
            <w:tcW w:w="3360" w:type="dxa"/>
            <w:vAlign w:val="center"/>
          </w:tcPr>
          <w:p w14:paraId="337EAF42">
            <w:pPr>
              <w:pStyle w:val="11"/>
              <w:ind w:left="0" w:leftChars="0" w:firstLine="0" w:firstLineChars="0"/>
              <w:jc w:val="both"/>
              <w:rPr>
                <w:rFonts w:hint="eastAsia" w:eastAsia="宋体"/>
                <w:highlight w:val="none"/>
                <w:vertAlign w:val="baseline"/>
                <w:lang w:val="en-US" w:eastAsia="zh-CN"/>
              </w:rPr>
            </w:pPr>
            <w:r>
              <w:rPr>
                <w:rFonts w:hint="eastAsia"/>
                <w:highlight w:val="none"/>
                <w:vertAlign w:val="baseline"/>
              </w:rPr>
              <w:t>新田县石羊中学围墙维修改建等</w:t>
            </w:r>
            <w:r>
              <w:rPr>
                <w:rFonts w:hint="eastAsia"/>
                <w:highlight w:val="none"/>
                <w:vertAlign w:val="baseline"/>
                <w:lang w:val="en-US" w:eastAsia="zh-CN"/>
              </w:rPr>
              <w:t>工程</w:t>
            </w:r>
          </w:p>
        </w:tc>
        <w:tc>
          <w:tcPr>
            <w:tcW w:w="3109" w:type="dxa"/>
            <w:vAlign w:val="center"/>
          </w:tcPr>
          <w:p w14:paraId="7C9AFDC5">
            <w:pPr>
              <w:pStyle w:val="11"/>
              <w:ind w:left="0" w:leftChars="0" w:firstLine="0" w:firstLineChars="0"/>
              <w:jc w:val="left"/>
              <w:rPr>
                <w:rFonts w:hint="eastAsia"/>
                <w:highlight w:val="none"/>
                <w:vertAlign w:val="baseline"/>
              </w:rPr>
            </w:pPr>
            <w:r>
              <w:rPr>
                <w:rFonts w:hint="eastAsia"/>
                <w:highlight w:val="none"/>
                <w:vertAlign w:val="baseline"/>
              </w:rPr>
              <w:t>部分围墙拆除重建</w:t>
            </w:r>
          </w:p>
        </w:tc>
        <w:tc>
          <w:tcPr>
            <w:tcW w:w="1214" w:type="dxa"/>
            <w:vAlign w:val="center"/>
          </w:tcPr>
          <w:p w14:paraId="5EE65406">
            <w:pPr>
              <w:pStyle w:val="11"/>
              <w:jc w:val="both"/>
              <w:rPr>
                <w:rFonts w:hint="default" w:eastAsia="宋体"/>
                <w:highlight w:val="none"/>
                <w:vertAlign w:val="baseline"/>
                <w:lang w:val="en-US" w:eastAsia="zh-CN"/>
              </w:rPr>
            </w:pPr>
            <w:r>
              <w:rPr>
                <w:rFonts w:hint="eastAsia"/>
                <w:highlight w:val="none"/>
                <w:vertAlign w:val="baseline"/>
                <w:lang w:val="en-US" w:eastAsia="zh-CN"/>
              </w:rPr>
              <w:t>10</w:t>
            </w:r>
          </w:p>
        </w:tc>
        <w:tc>
          <w:tcPr>
            <w:tcW w:w="1658" w:type="dxa"/>
            <w:vAlign w:val="center"/>
          </w:tcPr>
          <w:p w14:paraId="6CC246E4">
            <w:pPr>
              <w:pStyle w:val="11"/>
              <w:ind w:left="0" w:leftChars="0" w:firstLine="0" w:firstLineChars="0"/>
              <w:jc w:val="center"/>
              <w:rPr>
                <w:rFonts w:hint="eastAsia"/>
                <w:highlight w:val="none"/>
                <w:u w:val="none"/>
                <w:vertAlign w:val="baseline"/>
                <w:lang w:val="en-US" w:eastAsia="zh-CN"/>
              </w:rPr>
            </w:pPr>
            <w:r>
              <w:rPr>
                <w:rFonts w:hint="eastAsia"/>
                <w:highlight w:val="none"/>
                <w:u w:val="none"/>
                <w:vertAlign w:val="baseline"/>
                <w:lang w:val="en-US" w:eastAsia="zh-CN"/>
              </w:rPr>
              <w:t>以县财政评审</w:t>
            </w:r>
          </w:p>
          <w:p w14:paraId="6FF417B2">
            <w:pPr>
              <w:pStyle w:val="11"/>
              <w:ind w:left="0" w:leftChars="0" w:firstLine="0" w:firstLineChars="0"/>
              <w:jc w:val="center"/>
              <w:rPr>
                <w:rFonts w:hint="eastAsia"/>
                <w:highlight w:val="none"/>
                <w:u w:val="none"/>
                <w:vertAlign w:val="baseline"/>
                <w:lang w:val="en-US" w:eastAsia="zh-CN"/>
              </w:rPr>
            </w:pPr>
            <w:r>
              <w:rPr>
                <w:rFonts w:hint="eastAsia"/>
                <w:highlight w:val="none"/>
                <w:u w:val="none"/>
                <w:vertAlign w:val="baseline"/>
                <w:lang w:val="en-US" w:eastAsia="zh-CN"/>
              </w:rPr>
              <w:t>金额为准</w:t>
            </w:r>
          </w:p>
        </w:tc>
      </w:tr>
      <w:tr w14:paraId="79EDE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1032" w:type="dxa"/>
            <w:vAlign w:val="center"/>
          </w:tcPr>
          <w:p w14:paraId="5968D4C7">
            <w:pPr>
              <w:pStyle w:val="11"/>
              <w:ind w:firstLine="0" w:firstLineChars="0"/>
              <w:jc w:val="center"/>
              <w:rPr>
                <w:rFonts w:hint="eastAsia" w:ascii="Calibri" w:hAnsi="Calibri" w:eastAsia="宋体" w:cs="Times New Roman"/>
                <w:kern w:val="2"/>
                <w:sz w:val="24"/>
                <w:szCs w:val="22"/>
                <w:highlight w:val="none"/>
                <w:u w:val="none"/>
                <w:lang w:val="en-US" w:eastAsia="zh-CN" w:bidi="ar-SA"/>
              </w:rPr>
            </w:pPr>
            <w:r>
              <w:rPr>
                <w:rFonts w:hint="eastAsia" w:ascii="Calibri" w:hAnsi="Calibri" w:eastAsia="宋体" w:cs="Times New Roman"/>
                <w:kern w:val="2"/>
                <w:sz w:val="24"/>
                <w:szCs w:val="22"/>
                <w:highlight w:val="none"/>
                <w:u w:val="none"/>
                <w:lang w:val="en-US" w:eastAsia="zh-CN" w:bidi="ar-SA"/>
              </w:rPr>
              <w:t>第</w:t>
            </w:r>
            <w:r>
              <w:rPr>
                <w:rFonts w:hint="eastAsia" w:cs="Times New Roman"/>
                <w:kern w:val="2"/>
                <w:sz w:val="24"/>
                <w:szCs w:val="22"/>
                <w:highlight w:val="none"/>
                <w:u w:val="none"/>
                <w:lang w:val="en-US" w:eastAsia="zh-CN" w:bidi="ar-SA"/>
              </w:rPr>
              <w:t>十四</w:t>
            </w:r>
            <w:r>
              <w:rPr>
                <w:rFonts w:hint="eastAsia" w:ascii="Calibri" w:hAnsi="Calibri" w:eastAsia="宋体" w:cs="Times New Roman"/>
                <w:kern w:val="2"/>
                <w:sz w:val="24"/>
                <w:szCs w:val="22"/>
                <w:highlight w:val="none"/>
                <w:u w:val="none"/>
                <w:lang w:val="en-US" w:eastAsia="zh-CN" w:bidi="ar-SA"/>
              </w:rPr>
              <w:t>标段</w:t>
            </w:r>
          </w:p>
        </w:tc>
        <w:tc>
          <w:tcPr>
            <w:tcW w:w="1640" w:type="dxa"/>
            <w:vAlign w:val="center"/>
          </w:tcPr>
          <w:p w14:paraId="419E0B36">
            <w:pPr>
              <w:pStyle w:val="11"/>
              <w:ind w:firstLine="0" w:firstLineChars="0"/>
              <w:jc w:val="center"/>
              <w:rPr>
                <w:rFonts w:hint="eastAsia" w:ascii="Calibri" w:hAnsi="Calibri" w:eastAsia="宋体" w:cs="Times New Roman"/>
                <w:kern w:val="2"/>
                <w:sz w:val="24"/>
                <w:szCs w:val="22"/>
                <w:highlight w:val="none"/>
                <w:u w:val="none"/>
                <w:lang w:val="en-US" w:eastAsia="zh-CN" w:bidi="ar-SA"/>
              </w:rPr>
            </w:pPr>
            <w:r>
              <w:rPr>
                <w:rFonts w:hint="eastAsia" w:ascii="Calibri" w:hAnsi="Calibri" w:eastAsia="宋体" w:cs="Times New Roman"/>
                <w:kern w:val="2"/>
                <w:sz w:val="24"/>
                <w:szCs w:val="22"/>
                <w:highlight w:val="none"/>
                <w:u w:val="none"/>
                <w:lang w:val="en-US" w:eastAsia="zh-CN" w:bidi="ar-SA"/>
              </w:rPr>
              <w:t>新发改函〔2026〕74号</w:t>
            </w:r>
          </w:p>
        </w:tc>
        <w:tc>
          <w:tcPr>
            <w:tcW w:w="2238" w:type="dxa"/>
            <w:vAlign w:val="center"/>
          </w:tcPr>
          <w:p w14:paraId="59B1CFC1">
            <w:pPr>
              <w:pStyle w:val="11"/>
              <w:ind w:firstLine="0" w:firstLineChars="0"/>
              <w:jc w:val="left"/>
              <w:rPr>
                <w:rFonts w:hint="eastAsia" w:ascii="Calibri" w:hAnsi="Calibri" w:eastAsia="宋体" w:cs="Times New Roman"/>
                <w:kern w:val="2"/>
                <w:sz w:val="24"/>
                <w:szCs w:val="22"/>
                <w:highlight w:val="none"/>
                <w:u w:val="none"/>
                <w:lang w:val="en-US" w:eastAsia="zh-CN" w:bidi="ar-SA"/>
              </w:rPr>
            </w:pPr>
            <w:r>
              <w:rPr>
                <w:rFonts w:hint="eastAsia"/>
                <w:highlight w:val="none"/>
                <w:vertAlign w:val="baseline"/>
              </w:rPr>
              <w:t>新田县高山中学</w:t>
            </w:r>
          </w:p>
        </w:tc>
        <w:tc>
          <w:tcPr>
            <w:tcW w:w="3360" w:type="dxa"/>
            <w:vAlign w:val="center"/>
          </w:tcPr>
          <w:p w14:paraId="597A4375">
            <w:pPr>
              <w:pStyle w:val="11"/>
              <w:ind w:left="0" w:leftChars="0" w:firstLine="0" w:firstLineChars="0"/>
              <w:jc w:val="both"/>
              <w:rPr>
                <w:rFonts w:hint="eastAsia"/>
                <w:highlight w:val="none"/>
                <w:vertAlign w:val="baseline"/>
              </w:rPr>
            </w:pPr>
            <w:r>
              <w:rPr>
                <w:rFonts w:hint="eastAsia"/>
                <w:highlight w:val="none"/>
                <w:vertAlign w:val="baseline"/>
              </w:rPr>
              <w:t>新田县高山中学操场硬化、教室走廊粉刷等工程</w:t>
            </w:r>
          </w:p>
        </w:tc>
        <w:tc>
          <w:tcPr>
            <w:tcW w:w="3109" w:type="dxa"/>
            <w:vAlign w:val="center"/>
          </w:tcPr>
          <w:p w14:paraId="0DD86E8F">
            <w:pPr>
              <w:pStyle w:val="11"/>
              <w:ind w:left="0" w:leftChars="0" w:firstLine="0" w:firstLineChars="0"/>
              <w:jc w:val="left"/>
              <w:rPr>
                <w:rFonts w:hint="eastAsia" w:eastAsia="宋体"/>
                <w:highlight w:val="none"/>
                <w:vertAlign w:val="baseline"/>
                <w:lang w:val="en-US" w:eastAsia="zh-CN"/>
              </w:rPr>
            </w:pPr>
            <w:r>
              <w:rPr>
                <w:rFonts w:hint="eastAsia"/>
                <w:highlight w:val="none"/>
                <w:vertAlign w:val="baseline"/>
              </w:rPr>
              <w:t>操场花池硬化面积约1200平方。教室及功能室墙裙粉刷约1200平</w:t>
            </w:r>
            <w:r>
              <w:rPr>
                <w:rFonts w:hint="eastAsia"/>
                <w:highlight w:val="none"/>
                <w:vertAlign w:val="baseline"/>
                <w:lang w:val="en-US" w:eastAsia="zh-CN"/>
              </w:rPr>
              <w:t>方。</w:t>
            </w:r>
          </w:p>
        </w:tc>
        <w:tc>
          <w:tcPr>
            <w:tcW w:w="1214" w:type="dxa"/>
            <w:vAlign w:val="center"/>
          </w:tcPr>
          <w:p w14:paraId="4352929E">
            <w:pPr>
              <w:pStyle w:val="11"/>
              <w:jc w:val="both"/>
              <w:rPr>
                <w:rFonts w:hint="default" w:eastAsia="宋体"/>
                <w:highlight w:val="none"/>
                <w:vertAlign w:val="baseline"/>
                <w:lang w:val="en-US" w:eastAsia="zh-CN"/>
              </w:rPr>
            </w:pPr>
            <w:r>
              <w:rPr>
                <w:rFonts w:hint="eastAsia"/>
                <w:highlight w:val="none"/>
                <w:vertAlign w:val="baseline"/>
                <w:lang w:val="en-US" w:eastAsia="zh-CN"/>
              </w:rPr>
              <w:t>10</w:t>
            </w:r>
          </w:p>
        </w:tc>
        <w:tc>
          <w:tcPr>
            <w:tcW w:w="1658" w:type="dxa"/>
            <w:vAlign w:val="center"/>
          </w:tcPr>
          <w:p w14:paraId="27BB19C3">
            <w:pPr>
              <w:pStyle w:val="11"/>
              <w:ind w:left="0" w:leftChars="0" w:firstLine="0" w:firstLineChars="0"/>
              <w:jc w:val="center"/>
              <w:rPr>
                <w:rFonts w:hint="eastAsia"/>
                <w:highlight w:val="none"/>
                <w:u w:val="none"/>
                <w:vertAlign w:val="baseline"/>
                <w:lang w:val="en-US" w:eastAsia="zh-CN"/>
              </w:rPr>
            </w:pPr>
            <w:r>
              <w:rPr>
                <w:rFonts w:hint="eastAsia"/>
                <w:highlight w:val="none"/>
                <w:u w:val="none"/>
                <w:vertAlign w:val="baseline"/>
                <w:lang w:val="en-US" w:eastAsia="zh-CN"/>
              </w:rPr>
              <w:t>以县财政评审</w:t>
            </w:r>
          </w:p>
          <w:p w14:paraId="0AB06493">
            <w:pPr>
              <w:pStyle w:val="11"/>
              <w:ind w:left="0" w:leftChars="0" w:firstLine="0" w:firstLineChars="0"/>
              <w:jc w:val="center"/>
              <w:rPr>
                <w:rFonts w:hint="eastAsia"/>
                <w:highlight w:val="none"/>
                <w:u w:val="none"/>
                <w:vertAlign w:val="baseline"/>
                <w:lang w:val="en-US" w:eastAsia="zh-CN"/>
              </w:rPr>
            </w:pPr>
            <w:r>
              <w:rPr>
                <w:rFonts w:hint="eastAsia"/>
                <w:highlight w:val="none"/>
                <w:u w:val="none"/>
                <w:vertAlign w:val="baseline"/>
                <w:lang w:val="en-US" w:eastAsia="zh-CN"/>
              </w:rPr>
              <w:t>金额为准</w:t>
            </w:r>
          </w:p>
        </w:tc>
      </w:tr>
      <w:tr w14:paraId="534C0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1032" w:type="dxa"/>
            <w:vAlign w:val="center"/>
          </w:tcPr>
          <w:p w14:paraId="2C719484">
            <w:pPr>
              <w:pStyle w:val="11"/>
              <w:ind w:firstLine="0" w:firstLineChars="0"/>
              <w:jc w:val="center"/>
              <w:rPr>
                <w:rFonts w:hint="eastAsia" w:ascii="Calibri" w:hAnsi="Calibri" w:eastAsia="宋体" w:cs="Times New Roman"/>
                <w:kern w:val="2"/>
                <w:sz w:val="24"/>
                <w:szCs w:val="22"/>
                <w:highlight w:val="none"/>
                <w:u w:val="none"/>
                <w:lang w:val="en-US" w:eastAsia="zh-CN" w:bidi="ar-SA"/>
              </w:rPr>
            </w:pPr>
            <w:r>
              <w:rPr>
                <w:rFonts w:hint="eastAsia" w:ascii="Calibri" w:hAnsi="Calibri" w:eastAsia="宋体" w:cs="Times New Roman"/>
                <w:kern w:val="2"/>
                <w:sz w:val="24"/>
                <w:szCs w:val="22"/>
                <w:highlight w:val="none"/>
                <w:u w:val="none"/>
                <w:lang w:val="en-US" w:eastAsia="zh-CN" w:bidi="ar-SA"/>
              </w:rPr>
              <w:t>第</w:t>
            </w:r>
            <w:r>
              <w:rPr>
                <w:rFonts w:hint="eastAsia" w:cs="Times New Roman"/>
                <w:kern w:val="2"/>
                <w:sz w:val="24"/>
                <w:szCs w:val="22"/>
                <w:highlight w:val="none"/>
                <w:u w:val="none"/>
                <w:lang w:val="en-US" w:eastAsia="zh-CN" w:bidi="ar-SA"/>
              </w:rPr>
              <w:t>十五</w:t>
            </w:r>
            <w:r>
              <w:rPr>
                <w:rFonts w:hint="eastAsia" w:ascii="Calibri" w:hAnsi="Calibri" w:eastAsia="宋体" w:cs="Times New Roman"/>
                <w:kern w:val="2"/>
                <w:sz w:val="24"/>
                <w:szCs w:val="22"/>
                <w:highlight w:val="none"/>
                <w:u w:val="none"/>
                <w:lang w:val="en-US" w:eastAsia="zh-CN" w:bidi="ar-SA"/>
              </w:rPr>
              <w:t>标段</w:t>
            </w:r>
          </w:p>
        </w:tc>
        <w:tc>
          <w:tcPr>
            <w:tcW w:w="1640" w:type="dxa"/>
            <w:vAlign w:val="center"/>
          </w:tcPr>
          <w:p w14:paraId="45119744">
            <w:pPr>
              <w:pStyle w:val="11"/>
              <w:ind w:firstLine="0" w:firstLineChars="0"/>
              <w:jc w:val="center"/>
              <w:rPr>
                <w:rFonts w:hint="eastAsia" w:ascii="Calibri" w:hAnsi="Calibri" w:eastAsia="宋体" w:cs="Times New Roman"/>
                <w:kern w:val="2"/>
                <w:sz w:val="24"/>
                <w:szCs w:val="22"/>
                <w:highlight w:val="none"/>
                <w:u w:val="none"/>
                <w:lang w:val="en-US" w:eastAsia="zh-CN" w:bidi="ar-SA"/>
              </w:rPr>
            </w:pPr>
            <w:r>
              <w:rPr>
                <w:rFonts w:hint="eastAsia" w:ascii="Calibri" w:hAnsi="Calibri" w:eastAsia="宋体" w:cs="Times New Roman"/>
                <w:kern w:val="2"/>
                <w:sz w:val="24"/>
                <w:szCs w:val="22"/>
                <w:highlight w:val="none"/>
                <w:u w:val="none"/>
                <w:lang w:val="en-US" w:eastAsia="zh-CN" w:bidi="ar-SA"/>
              </w:rPr>
              <w:t>新发改函〔2026〕73号</w:t>
            </w:r>
          </w:p>
        </w:tc>
        <w:tc>
          <w:tcPr>
            <w:tcW w:w="2238" w:type="dxa"/>
            <w:vAlign w:val="center"/>
          </w:tcPr>
          <w:p w14:paraId="6FFAA407">
            <w:pPr>
              <w:pStyle w:val="11"/>
              <w:ind w:firstLine="0" w:firstLineChars="0"/>
              <w:jc w:val="left"/>
              <w:rPr>
                <w:rFonts w:hint="eastAsia" w:ascii="Calibri" w:hAnsi="Calibri" w:eastAsia="宋体" w:cs="Times New Roman"/>
                <w:kern w:val="2"/>
                <w:sz w:val="24"/>
                <w:szCs w:val="22"/>
                <w:highlight w:val="none"/>
                <w:u w:val="none"/>
                <w:lang w:val="en-US" w:eastAsia="zh-CN" w:bidi="ar-SA"/>
              </w:rPr>
            </w:pPr>
            <w:r>
              <w:rPr>
                <w:rFonts w:hint="eastAsia"/>
                <w:highlight w:val="none"/>
                <w:vertAlign w:val="baseline"/>
              </w:rPr>
              <w:t>新田县云梯学校</w:t>
            </w:r>
          </w:p>
        </w:tc>
        <w:tc>
          <w:tcPr>
            <w:tcW w:w="3360" w:type="dxa"/>
            <w:vAlign w:val="center"/>
          </w:tcPr>
          <w:p w14:paraId="2393A96A">
            <w:pPr>
              <w:pStyle w:val="11"/>
              <w:ind w:left="0" w:leftChars="0" w:firstLine="0" w:firstLineChars="0"/>
              <w:jc w:val="both"/>
              <w:rPr>
                <w:rFonts w:hint="eastAsia"/>
                <w:highlight w:val="none"/>
                <w:vertAlign w:val="baseline"/>
              </w:rPr>
            </w:pPr>
            <w:r>
              <w:rPr>
                <w:rFonts w:hint="eastAsia"/>
                <w:highlight w:val="none"/>
                <w:vertAlign w:val="baseline"/>
              </w:rPr>
              <w:t>新田县云梯学校综合楼、新云梯楼补漏等工程</w:t>
            </w:r>
          </w:p>
        </w:tc>
        <w:tc>
          <w:tcPr>
            <w:tcW w:w="3109" w:type="dxa"/>
            <w:vAlign w:val="center"/>
          </w:tcPr>
          <w:p w14:paraId="4C1C32DB">
            <w:pPr>
              <w:pStyle w:val="11"/>
              <w:ind w:left="0" w:leftChars="0" w:firstLine="0" w:firstLineChars="0"/>
              <w:jc w:val="left"/>
              <w:rPr>
                <w:rFonts w:hint="eastAsia"/>
                <w:highlight w:val="none"/>
                <w:vertAlign w:val="baseline"/>
              </w:rPr>
            </w:pPr>
            <w:r>
              <w:rPr>
                <w:rFonts w:hint="eastAsia"/>
                <w:highlight w:val="none"/>
                <w:vertAlign w:val="baseline"/>
              </w:rPr>
              <w:t>外墙以及楼内渗水约1000平方米。新云梯楼接一中高二楼连接处渗水约30米</w:t>
            </w:r>
          </w:p>
        </w:tc>
        <w:tc>
          <w:tcPr>
            <w:tcW w:w="1214" w:type="dxa"/>
            <w:vAlign w:val="center"/>
          </w:tcPr>
          <w:p w14:paraId="68AA8771">
            <w:pPr>
              <w:pStyle w:val="11"/>
              <w:jc w:val="both"/>
              <w:rPr>
                <w:rFonts w:hint="eastAsia" w:eastAsia="宋体"/>
                <w:highlight w:val="none"/>
                <w:vertAlign w:val="baseline"/>
                <w:lang w:val="en-US" w:eastAsia="zh-CN"/>
              </w:rPr>
            </w:pPr>
            <w:r>
              <w:rPr>
                <w:rFonts w:hint="eastAsia"/>
                <w:highlight w:val="none"/>
                <w:vertAlign w:val="baseline"/>
                <w:lang w:val="en-US" w:eastAsia="zh-CN"/>
              </w:rPr>
              <w:t>8</w:t>
            </w:r>
          </w:p>
        </w:tc>
        <w:tc>
          <w:tcPr>
            <w:tcW w:w="1658" w:type="dxa"/>
            <w:vAlign w:val="center"/>
          </w:tcPr>
          <w:p w14:paraId="0AFC5557">
            <w:pPr>
              <w:pStyle w:val="11"/>
              <w:ind w:left="0" w:leftChars="0" w:firstLine="0" w:firstLineChars="0"/>
              <w:jc w:val="center"/>
              <w:rPr>
                <w:rFonts w:hint="eastAsia"/>
                <w:highlight w:val="none"/>
                <w:u w:val="none"/>
                <w:vertAlign w:val="baseline"/>
                <w:lang w:val="en-US" w:eastAsia="zh-CN"/>
              </w:rPr>
            </w:pPr>
            <w:r>
              <w:rPr>
                <w:rFonts w:hint="eastAsia"/>
                <w:highlight w:val="none"/>
                <w:u w:val="none"/>
                <w:vertAlign w:val="baseline"/>
                <w:lang w:val="en-US" w:eastAsia="zh-CN"/>
              </w:rPr>
              <w:t>以县财政评审</w:t>
            </w:r>
          </w:p>
          <w:p w14:paraId="4874E2CB">
            <w:pPr>
              <w:pStyle w:val="11"/>
              <w:ind w:left="0" w:leftChars="0" w:firstLine="0" w:firstLineChars="0"/>
              <w:jc w:val="center"/>
              <w:rPr>
                <w:rFonts w:hint="eastAsia"/>
                <w:highlight w:val="none"/>
                <w:u w:val="none"/>
                <w:vertAlign w:val="baseline"/>
                <w:lang w:val="en-US" w:eastAsia="zh-CN"/>
              </w:rPr>
            </w:pPr>
            <w:r>
              <w:rPr>
                <w:rFonts w:hint="eastAsia"/>
                <w:highlight w:val="none"/>
                <w:u w:val="none"/>
                <w:vertAlign w:val="baseline"/>
                <w:lang w:val="en-US" w:eastAsia="zh-CN"/>
              </w:rPr>
              <w:t>金额为准</w:t>
            </w:r>
          </w:p>
        </w:tc>
      </w:tr>
    </w:tbl>
    <w:p w14:paraId="51F77E34">
      <w:pPr>
        <w:pStyle w:val="11"/>
        <w:spacing w:line="480" w:lineRule="auto"/>
        <w:jc w:val="right"/>
        <w:rPr>
          <w:rFonts w:hint="default" w:ascii="宋体" w:hAnsi="宋体" w:eastAsia="宋体" w:cs="宋体"/>
          <w:b/>
          <w:color w:val="000000"/>
          <w:kern w:val="2"/>
          <w:sz w:val="21"/>
          <w:szCs w:val="21"/>
          <w:highlight w:val="none"/>
          <w:u w:val="none"/>
          <w:lang w:val="en-US" w:eastAsia="zh-CN" w:bidi="ar-SA"/>
        </w:rPr>
      </w:pPr>
    </w:p>
    <w:p w14:paraId="25816E47">
      <w:pPr>
        <w:rPr>
          <w:highlight w:val="none"/>
          <w:u w:val="none"/>
        </w:rPr>
        <w:sectPr>
          <w:pgSz w:w="16838" w:h="11906" w:orient="landscape"/>
          <w:pgMar w:top="1800" w:right="1440" w:bottom="1800" w:left="1440" w:header="851" w:footer="992" w:gutter="0"/>
          <w:pgNumType w:fmt="decimal"/>
          <w:cols w:space="425" w:num="1"/>
          <w:docGrid w:type="lines" w:linePitch="312" w:charSpace="0"/>
        </w:sectPr>
      </w:pPr>
    </w:p>
    <w:p w14:paraId="6FAE1FB1">
      <w:pPr>
        <w:keepNext/>
        <w:widowControl w:val="0"/>
        <w:numPr>
          <w:ilvl w:val="0"/>
          <w:numId w:val="1"/>
        </w:numPr>
        <w:spacing w:line="720" w:lineRule="auto"/>
        <w:ind w:firstLine="640" w:firstLineChars="200"/>
        <w:jc w:val="center"/>
        <w:outlineLvl w:val="0"/>
        <w:rPr>
          <w:rFonts w:hint="eastAsia" w:ascii="Times New Roman" w:hAnsi="Times New Roman" w:eastAsia="微软雅黑" w:cs="Times New Roman"/>
          <w:kern w:val="2"/>
          <w:sz w:val="32"/>
          <w:szCs w:val="24"/>
          <w:highlight w:val="none"/>
          <w:lang w:val="en-US" w:eastAsia="zh-CN" w:bidi="ar-SA"/>
        </w:rPr>
      </w:pPr>
      <w:r>
        <w:rPr>
          <w:rFonts w:hint="eastAsia" w:ascii="Times New Roman" w:hAnsi="Times New Roman" w:eastAsia="微软雅黑" w:cs="Times New Roman"/>
          <w:kern w:val="2"/>
          <w:sz w:val="32"/>
          <w:szCs w:val="24"/>
          <w:highlight w:val="none"/>
          <w:lang w:val="en-US" w:eastAsia="zh-CN" w:bidi="ar-SA"/>
        </w:rPr>
        <w:t xml:space="preserve"> 承包人须知前附表</w:t>
      </w:r>
    </w:p>
    <w:tbl>
      <w:tblPr>
        <w:tblStyle w:val="7"/>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1510"/>
        <w:gridCol w:w="6639"/>
      </w:tblGrid>
      <w:tr w14:paraId="4378C80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jc w:val="center"/>
        </w:trPr>
        <w:tc>
          <w:tcPr>
            <w:tcW w:w="706" w:type="dxa"/>
            <w:noWrap w:val="0"/>
            <w:vAlign w:val="top"/>
          </w:tcPr>
          <w:p w14:paraId="1B36BF62">
            <w:pPr>
              <w:spacing w:line="400" w:lineRule="exact"/>
              <w:jc w:val="center"/>
              <w:rPr>
                <w:rFonts w:hint="eastAsia" w:ascii="宋体" w:hAnsi="宋体" w:eastAsia="宋体" w:cs="Times New Roman"/>
                <w:color w:val="000000"/>
                <w:spacing w:val="-16"/>
                <w:szCs w:val="21"/>
                <w:highlight w:val="none"/>
              </w:rPr>
            </w:pPr>
            <w:r>
              <w:rPr>
                <w:rFonts w:hint="eastAsia" w:ascii="宋体" w:hAnsi="宋体" w:eastAsia="宋体" w:cs="Times New Roman"/>
                <w:color w:val="000000"/>
                <w:spacing w:val="-16"/>
                <w:szCs w:val="21"/>
                <w:highlight w:val="none"/>
              </w:rPr>
              <w:t>序号</w:t>
            </w:r>
          </w:p>
        </w:tc>
        <w:tc>
          <w:tcPr>
            <w:tcW w:w="1510" w:type="dxa"/>
            <w:noWrap w:val="0"/>
            <w:vAlign w:val="top"/>
          </w:tcPr>
          <w:p w14:paraId="5FA87FB7">
            <w:pPr>
              <w:spacing w:line="400" w:lineRule="exact"/>
              <w:jc w:val="center"/>
              <w:rPr>
                <w:rFonts w:hint="eastAsia" w:ascii="宋体" w:hAnsi="宋体" w:eastAsia="宋体" w:cs="Times New Roman"/>
                <w:color w:val="000000"/>
                <w:spacing w:val="-16"/>
                <w:szCs w:val="21"/>
                <w:highlight w:val="none"/>
              </w:rPr>
            </w:pPr>
            <w:r>
              <w:rPr>
                <w:rFonts w:hint="eastAsia" w:ascii="宋体" w:hAnsi="宋体" w:eastAsia="宋体" w:cs="Times New Roman"/>
                <w:color w:val="000000"/>
                <w:spacing w:val="-16"/>
                <w:szCs w:val="21"/>
                <w:highlight w:val="none"/>
              </w:rPr>
              <w:t>内    容</w:t>
            </w:r>
          </w:p>
        </w:tc>
        <w:tc>
          <w:tcPr>
            <w:tcW w:w="6639" w:type="dxa"/>
            <w:noWrap w:val="0"/>
            <w:vAlign w:val="top"/>
          </w:tcPr>
          <w:p w14:paraId="77A17D4C">
            <w:pPr>
              <w:spacing w:line="400" w:lineRule="exact"/>
              <w:jc w:val="center"/>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说  明  与  要  求</w:t>
            </w:r>
          </w:p>
        </w:tc>
      </w:tr>
      <w:tr w14:paraId="7786274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27" w:hRule="exact"/>
          <w:jc w:val="center"/>
        </w:trPr>
        <w:tc>
          <w:tcPr>
            <w:tcW w:w="706" w:type="dxa"/>
            <w:noWrap w:val="0"/>
            <w:vAlign w:val="center"/>
          </w:tcPr>
          <w:p w14:paraId="71D09506">
            <w:pPr>
              <w:spacing w:line="300" w:lineRule="exact"/>
              <w:jc w:val="center"/>
              <w:rPr>
                <w:rFonts w:hint="eastAsia" w:ascii="宋体" w:hAnsi="宋体" w:eastAsia="宋体" w:cs="Times New Roman"/>
                <w:color w:val="000000"/>
                <w:spacing w:val="-16"/>
                <w:szCs w:val="21"/>
                <w:highlight w:val="none"/>
              </w:rPr>
            </w:pPr>
            <w:r>
              <w:rPr>
                <w:rFonts w:hint="eastAsia" w:ascii="宋体" w:hAnsi="宋体" w:eastAsia="宋体" w:cs="Times New Roman"/>
                <w:color w:val="000000"/>
                <w:spacing w:val="-16"/>
                <w:szCs w:val="21"/>
                <w:highlight w:val="none"/>
              </w:rPr>
              <w:t>1</w:t>
            </w:r>
          </w:p>
        </w:tc>
        <w:tc>
          <w:tcPr>
            <w:tcW w:w="1510" w:type="dxa"/>
            <w:noWrap w:val="0"/>
            <w:vAlign w:val="center"/>
          </w:tcPr>
          <w:p w14:paraId="2668C866">
            <w:pPr>
              <w:spacing w:line="300" w:lineRule="exact"/>
              <w:jc w:val="center"/>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工程概况</w:t>
            </w:r>
          </w:p>
        </w:tc>
        <w:tc>
          <w:tcPr>
            <w:tcW w:w="6639" w:type="dxa"/>
            <w:noWrap w:val="0"/>
            <w:vAlign w:val="center"/>
          </w:tcPr>
          <w:p w14:paraId="50A6727E">
            <w:pPr>
              <w:rPr>
                <w:rFonts w:hint="eastAsia" w:ascii="宋体" w:hAnsi="宋体" w:eastAsia="宋体" w:cs="Times New Roman"/>
                <w:color w:val="000000"/>
                <w:szCs w:val="21"/>
                <w:highlight w:val="none"/>
                <w:lang w:eastAsia="zh-CN"/>
              </w:rPr>
            </w:pPr>
            <w:r>
              <w:rPr>
                <w:rFonts w:hint="eastAsia" w:ascii="宋体" w:hAnsi="宋体" w:cs="宋体"/>
                <w:color w:val="000000"/>
                <w:szCs w:val="21"/>
                <w:highlight w:val="none"/>
                <w:u w:val="none"/>
                <w:lang w:eastAsia="zh-CN"/>
              </w:rPr>
              <w:t>新田县15所中小学建设工程项目</w:t>
            </w:r>
            <w:r>
              <w:rPr>
                <w:rFonts w:hint="eastAsia" w:ascii="宋体" w:hAnsi="宋体" w:eastAsia="宋体" w:cs="宋体"/>
                <w:color w:val="000000"/>
                <w:szCs w:val="21"/>
                <w:highlight w:val="none"/>
                <w:u w:val="none"/>
              </w:rPr>
              <w:t>，</w:t>
            </w:r>
            <w:r>
              <w:rPr>
                <w:rFonts w:hint="eastAsia" w:ascii="宋体" w:hAnsi="宋体" w:cs="宋体"/>
                <w:color w:val="000000"/>
                <w:szCs w:val="21"/>
                <w:highlight w:val="none"/>
                <w:u w:val="none"/>
                <w:lang w:eastAsia="zh-CN"/>
              </w:rPr>
              <w:t>具体以县财政评审工程量清单为准</w:t>
            </w:r>
            <w:r>
              <w:rPr>
                <w:rFonts w:hint="eastAsia" w:ascii="宋体" w:hAnsi="宋体" w:eastAsia="宋体" w:cs="宋体"/>
                <w:color w:val="000000"/>
                <w:szCs w:val="21"/>
                <w:highlight w:val="none"/>
                <w:u w:val="none"/>
                <w:lang w:eastAsia="zh-CN"/>
              </w:rPr>
              <w:t>。</w:t>
            </w:r>
          </w:p>
        </w:tc>
      </w:tr>
      <w:tr w14:paraId="2AA0D35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2" w:hRule="exact"/>
          <w:jc w:val="center"/>
        </w:trPr>
        <w:tc>
          <w:tcPr>
            <w:tcW w:w="706" w:type="dxa"/>
            <w:noWrap w:val="0"/>
            <w:vAlign w:val="center"/>
          </w:tcPr>
          <w:p w14:paraId="6836E54E">
            <w:pPr>
              <w:spacing w:line="300" w:lineRule="exact"/>
              <w:jc w:val="center"/>
              <w:rPr>
                <w:rFonts w:hint="eastAsia" w:ascii="宋体" w:hAnsi="宋体" w:eastAsia="宋体" w:cs="Times New Roman"/>
                <w:color w:val="000000"/>
                <w:spacing w:val="-16"/>
                <w:szCs w:val="21"/>
                <w:highlight w:val="none"/>
              </w:rPr>
            </w:pPr>
            <w:r>
              <w:rPr>
                <w:rFonts w:hint="eastAsia" w:ascii="宋体" w:hAnsi="宋体" w:eastAsia="宋体" w:cs="Times New Roman"/>
                <w:color w:val="000000"/>
                <w:spacing w:val="-16"/>
                <w:szCs w:val="21"/>
                <w:highlight w:val="none"/>
              </w:rPr>
              <w:t>2</w:t>
            </w:r>
          </w:p>
        </w:tc>
        <w:tc>
          <w:tcPr>
            <w:tcW w:w="1510" w:type="dxa"/>
            <w:noWrap w:val="0"/>
            <w:vAlign w:val="center"/>
          </w:tcPr>
          <w:p w14:paraId="3A5C3CA6">
            <w:pPr>
              <w:spacing w:line="300" w:lineRule="exact"/>
              <w:jc w:val="center"/>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资金来源</w:t>
            </w:r>
          </w:p>
        </w:tc>
        <w:tc>
          <w:tcPr>
            <w:tcW w:w="6639" w:type="dxa"/>
            <w:noWrap w:val="0"/>
            <w:vAlign w:val="center"/>
          </w:tcPr>
          <w:p w14:paraId="5A2512E9">
            <w:pP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上级专项资金</w:t>
            </w:r>
          </w:p>
        </w:tc>
      </w:tr>
      <w:tr w14:paraId="3F22883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915" w:hRule="exact"/>
          <w:jc w:val="center"/>
        </w:trPr>
        <w:tc>
          <w:tcPr>
            <w:tcW w:w="706" w:type="dxa"/>
            <w:noWrap w:val="0"/>
            <w:vAlign w:val="center"/>
          </w:tcPr>
          <w:p w14:paraId="2FF906C6">
            <w:pPr>
              <w:spacing w:line="300" w:lineRule="exact"/>
              <w:jc w:val="center"/>
              <w:rPr>
                <w:rFonts w:hint="eastAsia" w:ascii="宋体" w:hAnsi="宋体" w:eastAsia="宋体" w:cs="Times New Roman"/>
                <w:color w:val="000000"/>
                <w:spacing w:val="-16"/>
                <w:szCs w:val="21"/>
                <w:highlight w:val="none"/>
              </w:rPr>
            </w:pPr>
            <w:r>
              <w:rPr>
                <w:rFonts w:hint="eastAsia" w:ascii="宋体" w:hAnsi="宋体" w:eastAsia="宋体" w:cs="Times New Roman"/>
                <w:color w:val="000000"/>
                <w:spacing w:val="-16"/>
                <w:szCs w:val="21"/>
                <w:highlight w:val="none"/>
              </w:rPr>
              <w:t>3</w:t>
            </w:r>
          </w:p>
        </w:tc>
        <w:tc>
          <w:tcPr>
            <w:tcW w:w="1510" w:type="dxa"/>
            <w:noWrap w:val="0"/>
            <w:vAlign w:val="center"/>
          </w:tcPr>
          <w:p w14:paraId="2FD45AC3">
            <w:pPr>
              <w:jc w:val="center"/>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资质与合格</w:t>
            </w:r>
          </w:p>
          <w:p w14:paraId="7C17374E">
            <w:pPr>
              <w:jc w:val="center"/>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条件的要求</w:t>
            </w:r>
          </w:p>
        </w:tc>
        <w:tc>
          <w:tcPr>
            <w:tcW w:w="6639" w:type="dxa"/>
            <w:noWrap w:val="0"/>
            <w:vAlign w:val="center"/>
          </w:tcPr>
          <w:p w14:paraId="1D8D6589">
            <w:pPr>
              <w:rPr>
                <w:rFonts w:hint="eastAsia" w:ascii="宋体" w:hAnsi="宋体" w:eastAsia="宋体" w:cs="宋体"/>
                <w:color w:val="000000"/>
                <w:szCs w:val="21"/>
                <w:highlight w:val="none"/>
                <w:u w:val="none"/>
                <w:lang w:val="en-US" w:eastAsia="zh-CN"/>
              </w:rPr>
            </w:pPr>
            <w:r>
              <w:rPr>
                <w:rFonts w:hint="eastAsia" w:ascii="宋体" w:hAnsi="宋体" w:eastAsia="宋体" w:cs="宋体"/>
                <w:color w:val="000000"/>
                <w:szCs w:val="21"/>
                <w:highlight w:val="none"/>
                <w:u w:val="none"/>
                <w:lang w:val="en-US" w:eastAsia="zh-CN"/>
              </w:rPr>
              <w:t>3.1 企业具有独立法人资格并依法取得企业营业执照，营业执照处于有效期 。省外入湘企业在“湖南省建筑市场监管公共服务平台”进行基本信息登记（报名文件中提供网页截图）。</w:t>
            </w:r>
          </w:p>
          <w:p w14:paraId="52337DA7">
            <w:pPr>
              <w:rPr>
                <w:rFonts w:hint="eastAsia" w:ascii="宋体" w:hAnsi="宋体" w:eastAsia="宋体" w:cs="宋体"/>
                <w:color w:val="000000"/>
                <w:szCs w:val="21"/>
                <w:highlight w:val="none"/>
                <w:u w:val="none"/>
                <w:lang w:val="en-US" w:eastAsia="zh-CN"/>
              </w:rPr>
            </w:pPr>
            <w:r>
              <w:rPr>
                <w:rFonts w:hint="eastAsia" w:ascii="宋体" w:hAnsi="宋体" w:eastAsia="宋体" w:cs="宋体"/>
                <w:color w:val="000000"/>
                <w:szCs w:val="21"/>
                <w:highlight w:val="none"/>
                <w:u w:val="none"/>
                <w:lang w:val="en-US" w:eastAsia="zh-CN"/>
              </w:rPr>
              <w:t>3.2 企业具备建设行政主管部门颁发的建筑工程或市政公用工程施工总承包叁级及以上资质，安全生产许可证处于有效期。</w:t>
            </w:r>
          </w:p>
          <w:p w14:paraId="4928C344">
            <w:pPr>
              <w:rPr>
                <w:rFonts w:hint="eastAsia" w:ascii="宋体" w:hAnsi="宋体" w:eastAsia="宋体" w:cs="宋体"/>
                <w:color w:val="000000"/>
                <w:szCs w:val="21"/>
                <w:highlight w:val="none"/>
                <w:u w:val="none"/>
                <w:lang w:val="en-US" w:eastAsia="zh-CN"/>
              </w:rPr>
            </w:pPr>
            <w:r>
              <w:rPr>
                <w:rFonts w:hint="eastAsia" w:ascii="宋体" w:hAnsi="宋体" w:eastAsia="宋体" w:cs="宋体"/>
                <w:color w:val="000000"/>
                <w:szCs w:val="21"/>
                <w:highlight w:val="none"/>
                <w:u w:val="none"/>
                <w:lang w:val="en-US" w:eastAsia="zh-CN"/>
              </w:rPr>
              <w:t>3.3.拟任施工项目部成员不少于3人，其中项目负责人1人、施工员1人，安全员1人。</w:t>
            </w:r>
          </w:p>
          <w:p w14:paraId="4561BD57">
            <w:pPr>
              <w:ind w:firstLine="420" w:firstLineChars="200"/>
              <w:rPr>
                <w:rFonts w:hint="eastAsia" w:ascii="宋体" w:hAnsi="宋体" w:eastAsia="宋体" w:cs="宋体"/>
                <w:color w:val="000000"/>
                <w:szCs w:val="21"/>
                <w:highlight w:val="none"/>
                <w:u w:val="none"/>
                <w:lang w:val="en-US" w:eastAsia="zh-CN"/>
              </w:rPr>
            </w:pPr>
            <w:r>
              <w:rPr>
                <w:rFonts w:hint="eastAsia" w:ascii="宋体" w:hAnsi="宋体" w:eastAsia="宋体" w:cs="宋体"/>
                <w:color w:val="000000"/>
                <w:szCs w:val="21"/>
                <w:highlight w:val="none"/>
                <w:u w:val="none"/>
                <w:lang w:val="en-US" w:eastAsia="zh-CN"/>
              </w:rPr>
              <w:t>项目负责人应具备建筑工程或市政公用工程专业二级及以上注册建造师执业资格，具备有效的B类安全生产考核合格证书，证书注册单位与投标人一致且无在建工程；施工员和安全员应具备有效的岗位证书，安全员还应具备有效的C类安全生产考核合格证书。</w:t>
            </w:r>
          </w:p>
          <w:p w14:paraId="5370A811">
            <w:pPr>
              <w:ind w:firstLine="420" w:firstLineChars="200"/>
              <w:rPr>
                <w:rFonts w:hint="eastAsia" w:ascii="宋体" w:hAnsi="宋体" w:eastAsia="宋体" w:cs="Times New Roman"/>
                <w:color w:val="000000"/>
                <w:szCs w:val="21"/>
                <w:highlight w:val="none"/>
              </w:rPr>
            </w:pPr>
            <w:r>
              <w:rPr>
                <w:rFonts w:hint="eastAsia" w:ascii="宋体" w:hAnsi="宋体" w:eastAsia="宋体" w:cs="宋体"/>
                <w:color w:val="000000"/>
                <w:szCs w:val="21"/>
                <w:highlight w:val="none"/>
                <w:u w:val="none"/>
                <w:lang w:val="en-US" w:eastAsia="zh-CN"/>
              </w:rPr>
              <w:t>报名文件中附项目负责人无在建信息截图，省内企业在“湖南省建筑工程监管信息平台”查询，省外企业提供企业所在地监管信息平台的查阅结果截图，有在其他项目任关键岗位人员情形的，</w:t>
            </w:r>
            <w:r>
              <w:rPr>
                <w:rFonts w:hint="eastAsia" w:ascii="宋体" w:hAnsi="宋体" w:cs="宋体"/>
                <w:color w:val="000000"/>
                <w:szCs w:val="21"/>
                <w:highlight w:val="none"/>
                <w:u w:val="none"/>
                <w:lang w:val="en-US" w:eastAsia="zh-CN"/>
              </w:rPr>
              <w:t>发包人</w:t>
            </w:r>
            <w:r>
              <w:rPr>
                <w:rFonts w:hint="eastAsia" w:ascii="宋体" w:hAnsi="宋体" w:eastAsia="宋体" w:cs="宋体"/>
                <w:color w:val="000000"/>
                <w:szCs w:val="21"/>
                <w:highlight w:val="none"/>
                <w:u w:val="none"/>
                <w:lang w:val="en-US" w:eastAsia="zh-CN"/>
              </w:rPr>
              <w:t>否决其报名。</w:t>
            </w:r>
          </w:p>
        </w:tc>
      </w:tr>
      <w:tr w14:paraId="3388509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693" w:hRule="exact"/>
          <w:jc w:val="center"/>
        </w:trPr>
        <w:tc>
          <w:tcPr>
            <w:tcW w:w="706" w:type="dxa"/>
            <w:noWrap w:val="0"/>
            <w:vAlign w:val="center"/>
          </w:tcPr>
          <w:p w14:paraId="4E4F94B2">
            <w:pPr>
              <w:spacing w:line="300" w:lineRule="exact"/>
              <w:jc w:val="center"/>
              <w:rPr>
                <w:rFonts w:hint="eastAsia" w:ascii="宋体" w:hAnsi="宋体" w:eastAsia="宋体" w:cs="Times New Roman"/>
                <w:color w:val="000000"/>
                <w:spacing w:val="-16"/>
                <w:szCs w:val="21"/>
                <w:highlight w:val="none"/>
              </w:rPr>
            </w:pPr>
            <w:r>
              <w:rPr>
                <w:rFonts w:hint="eastAsia" w:ascii="宋体" w:hAnsi="宋体" w:eastAsia="宋体" w:cs="Times New Roman"/>
                <w:color w:val="000000"/>
                <w:spacing w:val="-16"/>
                <w:szCs w:val="21"/>
                <w:highlight w:val="none"/>
              </w:rPr>
              <w:t>4</w:t>
            </w:r>
          </w:p>
        </w:tc>
        <w:tc>
          <w:tcPr>
            <w:tcW w:w="1510" w:type="dxa"/>
            <w:noWrap w:val="0"/>
            <w:vAlign w:val="center"/>
          </w:tcPr>
          <w:p w14:paraId="5F96634E">
            <w:pPr>
              <w:jc w:val="center"/>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发包范围</w:t>
            </w:r>
          </w:p>
        </w:tc>
        <w:tc>
          <w:tcPr>
            <w:tcW w:w="6639" w:type="dxa"/>
            <w:noWrap w:val="0"/>
            <w:vAlign w:val="center"/>
          </w:tcPr>
          <w:p w14:paraId="130D495E">
            <w:pPr>
              <w:rPr>
                <w:rFonts w:hint="eastAsia" w:ascii="宋体" w:hAnsi="宋体" w:eastAsia="宋体" w:cs="Times New Roman"/>
                <w:color w:val="000000"/>
                <w:szCs w:val="21"/>
                <w:highlight w:val="none"/>
              </w:rPr>
            </w:pPr>
            <w:r>
              <w:rPr>
                <w:rFonts w:hint="eastAsia" w:ascii="宋体" w:hAnsi="宋体" w:eastAsia="宋体" w:cs="宋体"/>
                <w:color w:val="000000"/>
                <w:szCs w:val="21"/>
                <w:highlight w:val="none"/>
                <w:u w:val="none"/>
              </w:rPr>
              <w:t>本项目包含新田县辖区内15所学校相关</w:t>
            </w:r>
            <w:r>
              <w:rPr>
                <w:rFonts w:hint="eastAsia" w:ascii="宋体" w:hAnsi="宋体" w:eastAsia="宋体" w:cs="宋体"/>
                <w:color w:val="000000"/>
                <w:szCs w:val="21"/>
                <w:highlight w:val="none"/>
                <w:u w:val="none"/>
                <w:lang w:val="en-US" w:eastAsia="zh-CN"/>
              </w:rPr>
              <w:t>工程</w:t>
            </w:r>
            <w:r>
              <w:rPr>
                <w:rFonts w:hint="eastAsia" w:ascii="宋体" w:hAnsi="宋体" w:eastAsia="宋体" w:cs="宋体"/>
                <w:color w:val="000000"/>
                <w:szCs w:val="21"/>
                <w:highlight w:val="none"/>
                <w:u w:val="none"/>
              </w:rPr>
              <w:t>建设内容，</w:t>
            </w:r>
            <w:r>
              <w:rPr>
                <w:rFonts w:hint="eastAsia" w:ascii="宋体" w:hAnsi="宋体" w:eastAsia="宋体" w:cs="宋体"/>
                <w:color w:val="000000"/>
                <w:szCs w:val="21"/>
                <w:highlight w:val="none"/>
                <w:u w:val="none"/>
                <w:lang w:eastAsia="zh-CN"/>
              </w:rPr>
              <w:t>具体以县财政评审工程量清单为准。</w:t>
            </w:r>
            <w:r>
              <w:rPr>
                <w:rFonts w:hint="eastAsia" w:ascii="宋体" w:hAnsi="宋体" w:eastAsia="宋体" w:cs="宋体"/>
                <w:color w:val="000000"/>
                <w:szCs w:val="21"/>
                <w:highlight w:val="none"/>
                <w:u w:val="none"/>
              </w:rPr>
              <w:t>新田县教育局作为</w:t>
            </w:r>
            <w:r>
              <w:rPr>
                <w:rFonts w:hint="eastAsia" w:ascii="宋体" w:hAnsi="宋体" w:eastAsia="宋体" w:cs="宋体"/>
                <w:color w:val="000000"/>
                <w:szCs w:val="21"/>
                <w:highlight w:val="none"/>
                <w:u w:val="none"/>
                <w:lang w:val="en-US" w:eastAsia="zh-CN"/>
              </w:rPr>
              <w:t>本</w:t>
            </w:r>
            <w:r>
              <w:rPr>
                <w:rFonts w:hint="eastAsia" w:ascii="宋体" w:hAnsi="宋体" w:eastAsia="宋体" w:cs="宋体"/>
                <w:color w:val="000000"/>
                <w:szCs w:val="21"/>
                <w:highlight w:val="none"/>
                <w:u w:val="none"/>
                <w:lang w:eastAsia="zh-CN"/>
              </w:rPr>
              <w:t>项目</w:t>
            </w:r>
            <w:r>
              <w:rPr>
                <w:rFonts w:hint="eastAsia" w:ascii="宋体" w:hAnsi="宋体" w:eastAsia="宋体" w:cs="宋体"/>
                <w:color w:val="000000"/>
                <w:szCs w:val="21"/>
                <w:highlight w:val="none"/>
                <w:u w:val="none"/>
                <w:lang w:val="en-US" w:eastAsia="zh-CN"/>
              </w:rPr>
              <w:t>公开发包的主管部门，</w:t>
            </w:r>
            <w:r>
              <w:rPr>
                <w:rFonts w:hint="eastAsia" w:ascii="宋体" w:hAnsi="宋体" w:eastAsia="宋体" w:cs="宋体"/>
                <w:color w:val="000000"/>
                <w:szCs w:val="21"/>
                <w:highlight w:val="none"/>
                <w:u w:val="none"/>
              </w:rPr>
              <w:t>负责</w:t>
            </w:r>
            <w:r>
              <w:rPr>
                <w:rFonts w:hint="eastAsia" w:ascii="宋体" w:hAnsi="宋体" w:eastAsia="宋体" w:cs="宋体"/>
                <w:color w:val="000000"/>
                <w:szCs w:val="21"/>
                <w:highlight w:val="none"/>
                <w:u w:val="none"/>
                <w:lang w:val="en-US" w:eastAsia="zh-CN"/>
              </w:rPr>
              <w:t>组织</w:t>
            </w:r>
            <w:r>
              <w:rPr>
                <w:rFonts w:hint="eastAsia" w:ascii="宋体" w:hAnsi="宋体" w:eastAsia="宋体" w:cs="宋体"/>
                <w:color w:val="000000"/>
                <w:szCs w:val="21"/>
                <w:highlight w:val="none"/>
                <w:u w:val="none"/>
                <w:lang w:eastAsia="zh-CN"/>
              </w:rPr>
              <w:t>新田县15所中小学</w:t>
            </w:r>
            <w:r>
              <w:rPr>
                <w:rFonts w:hint="eastAsia" w:ascii="宋体" w:hAnsi="宋体" w:eastAsia="宋体" w:cs="宋体"/>
                <w:color w:val="000000"/>
                <w:szCs w:val="21"/>
                <w:highlight w:val="none"/>
                <w:u w:val="none"/>
                <w:lang w:val="en-US" w:eastAsia="zh-CN"/>
              </w:rPr>
              <w:t>施工</w:t>
            </w:r>
            <w:r>
              <w:rPr>
                <w:rFonts w:hint="eastAsia" w:ascii="宋体" w:hAnsi="宋体" w:eastAsia="宋体" w:cs="宋体"/>
                <w:color w:val="000000"/>
                <w:szCs w:val="21"/>
                <w:highlight w:val="none"/>
                <w:u w:val="none"/>
              </w:rPr>
              <w:t>项目</w:t>
            </w:r>
            <w:r>
              <w:rPr>
                <w:rFonts w:hint="eastAsia" w:ascii="宋体" w:hAnsi="宋体" w:eastAsia="宋体" w:cs="宋体"/>
                <w:color w:val="000000"/>
                <w:szCs w:val="21"/>
                <w:highlight w:val="none"/>
                <w:u w:val="none"/>
                <w:lang w:val="en-US" w:eastAsia="zh-CN"/>
              </w:rPr>
              <w:t>统一公开发包</w:t>
            </w:r>
            <w:r>
              <w:rPr>
                <w:rFonts w:hint="eastAsia" w:ascii="宋体" w:hAnsi="宋体" w:eastAsia="宋体" w:cs="宋体"/>
                <w:color w:val="000000"/>
                <w:szCs w:val="21"/>
                <w:highlight w:val="none"/>
                <w:u w:val="none"/>
              </w:rPr>
              <w:t>;各相关学校作为</w:t>
            </w:r>
            <w:r>
              <w:rPr>
                <w:rFonts w:hint="eastAsia" w:ascii="宋体" w:hAnsi="宋体" w:eastAsia="宋体" w:cs="宋体"/>
                <w:color w:val="000000"/>
                <w:szCs w:val="21"/>
                <w:highlight w:val="none"/>
                <w:u w:val="none"/>
                <w:lang w:val="en-US" w:eastAsia="zh-CN"/>
              </w:rPr>
              <w:t>发包人，承担</w:t>
            </w:r>
            <w:r>
              <w:rPr>
                <w:rFonts w:hint="eastAsia" w:ascii="宋体" w:hAnsi="宋体" w:eastAsia="宋体" w:cs="宋体"/>
                <w:color w:val="000000"/>
                <w:szCs w:val="21"/>
                <w:highlight w:val="none"/>
                <w:u w:val="none"/>
              </w:rPr>
              <w:t>合同签订</w:t>
            </w:r>
            <w:r>
              <w:rPr>
                <w:rFonts w:hint="eastAsia" w:ascii="宋体" w:hAnsi="宋体" w:eastAsia="宋体" w:cs="宋体"/>
                <w:color w:val="000000"/>
                <w:szCs w:val="21"/>
                <w:highlight w:val="none"/>
                <w:u w:val="none"/>
                <w:lang w:eastAsia="zh-CN"/>
              </w:rPr>
              <w:t>、</w:t>
            </w:r>
            <w:r>
              <w:rPr>
                <w:rFonts w:hint="eastAsia" w:ascii="宋体" w:hAnsi="宋体" w:eastAsia="宋体" w:cs="宋体"/>
                <w:color w:val="000000"/>
                <w:szCs w:val="21"/>
                <w:highlight w:val="none"/>
                <w:u w:val="none"/>
              </w:rPr>
              <w:t>项目现场协调、</w:t>
            </w:r>
            <w:r>
              <w:rPr>
                <w:rFonts w:hint="eastAsia" w:ascii="宋体" w:hAnsi="宋体" w:eastAsia="宋体" w:cs="宋体"/>
                <w:color w:val="000000"/>
                <w:szCs w:val="21"/>
                <w:highlight w:val="none"/>
                <w:u w:val="none"/>
                <w:lang w:val="en-US" w:eastAsia="zh-CN"/>
              </w:rPr>
              <w:t>施工</w:t>
            </w:r>
            <w:r>
              <w:rPr>
                <w:rFonts w:hint="eastAsia" w:ascii="宋体" w:hAnsi="宋体" w:eastAsia="宋体" w:cs="宋体"/>
                <w:color w:val="000000"/>
                <w:szCs w:val="21"/>
                <w:highlight w:val="none"/>
                <w:u w:val="none"/>
              </w:rPr>
              <w:t>过程监管、现场竣工验收、资金支付</w:t>
            </w:r>
            <w:r>
              <w:rPr>
                <w:rFonts w:hint="eastAsia" w:ascii="宋体" w:hAnsi="宋体" w:eastAsia="宋体" w:cs="宋体"/>
                <w:color w:val="000000"/>
                <w:szCs w:val="21"/>
                <w:highlight w:val="none"/>
                <w:u w:val="none"/>
                <w:lang w:val="en-US" w:eastAsia="zh-CN"/>
              </w:rPr>
              <w:t>等相关</w:t>
            </w:r>
            <w:r>
              <w:rPr>
                <w:rFonts w:hint="eastAsia" w:ascii="宋体" w:hAnsi="宋体" w:eastAsia="宋体" w:cs="宋体"/>
                <w:color w:val="000000"/>
                <w:szCs w:val="21"/>
                <w:highlight w:val="none"/>
                <w:u w:val="none"/>
              </w:rPr>
              <w:t>工作。</w:t>
            </w:r>
          </w:p>
        </w:tc>
      </w:tr>
      <w:tr w14:paraId="3DC2791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666" w:hRule="exact"/>
          <w:jc w:val="center"/>
        </w:trPr>
        <w:tc>
          <w:tcPr>
            <w:tcW w:w="706" w:type="dxa"/>
            <w:noWrap w:val="0"/>
            <w:vAlign w:val="center"/>
          </w:tcPr>
          <w:p w14:paraId="38E81A2B">
            <w:pPr>
              <w:spacing w:line="300" w:lineRule="exact"/>
              <w:jc w:val="center"/>
              <w:rPr>
                <w:rFonts w:hint="eastAsia" w:ascii="宋体" w:hAnsi="宋体" w:eastAsia="宋体" w:cs="Times New Roman"/>
                <w:color w:val="000000"/>
                <w:spacing w:val="-16"/>
                <w:szCs w:val="21"/>
                <w:highlight w:val="none"/>
              </w:rPr>
            </w:pPr>
            <w:r>
              <w:rPr>
                <w:rFonts w:hint="eastAsia" w:ascii="宋体" w:hAnsi="宋体" w:eastAsia="宋体" w:cs="Times New Roman"/>
                <w:color w:val="000000"/>
                <w:spacing w:val="-16"/>
                <w:szCs w:val="21"/>
                <w:highlight w:val="none"/>
              </w:rPr>
              <w:t>5</w:t>
            </w:r>
          </w:p>
        </w:tc>
        <w:tc>
          <w:tcPr>
            <w:tcW w:w="1510" w:type="dxa"/>
            <w:noWrap w:val="0"/>
            <w:vAlign w:val="center"/>
          </w:tcPr>
          <w:p w14:paraId="60B4093A">
            <w:pPr>
              <w:jc w:val="center"/>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付款方式</w:t>
            </w:r>
          </w:p>
        </w:tc>
        <w:tc>
          <w:tcPr>
            <w:tcW w:w="6639" w:type="dxa"/>
            <w:noWrap w:val="0"/>
            <w:vAlign w:val="center"/>
          </w:tcPr>
          <w:p w14:paraId="0C23617B">
            <w:pPr>
              <w:spacing w:line="280" w:lineRule="exact"/>
              <w:rPr>
                <w:rFonts w:hint="eastAsia" w:ascii="宋体" w:hAnsi="宋体" w:eastAsia="宋体" w:cs="Times New Roman"/>
                <w:color w:val="000000"/>
                <w:szCs w:val="21"/>
                <w:highlight w:val="none"/>
              </w:rPr>
            </w:pPr>
            <w:r>
              <w:rPr>
                <w:rFonts w:hint="eastAsia" w:ascii="宋体" w:hAnsi="宋体" w:cs="Times New Roman"/>
                <w:color w:val="000000"/>
                <w:szCs w:val="21"/>
                <w:highlight w:val="none"/>
                <w:lang w:val="en-US" w:eastAsia="zh-CN"/>
              </w:rPr>
              <w:t>1、项目竣工验收合格、结算后支付至结算金额的97%；2、留3%质保金，质保期满后（无质量问题、经济纠纷的情况下）一次性支付给承包人。3、质保期：一年，从项目竣工验收合格之日起开始计算。4、</w:t>
            </w:r>
            <w:r>
              <w:rPr>
                <w:rFonts w:hint="eastAsia" w:ascii="宋体" w:hAnsi="宋体" w:eastAsia="宋体" w:cs="Times New Roman"/>
                <w:color w:val="000000"/>
                <w:szCs w:val="21"/>
                <w:highlight w:val="none"/>
              </w:rPr>
              <w:t>承包人出具税务部门开具的</w:t>
            </w:r>
            <w:r>
              <w:rPr>
                <w:rFonts w:ascii="宋体" w:hAnsi="宋体" w:eastAsia="宋体" w:cs="Times New Roman"/>
                <w:color w:val="000000"/>
                <w:szCs w:val="21"/>
                <w:highlight w:val="none"/>
              </w:rPr>
              <w:t>增值税</w:t>
            </w:r>
            <w:r>
              <w:rPr>
                <w:rFonts w:hint="eastAsia" w:ascii="宋体" w:hAnsi="宋体" w:eastAsia="宋体" w:cs="Times New Roman"/>
                <w:color w:val="000000"/>
                <w:szCs w:val="21"/>
                <w:highlight w:val="none"/>
              </w:rPr>
              <w:t>发票与发包人进行结算。</w:t>
            </w:r>
          </w:p>
        </w:tc>
      </w:tr>
      <w:tr w14:paraId="79B889A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0" w:hRule="exact"/>
          <w:jc w:val="center"/>
        </w:trPr>
        <w:tc>
          <w:tcPr>
            <w:tcW w:w="706" w:type="dxa"/>
            <w:noWrap w:val="0"/>
            <w:vAlign w:val="center"/>
          </w:tcPr>
          <w:p w14:paraId="783F4053">
            <w:pPr>
              <w:spacing w:line="300" w:lineRule="exact"/>
              <w:jc w:val="center"/>
              <w:rPr>
                <w:rFonts w:hint="eastAsia" w:ascii="宋体" w:hAnsi="宋体" w:eastAsia="宋体" w:cs="Times New Roman"/>
                <w:color w:val="000000"/>
                <w:spacing w:val="-16"/>
                <w:szCs w:val="21"/>
                <w:highlight w:val="none"/>
              </w:rPr>
            </w:pPr>
            <w:r>
              <w:rPr>
                <w:rFonts w:hint="eastAsia" w:ascii="宋体" w:hAnsi="宋体" w:eastAsia="宋体" w:cs="Times New Roman"/>
                <w:color w:val="000000"/>
                <w:spacing w:val="-16"/>
                <w:szCs w:val="21"/>
                <w:highlight w:val="none"/>
              </w:rPr>
              <w:t>6</w:t>
            </w:r>
          </w:p>
        </w:tc>
        <w:tc>
          <w:tcPr>
            <w:tcW w:w="1510" w:type="dxa"/>
            <w:noWrap w:val="0"/>
            <w:vAlign w:val="center"/>
          </w:tcPr>
          <w:p w14:paraId="3C94EC6E">
            <w:pPr>
              <w:jc w:val="center"/>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合理定价</w:t>
            </w:r>
          </w:p>
        </w:tc>
        <w:tc>
          <w:tcPr>
            <w:tcW w:w="6639" w:type="dxa"/>
            <w:noWrap w:val="0"/>
            <w:vAlign w:val="center"/>
          </w:tcPr>
          <w:p w14:paraId="0EA16CFC">
            <w:pPr>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lang w:val="en-US" w:eastAsia="zh-CN"/>
              </w:rPr>
              <w:t>以县财政评审金额为准</w:t>
            </w:r>
          </w:p>
        </w:tc>
      </w:tr>
      <w:tr w14:paraId="56DD923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46" w:hRule="exact"/>
          <w:jc w:val="center"/>
        </w:trPr>
        <w:tc>
          <w:tcPr>
            <w:tcW w:w="706" w:type="dxa"/>
            <w:noWrap w:val="0"/>
            <w:vAlign w:val="center"/>
          </w:tcPr>
          <w:p w14:paraId="692C5C10">
            <w:pPr>
              <w:spacing w:line="300" w:lineRule="exact"/>
              <w:jc w:val="center"/>
              <w:rPr>
                <w:rFonts w:hint="eastAsia" w:ascii="宋体" w:hAnsi="宋体" w:eastAsia="宋体" w:cs="Times New Roman"/>
                <w:color w:val="000000"/>
                <w:spacing w:val="-16"/>
                <w:szCs w:val="21"/>
                <w:highlight w:val="none"/>
              </w:rPr>
            </w:pPr>
            <w:r>
              <w:rPr>
                <w:rFonts w:hint="eastAsia" w:ascii="宋体" w:hAnsi="宋体" w:eastAsia="宋体" w:cs="Times New Roman"/>
                <w:color w:val="000000"/>
                <w:spacing w:val="-16"/>
                <w:szCs w:val="21"/>
                <w:highlight w:val="none"/>
              </w:rPr>
              <w:t>7</w:t>
            </w:r>
          </w:p>
        </w:tc>
        <w:tc>
          <w:tcPr>
            <w:tcW w:w="1510" w:type="dxa"/>
            <w:noWrap w:val="0"/>
            <w:vAlign w:val="center"/>
          </w:tcPr>
          <w:p w14:paraId="0F3C3803">
            <w:pPr>
              <w:jc w:val="center"/>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取费标准</w:t>
            </w:r>
          </w:p>
        </w:tc>
        <w:tc>
          <w:tcPr>
            <w:tcW w:w="6639" w:type="dxa"/>
            <w:noWrap w:val="0"/>
            <w:vAlign w:val="center"/>
          </w:tcPr>
          <w:p w14:paraId="6FBA7977">
            <w:pPr>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按新田县财政投资评审中心的要求。</w:t>
            </w:r>
          </w:p>
        </w:tc>
      </w:tr>
      <w:tr w14:paraId="5B8D2E2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5" w:hRule="exact"/>
          <w:jc w:val="center"/>
        </w:trPr>
        <w:tc>
          <w:tcPr>
            <w:tcW w:w="706" w:type="dxa"/>
            <w:noWrap w:val="0"/>
            <w:vAlign w:val="center"/>
          </w:tcPr>
          <w:p w14:paraId="53F893C5">
            <w:pPr>
              <w:spacing w:line="300" w:lineRule="exact"/>
              <w:jc w:val="center"/>
              <w:rPr>
                <w:rFonts w:hint="eastAsia" w:ascii="宋体" w:hAnsi="宋体" w:eastAsia="宋体" w:cs="Times New Roman"/>
                <w:color w:val="000000"/>
                <w:spacing w:val="-16"/>
                <w:szCs w:val="21"/>
                <w:highlight w:val="none"/>
              </w:rPr>
            </w:pPr>
            <w:r>
              <w:rPr>
                <w:rFonts w:hint="eastAsia" w:ascii="宋体" w:hAnsi="宋体" w:eastAsia="宋体" w:cs="Times New Roman"/>
                <w:color w:val="000000"/>
                <w:spacing w:val="-16"/>
                <w:szCs w:val="21"/>
                <w:highlight w:val="none"/>
              </w:rPr>
              <w:t>8</w:t>
            </w:r>
          </w:p>
        </w:tc>
        <w:tc>
          <w:tcPr>
            <w:tcW w:w="1510" w:type="dxa"/>
            <w:noWrap w:val="0"/>
            <w:vAlign w:val="center"/>
          </w:tcPr>
          <w:p w14:paraId="396F992A">
            <w:pPr>
              <w:jc w:val="center"/>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定额执行</w:t>
            </w:r>
          </w:p>
        </w:tc>
        <w:tc>
          <w:tcPr>
            <w:tcW w:w="6639" w:type="dxa"/>
            <w:noWrap w:val="0"/>
            <w:vAlign w:val="center"/>
          </w:tcPr>
          <w:p w14:paraId="098FF9B0">
            <w:pPr>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按新田县财政投资评审中心的要求。</w:t>
            </w:r>
          </w:p>
        </w:tc>
      </w:tr>
      <w:tr w14:paraId="696D4F1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0" w:hRule="exact"/>
          <w:jc w:val="center"/>
        </w:trPr>
        <w:tc>
          <w:tcPr>
            <w:tcW w:w="706" w:type="dxa"/>
            <w:noWrap w:val="0"/>
            <w:vAlign w:val="center"/>
          </w:tcPr>
          <w:p w14:paraId="0F42A56C">
            <w:pPr>
              <w:spacing w:line="300" w:lineRule="exact"/>
              <w:jc w:val="center"/>
              <w:rPr>
                <w:rFonts w:hint="eastAsia" w:ascii="宋体" w:hAnsi="宋体" w:eastAsia="宋体" w:cs="Times New Roman"/>
                <w:color w:val="000000"/>
                <w:spacing w:val="-16"/>
                <w:szCs w:val="21"/>
                <w:highlight w:val="none"/>
              </w:rPr>
            </w:pPr>
            <w:r>
              <w:rPr>
                <w:rFonts w:hint="eastAsia" w:ascii="宋体" w:hAnsi="宋体" w:eastAsia="宋体" w:cs="Times New Roman"/>
                <w:color w:val="000000"/>
                <w:spacing w:val="-16"/>
                <w:szCs w:val="21"/>
                <w:highlight w:val="none"/>
              </w:rPr>
              <w:t>9</w:t>
            </w:r>
          </w:p>
        </w:tc>
        <w:tc>
          <w:tcPr>
            <w:tcW w:w="1510" w:type="dxa"/>
            <w:noWrap w:val="0"/>
            <w:vAlign w:val="center"/>
          </w:tcPr>
          <w:p w14:paraId="46B38129">
            <w:pPr>
              <w:jc w:val="center"/>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材料价格</w:t>
            </w:r>
          </w:p>
        </w:tc>
        <w:tc>
          <w:tcPr>
            <w:tcW w:w="6639" w:type="dxa"/>
            <w:noWrap w:val="0"/>
            <w:vAlign w:val="center"/>
          </w:tcPr>
          <w:p w14:paraId="4C7D48B5">
            <w:pPr>
              <w:rPr>
                <w:rFonts w:hint="eastAsia" w:ascii="宋体" w:hAnsi="宋体" w:eastAsia="宋体" w:cs="Times New Roman"/>
                <w:color w:val="000000"/>
                <w:szCs w:val="21"/>
                <w:highlight w:val="none"/>
              </w:rPr>
            </w:pPr>
            <w:r>
              <w:rPr>
                <w:rFonts w:ascii="Calibri" w:hAnsi="Calibri" w:eastAsia="宋体" w:cs="Calibri"/>
                <w:color w:val="000000"/>
                <w:szCs w:val="21"/>
                <w:highlight w:val="none"/>
              </w:rPr>
              <w:t>/</w:t>
            </w:r>
          </w:p>
        </w:tc>
      </w:tr>
      <w:tr w14:paraId="05E9D84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9" w:hRule="exact"/>
          <w:jc w:val="center"/>
        </w:trPr>
        <w:tc>
          <w:tcPr>
            <w:tcW w:w="706" w:type="dxa"/>
            <w:noWrap w:val="0"/>
            <w:vAlign w:val="center"/>
          </w:tcPr>
          <w:p w14:paraId="71581F23">
            <w:pPr>
              <w:spacing w:line="300" w:lineRule="exact"/>
              <w:jc w:val="center"/>
              <w:rPr>
                <w:rFonts w:hint="eastAsia" w:ascii="宋体" w:hAnsi="宋体" w:eastAsia="宋体" w:cs="Times New Roman"/>
                <w:color w:val="000000"/>
                <w:spacing w:val="-16"/>
                <w:szCs w:val="21"/>
                <w:highlight w:val="none"/>
              </w:rPr>
            </w:pPr>
            <w:r>
              <w:rPr>
                <w:rFonts w:hint="eastAsia" w:ascii="宋体" w:hAnsi="宋体" w:eastAsia="宋体" w:cs="Times New Roman"/>
                <w:color w:val="000000"/>
                <w:spacing w:val="-16"/>
                <w:szCs w:val="21"/>
                <w:highlight w:val="none"/>
              </w:rPr>
              <w:t>10</w:t>
            </w:r>
          </w:p>
        </w:tc>
        <w:tc>
          <w:tcPr>
            <w:tcW w:w="1510" w:type="dxa"/>
            <w:noWrap w:val="0"/>
            <w:vAlign w:val="center"/>
          </w:tcPr>
          <w:p w14:paraId="15E884CF">
            <w:pPr>
              <w:jc w:val="center"/>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合同价</w:t>
            </w:r>
          </w:p>
        </w:tc>
        <w:tc>
          <w:tcPr>
            <w:tcW w:w="6639" w:type="dxa"/>
            <w:noWrap w:val="0"/>
            <w:vAlign w:val="center"/>
          </w:tcPr>
          <w:p w14:paraId="0C7B183D">
            <w:pPr>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lang w:val="en-US" w:eastAsia="zh-CN"/>
              </w:rPr>
              <w:t>以县财政评审金额为准</w:t>
            </w:r>
            <w:r>
              <w:rPr>
                <w:rFonts w:hint="eastAsia" w:ascii="宋体" w:hAnsi="宋体" w:eastAsia="宋体" w:cs="Times New Roman"/>
                <w:color w:val="000000"/>
                <w:szCs w:val="21"/>
                <w:highlight w:val="none"/>
              </w:rPr>
              <w:t>。</w:t>
            </w:r>
          </w:p>
        </w:tc>
      </w:tr>
      <w:tr w14:paraId="3B451DD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72" w:hRule="exact"/>
          <w:jc w:val="center"/>
        </w:trPr>
        <w:tc>
          <w:tcPr>
            <w:tcW w:w="706" w:type="dxa"/>
            <w:noWrap w:val="0"/>
            <w:vAlign w:val="center"/>
          </w:tcPr>
          <w:p w14:paraId="2A242741">
            <w:pPr>
              <w:spacing w:line="300" w:lineRule="exact"/>
              <w:jc w:val="center"/>
              <w:rPr>
                <w:rFonts w:hint="eastAsia" w:ascii="宋体" w:hAnsi="宋体" w:eastAsia="宋体" w:cs="Times New Roman"/>
                <w:color w:val="000000"/>
                <w:spacing w:val="-16"/>
                <w:szCs w:val="21"/>
                <w:highlight w:val="none"/>
              </w:rPr>
            </w:pPr>
            <w:r>
              <w:rPr>
                <w:rFonts w:hint="eastAsia" w:ascii="宋体" w:hAnsi="宋体" w:eastAsia="宋体" w:cs="Times New Roman"/>
                <w:color w:val="000000"/>
                <w:spacing w:val="-16"/>
                <w:szCs w:val="21"/>
                <w:highlight w:val="none"/>
              </w:rPr>
              <w:t>11</w:t>
            </w:r>
          </w:p>
        </w:tc>
        <w:tc>
          <w:tcPr>
            <w:tcW w:w="1510" w:type="dxa"/>
            <w:noWrap w:val="0"/>
            <w:vAlign w:val="center"/>
          </w:tcPr>
          <w:p w14:paraId="32FF608D">
            <w:pPr>
              <w:pStyle w:val="6"/>
              <w:widowControl w:val="0"/>
              <w:spacing w:before="0" w:after="0" w:line="300" w:lineRule="exact"/>
              <w:jc w:val="center"/>
              <w:rPr>
                <w:rFonts w:hint="eastAsia" w:eastAsia="宋体" w:cs="Times New Roman"/>
                <w:color w:val="000000"/>
                <w:kern w:val="2"/>
                <w:sz w:val="21"/>
                <w:szCs w:val="21"/>
                <w:highlight w:val="none"/>
              </w:rPr>
            </w:pPr>
            <w:r>
              <w:rPr>
                <w:rFonts w:hint="eastAsia" w:eastAsia="宋体" w:cs="Times New Roman"/>
                <w:color w:val="000000"/>
                <w:spacing w:val="-20"/>
                <w:kern w:val="2"/>
                <w:sz w:val="21"/>
                <w:szCs w:val="21"/>
                <w:highlight w:val="none"/>
              </w:rPr>
              <w:t>工 程 价 款 的 变更</w:t>
            </w:r>
          </w:p>
        </w:tc>
        <w:tc>
          <w:tcPr>
            <w:tcW w:w="6639" w:type="dxa"/>
            <w:noWrap w:val="0"/>
            <w:vAlign w:val="center"/>
          </w:tcPr>
          <w:p w14:paraId="76708396">
            <w:pPr>
              <w:spacing w:line="300" w:lineRule="exact"/>
              <w:rPr>
                <w:rFonts w:hint="eastAsia" w:ascii="宋体" w:hAnsi="宋体" w:eastAsia="宋体" w:cs="Times New Roman"/>
                <w:color w:val="000000"/>
                <w:szCs w:val="21"/>
                <w:highlight w:val="none"/>
                <w:lang w:eastAsia="zh-CN"/>
              </w:rPr>
            </w:pPr>
            <w:r>
              <w:rPr>
                <w:rFonts w:hint="eastAsia" w:ascii="宋体" w:hAnsi="宋体" w:cs="Times New Roman"/>
                <w:color w:val="000000"/>
                <w:szCs w:val="21"/>
                <w:highlight w:val="none"/>
                <w:lang w:val="en-US" w:eastAsia="zh-CN"/>
              </w:rPr>
              <w:t>/</w:t>
            </w:r>
          </w:p>
        </w:tc>
      </w:tr>
      <w:tr w14:paraId="3CCEA79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67" w:hRule="exact"/>
          <w:jc w:val="center"/>
        </w:trPr>
        <w:tc>
          <w:tcPr>
            <w:tcW w:w="706" w:type="dxa"/>
            <w:noWrap w:val="0"/>
            <w:vAlign w:val="center"/>
          </w:tcPr>
          <w:p w14:paraId="2ED841DB">
            <w:pPr>
              <w:spacing w:line="300" w:lineRule="exact"/>
              <w:jc w:val="center"/>
              <w:rPr>
                <w:rFonts w:hint="eastAsia" w:ascii="宋体" w:hAnsi="宋体" w:eastAsia="宋体" w:cs="Times New Roman"/>
                <w:color w:val="000000"/>
                <w:spacing w:val="-16"/>
                <w:szCs w:val="21"/>
                <w:highlight w:val="none"/>
              </w:rPr>
            </w:pPr>
            <w:r>
              <w:rPr>
                <w:rFonts w:hint="eastAsia" w:ascii="宋体" w:hAnsi="宋体" w:eastAsia="宋体" w:cs="Times New Roman"/>
                <w:color w:val="000000"/>
                <w:spacing w:val="-16"/>
                <w:szCs w:val="21"/>
                <w:highlight w:val="none"/>
              </w:rPr>
              <w:t>12</w:t>
            </w:r>
          </w:p>
        </w:tc>
        <w:tc>
          <w:tcPr>
            <w:tcW w:w="1510" w:type="dxa"/>
            <w:noWrap w:val="0"/>
            <w:vAlign w:val="center"/>
          </w:tcPr>
          <w:p w14:paraId="2BCA49A6">
            <w:pPr>
              <w:pStyle w:val="6"/>
              <w:widowControl w:val="0"/>
              <w:spacing w:before="0" w:after="0" w:line="300" w:lineRule="exact"/>
              <w:jc w:val="center"/>
              <w:rPr>
                <w:rFonts w:hint="eastAsia" w:eastAsia="宋体" w:cs="Times New Roman"/>
                <w:kern w:val="2"/>
                <w:sz w:val="21"/>
                <w:szCs w:val="21"/>
                <w:highlight w:val="none"/>
              </w:rPr>
            </w:pPr>
            <w:r>
              <w:rPr>
                <w:rFonts w:hint="eastAsia" w:eastAsia="宋体" w:cs="Times New Roman"/>
                <w:kern w:val="2"/>
                <w:sz w:val="21"/>
                <w:szCs w:val="21"/>
                <w:highlight w:val="none"/>
              </w:rPr>
              <w:t>完成期限</w:t>
            </w:r>
          </w:p>
        </w:tc>
        <w:tc>
          <w:tcPr>
            <w:tcW w:w="6639" w:type="dxa"/>
            <w:noWrap w:val="0"/>
            <w:vAlign w:val="center"/>
          </w:tcPr>
          <w:p w14:paraId="02C33C2D">
            <w:pPr>
              <w:spacing w:line="300" w:lineRule="exact"/>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3</w:t>
            </w:r>
            <w:r>
              <w:rPr>
                <w:rFonts w:hint="eastAsia" w:ascii="宋体" w:hAnsi="宋体" w:eastAsia="宋体" w:cs="Times New Roman"/>
                <w:szCs w:val="21"/>
                <w:highlight w:val="none"/>
              </w:rPr>
              <w:t>0天（日历日）</w:t>
            </w:r>
          </w:p>
        </w:tc>
      </w:tr>
      <w:tr w14:paraId="3796F92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47" w:hRule="exact"/>
          <w:jc w:val="center"/>
        </w:trPr>
        <w:tc>
          <w:tcPr>
            <w:tcW w:w="706" w:type="dxa"/>
            <w:noWrap w:val="0"/>
            <w:vAlign w:val="center"/>
          </w:tcPr>
          <w:p w14:paraId="24A50EE4">
            <w:pPr>
              <w:spacing w:line="300" w:lineRule="exact"/>
              <w:jc w:val="center"/>
              <w:rPr>
                <w:rFonts w:hint="eastAsia" w:ascii="宋体" w:hAnsi="宋体" w:eastAsia="宋体" w:cs="Times New Roman"/>
                <w:color w:val="000000"/>
                <w:spacing w:val="-16"/>
                <w:szCs w:val="21"/>
                <w:highlight w:val="none"/>
              </w:rPr>
            </w:pPr>
            <w:r>
              <w:rPr>
                <w:rFonts w:hint="eastAsia" w:ascii="宋体" w:hAnsi="宋体" w:eastAsia="宋体" w:cs="Times New Roman"/>
                <w:color w:val="000000"/>
                <w:spacing w:val="-16"/>
                <w:szCs w:val="21"/>
                <w:highlight w:val="none"/>
              </w:rPr>
              <w:t>13</w:t>
            </w:r>
          </w:p>
        </w:tc>
        <w:tc>
          <w:tcPr>
            <w:tcW w:w="1510" w:type="dxa"/>
            <w:noWrap w:val="0"/>
            <w:vAlign w:val="center"/>
          </w:tcPr>
          <w:p w14:paraId="185262CB">
            <w:pPr>
              <w:spacing w:line="300" w:lineRule="exact"/>
              <w:ind w:firstLine="315" w:firstLineChars="150"/>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质量标准</w:t>
            </w:r>
          </w:p>
        </w:tc>
        <w:tc>
          <w:tcPr>
            <w:tcW w:w="6639" w:type="dxa"/>
            <w:noWrap w:val="0"/>
            <w:vAlign w:val="center"/>
          </w:tcPr>
          <w:p w14:paraId="397F8DCA">
            <w:pPr>
              <w:spacing w:line="300" w:lineRule="exact"/>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达到国家合格工程验收标准。</w:t>
            </w:r>
          </w:p>
        </w:tc>
      </w:tr>
      <w:tr w14:paraId="0084826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92" w:hRule="exact"/>
          <w:jc w:val="center"/>
        </w:trPr>
        <w:tc>
          <w:tcPr>
            <w:tcW w:w="706" w:type="dxa"/>
            <w:noWrap w:val="0"/>
            <w:vAlign w:val="center"/>
          </w:tcPr>
          <w:p w14:paraId="203FBFFE">
            <w:pPr>
              <w:spacing w:line="300" w:lineRule="exact"/>
              <w:jc w:val="center"/>
              <w:rPr>
                <w:rFonts w:hint="eastAsia" w:ascii="宋体" w:hAnsi="宋体" w:eastAsia="宋体" w:cs="Times New Roman"/>
                <w:color w:val="000000"/>
                <w:spacing w:val="-16"/>
                <w:szCs w:val="21"/>
                <w:highlight w:val="none"/>
              </w:rPr>
            </w:pPr>
            <w:r>
              <w:rPr>
                <w:rFonts w:hint="eastAsia" w:ascii="宋体" w:hAnsi="宋体" w:eastAsia="宋体" w:cs="Times New Roman"/>
                <w:color w:val="000000"/>
                <w:spacing w:val="-16"/>
                <w:szCs w:val="21"/>
                <w:highlight w:val="none"/>
              </w:rPr>
              <w:t>14</w:t>
            </w:r>
          </w:p>
        </w:tc>
        <w:tc>
          <w:tcPr>
            <w:tcW w:w="1510" w:type="dxa"/>
            <w:noWrap w:val="0"/>
            <w:vAlign w:val="center"/>
          </w:tcPr>
          <w:p w14:paraId="4E05C5BF">
            <w:pPr>
              <w:jc w:val="center"/>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交易保证金</w:t>
            </w:r>
          </w:p>
        </w:tc>
        <w:tc>
          <w:tcPr>
            <w:tcW w:w="6639" w:type="dxa"/>
            <w:noWrap w:val="0"/>
            <w:vAlign w:val="center"/>
          </w:tcPr>
          <w:p w14:paraId="4780F98D">
            <w:pPr>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lang w:val="en-US" w:eastAsia="zh-CN"/>
              </w:rPr>
              <w:t>/</w:t>
            </w:r>
          </w:p>
        </w:tc>
      </w:tr>
      <w:tr w14:paraId="2DD53EB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180" w:hRule="exact"/>
          <w:jc w:val="center"/>
        </w:trPr>
        <w:tc>
          <w:tcPr>
            <w:tcW w:w="706" w:type="dxa"/>
            <w:noWrap w:val="0"/>
            <w:vAlign w:val="center"/>
          </w:tcPr>
          <w:p w14:paraId="3AA27B94">
            <w:pPr>
              <w:spacing w:line="300" w:lineRule="exact"/>
              <w:jc w:val="center"/>
              <w:rPr>
                <w:rFonts w:hint="eastAsia" w:ascii="宋体" w:hAnsi="宋体" w:eastAsia="宋体" w:cs="Times New Roman"/>
                <w:color w:val="000000"/>
                <w:spacing w:val="-16"/>
                <w:szCs w:val="21"/>
                <w:highlight w:val="none"/>
              </w:rPr>
            </w:pPr>
            <w:r>
              <w:rPr>
                <w:rFonts w:hint="eastAsia" w:ascii="宋体" w:hAnsi="宋体" w:eastAsia="宋体" w:cs="Times New Roman"/>
                <w:color w:val="000000"/>
                <w:spacing w:val="-16"/>
                <w:szCs w:val="21"/>
                <w:highlight w:val="none"/>
              </w:rPr>
              <w:t>15</w:t>
            </w:r>
          </w:p>
        </w:tc>
        <w:tc>
          <w:tcPr>
            <w:tcW w:w="1510" w:type="dxa"/>
            <w:noWrap w:val="0"/>
            <w:vAlign w:val="center"/>
          </w:tcPr>
          <w:p w14:paraId="0C0202C0">
            <w:pPr>
              <w:jc w:val="center"/>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交易截止时间及交易地址</w:t>
            </w:r>
          </w:p>
        </w:tc>
        <w:tc>
          <w:tcPr>
            <w:tcW w:w="6639" w:type="dxa"/>
            <w:noWrap w:val="0"/>
            <w:vAlign w:val="center"/>
          </w:tcPr>
          <w:p w14:paraId="41EE1858">
            <w:pPr>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lang w:val="en-US" w:eastAsia="zh-CN"/>
              </w:rPr>
              <w:t>第一标段至第五标段</w:t>
            </w:r>
            <w:r>
              <w:rPr>
                <w:rFonts w:hint="eastAsia" w:ascii="宋体" w:hAnsi="宋体" w:eastAsia="宋体" w:cs="Times New Roman"/>
                <w:color w:val="000000"/>
                <w:szCs w:val="21"/>
                <w:highlight w:val="none"/>
              </w:rPr>
              <w:t>交易截止时间：202</w:t>
            </w:r>
            <w:r>
              <w:rPr>
                <w:rFonts w:hint="eastAsia" w:ascii="宋体" w:hAnsi="宋体" w:eastAsia="宋体" w:cs="Times New Roman"/>
                <w:color w:val="000000"/>
                <w:szCs w:val="21"/>
                <w:highlight w:val="none"/>
                <w:lang w:val="en-US" w:eastAsia="zh-CN"/>
              </w:rPr>
              <w:t>6</w:t>
            </w:r>
            <w:r>
              <w:rPr>
                <w:rFonts w:hint="eastAsia" w:ascii="宋体" w:hAnsi="宋体" w:eastAsia="宋体" w:cs="Times New Roman"/>
                <w:color w:val="000000"/>
                <w:szCs w:val="21"/>
                <w:highlight w:val="none"/>
              </w:rPr>
              <w:t>年</w:t>
            </w:r>
            <w:r>
              <w:rPr>
                <w:rFonts w:hint="eastAsia" w:ascii="宋体" w:hAnsi="宋体" w:eastAsia="宋体" w:cs="Times New Roman"/>
                <w:color w:val="000000"/>
                <w:szCs w:val="21"/>
                <w:highlight w:val="none"/>
                <w:lang w:val="en-US" w:eastAsia="zh-CN"/>
              </w:rPr>
              <w:t>8月</w:t>
            </w:r>
            <w:r>
              <w:rPr>
                <w:rFonts w:hint="eastAsia" w:ascii="宋体" w:hAnsi="宋体" w:cs="Times New Roman"/>
                <w:color w:val="000000"/>
                <w:szCs w:val="21"/>
                <w:highlight w:val="none"/>
                <w:lang w:val="en-US" w:eastAsia="zh-CN"/>
              </w:rPr>
              <w:t>3</w:t>
            </w:r>
            <w:r>
              <w:rPr>
                <w:rFonts w:hint="eastAsia" w:ascii="宋体" w:hAnsi="宋体" w:eastAsia="宋体" w:cs="Times New Roman"/>
                <w:color w:val="000000"/>
                <w:szCs w:val="21"/>
                <w:highlight w:val="none"/>
                <w:lang w:val="en-US" w:eastAsia="zh-CN"/>
              </w:rPr>
              <w:t>日</w:t>
            </w:r>
            <w:r>
              <w:rPr>
                <w:rFonts w:hint="eastAsia" w:ascii="宋体" w:hAnsi="宋体" w:cs="Times New Roman"/>
                <w:color w:val="000000"/>
                <w:szCs w:val="21"/>
                <w:highlight w:val="none"/>
                <w:lang w:val="en-US" w:eastAsia="zh-CN"/>
              </w:rPr>
              <w:t>8</w:t>
            </w:r>
            <w:r>
              <w:rPr>
                <w:rFonts w:hint="eastAsia" w:ascii="宋体" w:hAnsi="宋体" w:eastAsia="宋体" w:cs="Times New Roman"/>
                <w:color w:val="000000"/>
                <w:szCs w:val="21"/>
                <w:highlight w:val="none"/>
              </w:rPr>
              <w:t>时</w:t>
            </w:r>
            <w:r>
              <w:rPr>
                <w:rFonts w:hint="eastAsia" w:ascii="宋体" w:hAnsi="宋体" w:eastAsia="宋体" w:cs="Times New Roman"/>
                <w:color w:val="000000"/>
                <w:szCs w:val="21"/>
                <w:highlight w:val="none"/>
                <w:lang w:val="en-US" w:eastAsia="zh-CN"/>
              </w:rPr>
              <w:t>30</w:t>
            </w:r>
            <w:r>
              <w:rPr>
                <w:rFonts w:hint="eastAsia" w:ascii="宋体" w:hAnsi="宋体" w:eastAsia="宋体" w:cs="Times New Roman"/>
                <w:color w:val="000000"/>
                <w:szCs w:val="21"/>
                <w:highlight w:val="none"/>
              </w:rPr>
              <w:t>分（北京时间）；</w:t>
            </w:r>
            <w:r>
              <w:rPr>
                <w:rFonts w:hint="eastAsia" w:ascii="宋体" w:hAnsi="宋体" w:eastAsia="宋体" w:cs="Times New Roman"/>
                <w:color w:val="000000"/>
                <w:szCs w:val="21"/>
                <w:highlight w:val="none"/>
                <w:lang w:val="en-US" w:eastAsia="zh-CN"/>
              </w:rPr>
              <w:t>第六标段至第十标段</w:t>
            </w:r>
            <w:r>
              <w:rPr>
                <w:rFonts w:hint="eastAsia" w:ascii="宋体" w:hAnsi="宋体" w:eastAsia="宋体" w:cs="Times New Roman"/>
                <w:color w:val="000000"/>
                <w:szCs w:val="21"/>
                <w:highlight w:val="none"/>
              </w:rPr>
              <w:t>交易截止时间：202</w:t>
            </w:r>
            <w:r>
              <w:rPr>
                <w:rFonts w:hint="eastAsia" w:ascii="宋体" w:hAnsi="宋体" w:eastAsia="宋体" w:cs="Times New Roman"/>
                <w:color w:val="000000"/>
                <w:szCs w:val="21"/>
                <w:highlight w:val="none"/>
                <w:lang w:val="en-US" w:eastAsia="zh-CN"/>
              </w:rPr>
              <w:t>6</w:t>
            </w:r>
            <w:r>
              <w:rPr>
                <w:rFonts w:hint="eastAsia" w:ascii="宋体" w:hAnsi="宋体" w:eastAsia="宋体" w:cs="Times New Roman"/>
                <w:color w:val="000000"/>
                <w:szCs w:val="21"/>
                <w:highlight w:val="none"/>
              </w:rPr>
              <w:t>年</w:t>
            </w:r>
            <w:r>
              <w:rPr>
                <w:rFonts w:hint="eastAsia" w:ascii="宋体" w:hAnsi="宋体" w:eastAsia="宋体" w:cs="Times New Roman"/>
                <w:color w:val="000000"/>
                <w:szCs w:val="21"/>
                <w:highlight w:val="none"/>
                <w:lang w:val="en-US" w:eastAsia="zh-CN"/>
              </w:rPr>
              <w:t>8月</w:t>
            </w:r>
            <w:r>
              <w:rPr>
                <w:rFonts w:hint="eastAsia" w:ascii="宋体" w:hAnsi="宋体" w:cs="Times New Roman"/>
                <w:color w:val="000000"/>
                <w:szCs w:val="21"/>
                <w:highlight w:val="none"/>
                <w:lang w:val="en-US" w:eastAsia="zh-CN"/>
              </w:rPr>
              <w:t>3</w:t>
            </w:r>
            <w:r>
              <w:rPr>
                <w:rFonts w:hint="eastAsia" w:ascii="宋体" w:hAnsi="宋体" w:eastAsia="宋体" w:cs="Times New Roman"/>
                <w:color w:val="000000"/>
                <w:szCs w:val="21"/>
                <w:highlight w:val="none"/>
                <w:lang w:val="en-US" w:eastAsia="zh-CN"/>
              </w:rPr>
              <w:t>日</w:t>
            </w:r>
            <w:r>
              <w:rPr>
                <w:rFonts w:hint="eastAsia" w:ascii="宋体" w:hAnsi="宋体" w:cs="Times New Roman"/>
                <w:color w:val="000000"/>
                <w:szCs w:val="21"/>
                <w:highlight w:val="none"/>
                <w:lang w:val="en-US" w:eastAsia="zh-CN"/>
              </w:rPr>
              <w:t>9</w:t>
            </w:r>
            <w:r>
              <w:rPr>
                <w:rFonts w:hint="eastAsia" w:ascii="宋体" w:hAnsi="宋体" w:eastAsia="宋体" w:cs="Times New Roman"/>
                <w:color w:val="000000"/>
                <w:szCs w:val="21"/>
                <w:highlight w:val="none"/>
              </w:rPr>
              <w:t>时</w:t>
            </w:r>
            <w:r>
              <w:rPr>
                <w:rFonts w:hint="eastAsia" w:ascii="宋体" w:hAnsi="宋体" w:cs="Times New Roman"/>
                <w:color w:val="000000"/>
                <w:szCs w:val="21"/>
                <w:highlight w:val="none"/>
                <w:lang w:val="en-US" w:eastAsia="zh-CN"/>
              </w:rPr>
              <w:t>3</w:t>
            </w:r>
            <w:r>
              <w:rPr>
                <w:rFonts w:hint="eastAsia" w:ascii="宋体" w:hAnsi="宋体" w:eastAsia="宋体" w:cs="Times New Roman"/>
                <w:color w:val="000000"/>
                <w:szCs w:val="21"/>
                <w:highlight w:val="none"/>
                <w:lang w:val="en-US" w:eastAsia="zh-CN"/>
              </w:rPr>
              <w:t>0</w:t>
            </w:r>
            <w:r>
              <w:rPr>
                <w:rFonts w:hint="eastAsia" w:ascii="宋体" w:hAnsi="宋体" w:eastAsia="宋体" w:cs="Times New Roman"/>
                <w:color w:val="000000"/>
                <w:szCs w:val="21"/>
                <w:highlight w:val="none"/>
              </w:rPr>
              <w:t>分（北京时间）；</w:t>
            </w:r>
            <w:r>
              <w:rPr>
                <w:rFonts w:hint="eastAsia" w:ascii="宋体" w:hAnsi="宋体" w:eastAsia="宋体" w:cs="Times New Roman"/>
                <w:color w:val="000000"/>
                <w:szCs w:val="21"/>
                <w:highlight w:val="none"/>
                <w:lang w:val="en-US" w:eastAsia="zh-CN"/>
              </w:rPr>
              <w:t>第十一标段至第十五标段</w:t>
            </w:r>
            <w:r>
              <w:rPr>
                <w:rFonts w:hint="eastAsia" w:ascii="宋体" w:hAnsi="宋体" w:eastAsia="宋体" w:cs="Times New Roman"/>
                <w:color w:val="000000"/>
                <w:szCs w:val="21"/>
                <w:highlight w:val="none"/>
              </w:rPr>
              <w:t>交易截止时间：202</w:t>
            </w:r>
            <w:r>
              <w:rPr>
                <w:rFonts w:hint="eastAsia" w:ascii="宋体" w:hAnsi="宋体" w:eastAsia="宋体" w:cs="Times New Roman"/>
                <w:color w:val="000000"/>
                <w:szCs w:val="21"/>
                <w:highlight w:val="none"/>
                <w:lang w:val="en-US" w:eastAsia="zh-CN"/>
              </w:rPr>
              <w:t>6</w:t>
            </w:r>
            <w:r>
              <w:rPr>
                <w:rFonts w:hint="eastAsia" w:ascii="宋体" w:hAnsi="宋体" w:eastAsia="宋体" w:cs="Times New Roman"/>
                <w:color w:val="000000"/>
                <w:szCs w:val="21"/>
                <w:highlight w:val="none"/>
              </w:rPr>
              <w:t>年</w:t>
            </w:r>
            <w:r>
              <w:rPr>
                <w:rFonts w:hint="eastAsia" w:ascii="宋体" w:hAnsi="宋体" w:eastAsia="宋体" w:cs="Times New Roman"/>
                <w:color w:val="000000"/>
                <w:szCs w:val="21"/>
                <w:highlight w:val="none"/>
                <w:lang w:val="en-US" w:eastAsia="zh-CN"/>
              </w:rPr>
              <w:t>8月</w:t>
            </w:r>
            <w:r>
              <w:rPr>
                <w:rFonts w:hint="eastAsia" w:ascii="宋体" w:hAnsi="宋体" w:cs="Times New Roman"/>
                <w:color w:val="000000"/>
                <w:szCs w:val="21"/>
                <w:highlight w:val="none"/>
                <w:lang w:val="en-US" w:eastAsia="zh-CN"/>
              </w:rPr>
              <w:t>3</w:t>
            </w:r>
            <w:r>
              <w:rPr>
                <w:rFonts w:hint="eastAsia" w:ascii="宋体" w:hAnsi="宋体" w:eastAsia="宋体" w:cs="Times New Roman"/>
                <w:color w:val="000000"/>
                <w:szCs w:val="21"/>
                <w:highlight w:val="none"/>
                <w:lang w:val="en-US" w:eastAsia="zh-CN"/>
              </w:rPr>
              <w:t>日10</w:t>
            </w:r>
            <w:r>
              <w:rPr>
                <w:rFonts w:hint="eastAsia" w:ascii="宋体" w:hAnsi="宋体" w:eastAsia="宋体" w:cs="Times New Roman"/>
                <w:color w:val="000000"/>
                <w:szCs w:val="21"/>
                <w:highlight w:val="none"/>
              </w:rPr>
              <w:t>时</w:t>
            </w:r>
            <w:r>
              <w:rPr>
                <w:rFonts w:hint="eastAsia" w:ascii="宋体" w:hAnsi="宋体" w:eastAsia="宋体" w:cs="Times New Roman"/>
                <w:color w:val="000000"/>
                <w:szCs w:val="21"/>
                <w:highlight w:val="none"/>
                <w:lang w:val="en-US" w:eastAsia="zh-CN"/>
              </w:rPr>
              <w:t>30</w:t>
            </w:r>
            <w:r>
              <w:rPr>
                <w:rFonts w:hint="eastAsia" w:ascii="宋体" w:hAnsi="宋体" w:eastAsia="宋体" w:cs="Times New Roman"/>
                <w:color w:val="000000"/>
                <w:szCs w:val="21"/>
                <w:highlight w:val="none"/>
              </w:rPr>
              <w:t>分（北京时间）；</w:t>
            </w:r>
          </w:p>
          <w:p w14:paraId="4954BA90">
            <w:pPr>
              <w:rPr>
                <w:rFonts w:hint="default" w:ascii="宋体" w:hAnsi="宋体" w:eastAsia="宋体" w:cs="Times New Roman"/>
                <w:color w:val="000000"/>
                <w:szCs w:val="21"/>
                <w:highlight w:val="none"/>
                <w:lang w:val="en-US"/>
              </w:rPr>
            </w:pPr>
            <w:r>
              <w:rPr>
                <w:rFonts w:hint="eastAsia" w:ascii="宋体" w:hAnsi="宋体" w:eastAsia="宋体" w:cs="Times New Roman"/>
                <w:color w:val="000000"/>
                <w:szCs w:val="21"/>
                <w:highlight w:val="none"/>
              </w:rPr>
              <w:t>交易地址：</w:t>
            </w:r>
            <w:r>
              <w:rPr>
                <w:rFonts w:hint="eastAsia" w:ascii="宋体" w:hAnsi="宋体" w:eastAsia="宋体" w:cs="Times New Roman"/>
                <w:color w:val="000000"/>
                <w:szCs w:val="21"/>
                <w:highlight w:val="none"/>
                <w:lang w:eastAsia="zh-CN"/>
              </w:rPr>
              <w:t>新田县</w:t>
            </w:r>
            <w:r>
              <w:rPr>
                <w:rFonts w:hint="eastAsia" w:ascii="宋体" w:hAnsi="宋体" w:cs="Times New Roman"/>
                <w:color w:val="000000"/>
                <w:szCs w:val="21"/>
                <w:highlight w:val="none"/>
                <w:lang w:val="en-US" w:eastAsia="zh-CN"/>
              </w:rPr>
              <w:t>芙蓉中学会议室</w:t>
            </w:r>
          </w:p>
        </w:tc>
      </w:tr>
      <w:tr w14:paraId="249391C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6" w:type="dxa"/>
            <w:noWrap w:val="0"/>
            <w:vAlign w:val="center"/>
          </w:tcPr>
          <w:p w14:paraId="1B9D7AA2">
            <w:pPr>
              <w:spacing w:line="300" w:lineRule="exact"/>
              <w:jc w:val="center"/>
              <w:rPr>
                <w:rFonts w:hint="eastAsia" w:ascii="宋体" w:hAnsi="宋体" w:eastAsia="宋体" w:cs="Times New Roman"/>
                <w:color w:val="000000"/>
                <w:spacing w:val="-16"/>
                <w:szCs w:val="21"/>
                <w:highlight w:val="none"/>
              </w:rPr>
            </w:pPr>
            <w:r>
              <w:rPr>
                <w:rFonts w:hint="eastAsia" w:ascii="宋体" w:hAnsi="宋体" w:eastAsia="宋体" w:cs="Times New Roman"/>
                <w:color w:val="000000"/>
                <w:spacing w:val="-16"/>
                <w:szCs w:val="21"/>
                <w:highlight w:val="none"/>
              </w:rPr>
              <w:t>16</w:t>
            </w:r>
          </w:p>
        </w:tc>
        <w:tc>
          <w:tcPr>
            <w:tcW w:w="1510" w:type="dxa"/>
            <w:noWrap w:val="0"/>
            <w:vAlign w:val="center"/>
          </w:tcPr>
          <w:p w14:paraId="7826E82A">
            <w:pPr>
              <w:jc w:val="center"/>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评审办法</w:t>
            </w:r>
          </w:p>
        </w:tc>
        <w:tc>
          <w:tcPr>
            <w:tcW w:w="6639" w:type="dxa"/>
            <w:noWrap w:val="0"/>
            <w:vAlign w:val="center"/>
          </w:tcPr>
          <w:p w14:paraId="261F7BA2">
            <w:pPr>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合理定价评审抽取法</w:t>
            </w:r>
          </w:p>
        </w:tc>
      </w:tr>
      <w:tr w14:paraId="735FCA7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485" w:hRule="exact"/>
          <w:jc w:val="center"/>
        </w:trPr>
        <w:tc>
          <w:tcPr>
            <w:tcW w:w="706" w:type="dxa"/>
            <w:noWrap w:val="0"/>
            <w:vAlign w:val="center"/>
          </w:tcPr>
          <w:p w14:paraId="6DA59F4F">
            <w:pPr>
              <w:spacing w:line="300" w:lineRule="exact"/>
              <w:jc w:val="center"/>
              <w:rPr>
                <w:rFonts w:hint="eastAsia" w:ascii="宋体" w:hAnsi="宋体" w:eastAsia="宋体" w:cs="Times New Roman"/>
                <w:color w:val="000000"/>
                <w:spacing w:val="-16"/>
                <w:szCs w:val="21"/>
                <w:highlight w:val="none"/>
              </w:rPr>
            </w:pPr>
            <w:r>
              <w:rPr>
                <w:rFonts w:hint="eastAsia" w:ascii="宋体" w:hAnsi="宋体" w:eastAsia="宋体" w:cs="Times New Roman"/>
                <w:color w:val="000000"/>
                <w:spacing w:val="-16"/>
                <w:szCs w:val="21"/>
                <w:highlight w:val="none"/>
              </w:rPr>
              <w:t>17</w:t>
            </w:r>
          </w:p>
        </w:tc>
        <w:tc>
          <w:tcPr>
            <w:tcW w:w="1510" w:type="dxa"/>
            <w:noWrap w:val="0"/>
            <w:vAlign w:val="center"/>
          </w:tcPr>
          <w:p w14:paraId="3A50FB6B">
            <w:pPr>
              <w:jc w:val="center"/>
              <w:rPr>
                <w:rFonts w:hint="eastAsia" w:ascii="宋体" w:hAnsi="宋体" w:eastAsia="宋体" w:cs="Times New Roman"/>
                <w:szCs w:val="21"/>
                <w:highlight w:val="none"/>
              </w:rPr>
            </w:pPr>
            <w:r>
              <w:rPr>
                <w:rFonts w:hint="eastAsia" w:ascii="宋体" w:hAnsi="宋体" w:eastAsia="宋体" w:cs="Times New Roman"/>
                <w:szCs w:val="21"/>
                <w:highlight w:val="none"/>
              </w:rPr>
              <w:t>履约保证金</w:t>
            </w:r>
          </w:p>
        </w:tc>
        <w:tc>
          <w:tcPr>
            <w:tcW w:w="6639" w:type="dxa"/>
            <w:noWrap w:val="0"/>
            <w:vAlign w:val="center"/>
          </w:tcPr>
          <w:p w14:paraId="4B20CCD0">
            <w:pPr>
              <w:keepNext w:val="0"/>
              <w:keepLines w:val="0"/>
              <w:widowControl/>
              <w:suppressLineNumbers w:val="0"/>
              <w:jc w:val="left"/>
              <w:rPr>
                <w:rFonts w:hint="eastAsia" w:ascii="宋体" w:hAnsi="宋体" w:cs="Times New Roman"/>
                <w:szCs w:val="21"/>
                <w:highlight w:val="none"/>
                <w:lang w:val="en-US" w:eastAsia="zh-CN"/>
              </w:rPr>
            </w:pPr>
            <w:r>
              <w:rPr>
                <w:rFonts w:hint="eastAsia" w:ascii="宋体" w:hAnsi="宋体" w:eastAsia="宋体" w:cs="宋体"/>
                <w:color w:val="000000"/>
                <w:kern w:val="0"/>
                <w:sz w:val="21"/>
                <w:szCs w:val="21"/>
                <w:lang w:val="en-US" w:eastAsia="zh-CN" w:bidi="ar"/>
              </w:rPr>
              <w:t>履约担保的金额：</w:t>
            </w:r>
            <w:r>
              <w:rPr>
                <w:rFonts w:hint="eastAsia" w:ascii="宋体" w:hAnsi="宋体" w:cs="Times New Roman"/>
                <w:szCs w:val="21"/>
                <w:highlight w:val="none"/>
                <w:lang w:val="en-US" w:eastAsia="zh-CN"/>
              </w:rPr>
              <w:t>合同金额的10%；</w:t>
            </w:r>
          </w:p>
          <w:p w14:paraId="2136A125">
            <w:pPr>
              <w:keepNext w:val="0"/>
              <w:keepLines w:val="0"/>
              <w:widowControl/>
              <w:suppressLineNumbers w:val="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履约担保</w:t>
            </w:r>
            <w:r>
              <w:rPr>
                <w:rFonts w:hint="eastAsia" w:ascii="宋体" w:hAnsi="宋体" w:eastAsia="宋体" w:cs="宋体"/>
                <w:color w:val="000000"/>
                <w:kern w:val="0"/>
                <w:sz w:val="21"/>
                <w:szCs w:val="21"/>
                <w:lang w:val="en-US" w:eastAsia="zh-CN" w:bidi="ar"/>
              </w:rPr>
              <w:t>形式：现金或保函或保证保险（银行业</w:t>
            </w:r>
            <w:r>
              <w:rPr>
                <w:rFonts w:hint="eastAsia" w:ascii="宋体" w:hAnsi="宋体" w:eastAsia="宋体" w:cs="宋体"/>
                <w:color w:val="000000"/>
                <w:kern w:val="0"/>
                <w:sz w:val="21"/>
                <w:szCs w:val="21"/>
                <w:lang w:val="en-US" w:eastAsia="zh-CN" w:bidi="ar"/>
              </w:rPr>
              <w:t>金融机构、专业担保公司开立的无条件的、不可撤销的独立保函、保险公司开具的见索即付的保证保险）</w:t>
            </w:r>
          </w:p>
          <w:p w14:paraId="12A80CF9">
            <w:pPr>
              <w:keepNext w:val="0"/>
              <w:keepLines w:val="0"/>
              <w:widowControl/>
              <w:suppressLineNumbers w:val="0"/>
              <w:jc w:val="left"/>
              <w:rPr>
                <w:rFonts w:hint="eastAsia" w:ascii="宋体" w:hAnsi="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履约担保</w:t>
            </w:r>
            <w:r>
              <w:rPr>
                <w:rFonts w:hint="eastAsia" w:ascii="宋体" w:hAnsi="宋体" w:cs="宋体"/>
                <w:color w:val="000000"/>
                <w:kern w:val="0"/>
                <w:sz w:val="21"/>
                <w:szCs w:val="21"/>
                <w:lang w:val="en-US" w:eastAsia="zh-CN" w:bidi="ar"/>
              </w:rPr>
              <w:t>递交截止时间：承包候选人进行公示结束之日起7个工作日内递交给发包人，否则视为放弃承包资格。</w:t>
            </w:r>
          </w:p>
          <w:p w14:paraId="3BF5AAFB">
            <w:pPr>
              <w:keepNext w:val="0"/>
              <w:keepLines w:val="0"/>
              <w:widowControl/>
              <w:suppressLineNumbers w:val="0"/>
              <w:jc w:val="left"/>
              <w:rPr>
                <w:rFonts w:hint="default" w:ascii="宋体" w:hAnsi="宋体" w:eastAsia="宋体" w:cs="宋体"/>
                <w:color w:val="000000"/>
                <w:kern w:val="0"/>
                <w:sz w:val="21"/>
                <w:szCs w:val="21"/>
                <w:lang w:val="en-US" w:eastAsia="zh-CN" w:bidi="ar"/>
              </w:rPr>
            </w:pPr>
            <w:r>
              <w:rPr>
                <w:rFonts w:hint="eastAsia" w:ascii="宋体" w:hAnsi="宋体" w:eastAsia="宋体" w:cs="Times New Roman"/>
                <w:szCs w:val="21"/>
                <w:highlight w:val="none"/>
              </w:rPr>
              <w:t>履约保证金</w:t>
            </w:r>
            <w:r>
              <w:rPr>
                <w:rFonts w:hint="eastAsia" w:ascii="宋体" w:hAnsi="宋体" w:cs="Times New Roman"/>
                <w:szCs w:val="21"/>
                <w:highlight w:val="none"/>
                <w:lang w:val="en-US" w:eastAsia="zh-CN"/>
              </w:rPr>
              <w:t>的退还：项目竣工验收合格后7个工作日内退还给承包人（不计利息）。</w:t>
            </w:r>
          </w:p>
        </w:tc>
      </w:tr>
      <w:tr w14:paraId="1EB8DFE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7" w:hRule="exact"/>
          <w:jc w:val="center"/>
        </w:trPr>
        <w:tc>
          <w:tcPr>
            <w:tcW w:w="706" w:type="dxa"/>
            <w:noWrap w:val="0"/>
            <w:vAlign w:val="center"/>
          </w:tcPr>
          <w:p w14:paraId="11E77A64">
            <w:pPr>
              <w:spacing w:line="300" w:lineRule="exact"/>
              <w:jc w:val="center"/>
              <w:rPr>
                <w:rFonts w:hint="eastAsia" w:ascii="宋体" w:hAnsi="宋体" w:eastAsia="宋体" w:cs="Times New Roman"/>
                <w:color w:val="000000"/>
                <w:spacing w:val="-16"/>
                <w:szCs w:val="21"/>
                <w:highlight w:val="none"/>
              </w:rPr>
            </w:pPr>
            <w:r>
              <w:rPr>
                <w:rFonts w:hint="eastAsia" w:ascii="宋体" w:hAnsi="宋体" w:eastAsia="宋体" w:cs="Times New Roman"/>
                <w:color w:val="000000"/>
                <w:spacing w:val="-16"/>
                <w:szCs w:val="21"/>
                <w:highlight w:val="none"/>
              </w:rPr>
              <w:t>18</w:t>
            </w:r>
          </w:p>
        </w:tc>
        <w:tc>
          <w:tcPr>
            <w:tcW w:w="1510" w:type="dxa"/>
            <w:noWrap w:val="0"/>
            <w:vAlign w:val="center"/>
          </w:tcPr>
          <w:p w14:paraId="437B9006">
            <w:pPr>
              <w:jc w:val="center"/>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保  修</w:t>
            </w:r>
          </w:p>
        </w:tc>
        <w:tc>
          <w:tcPr>
            <w:tcW w:w="6639" w:type="dxa"/>
            <w:noWrap w:val="0"/>
            <w:vAlign w:val="center"/>
          </w:tcPr>
          <w:p w14:paraId="4E040FFE">
            <w:pPr>
              <w:rPr>
                <w:rFonts w:hint="eastAsia" w:ascii="宋体" w:hAnsi="宋体" w:eastAsia="宋体" w:cs="Times New Roman"/>
                <w:color w:val="000000"/>
                <w:szCs w:val="21"/>
                <w:highlight w:val="none"/>
              </w:rPr>
            </w:pPr>
            <w:r>
              <w:rPr>
                <w:rFonts w:hint="eastAsia" w:ascii="宋体" w:hAnsi="宋体" w:eastAsia="宋体" w:cs="宋体"/>
                <w:color w:val="000000"/>
                <w:szCs w:val="21"/>
                <w:highlight w:val="none"/>
              </w:rPr>
              <w:t>按相关规定执行</w:t>
            </w:r>
          </w:p>
        </w:tc>
      </w:tr>
      <w:tr w14:paraId="35E60B2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00" w:hRule="exact"/>
          <w:jc w:val="center"/>
        </w:trPr>
        <w:tc>
          <w:tcPr>
            <w:tcW w:w="706" w:type="dxa"/>
            <w:noWrap w:val="0"/>
            <w:vAlign w:val="center"/>
          </w:tcPr>
          <w:p w14:paraId="003E392B">
            <w:pPr>
              <w:spacing w:line="300" w:lineRule="exact"/>
              <w:jc w:val="center"/>
              <w:rPr>
                <w:rFonts w:hint="eastAsia" w:ascii="宋体" w:hAnsi="宋体" w:eastAsia="宋体" w:cs="Times New Roman"/>
                <w:color w:val="000000"/>
                <w:spacing w:val="-16"/>
                <w:szCs w:val="21"/>
                <w:highlight w:val="none"/>
              </w:rPr>
            </w:pPr>
            <w:r>
              <w:rPr>
                <w:rFonts w:hint="eastAsia" w:ascii="宋体" w:hAnsi="宋体" w:eastAsia="宋体" w:cs="Times New Roman"/>
                <w:color w:val="000000"/>
                <w:spacing w:val="-16"/>
                <w:szCs w:val="21"/>
                <w:highlight w:val="none"/>
              </w:rPr>
              <w:t>19</w:t>
            </w:r>
          </w:p>
        </w:tc>
        <w:tc>
          <w:tcPr>
            <w:tcW w:w="1510" w:type="dxa"/>
            <w:noWrap w:val="0"/>
            <w:vAlign w:val="center"/>
          </w:tcPr>
          <w:p w14:paraId="7026DFA2">
            <w:pPr>
              <w:pStyle w:val="6"/>
              <w:widowControl w:val="0"/>
              <w:spacing w:before="0" w:after="0" w:line="280" w:lineRule="exact"/>
              <w:jc w:val="center"/>
              <w:rPr>
                <w:rFonts w:hint="eastAsia" w:eastAsia="宋体" w:cs="Times New Roman"/>
                <w:color w:val="000000"/>
                <w:kern w:val="2"/>
                <w:sz w:val="21"/>
                <w:szCs w:val="21"/>
                <w:highlight w:val="none"/>
              </w:rPr>
            </w:pPr>
            <w:r>
              <w:rPr>
                <w:rFonts w:hint="eastAsia" w:cs="Times New Roman"/>
                <w:color w:val="000000"/>
                <w:kern w:val="2"/>
                <w:sz w:val="21"/>
                <w:szCs w:val="21"/>
                <w:highlight w:val="none"/>
                <w:lang w:val="en-US" w:eastAsia="zh-CN"/>
              </w:rPr>
              <w:t>报名</w:t>
            </w:r>
            <w:r>
              <w:rPr>
                <w:rFonts w:hint="eastAsia" w:eastAsia="宋体" w:cs="Times New Roman"/>
                <w:color w:val="000000"/>
                <w:kern w:val="2"/>
                <w:sz w:val="21"/>
                <w:szCs w:val="21"/>
                <w:highlight w:val="none"/>
              </w:rPr>
              <w:t>文件</w:t>
            </w:r>
          </w:p>
          <w:p w14:paraId="3AE5E1EF">
            <w:pPr>
              <w:pStyle w:val="6"/>
              <w:widowControl w:val="0"/>
              <w:spacing w:before="0" w:after="0" w:line="280" w:lineRule="exact"/>
              <w:jc w:val="center"/>
              <w:rPr>
                <w:rFonts w:hint="eastAsia" w:eastAsia="宋体" w:cs="Times New Roman"/>
                <w:color w:val="000000"/>
                <w:kern w:val="2"/>
                <w:sz w:val="21"/>
                <w:szCs w:val="21"/>
                <w:highlight w:val="none"/>
              </w:rPr>
            </w:pPr>
            <w:r>
              <w:rPr>
                <w:rFonts w:hint="eastAsia" w:eastAsia="宋体" w:cs="Times New Roman"/>
                <w:color w:val="000000"/>
                <w:kern w:val="2"/>
                <w:sz w:val="21"/>
                <w:szCs w:val="21"/>
                <w:highlight w:val="none"/>
              </w:rPr>
              <w:t>装订要求</w:t>
            </w:r>
          </w:p>
        </w:tc>
        <w:tc>
          <w:tcPr>
            <w:tcW w:w="6639" w:type="dxa"/>
            <w:noWrap w:val="0"/>
            <w:vAlign w:val="center"/>
          </w:tcPr>
          <w:p w14:paraId="20266850">
            <w:pPr>
              <w:spacing w:line="280" w:lineRule="exact"/>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lang w:val="en-US" w:eastAsia="zh-CN"/>
              </w:rPr>
              <w:t>报名</w:t>
            </w:r>
            <w:r>
              <w:rPr>
                <w:rFonts w:hint="eastAsia" w:ascii="宋体" w:hAnsi="宋体" w:eastAsia="宋体" w:cs="Times New Roman"/>
                <w:color w:val="000000"/>
                <w:szCs w:val="21"/>
                <w:highlight w:val="none"/>
              </w:rPr>
              <w:t>资料签字加盖公章后统一装订为一册。</w:t>
            </w:r>
          </w:p>
        </w:tc>
      </w:tr>
      <w:tr w14:paraId="4B79479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69" w:hRule="exact"/>
          <w:jc w:val="center"/>
        </w:trPr>
        <w:tc>
          <w:tcPr>
            <w:tcW w:w="706" w:type="dxa"/>
            <w:tcBorders>
              <w:top w:val="single" w:color="auto" w:sz="4" w:space="0"/>
              <w:left w:val="double" w:color="auto" w:sz="4" w:space="0"/>
              <w:bottom w:val="single" w:color="auto" w:sz="4" w:space="0"/>
              <w:right w:val="single" w:color="auto" w:sz="4" w:space="0"/>
            </w:tcBorders>
            <w:noWrap w:val="0"/>
            <w:vAlign w:val="center"/>
          </w:tcPr>
          <w:p w14:paraId="6FE12999">
            <w:pPr>
              <w:spacing w:line="300" w:lineRule="exact"/>
              <w:jc w:val="center"/>
              <w:rPr>
                <w:rFonts w:ascii="宋体" w:hAnsi="宋体" w:eastAsia="宋体" w:cs="Times New Roman"/>
                <w:color w:val="000000"/>
                <w:spacing w:val="-16"/>
                <w:szCs w:val="21"/>
                <w:highlight w:val="none"/>
              </w:rPr>
            </w:pPr>
            <w:r>
              <w:rPr>
                <w:rFonts w:hint="eastAsia" w:ascii="宋体" w:hAnsi="宋体" w:eastAsia="宋体" w:cs="Times New Roman"/>
                <w:color w:val="000000"/>
                <w:spacing w:val="-16"/>
                <w:szCs w:val="21"/>
                <w:highlight w:val="none"/>
              </w:rPr>
              <w:t>20</w:t>
            </w:r>
          </w:p>
        </w:tc>
        <w:tc>
          <w:tcPr>
            <w:tcW w:w="1510" w:type="dxa"/>
            <w:tcBorders>
              <w:top w:val="single" w:color="auto" w:sz="4" w:space="0"/>
              <w:left w:val="single" w:color="auto" w:sz="4" w:space="0"/>
              <w:bottom w:val="single" w:color="auto" w:sz="4" w:space="0"/>
              <w:right w:val="single" w:color="auto" w:sz="4" w:space="0"/>
            </w:tcBorders>
            <w:noWrap w:val="0"/>
            <w:vAlign w:val="center"/>
          </w:tcPr>
          <w:p w14:paraId="1A79C4F6">
            <w:pPr>
              <w:pStyle w:val="6"/>
              <w:spacing w:line="280" w:lineRule="exact"/>
              <w:jc w:val="center"/>
              <w:rPr>
                <w:rFonts w:eastAsia="宋体" w:cs="Times New Roman"/>
                <w:color w:val="000000"/>
                <w:kern w:val="2"/>
                <w:sz w:val="21"/>
                <w:szCs w:val="21"/>
                <w:highlight w:val="none"/>
              </w:rPr>
            </w:pPr>
            <w:r>
              <w:rPr>
                <w:rFonts w:hint="eastAsia" w:eastAsia="宋体" w:cs="Times New Roman"/>
                <w:color w:val="000000"/>
                <w:kern w:val="2"/>
                <w:sz w:val="21"/>
                <w:szCs w:val="21"/>
                <w:highlight w:val="none"/>
              </w:rPr>
              <w:t>构成</w:t>
            </w:r>
            <w:r>
              <w:rPr>
                <w:rFonts w:hint="eastAsia" w:cs="Times New Roman"/>
                <w:color w:val="000000"/>
                <w:kern w:val="2"/>
                <w:sz w:val="21"/>
                <w:szCs w:val="21"/>
                <w:highlight w:val="none"/>
                <w:lang w:val="en-US" w:eastAsia="zh-CN"/>
              </w:rPr>
              <w:t>报名</w:t>
            </w:r>
            <w:r>
              <w:rPr>
                <w:rFonts w:hint="eastAsia" w:eastAsia="宋体" w:cs="Times New Roman"/>
                <w:color w:val="000000"/>
                <w:kern w:val="2"/>
                <w:sz w:val="21"/>
                <w:szCs w:val="21"/>
                <w:highlight w:val="none"/>
              </w:rPr>
              <w:t>文件的其他材料</w:t>
            </w:r>
          </w:p>
        </w:tc>
        <w:tc>
          <w:tcPr>
            <w:tcW w:w="6639" w:type="dxa"/>
            <w:tcBorders>
              <w:top w:val="single" w:color="auto" w:sz="4" w:space="0"/>
              <w:left w:val="single" w:color="auto" w:sz="4" w:space="0"/>
              <w:bottom w:val="single" w:color="auto" w:sz="4" w:space="0"/>
              <w:right w:val="double" w:color="auto" w:sz="4" w:space="0"/>
            </w:tcBorders>
            <w:noWrap w:val="0"/>
            <w:vAlign w:val="center"/>
          </w:tcPr>
          <w:p w14:paraId="2435B6B0">
            <w:pPr>
              <w:spacing w:line="280" w:lineRule="exact"/>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无</w:t>
            </w:r>
          </w:p>
        </w:tc>
      </w:tr>
      <w:tr w14:paraId="51B3F45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60" w:hRule="exact"/>
          <w:jc w:val="center"/>
        </w:trPr>
        <w:tc>
          <w:tcPr>
            <w:tcW w:w="706" w:type="dxa"/>
            <w:tcBorders>
              <w:top w:val="single" w:color="auto" w:sz="4" w:space="0"/>
              <w:left w:val="double" w:color="auto" w:sz="4" w:space="0"/>
              <w:bottom w:val="single" w:color="auto" w:sz="4" w:space="0"/>
              <w:right w:val="single" w:color="auto" w:sz="4" w:space="0"/>
            </w:tcBorders>
            <w:noWrap w:val="0"/>
            <w:vAlign w:val="center"/>
          </w:tcPr>
          <w:p w14:paraId="4B9E8645">
            <w:pPr>
              <w:spacing w:line="300" w:lineRule="exact"/>
              <w:jc w:val="center"/>
              <w:rPr>
                <w:rFonts w:ascii="宋体" w:hAnsi="宋体" w:eastAsia="宋体" w:cs="Times New Roman"/>
                <w:color w:val="000000"/>
                <w:spacing w:val="-16"/>
                <w:szCs w:val="21"/>
                <w:highlight w:val="none"/>
              </w:rPr>
            </w:pPr>
            <w:r>
              <w:rPr>
                <w:rFonts w:hint="eastAsia" w:ascii="宋体" w:hAnsi="宋体" w:eastAsia="宋体" w:cs="Times New Roman"/>
                <w:color w:val="000000"/>
                <w:spacing w:val="-16"/>
                <w:szCs w:val="21"/>
                <w:highlight w:val="none"/>
              </w:rPr>
              <w:t>21</w:t>
            </w:r>
          </w:p>
        </w:tc>
        <w:tc>
          <w:tcPr>
            <w:tcW w:w="1510" w:type="dxa"/>
            <w:tcBorders>
              <w:top w:val="single" w:color="auto" w:sz="4" w:space="0"/>
              <w:left w:val="single" w:color="auto" w:sz="4" w:space="0"/>
              <w:bottom w:val="single" w:color="auto" w:sz="4" w:space="0"/>
              <w:right w:val="single" w:color="auto" w:sz="4" w:space="0"/>
            </w:tcBorders>
            <w:noWrap w:val="0"/>
            <w:vAlign w:val="center"/>
          </w:tcPr>
          <w:p w14:paraId="55712BFA">
            <w:pPr>
              <w:pStyle w:val="6"/>
              <w:spacing w:line="280" w:lineRule="exact"/>
              <w:jc w:val="center"/>
              <w:rPr>
                <w:rFonts w:eastAsia="宋体" w:cs="Times New Roman"/>
                <w:color w:val="000000"/>
                <w:kern w:val="2"/>
                <w:sz w:val="21"/>
                <w:szCs w:val="21"/>
                <w:highlight w:val="none"/>
              </w:rPr>
            </w:pPr>
            <w:r>
              <w:rPr>
                <w:rFonts w:hint="eastAsia" w:eastAsia="宋体" w:cs="Times New Roman"/>
                <w:color w:val="000000"/>
                <w:kern w:val="2"/>
                <w:sz w:val="21"/>
                <w:szCs w:val="21"/>
                <w:highlight w:val="none"/>
              </w:rPr>
              <w:t>评标委员会的组建</w:t>
            </w:r>
          </w:p>
        </w:tc>
        <w:tc>
          <w:tcPr>
            <w:tcW w:w="6639" w:type="dxa"/>
            <w:tcBorders>
              <w:top w:val="single" w:color="auto" w:sz="4" w:space="0"/>
              <w:left w:val="single" w:color="auto" w:sz="4" w:space="0"/>
              <w:bottom w:val="single" w:color="auto" w:sz="4" w:space="0"/>
              <w:right w:val="double" w:color="auto" w:sz="4" w:space="0"/>
            </w:tcBorders>
            <w:noWrap w:val="0"/>
            <w:vAlign w:val="center"/>
          </w:tcPr>
          <w:p w14:paraId="3B79D4C3">
            <w:pPr>
              <w:spacing w:line="280" w:lineRule="exact"/>
              <w:rPr>
                <w:rFonts w:ascii="宋体" w:hAnsi="宋体" w:eastAsia="宋体" w:cs="Times New Roman"/>
                <w:color w:val="000000"/>
                <w:szCs w:val="21"/>
                <w:highlight w:val="none"/>
              </w:rPr>
            </w:pPr>
            <w:r>
              <w:rPr>
                <w:rFonts w:hint="eastAsia" w:ascii="宋体" w:hAnsi="宋体" w:cs="Times New Roman"/>
                <w:color w:val="000000"/>
                <w:szCs w:val="21"/>
                <w:highlight w:val="none"/>
                <w:lang w:val="en-US" w:eastAsia="zh-CN"/>
              </w:rPr>
              <w:t>评审</w:t>
            </w:r>
            <w:r>
              <w:rPr>
                <w:rFonts w:hint="eastAsia" w:ascii="宋体" w:hAnsi="宋体" w:eastAsia="宋体" w:cs="Times New Roman"/>
                <w:color w:val="000000"/>
                <w:szCs w:val="21"/>
                <w:highlight w:val="none"/>
              </w:rPr>
              <w:t>委员会构成：3 人；</w:t>
            </w:r>
          </w:p>
          <w:p w14:paraId="3EDC2E1A">
            <w:pPr>
              <w:spacing w:line="280" w:lineRule="exact"/>
              <w:rPr>
                <w:rFonts w:ascii="宋体" w:hAnsi="宋体" w:eastAsia="宋体" w:cs="Times New Roman"/>
                <w:color w:val="000000"/>
                <w:szCs w:val="21"/>
                <w:highlight w:val="none"/>
              </w:rPr>
            </w:pPr>
            <w:r>
              <w:rPr>
                <w:rFonts w:hint="eastAsia" w:ascii="宋体" w:hAnsi="宋体" w:cs="Times New Roman"/>
                <w:color w:val="000000"/>
                <w:szCs w:val="21"/>
                <w:highlight w:val="none"/>
                <w:lang w:val="en-US" w:eastAsia="zh-CN"/>
              </w:rPr>
              <w:t>评审</w:t>
            </w:r>
            <w:r>
              <w:rPr>
                <w:rFonts w:hint="eastAsia" w:ascii="宋体" w:hAnsi="宋体" w:eastAsia="宋体" w:cs="Times New Roman"/>
                <w:color w:val="000000"/>
                <w:szCs w:val="21"/>
                <w:highlight w:val="none"/>
              </w:rPr>
              <w:t>委员会确定方式：由</w:t>
            </w:r>
            <w:r>
              <w:rPr>
                <w:rFonts w:hint="eastAsia" w:ascii="宋体" w:hAnsi="宋体" w:cs="Times New Roman"/>
                <w:color w:val="000000"/>
                <w:szCs w:val="21"/>
                <w:highlight w:val="none"/>
                <w:lang w:val="en-US" w:eastAsia="zh-CN"/>
              </w:rPr>
              <w:t>组织单位和发包人</w:t>
            </w:r>
            <w:r>
              <w:rPr>
                <w:rFonts w:hint="eastAsia" w:ascii="宋体" w:hAnsi="宋体" w:eastAsia="宋体" w:cs="Times New Roman"/>
                <w:color w:val="000000"/>
                <w:szCs w:val="21"/>
                <w:highlight w:val="none"/>
              </w:rPr>
              <w:t>自行确定。</w:t>
            </w:r>
          </w:p>
          <w:p w14:paraId="7A361C07">
            <w:pPr>
              <w:spacing w:line="28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分工：</w:t>
            </w:r>
            <w:r>
              <w:rPr>
                <w:rFonts w:hint="eastAsia" w:ascii="宋体" w:hAnsi="宋体" w:cs="Times New Roman"/>
                <w:color w:val="000000"/>
                <w:szCs w:val="21"/>
                <w:highlight w:val="none"/>
                <w:lang w:val="en-US" w:eastAsia="zh-CN"/>
              </w:rPr>
              <w:t>评审</w:t>
            </w:r>
            <w:r>
              <w:rPr>
                <w:rFonts w:hint="eastAsia" w:ascii="宋体" w:hAnsi="宋体" w:eastAsia="宋体" w:cs="Times New Roman"/>
                <w:color w:val="000000"/>
                <w:szCs w:val="21"/>
                <w:highlight w:val="none"/>
              </w:rPr>
              <w:t>委员会对</w:t>
            </w:r>
            <w:r>
              <w:rPr>
                <w:rFonts w:hint="eastAsia" w:ascii="宋体" w:hAnsi="宋体" w:eastAsia="宋体" w:cs="Times New Roman"/>
                <w:color w:val="000000"/>
                <w:szCs w:val="21"/>
                <w:highlight w:val="none"/>
                <w:lang w:val="en-US" w:eastAsia="zh-CN"/>
              </w:rPr>
              <w:t>报名</w:t>
            </w:r>
            <w:r>
              <w:rPr>
                <w:rFonts w:hint="eastAsia" w:ascii="宋体" w:hAnsi="宋体" w:eastAsia="宋体" w:cs="Times New Roman"/>
                <w:color w:val="000000"/>
                <w:szCs w:val="21"/>
                <w:highlight w:val="none"/>
              </w:rPr>
              <w:t>文件进行合格性评审，确定合格承包人名单。</w:t>
            </w:r>
          </w:p>
        </w:tc>
      </w:tr>
      <w:tr w14:paraId="7BFB0A0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2" w:hRule="exact"/>
          <w:jc w:val="center"/>
        </w:trPr>
        <w:tc>
          <w:tcPr>
            <w:tcW w:w="706" w:type="dxa"/>
            <w:tcBorders>
              <w:top w:val="single" w:color="auto" w:sz="4" w:space="0"/>
              <w:left w:val="double" w:color="auto" w:sz="4" w:space="0"/>
              <w:bottom w:val="double" w:color="auto" w:sz="4" w:space="0"/>
              <w:right w:val="single" w:color="auto" w:sz="4" w:space="0"/>
            </w:tcBorders>
            <w:noWrap w:val="0"/>
            <w:vAlign w:val="center"/>
          </w:tcPr>
          <w:p w14:paraId="4BC93A77">
            <w:pPr>
              <w:spacing w:line="300" w:lineRule="exact"/>
              <w:jc w:val="center"/>
              <w:rPr>
                <w:rFonts w:ascii="宋体" w:hAnsi="宋体" w:eastAsia="宋体" w:cs="Times New Roman"/>
                <w:color w:val="000000"/>
                <w:spacing w:val="-16"/>
                <w:szCs w:val="21"/>
                <w:highlight w:val="none"/>
              </w:rPr>
            </w:pPr>
            <w:r>
              <w:rPr>
                <w:rFonts w:hint="eastAsia" w:ascii="宋体" w:hAnsi="宋体" w:eastAsia="宋体" w:cs="Times New Roman"/>
                <w:color w:val="000000"/>
                <w:spacing w:val="-16"/>
                <w:szCs w:val="21"/>
                <w:highlight w:val="none"/>
              </w:rPr>
              <w:t>22</w:t>
            </w:r>
          </w:p>
        </w:tc>
        <w:tc>
          <w:tcPr>
            <w:tcW w:w="1510" w:type="dxa"/>
            <w:tcBorders>
              <w:top w:val="single" w:color="auto" w:sz="4" w:space="0"/>
              <w:left w:val="single" w:color="auto" w:sz="4" w:space="0"/>
              <w:bottom w:val="double" w:color="auto" w:sz="4" w:space="0"/>
              <w:right w:val="single" w:color="auto" w:sz="4" w:space="0"/>
            </w:tcBorders>
            <w:noWrap w:val="0"/>
            <w:vAlign w:val="center"/>
          </w:tcPr>
          <w:p w14:paraId="5A8C4A7F">
            <w:pPr>
              <w:pStyle w:val="6"/>
              <w:spacing w:line="280" w:lineRule="exact"/>
              <w:jc w:val="center"/>
              <w:rPr>
                <w:rFonts w:eastAsia="宋体" w:cs="Times New Roman"/>
                <w:color w:val="000000"/>
                <w:kern w:val="2"/>
                <w:sz w:val="21"/>
                <w:szCs w:val="21"/>
                <w:highlight w:val="none"/>
              </w:rPr>
            </w:pPr>
            <w:r>
              <w:rPr>
                <w:rFonts w:hint="eastAsia" w:eastAsia="宋体" w:cs="Times New Roman"/>
                <w:color w:val="000000"/>
                <w:kern w:val="2"/>
                <w:sz w:val="21"/>
                <w:szCs w:val="21"/>
                <w:highlight w:val="none"/>
              </w:rPr>
              <w:t>身份验证</w:t>
            </w:r>
          </w:p>
        </w:tc>
        <w:tc>
          <w:tcPr>
            <w:tcW w:w="6639" w:type="dxa"/>
            <w:tcBorders>
              <w:top w:val="single" w:color="auto" w:sz="4" w:space="0"/>
              <w:left w:val="single" w:color="auto" w:sz="4" w:space="0"/>
              <w:bottom w:val="double" w:color="auto" w:sz="4" w:space="0"/>
              <w:right w:val="double" w:color="auto" w:sz="4" w:space="0"/>
            </w:tcBorders>
            <w:noWrap w:val="0"/>
            <w:vAlign w:val="center"/>
          </w:tcPr>
          <w:p w14:paraId="50B4A029">
            <w:pPr>
              <w:spacing w:line="280" w:lineRule="exact"/>
              <w:rPr>
                <w:rFonts w:ascii="宋体" w:hAnsi="宋体" w:eastAsia="宋体" w:cs="Times New Roman"/>
                <w:color w:val="000000"/>
                <w:szCs w:val="21"/>
                <w:highlight w:val="none"/>
              </w:rPr>
            </w:pPr>
            <w:r>
              <w:rPr>
                <w:rFonts w:hint="eastAsia" w:ascii="宋体" w:hAnsi="Times New Roman" w:eastAsia="宋体" w:cs="Times New Roman"/>
                <w:color w:val="000000"/>
                <w:szCs w:val="21"/>
                <w:highlight w:val="none"/>
                <w:u w:val="none"/>
                <w:lang w:eastAsia="zh-CN"/>
              </w:rPr>
              <w:t>承包</w:t>
            </w:r>
            <w:r>
              <w:rPr>
                <w:rFonts w:hint="eastAsia" w:ascii="宋体" w:hAnsi="Times New Roman" w:eastAsia="宋体" w:cs="Times New Roman"/>
                <w:color w:val="000000"/>
                <w:szCs w:val="21"/>
                <w:highlight w:val="none"/>
                <w:u w:val="none"/>
              </w:rPr>
              <w:t>人必须由企业</w:t>
            </w:r>
            <w:r>
              <w:rPr>
                <w:rFonts w:hint="eastAsia" w:ascii="宋体" w:cs="Times New Roman"/>
                <w:color w:val="000000"/>
                <w:szCs w:val="21"/>
                <w:highlight w:val="none"/>
                <w:u w:val="none"/>
                <w:lang w:val="en-US" w:eastAsia="zh-CN"/>
              </w:rPr>
              <w:t>递交报名资料时的</w:t>
            </w:r>
            <w:r>
              <w:rPr>
                <w:rFonts w:hint="eastAsia" w:ascii="宋体" w:hAnsi="宋体" w:eastAsia="宋体" w:cs="宋体"/>
                <w:color w:val="000000"/>
                <w:szCs w:val="21"/>
                <w:highlight w:val="none"/>
                <w:u w:val="none"/>
              </w:rPr>
              <w:t>授权委托人</w:t>
            </w:r>
            <w:r>
              <w:rPr>
                <w:rFonts w:hint="eastAsia" w:ascii="宋体" w:hAnsi="宋体" w:cs="宋体"/>
                <w:color w:val="000000"/>
                <w:szCs w:val="21"/>
                <w:highlight w:val="none"/>
                <w:u w:val="none"/>
                <w:lang w:eastAsia="zh-CN"/>
              </w:rPr>
              <w:t>（</w:t>
            </w:r>
            <w:r>
              <w:rPr>
                <w:rFonts w:hint="eastAsia" w:ascii="宋体" w:hAnsi="宋体" w:cs="宋体"/>
                <w:color w:val="000000"/>
                <w:szCs w:val="21"/>
                <w:highlight w:val="none"/>
                <w:u w:val="none"/>
                <w:lang w:val="en-US" w:eastAsia="zh-CN"/>
              </w:rPr>
              <w:t>投标单位</w:t>
            </w:r>
            <w:r>
              <w:rPr>
                <w:rFonts w:hint="eastAsia" w:ascii="宋体" w:hAnsi="Times New Roman" w:eastAsia="宋体" w:cs="Times New Roman"/>
                <w:color w:val="000000"/>
                <w:szCs w:val="21"/>
                <w:highlight w:val="none"/>
                <w:u w:val="none"/>
              </w:rPr>
              <w:t>法定代表人</w:t>
            </w:r>
            <w:r>
              <w:rPr>
                <w:rFonts w:hint="eastAsia" w:ascii="宋体" w:hAnsi="宋体" w:cs="宋体"/>
                <w:color w:val="000000"/>
                <w:szCs w:val="21"/>
                <w:highlight w:val="none"/>
                <w:u w:val="none"/>
                <w:lang w:val="en-US" w:eastAsia="zh-CN"/>
              </w:rPr>
              <w:t>或投标</w:t>
            </w:r>
            <w:r>
              <w:rPr>
                <w:rFonts w:hint="eastAsia" w:ascii="宋体" w:hAnsi="宋体" w:eastAsia="宋体" w:cs="宋体"/>
                <w:color w:val="000000"/>
                <w:szCs w:val="21"/>
                <w:highlight w:val="none"/>
                <w:u w:val="none"/>
              </w:rPr>
              <w:t>单位正式员工</w:t>
            </w:r>
            <w:r>
              <w:rPr>
                <w:rFonts w:hint="eastAsia" w:ascii="宋体" w:hAnsi="宋体" w:cs="宋体"/>
                <w:color w:val="000000"/>
                <w:szCs w:val="21"/>
                <w:highlight w:val="none"/>
                <w:u w:val="none"/>
                <w:lang w:eastAsia="zh-CN"/>
              </w:rPr>
              <w:t>）</w:t>
            </w:r>
            <w:r>
              <w:rPr>
                <w:rFonts w:hint="eastAsia" w:ascii="宋体" w:hAnsi="Times New Roman" w:eastAsia="宋体" w:cs="Times New Roman"/>
                <w:color w:val="000000"/>
                <w:szCs w:val="21"/>
                <w:highlight w:val="none"/>
                <w:u w:val="none"/>
                <w:lang w:eastAsia="zh-CN"/>
              </w:rPr>
              <w:t>持本人二代身份证</w:t>
            </w:r>
            <w:r>
              <w:rPr>
                <w:rFonts w:hint="eastAsia" w:ascii="宋体" w:hAnsi="Times New Roman" w:eastAsia="宋体" w:cs="Times New Roman"/>
                <w:color w:val="000000"/>
                <w:szCs w:val="21"/>
                <w:highlight w:val="none"/>
                <w:u w:val="none"/>
              </w:rPr>
              <w:t>到场参加</w:t>
            </w:r>
            <w:r>
              <w:rPr>
                <w:rFonts w:hint="eastAsia" w:ascii="宋体" w:hAnsi="Times New Roman" w:eastAsia="宋体" w:cs="Times New Roman"/>
                <w:color w:val="000000"/>
                <w:szCs w:val="21"/>
                <w:highlight w:val="none"/>
                <w:u w:val="none"/>
                <w:lang w:eastAsia="zh-CN"/>
              </w:rPr>
              <w:t>交易</w:t>
            </w:r>
            <w:r>
              <w:rPr>
                <w:rFonts w:hint="eastAsia" w:ascii="宋体" w:hAnsi="Times New Roman" w:eastAsia="宋体" w:cs="Times New Roman"/>
                <w:color w:val="000000"/>
                <w:szCs w:val="21"/>
                <w:highlight w:val="none"/>
                <w:u w:val="none"/>
              </w:rPr>
              <w:t>，否则，</w:t>
            </w:r>
            <w:r>
              <w:rPr>
                <w:rFonts w:hint="eastAsia" w:ascii="宋体" w:hAnsi="Times New Roman" w:eastAsia="宋体" w:cs="Times New Roman"/>
                <w:color w:val="000000"/>
                <w:szCs w:val="21"/>
                <w:highlight w:val="none"/>
                <w:u w:val="none"/>
                <w:lang w:eastAsia="zh-CN"/>
              </w:rPr>
              <w:t>发包</w:t>
            </w:r>
            <w:r>
              <w:rPr>
                <w:rFonts w:hint="eastAsia" w:ascii="宋体" w:hAnsi="Times New Roman" w:eastAsia="宋体" w:cs="Times New Roman"/>
                <w:color w:val="000000"/>
                <w:szCs w:val="21"/>
                <w:highlight w:val="none"/>
                <w:u w:val="none"/>
              </w:rPr>
              <w:t>人不予受理,</w:t>
            </w:r>
            <w:r>
              <w:rPr>
                <w:rFonts w:hint="eastAsia" w:ascii="宋体" w:hAnsi="Times New Roman" w:eastAsia="宋体" w:cs="Times New Roman"/>
                <w:color w:val="000000"/>
                <w:szCs w:val="21"/>
                <w:highlight w:val="none"/>
                <w:u w:val="none"/>
                <w:lang w:eastAsia="zh-CN"/>
              </w:rPr>
              <w:t>交易</w:t>
            </w:r>
            <w:r>
              <w:rPr>
                <w:rFonts w:hint="eastAsia" w:ascii="宋体" w:hAnsi="Times New Roman" w:eastAsia="宋体" w:cs="Times New Roman"/>
                <w:color w:val="000000"/>
                <w:szCs w:val="21"/>
                <w:highlight w:val="none"/>
                <w:u w:val="none"/>
              </w:rPr>
              <w:t>无效。</w:t>
            </w:r>
          </w:p>
        </w:tc>
      </w:tr>
      <w:tr w14:paraId="2860376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92" w:hRule="exact"/>
          <w:jc w:val="center"/>
        </w:trPr>
        <w:tc>
          <w:tcPr>
            <w:tcW w:w="706" w:type="dxa"/>
            <w:tcBorders>
              <w:top w:val="single" w:color="auto" w:sz="4" w:space="0"/>
              <w:left w:val="double" w:color="auto" w:sz="4" w:space="0"/>
              <w:bottom w:val="single" w:color="auto" w:sz="4" w:space="0"/>
              <w:right w:val="single" w:color="auto" w:sz="4" w:space="0"/>
            </w:tcBorders>
            <w:noWrap w:val="0"/>
            <w:vAlign w:val="center"/>
          </w:tcPr>
          <w:p w14:paraId="097B18BB">
            <w:pPr>
              <w:spacing w:line="300" w:lineRule="exact"/>
              <w:jc w:val="center"/>
              <w:rPr>
                <w:rFonts w:hint="eastAsia" w:ascii="宋体" w:hAnsi="宋体" w:eastAsia="宋体" w:cs="Times New Roman"/>
                <w:color w:val="000000"/>
                <w:spacing w:val="-16"/>
                <w:szCs w:val="21"/>
                <w:highlight w:val="none"/>
              </w:rPr>
            </w:pPr>
            <w:r>
              <w:rPr>
                <w:rFonts w:hint="eastAsia" w:ascii="宋体" w:hAnsi="宋体" w:eastAsia="宋体" w:cs="Times New Roman"/>
                <w:color w:val="000000"/>
                <w:spacing w:val="-16"/>
                <w:szCs w:val="21"/>
                <w:highlight w:val="none"/>
              </w:rPr>
              <w:t>23</w:t>
            </w:r>
          </w:p>
        </w:tc>
        <w:tc>
          <w:tcPr>
            <w:tcW w:w="1510" w:type="dxa"/>
            <w:tcBorders>
              <w:top w:val="single" w:color="auto" w:sz="4" w:space="0"/>
              <w:left w:val="single" w:color="auto" w:sz="4" w:space="0"/>
              <w:bottom w:val="single" w:color="auto" w:sz="4" w:space="0"/>
              <w:right w:val="single" w:color="auto" w:sz="4" w:space="0"/>
            </w:tcBorders>
            <w:noWrap w:val="0"/>
            <w:vAlign w:val="center"/>
          </w:tcPr>
          <w:p w14:paraId="36D9AAC0">
            <w:pPr>
              <w:pStyle w:val="6"/>
              <w:spacing w:line="280" w:lineRule="exact"/>
              <w:rPr>
                <w:rFonts w:hint="eastAsia" w:eastAsia="宋体" w:cs="Times New Roman"/>
                <w:color w:val="000000"/>
                <w:kern w:val="2"/>
                <w:sz w:val="21"/>
                <w:szCs w:val="21"/>
                <w:highlight w:val="none"/>
              </w:rPr>
            </w:pPr>
            <w:r>
              <w:rPr>
                <w:rFonts w:hint="eastAsia" w:eastAsia="宋体" w:cs="Times New Roman"/>
                <w:color w:val="000000"/>
                <w:kern w:val="2"/>
                <w:sz w:val="21"/>
                <w:szCs w:val="21"/>
                <w:highlight w:val="none"/>
              </w:rPr>
              <w:t>签字和（或）盖章要求</w:t>
            </w:r>
          </w:p>
        </w:tc>
        <w:tc>
          <w:tcPr>
            <w:tcW w:w="6639" w:type="dxa"/>
            <w:tcBorders>
              <w:top w:val="single" w:color="auto" w:sz="4" w:space="0"/>
              <w:left w:val="single" w:color="auto" w:sz="4" w:space="0"/>
              <w:bottom w:val="single" w:color="auto" w:sz="4" w:space="0"/>
              <w:right w:val="double" w:color="auto" w:sz="4" w:space="0"/>
            </w:tcBorders>
            <w:noWrap w:val="0"/>
            <w:vAlign w:val="center"/>
          </w:tcPr>
          <w:p w14:paraId="3887B553">
            <w:pPr>
              <w:spacing w:line="280" w:lineRule="exact"/>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w:t>
            </w:r>
          </w:p>
        </w:tc>
      </w:tr>
      <w:tr w14:paraId="15F48DA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34" w:hRule="exact"/>
          <w:jc w:val="center"/>
        </w:trPr>
        <w:tc>
          <w:tcPr>
            <w:tcW w:w="706" w:type="dxa"/>
            <w:tcBorders>
              <w:top w:val="single" w:color="auto" w:sz="4" w:space="0"/>
              <w:left w:val="double" w:color="auto" w:sz="4" w:space="0"/>
              <w:bottom w:val="single" w:color="auto" w:sz="4" w:space="0"/>
              <w:right w:val="single" w:color="auto" w:sz="4" w:space="0"/>
            </w:tcBorders>
            <w:noWrap w:val="0"/>
            <w:vAlign w:val="center"/>
          </w:tcPr>
          <w:p w14:paraId="6ECF26FB">
            <w:pPr>
              <w:spacing w:line="300" w:lineRule="exact"/>
              <w:jc w:val="center"/>
              <w:rPr>
                <w:rFonts w:hint="eastAsia" w:ascii="宋体" w:hAnsi="宋体" w:eastAsia="宋体" w:cs="Times New Roman"/>
                <w:color w:val="000000"/>
                <w:spacing w:val="-16"/>
                <w:szCs w:val="21"/>
                <w:highlight w:val="none"/>
              </w:rPr>
            </w:pPr>
            <w:r>
              <w:rPr>
                <w:rFonts w:hint="eastAsia" w:ascii="宋体" w:hAnsi="宋体" w:eastAsia="宋体" w:cs="Times New Roman"/>
                <w:color w:val="000000"/>
                <w:spacing w:val="-16"/>
                <w:szCs w:val="21"/>
                <w:highlight w:val="none"/>
              </w:rPr>
              <w:t>24</w:t>
            </w:r>
          </w:p>
        </w:tc>
        <w:tc>
          <w:tcPr>
            <w:tcW w:w="1510" w:type="dxa"/>
            <w:tcBorders>
              <w:top w:val="single" w:color="auto" w:sz="4" w:space="0"/>
              <w:left w:val="single" w:color="auto" w:sz="4" w:space="0"/>
              <w:bottom w:val="single" w:color="auto" w:sz="4" w:space="0"/>
              <w:right w:val="single" w:color="auto" w:sz="4" w:space="0"/>
            </w:tcBorders>
            <w:noWrap w:val="0"/>
            <w:vAlign w:val="center"/>
          </w:tcPr>
          <w:p w14:paraId="5DF8FB72">
            <w:pPr>
              <w:pStyle w:val="6"/>
              <w:spacing w:line="280" w:lineRule="exact"/>
              <w:rPr>
                <w:rFonts w:hint="eastAsia" w:eastAsia="宋体" w:cs="Times New Roman"/>
                <w:color w:val="000000"/>
                <w:kern w:val="2"/>
                <w:sz w:val="21"/>
                <w:szCs w:val="21"/>
                <w:highlight w:val="none"/>
              </w:rPr>
            </w:pPr>
            <w:r>
              <w:rPr>
                <w:rFonts w:hint="eastAsia" w:eastAsia="宋体" w:cs="Times New Roman"/>
                <w:color w:val="000000"/>
                <w:sz w:val="21"/>
                <w:szCs w:val="21"/>
                <w:highlight w:val="none"/>
              </w:rPr>
              <w:t>交易有效期</w:t>
            </w:r>
          </w:p>
        </w:tc>
        <w:tc>
          <w:tcPr>
            <w:tcW w:w="6639" w:type="dxa"/>
            <w:tcBorders>
              <w:top w:val="single" w:color="auto" w:sz="4" w:space="0"/>
              <w:left w:val="single" w:color="auto" w:sz="4" w:space="0"/>
              <w:bottom w:val="single" w:color="auto" w:sz="4" w:space="0"/>
              <w:right w:val="double" w:color="auto" w:sz="4" w:space="0"/>
            </w:tcBorders>
            <w:noWrap w:val="0"/>
            <w:vAlign w:val="center"/>
          </w:tcPr>
          <w:p w14:paraId="68A10DEE">
            <w:pPr>
              <w:spacing w:line="280" w:lineRule="exact"/>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30天</w:t>
            </w:r>
          </w:p>
        </w:tc>
      </w:tr>
      <w:tr w14:paraId="179CCF9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681" w:hRule="exact"/>
          <w:jc w:val="center"/>
        </w:trPr>
        <w:tc>
          <w:tcPr>
            <w:tcW w:w="706" w:type="dxa"/>
            <w:tcBorders>
              <w:top w:val="single" w:color="auto" w:sz="4" w:space="0"/>
              <w:left w:val="double" w:color="auto" w:sz="4" w:space="0"/>
              <w:bottom w:val="double" w:color="auto" w:sz="4" w:space="0"/>
              <w:right w:val="single" w:color="auto" w:sz="4" w:space="0"/>
            </w:tcBorders>
            <w:noWrap w:val="0"/>
            <w:vAlign w:val="center"/>
          </w:tcPr>
          <w:p w14:paraId="1D16948E">
            <w:pPr>
              <w:spacing w:line="300" w:lineRule="exact"/>
              <w:jc w:val="center"/>
              <w:rPr>
                <w:rFonts w:hint="eastAsia" w:ascii="宋体" w:hAnsi="宋体" w:eastAsia="宋体" w:cs="Times New Roman"/>
                <w:color w:val="000000"/>
                <w:spacing w:val="-16"/>
                <w:szCs w:val="21"/>
                <w:highlight w:val="none"/>
              </w:rPr>
            </w:pPr>
            <w:r>
              <w:rPr>
                <w:rFonts w:hint="eastAsia" w:ascii="宋体" w:hAnsi="宋体" w:eastAsia="宋体" w:cs="Times New Roman"/>
                <w:color w:val="000000"/>
                <w:spacing w:val="-16"/>
                <w:szCs w:val="21"/>
                <w:highlight w:val="none"/>
              </w:rPr>
              <w:t>25</w:t>
            </w:r>
          </w:p>
        </w:tc>
        <w:tc>
          <w:tcPr>
            <w:tcW w:w="1510" w:type="dxa"/>
            <w:tcBorders>
              <w:top w:val="single" w:color="auto" w:sz="4" w:space="0"/>
              <w:left w:val="single" w:color="auto" w:sz="4" w:space="0"/>
              <w:bottom w:val="double" w:color="auto" w:sz="4" w:space="0"/>
              <w:right w:val="single" w:color="auto" w:sz="4" w:space="0"/>
            </w:tcBorders>
            <w:noWrap w:val="0"/>
            <w:vAlign w:val="center"/>
          </w:tcPr>
          <w:p w14:paraId="03311E7D">
            <w:pPr>
              <w:pStyle w:val="6"/>
              <w:spacing w:line="280" w:lineRule="exact"/>
              <w:rPr>
                <w:rFonts w:hint="eastAsia" w:eastAsia="宋体" w:cs="Times New Roman"/>
                <w:color w:val="000000"/>
                <w:kern w:val="2"/>
                <w:sz w:val="21"/>
                <w:szCs w:val="21"/>
                <w:highlight w:val="none"/>
              </w:rPr>
            </w:pPr>
            <w:r>
              <w:rPr>
                <w:rFonts w:hint="eastAsia" w:eastAsia="宋体" w:cs="Times New Roman"/>
                <w:color w:val="000000"/>
                <w:kern w:val="2"/>
                <w:sz w:val="21"/>
                <w:szCs w:val="21"/>
                <w:highlight w:val="none"/>
              </w:rPr>
              <w:t>其他</w:t>
            </w:r>
          </w:p>
        </w:tc>
        <w:tc>
          <w:tcPr>
            <w:tcW w:w="6639" w:type="dxa"/>
            <w:tcBorders>
              <w:top w:val="single" w:color="auto" w:sz="4" w:space="0"/>
              <w:left w:val="single" w:color="auto" w:sz="4" w:space="0"/>
              <w:bottom w:val="double" w:color="auto" w:sz="4" w:space="0"/>
              <w:right w:val="double" w:color="auto" w:sz="4" w:space="0"/>
            </w:tcBorders>
            <w:noWrap w:val="0"/>
            <w:vAlign w:val="center"/>
          </w:tcPr>
          <w:p w14:paraId="5F4F009F">
            <w:pPr>
              <w:spacing w:line="280" w:lineRule="exact"/>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发包文件其他章节条款与本附表不一致的，以本附表为准。</w:t>
            </w:r>
          </w:p>
        </w:tc>
      </w:tr>
    </w:tbl>
    <w:p w14:paraId="597D29B4">
      <w:pPr>
        <w:pStyle w:val="2"/>
        <w:ind w:firstLine="0" w:firstLineChars="0"/>
        <w:rPr>
          <w:rFonts w:hint="eastAsia" w:ascii="Times New Roman" w:hAnsi="Times New Roman" w:cs="Times New Roman"/>
          <w:highlight w:val="none"/>
        </w:rPr>
        <w:sectPr>
          <w:pgSz w:w="11906" w:h="16838"/>
          <w:pgMar w:top="1440" w:right="1800" w:bottom="1440" w:left="1800" w:header="851" w:footer="992" w:gutter="0"/>
          <w:pgNumType w:fmt="decimal"/>
          <w:cols w:space="425" w:num="1"/>
          <w:docGrid w:type="lines" w:linePitch="312" w:charSpace="0"/>
        </w:sectPr>
      </w:pPr>
    </w:p>
    <w:p w14:paraId="6ACEB686">
      <w:pPr>
        <w:pStyle w:val="2"/>
        <w:ind w:firstLine="0" w:firstLineChars="0"/>
        <w:rPr>
          <w:rFonts w:hint="eastAsia" w:ascii="Times New Roman" w:hAnsi="Times New Roman" w:cs="Times New Roman"/>
          <w:highlight w:val="none"/>
        </w:rPr>
      </w:pPr>
      <w:r>
        <w:rPr>
          <w:rFonts w:hint="eastAsia" w:cs="Times New Roman"/>
          <w:highlight w:val="none"/>
          <w:lang w:val="en-US" w:eastAsia="zh-CN"/>
        </w:rPr>
        <w:t xml:space="preserve">第三部分  </w:t>
      </w:r>
      <w:r>
        <w:rPr>
          <w:rFonts w:hint="eastAsia" w:ascii="Times New Roman" w:hAnsi="Times New Roman" w:cs="Times New Roman"/>
          <w:highlight w:val="none"/>
        </w:rPr>
        <w:t>评审办法</w:t>
      </w:r>
    </w:p>
    <w:p w14:paraId="7DF8A1F8">
      <w:pPr>
        <w:pStyle w:val="3"/>
        <w:spacing w:line="600" w:lineRule="exact"/>
        <w:ind w:firstLine="200" w:firstLineChars="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本项目采用“合理定价评审抽取法”，评审委员会对</w:t>
      </w:r>
      <w:r>
        <w:rPr>
          <w:rFonts w:hint="eastAsia" w:ascii="宋体" w:hAnsi="宋体" w:eastAsia="宋体" w:cs="宋体"/>
          <w:color w:val="000000"/>
          <w:sz w:val="21"/>
          <w:szCs w:val="21"/>
          <w:highlight w:val="none"/>
          <w:lang w:eastAsia="zh-CN"/>
        </w:rPr>
        <w:t>报名文件</w:t>
      </w:r>
      <w:r>
        <w:rPr>
          <w:rFonts w:hint="eastAsia" w:ascii="宋体" w:hAnsi="宋体" w:eastAsia="宋体" w:cs="宋体"/>
          <w:color w:val="000000"/>
          <w:sz w:val="21"/>
          <w:szCs w:val="21"/>
          <w:highlight w:val="none"/>
        </w:rPr>
        <w:t>进行资格审查。</w:t>
      </w:r>
    </w:p>
    <w:p w14:paraId="164708CE">
      <w:pPr>
        <w:pStyle w:val="3"/>
        <w:spacing w:line="600" w:lineRule="exact"/>
        <w:ind w:firstLine="200" w:firstLineChars="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其评审程序分别为：</w:t>
      </w:r>
      <w:r>
        <w:rPr>
          <w:rFonts w:hint="eastAsia" w:ascii="宋体" w:hAnsi="宋体" w:eastAsia="宋体" w:cs="宋体"/>
          <w:color w:val="000000"/>
          <w:sz w:val="21"/>
          <w:szCs w:val="21"/>
          <w:highlight w:val="none"/>
          <w:lang w:eastAsia="zh-CN"/>
        </w:rPr>
        <w:t>报名文件</w:t>
      </w:r>
      <w:r>
        <w:rPr>
          <w:rFonts w:hint="eastAsia" w:ascii="宋体" w:hAnsi="宋体" w:eastAsia="宋体" w:cs="宋体"/>
          <w:color w:val="000000"/>
          <w:sz w:val="21"/>
          <w:szCs w:val="21"/>
          <w:highlight w:val="none"/>
        </w:rPr>
        <w:t>资格审查，进入随机抽取，推荐承包候选人。</w:t>
      </w:r>
    </w:p>
    <w:p w14:paraId="7D5729DC">
      <w:pPr>
        <w:pStyle w:val="3"/>
        <w:spacing w:line="600" w:lineRule="exact"/>
        <w:ind w:firstLine="200" w:firstLineChars="0"/>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lang w:val="en-US" w:eastAsia="zh-CN"/>
        </w:rPr>
        <w:t>一、</w:t>
      </w:r>
      <w:r>
        <w:rPr>
          <w:rFonts w:hint="eastAsia" w:ascii="宋体" w:hAnsi="宋体" w:eastAsia="宋体" w:cs="宋体"/>
          <w:b/>
          <w:bCs/>
          <w:color w:val="000000"/>
          <w:sz w:val="21"/>
          <w:szCs w:val="21"/>
          <w:highlight w:val="none"/>
          <w:lang w:eastAsia="zh-CN"/>
        </w:rPr>
        <w:t>报名文件</w:t>
      </w:r>
      <w:r>
        <w:rPr>
          <w:rFonts w:hint="eastAsia" w:ascii="宋体" w:hAnsi="宋体" w:eastAsia="宋体" w:cs="宋体"/>
          <w:b/>
          <w:bCs/>
          <w:color w:val="000000"/>
          <w:sz w:val="21"/>
          <w:szCs w:val="21"/>
          <w:highlight w:val="none"/>
        </w:rPr>
        <w:t>资格评审</w:t>
      </w:r>
    </w:p>
    <w:p w14:paraId="6675CF31">
      <w:pPr>
        <w:pStyle w:val="3"/>
        <w:spacing w:line="600" w:lineRule="exact"/>
        <w:ind w:firstLine="200" w:firstLineChars="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1.</w:t>
      </w:r>
      <w:r>
        <w:rPr>
          <w:rFonts w:hint="eastAsia" w:ascii="宋体" w:hAnsi="宋体" w:eastAsia="宋体" w:cs="宋体"/>
          <w:color w:val="000000"/>
          <w:sz w:val="21"/>
          <w:szCs w:val="21"/>
          <w:highlight w:val="none"/>
          <w:lang w:eastAsia="zh-CN"/>
        </w:rPr>
        <w:t>报名文件</w:t>
      </w:r>
      <w:r>
        <w:rPr>
          <w:rFonts w:hint="eastAsia" w:ascii="宋体" w:hAnsi="宋体" w:eastAsia="宋体" w:cs="宋体"/>
          <w:color w:val="000000"/>
          <w:sz w:val="21"/>
          <w:szCs w:val="21"/>
          <w:highlight w:val="none"/>
        </w:rPr>
        <w:t>资格评审：评审委员会了解和熟悉发包文件和</w:t>
      </w:r>
      <w:r>
        <w:rPr>
          <w:rFonts w:hint="eastAsia" w:ascii="宋体" w:hAnsi="宋体" w:eastAsia="宋体" w:cs="宋体"/>
          <w:color w:val="000000"/>
          <w:sz w:val="21"/>
          <w:szCs w:val="21"/>
          <w:highlight w:val="none"/>
          <w:lang w:eastAsia="zh-CN"/>
        </w:rPr>
        <w:t>报名文件，</w:t>
      </w:r>
      <w:r>
        <w:rPr>
          <w:rFonts w:hint="eastAsia" w:ascii="宋体" w:hAnsi="宋体" w:eastAsia="宋体" w:cs="宋体"/>
          <w:color w:val="000000"/>
          <w:sz w:val="21"/>
          <w:szCs w:val="21"/>
          <w:highlight w:val="none"/>
        </w:rPr>
        <w:t>进行资格性检查，符合性检查；确定不合格承包人和进入详细评审阶段的承包人名单。</w:t>
      </w:r>
    </w:p>
    <w:p w14:paraId="3AB4AA8B">
      <w:pPr>
        <w:pStyle w:val="3"/>
        <w:spacing w:line="600" w:lineRule="exact"/>
        <w:ind w:firstLine="200" w:firstLineChars="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2.</w:t>
      </w:r>
      <w:r>
        <w:rPr>
          <w:rFonts w:hint="eastAsia" w:ascii="宋体" w:hAnsi="宋体" w:eastAsia="宋体" w:cs="宋体"/>
          <w:color w:val="000000"/>
          <w:sz w:val="21"/>
          <w:szCs w:val="21"/>
          <w:highlight w:val="none"/>
        </w:rPr>
        <w:t>进行资格性检查：资格性检查是评审委员会根据法律法规和发包文件的规定，对</w:t>
      </w:r>
      <w:r>
        <w:rPr>
          <w:rFonts w:hint="eastAsia" w:ascii="宋体" w:hAnsi="宋体" w:eastAsia="宋体" w:cs="宋体"/>
          <w:color w:val="000000"/>
          <w:sz w:val="21"/>
          <w:szCs w:val="21"/>
          <w:highlight w:val="none"/>
          <w:lang w:eastAsia="zh-CN"/>
        </w:rPr>
        <w:t>报名文件</w:t>
      </w:r>
      <w:r>
        <w:rPr>
          <w:rFonts w:hint="eastAsia" w:ascii="宋体" w:hAnsi="宋体" w:eastAsia="宋体" w:cs="宋体"/>
          <w:color w:val="000000"/>
          <w:sz w:val="21"/>
          <w:szCs w:val="21"/>
          <w:highlight w:val="none"/>
        </w:rPr>
        <w:t>的证明文件、资格文件进行检查和评价。</w:t>
      </w:r>
    </w:p>
    <w:p w14:paraId="1AF5E4C6">
      <w:pPr>
        <w:pStyle w:val="3"/>
        <w:spacing w:line="600" w:lineRule="exact"/>
        <w:ind w:firstLine="200" w:firstLineChars="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资格性检查一览表</w:t>
      </w:r>
    </w:p>
    <w:tbl>
      <w:tblPr>
        <w:tblStyle w:val="7"/>
        <w:tblW w:w="0" w:type="auto"/>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905"/>
        <w:gridCol w:w="1429"/>
        <w:gridCol w:w="1378"/>
        <w:gridCol w:w="957"/>
        <w:gridCol w:w="765"/>
        <w:gridCol w:w="1135"/>
        <w:gridCol w:w="1010"/>
      </w:tblGrid>
      <w:tr w14:paraId="4A5F79C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759" w:type="dxa"/>
            <w:vMerge w:val="restart"/>
            <w:noWrap w:val="0"/>
            <w:vAlign w:val="center"/>
          </w:tcPr>
          <w:p w14:paraId="191EC50B">
            <w:pPr>
              <w:pStyle w:val="3"/>
              <w:spacing w:line="600" w:lineRule="exact"/>
              <w:ind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序号</w:t>
            </w:r>
          </w:p>
        </w:tc>
        <w:tc>
          <w:tcPr>
            <w:tcW w:w="905" w:type="dxa"/>
            <w:vMerge w:val="restart"/>
            <w:noWrap w:val="0"/>
            <w:vAlign w:val="center"/>
          </w:tcPr>
          <w:p w14:paraId="3C4B5448">
            <w:pPr>
              <w:pStyle w:val="3"/>
              <w:spacing w:line="600" w:lineRule="exact"/>
              <w:ind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承包人</w:t>
            </w:r>
          </w:p>
        </w:tc>
        <w:tc>
          <w:tcPr>
            <w:tcW w:w="2807" w:type="dxa"/>
            <w:gridSpan w:val="2"/>
            <w:noWrap w:val="0"/>
            <w:vAlign w:val="center"/>
          </w:tcPr>
          <w:p w14:paraId="743EBA69">
            <w:pPr>
              <w:pStyle w:val="3"/>
              <w:spacing w:line="400" w:lineRule="exact"/>
              <w:ind w:firstLine="20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证明文件</w:t>
            </w:r>
          </w:p>
        </w:tc>
        <w:tc>
          <w:tcPr>
            <w:tcW w:w="3867" w:type="dxa"/>
            <w:gridSpan w:val="4"/>
            <w:noWrap w:val="0"/>
            <w:vAlign w:val="center"/>
          </w:tcPr>
          <w:p w14:paraId="6730FBBF">
            <w:pPr>
              <w:pStyle w:val="3"/>
              <w:spacing w:line="400" w:lineRule="exact"/>
              <w:ind w:firstLine="20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合格性</w:t>
            </w:r>
          </w:p>
        </w:tc>
      </w:tr>
      <w:tr w14:paraId="3C2BDB6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806" w:hRule="atLeast"/>
        </w:trPr>
        <w:tc>
          <w:tcPr>
            <w:tcW w:w="759" w:type="dxa"/>
            <w:vMerge w:val="continue"/>
            <w:noWrap w:val="0"/>
            <w:vAlign w:val="center"/>
          </w:tcPr>
          <w:p w14:paraId="606F704E">
            <w:pPr>
              <w:pStyle w:val="3"/>
              <w:spacing w:line="600" w:lineRule="exact"/>
              <w:ind w:firstLine="200" w:firstLineChars="0"/>
              <w:jc w:val="center"/>
              <w:rPr>
                <w:rFonts w:hint="eastAsia" w:ascii="宋体" w:hAnsi="宋体" w:eastAsia="宋体" w:cs="宋体"/>
                <w:color w:val="000000"/>
                <w:sz w:val="21"/>
                <w:szCs w:val="21"/>
                <w:highlight w:val="none"/>
              </w:rPr>
            </w:pPr>
          </w:p>
        </w:tc>
        <w:tc>
          <w:tcPr>
            <w:tcW w:w="905" w:type="dxa"/>
            <w:vMerge w:val="continue"/>
            <w:noWrap w:val="0"/>
            <w:vAlign w:val="center"/>
          </w:tcPr>
          <w:p w14:paraId="2300B879">
            <w:pPr>
              <w:pStyle w:val="3"/>
              <w:spacing w:line="600" w:lineRule="exact"/>
              <w:ind w:firstLine="200" w:firstLineChars="0"/>
              <w:jc w:val="center"/>
              <w:rPr>
                <w:rFonts w:hint="eastAsia" w:ascii="宋体" w:hAnsi="宋体" w:eastAsia="宋体" w:cs="宋体"/>
                <w:color w:val="000000"/>
                <w:sz w:val="21"/>
                <w:szCs w:val="21"/>
                <w:highlight w:val="none"/>
              </w:rPr>
            </w:pPr>
          </w:p>
        </w:tc>
        <w:tc>
          <w:tcPr>
            <w:tcW w:w="1429" w:type="dxa"/>
            <w:noWrap w:val="0"/>
            <w:vAlign w:val="center"/>
          </w:tcPr>
          <w:p w14:paraId="6DEC2369">
            <w:pPr>
              <w:pStyle w:val="3"/>
              <w:spacing w:line="400" w:lineRule="exact"/>
              <w:ind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报名文件</w:t>
            </w:r>
            <w:r>
              <w:rPr>
                <w:rFonts w:hint="eastAsia" w:ascii="宋体" w:hAnsi="宋体" w:eastAsia="宋体" w:cs="宋体"/>
                <w:color w:val="000000"/>
                <w:sz w:val="21"/>
                <w:szCs w:val="21"/>
                <w:highlight w:val="none"/>
              </w:rPr>
              <w:t>填写签署情况</w:t>
            </w:r>
          </w:p>
        </w:tc>
        <w:tc>
          <w:tcPr>
            <w:tcW w:w="1378" w:type="dxa"/>
            <w:noWrap w:val="0"/>
            <w:vAlign w:val="center"/>
          </w:tcPr>
          <w:p w14:paraId="09731997">
            <w:pPr>
              <w:pStyle w:val="3"/>
              <w:spacing w:line="400" w:lineRule="exact"/>
              <w:ind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法人代表资格证明文件</w:t>
            </w:r>
          </w:p>
        </w:tc>
        <w:tc>
          <w:tcPr>
            <w:tcW w:w="957" w:type="dxa"/>
            <w:noWrap w:val="0"/>
            <w:vAlign w:val="center"/>
          </w:tcPr>
          <w:p w14:paraId="56F9579A">
            <w:pPr>
              <w:pStyle w:val="3"/>
              <w:spacing w:line="400" w:lineRule="exact"/>
              <w:ind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企业资质</w:t>
            </w:r>
          </w:p>
        </w:tc>
        <w:tc>
          <w:tcPr>
            <w:tcW w:w="765" w:type="dxa"/>
            <w:noWrap w:val="0"/>
            <w:vAlign w:val="center"/>
          </w:tcPr>
          <w:p w14:paraId="03909F46">
            <w:pPr>
              <w:pStyle w:val="3"/>
              <w:spacing w:line="400" w:lineRule="exact"/>
              <w:ind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营业</w:t>
            </w:r>
          </w:p>
          <w:p w14:paraId="189D28AE">
            <w:pPr>
              <w:pStyle w:val="3"/>
              <w:spacing w:line="400" w:lineRule="exact"/>
              <w:ind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执照</w:t>
            </w:r>
          </w:p>
        </w:tc>
        <w:tc>
          <w:tcPr>
            <w:tcW w:w="1135" w:type="dxa"/>
            <w:noWrap w:val="0"/>
            <w:vAlign w:val="center"/>
          </w:tcPr>
          <w:p w14:paraId="21168287">
            <w:pPr>
              <w:pStyle w:val="3"/>
              <w:spacing w:line="400" w:lineRule="exact"/>
              <w:ind w:firstLine="0" w:firstLineChars="0"/>
              <w:jc w:val="center"/>
              <w:rPr>
                <w:rFonts w:ascii="宋体" w:hAnsi="宋体" w:eastAsia="宋体" w:cs="宋体"/>
                <w:color w:val="000000"/>
                <w:sz w:val="21"/>
                <w:szCs w:val="21"/>
                <w:highlight w:val="none"/>
              </w:rPr>
            </w:pPr>
            <w:r>
              <w:rPr>
                <w:rFonts w:hint="eastAsia" w:ascii="宋体" w:hAnsi="宋体" w:eastAsia="宋体" w:cs="宋体"/>
                <w:color w:val="000000"/>
                <w:sz w:val="21"/>
                <w:szCs w:val="21"/>
                <w:highlight w:val="none"/>
              </w:rPr>
              <w:t>项目负责人</w:t>
            </w:r>
          </w:p>
        </w:tc>
        <w:tc>
          <w:tcPr>
            <w:tcW w:w="1010" w:type="dxa"/>
            <w:noWrap w:val="0"/>
            <w:vAlign w:val="center"/>
          </w:tcPr>
          <w:p w14:paraId="7A205AD8">
            <w:pPr>
              <w:pStyle w:val="3"/>
              <w:spacing w:line="400" w:lineRule="exact"/>
              <w:ind w:firstLine="0" w:firstLineChars="0"/>
              <w:jc w:val="center"/>
              <w:rPr>
                <w:rFonts w:ascii="宋体" w:hAnsi="宋体" w:eastAsia="宋体" w:cs="宋体"/>
                <w:color w:val="000000"/>
                <w:sz w:val="21"/>
                <w:szCs w:val="21"/>
                <w:highlight w:val="none"/>
              </w:rPr>
            </w:pPr>
            <w:r>
              <w:rPr>
                <w:rFonts w:hint="eastAsia" w:ascii="宋体" w:hAnsi="宋体" w:eastAsia="宋体" w:cs="宋体"/>
                <w:color w:val="000000"/>
                <w:sz w:val="21"/>
                <w:szCs w:val="21"/>
                <w:highlight w:val="none"/>
              </w:rPr>
              <w:t>关键岗位人员</w:t>
            </w:r>
          </w:p>
        </w:tc>
      </w:tr>
      <w:tr w14:paraId="52152F4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759" w:type="dxa"/>
            <w:noWrap w:val="0"/>
            <w:vAlign w:val="center"/>
          </w:tcPr>
          <w:p w14:paraId="75966A22">
            <w:pPr>
              <w:pStyle w:val="3"/>
              <w:spacing w:line="600" w:lineRule="exact"/>
              <w:ind w:firstLine="200" w:firstLineChars="0"/>
              <w:jc w:val="center"/>
              <w:rPr>
                <w:rFonts w:hint="eastAsia" w:ascii="宋体" w:hAnsi="宋体" w:eastAsia="宋体" w:cs="宋体"/>
                <w:color w:val="000000"/>
                <w:sz w:val="21"/>
                <w:szCs w:val="21"/>
                <w:highlight w:val="none"/>
              </w:rPr>
            </w:pPr>
          </w:p>
        </w:tc>
        <w:tc>
          <w:tcPr>
            <w:tcW w:w="905" w:type="dxa"/>
            <w:noWrap w:val="0"/>
            <w:vAlign w:val="center"/>
          </w:tcPr>
          <w:p w14:paraId="552EE0C2">
            <w:pPr>
              <w:pStyle w:val="3"/>
              <w:spacing w:line="600" w:lineRule="exact"/>
              <w:ind w:firstLine="200" w:firstLineChars="0"/>
              <w:jc w:val="center"/>
              <w:rPr>
                <w:rFonts w:hint="eastAsia" w:ascii="宋体" w:hAnsi="宋体" w:eastAsia="宋体" w:cs="宋体"/>
                <w:color w:val="000000"/>
                <w:sz w:val="21"/>
                <w:szCs w:val="21"/>
                <w:highlight w:val="none"/>
              </w:rPr>
            </w:pPr>
          </w:p>
        </w:tc>
        <w:tc>
          <w:tcPr>
            <w:tcW w:w="1429" w:type="dxa"/>
            <w:noWrap w:val="0"/>
            <w:vAlign w:val="center"/>
          </w:tcPr>
          <w:p w14:paraId="7F73FDBB">
            <w:pPr>
              <w:pStyle w:val="3"/>
              <w:spacing w:line="600" w:lineRule="exact"/>
              <w:ind w:firstLine="200" w:firstLineChars="0"/>
              <w:jc w:val="center"/>
              <w:rPr>
                <w:rFonts w:hint="eastAsia" w:ascii="宋体" w:hAnsi="宋体" w:eastAsia="宋体" w:cs="宋体"/>
                <w:color w:val="000000"/>
                <w:sz w:val="21"/>
                <w:szCs w:val="21"/>
                <w:highlight w:val="none"/>
              </w:rPr>
            </w:pPr>
          </w:p>
        </w:tc>
        <w:tc>
          <w:tcPr>
            <w:tcW w:w="1378" w:type="dxa"/>
            <w:noWrap w:val="0"/>
            <w:vAlign w:val="center"/>
          </w:tcPr>
          <w:p w14:paraId="263C62AB">
            <w:pPr>
              <w:pStyle w:val="3"/>
              <w:spacing w:line="600" w:lineRule="exact"/>
              <w:ind w:firstLine="200" w:firstLineChars="0"/>
              <w:jc w:val="center"/>
              <w:rPr>
                <w:rFonts w:hint="eastAsia" w:ascii="宋体" w:hAnsi="宋体" w:eastAsia="宋体" w:cs="宋体"/>
                <w:color w:val="000000"/>
                <w:sz w:val="21"/>
                <w:szCs w:val="21"/>
                <w:highlight w:val="none"/>
              </w:rPr>
            </w:pPr>
          </w:p>
        </w:tc>
        <w:tc>
          <w:tcPr>
            <w:tcW w:w="957" w:type="dxa"/>
            <w:noWrap w:val="0"/>
            <w:vAlign w:val="center"/>
          </w:tcPr>
          <w:p w14:paraId="0F684432">
            <w:pPr>
              <w:pStyle w:val="3"/>
              <w:spacing w:line="600" w:lineRule="exact"/>
              <w:ind w:firstLine="200" w:firstLineChars="0"/>
              <w:jc w:val="center"/>
              <w:rPr>
                <w:rFonts w:hint="eastAsia" w:ascii="宋体" w:hAnsi="宋体" w:eastAsia="宋体" w:cs="宋体"/>
                <w:color w:val="000000"/>
                <w:sz w:val="21"/>
                <w:szCs w:val="21"/>
                <w:highlight w:val="none"/>
              </w:rPr>
            </w:pPr>
          </w:p>
        </w:tc>
        <w:tc>
          <w:tcPr>
            <w:tcW w:w="765" w:type="dxa"/>
            <w:noWrap w:val="0"/>
            <w:vAlign w:val="center"/>
          </w:tcPr>
          <w:p w14:paraId="1CF68A2A">
            <w:pPr>
              <w:pStyle w:val="3"/>
              <w:spacing w:line="600" w:lineRule="exact"/>
              <w:ind w:firstLine="200" w:firstLineChars="0"/>
              <w:jc w:val="center"/>
              <w:rPr>
                <w:rFonts w:hint="eastAsia" w:ascii="宋体" w:hAnsi="宋体" w:eastAsia="宋体" w:cs="宋体"/>
                <w:color w:val="000000"/>
                <w:sz w:val="21"/>
                <w:szCs w:val="21"/>
                <w:highlight w:val="none"/>
              </w:rPr>
            </w:pPr>
          </w:p>
        </w:tc>
        <w:tc>
          <w:tcPr>
            <w:tcW w:w="1135" w:type="dxa"/>
            <w:noWrap w:val="0"/>
            <w:vAlign w:val="center"/>
          </w:tcPr>
          <w:p w14:paraId="11C12D37">
            <w:pPr>
              <w:pStyle w:val="3"/>
              <w:spacing w:line="600" w:lineRule="exact"/>
              <w:ind w:firstLine="200" w:firstLineChars="0"/>
              <w:jc w:val="center"/>
              <w:rPr>
                <w:rFonts w:hint="eastAsia" w:ascii="宋体" w:hAnsi="宋体" w:eastAsia="宋体" w:cs="宋体"/>
                <w:color w:val="000000"/>
                <w:sz w:val="21"/>
                <w:szCs w:val="21"/>
                <w:highlight w:val="none"/>
              </w:rPr>
            </w:pPr>
          </w:p>
        </w:tc>
        <w:tc>
          <w:tcPr>
            <w:tcW w:w="1010" w:type="dxa"/>
            <w:noWrap w:val="0"/>
            <w:vAlign w:val="center"/>
          </w:tcPr>
          <w:p w14:paraId="727D6F0D">
            <w:pPr>
              <w:pStyle w:val="3"/>
              <w:spacing w:line="600" w:lineRule="exact"/>
              <w:ind w:firstLine="200" w:firstLineChars="0"/>
              <w:jc w:val="center"/>
              <w:rPr>
                <w:rFonts w:hint="eastAsia" w:ascii="宋体" w:hAnsi="宋体" w:eastAsia="宋体" w:cs="宋体"/>
                <w:color w:val="000000"/>
                <w:sz w:val="21"/>
                <w:szCs w:val="21"/>
                <w:highlight w:val="none"/>
              </w:rPr>
            </w:pPr>
          </w:p>
        </w:tc>
      </w:tr>
      <w:tr w14:paraId="305A58F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637" w:hRule="atLeast"/>
        </w:trPr>
        <w:tc>
          <w:tcPr>
            <w:tcW w:w="759" w:type="dxa"/>
            <w:noWrap w:val="0"/>
            <w:vAlign w:val="center"/>
          </w:tcPr>
          <w:p w14:paraId="6A44D08A">
            <w:pPr>
              <w:pStyle w:val="3"/>
              <w:spacing w:line="600" w:lineRule="exact"/>
              <w:ind w:firstLine="200" w:firstLineChars="0"/>
              <w:jc w:val="center"/>
              <w:rPr>
                <w:rFonts w:hint="eastAsia" w:ascii="宋体" w:hAnsi="宋体" w:eastAsia="宋体" w:cs="宋体"/>
                <w:color w:val="000000"/>
                <w:sz w:val="21"/>
                <w:szCs w:val="21"/>
                <w:highlight w:val="none"/>
              </w:rPr>
            </w:pPr>
          </w:p>
        </w:tc>
        <w:tc>
          <w:tcPr>
            <w:tcW w:w="905" w:type="dxa"/>
            <w:noWrap w:val="0"/>
            <w:vAlign w:val="center"/>
          </w:tcPr>
          <w:p w14:paraId="4010B291">
            <w:pPr>
              <w:pStyle w:val="3"/>
              <w:spacing w:line="600" w:lineRule="exact"/>
              <w:ind w:firstLine="200" w:firstLineChars="0"/>
              <w:jc w:val="center"/>
              <w:rPr>
                <w:rFonts w:hint="eastAsia" w:ascii="宋体" w:hAnsi="宋体" w:eastAsia="宋体" w:cs="宋体"/>
                <w:color w:val="000000"/>
                <w:sz w:val="21"/>
                <w:szCs w:val="21"/>
                <w:highlight w:val="none"/>
              </w:rPr>
            </w:pPr>
          </w:p>
        </w:tc>
        <w:tc>
          <w:tcPr>
            <w:tcW w:w="1429" w:type="dxa"/>
            <w:noWrap w:val="0"/>
            <w:vAlign w:val="center"/>
          </w:tcPr>
          <w:p w14:paraId="065F3878">
            <w:pPr>
              <w:pStyle w:val="3"/>
              <w:spacing w:line="600" w:lineRule="exact"/>
              <w:ind w:firstLine="200" w:firstLineChars="0"/>
              <w:jc w:val="center"/>
              <w:rPr>
                <w:rFonts w:hint="eastAsia" w:ascii="宋体" w:hAnsi="宋体" w:eastAsia="宋体" w:cs="宋体"/>
                <w:color w:val="000000"/>
                <w:sz w:val="21"/>
                <w:szCs w:val="21"/>
                <w:highlight w:val="none"/>
              </w:rPr>
            </w:pPr>
          </w:p>
        </w:tc>
        <w:tc>
          <w:tcPr>
            <w:tcW w:w="1378" w:type="dxa"/>
            <w:noWrap w:val="0"/>
            <w:vAlign w:val="center"/>
          </w:tcPr>
          <w:p w14:paraId="276C95BF">
            <w:pPr>
              <w:pStyle w:val="3"/>
              <w:spacing w:line="600" w:lineRule="exact"/>
              <w:ind w:firstLine="200" w:firstLineChars="0"/>
              <w:jc w:val="center"/>
              <w:rPr>
                <w:rFonts w:hint="eastAsia" w:ascii="宋体" w:hAnsi="宋体" w:eastAsia="宋体" w:cs="宋体"/>
                <w:color w:val="000000"/>
                <w:sz w:val="21"/>
                <w:szCs w:val="21"/>
                <w:highlight w:val="none"/>
              </w:rPr>
            </w:pPr>
          </w:p>
        </w:tc>
        <w:tc>
          <w:tcPr>
            <w:tcW w:w="957" w:type="dxa"/>
            <w:noWrap w:val="0"/>
            <w:vAlign w:val="center"/>
          </w:tcPr>
          <w:p w14:paraId="1FE92CC6">
            <w:pPr>
              <w:pStyle w:val="3"/>
              <w:spacing w:line="600" w:lineRule="exact"/>
              <w:ind w:firstLine="200" w:firstLineChars="0"/>
              <w:jc w:val="center"/>
              <w:rPr>
                <w:rFonts w:hint="eastAsia" w:ascii="宋体" w:hAnsi="宋体" w:eastAsia="宋体" w:cs="宋体"/>
                <w:color w:val="000000"/>
                <w:sz w:val="21"/>
                <w:szCs w:val="21"/>
                <w:highlight w:val="none"/>
              </w:rPr>
            </w:pPr>
          </w:p>
        </w:tc>
        <w:tc>
          <w:tcPr>
            <w:tcW w:w="765" w:type="dxa"/>
            <w:noWrap w:val="0"/>
            <w:vAlign w:val="center"/>
          </w:tcPr>
          <w:p w14:paraId="7FFE63B5">
            <w:pPr>
              <w:pStyle w:val="3"/>
              <w:spacing w:line="600" w:lineRule="exact"/>
              <w:ind w:firstLine="200" w:firstLineChars="0"/>
              <w:jc w:val="center"/>
              <w:rPr>
                <w:rFonts w:hint="eastAsia" w:ascii="宋体" w:hAnsi="宋体" w:eastAsia="宋体" w:cs="宋体"/>
                <w:color w:val="000000"/>
                <w:sz w:val="21"/>
                <w:szCs w:val="21"/>
                <w:highlight w:val="none"/>
              </w:rPr>
            </w:pPr>
          </w:p>
        </w:tc>
        <w:tc>
          <w:tcPr>
            <w:tcW w:w="1135" w:type="dxa"/>
            <w:noWrap w:val="0"/>
            <w:vAlign w:val="center"/>
          </w:tcPr>
          <w:p w14:paraId="1907A9D8">
            <w:pPr>
              <w:pStyle w:val="3"/>
              <w:spacing w:line="600" w:lineRule="exact"/>
              <w:ind w:firstLine="200" w:firstLineChars="0"/>
              <w:jc w:val="center"/>
              <w:rPr>
                <w:rFonts w:hint="eastAsia" w:ascii="宋体" w:hAnsi="宋体" w:eastAsia="宋体" w:cs="宋体"/>
                <w:color w:val="000000"/>
                <w:sz w:val="21"/>
                <w:szCs w:val="21"/>
                <w:highlight w:val="none"/>
              </w:rPr>
            </w:pPr>
          </w:p>
        </w:tc>
        <w:tc>
          <w:tcPr>
            <w:tcW w:w="1010" w:type="dxa"/>
            <w:noWrap w:val="0"/>
            <w:vAlign w:val="center"/>
          </w:tcPr>
          <w:p w14:paraId="6826ADFD">
            <w:pPr>
              <w:pStyle w:val="3"/>
              <w:spacing w:line="600" w:lineRule="exact"/>
              <w:ind w:firstLine="200" w:firstLineChars="0"/>
              <w:jc w:val="center"/>
              <w:rPr>
                <w:rFonts w:hint="eastAsia" w:ascii="宋体" w:hAnsi="宋体" w:eastAsia="宋体" w:cs="宋体"/>
                <w:color w:val="000000"/>
                <w:sz w:val="21"/>
                <w:szCs w:val="21"/>
                <w:highlight w:val="none"/>
              </w:rPr>
            </w:pPr>
          </w:p>
        </w:tc>
      </w:tr>
    </w:tbl>
    <w:p w14:paraId="0B3B3F9B">
      <w:pPr>
        <w:pStyle w:val="3"/>
        <w:spacing w:line="600" w:lineRule="exact"/>
        <w:ind w:firstLine="200" w:firstLineChars="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3.</w:t>
      </w:r>
      <w:r>
        <w:rPr>
          <w:rFonts w:hint="eastAsia" w:ascii="宋体" w:hAnsi="宋体" w:eastAsia="宋体" w:cs="宋体"/>
          <w:color w:val="000000"/>
          <w:sz w:val="21"/>
          <w:szCs w:val="21"/>
          <w:highlight w:val="none"/>
        </w:rPr>
        <w:t>有下述情况之一的，评审委员会认定其为不合格承包人：</w:t>
      </w:r>
    </w:p>
    <w:p w14:paraId="1E9DCC60">
      <w:pPr>
        <w:pStyle w:val="3"/>
        <w:spacing w:line="600" w:lineRule="exact"/>
        <w:ind w:firstLine="200" w:firstLineChars="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 xml:space="preserve">1） </w:t>
      </w:r>
      <w:r>
        <w:rPr>
          <w:rFonts w:hint="eastAsia" w:ascii="宋体" w:hAnsi="宋体" w:eastAsia="宋体" w:cs="宋体"/>
          <w:color w:val="000000"/>
          <w:sz w:val="21"/>
          <w:szCs w:val="21"/>
          <w:highlight w:val="none"/>
        </w:rPr>
        <w:t>在评审过程中，评审委员会发现承包人以他人的名义交易的；串通交易的；以行贿手段谋取承包或者以其他弄虚作假方式交易的；</w:t>
      </w:r>
    </w:p>
    <w:p w14:paraId="4E80113E">
      <w:pPr>
        <w:pStyle w:val="3"/>
        <w:spacing w:line="600" w:lineRule="exact"/>
        <w:ind w:firstLine="200" w:firstLineChars="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 xml:space="preserve">2） </w:t>
      </w:r>
      <w:r>
        <w:rPr>
          <w:rFonts w:hint="eastAsia" w:ascii="宋体" w:hAnsi="宋体" w:eastAsia="宋体" w:cs="宋体"/>
          <w:color w:val="000000"/>
          <w:sz w:val="21"/>
          <w:szCs w:val="21"/>
          <w:highlight w:val="none"/>
        </w:rPr>
        <w:t>承包人拒不按照要求对</w:t>
      </w:r>
      <w:r>
        <w:rPr>
          <w:rFonts w:hint="eastAsia" w:ascii="宋体" w:hAnsi="宋体" w:eastAsia="宋体" w:cs="宋体"/>
          <w:color w:val="000000"/>
          <w:sz w:val="21"/>
          <w:szCs w:val="21"/>
          <w:highlight w:val="none"/>
          <w:lang w:eastAsia="zh-CN"/>
        </w:rPr>
        <w:t>报名文件</w:t>
      </w:r>
      <w:r>
        <w:rPr>
          <w:rFonts w:hint="eastAsia" w:ascii="宋体" w:hAnsi="宋体" w:eastAsia="宋体" w:cs="宋体"/>
          <w:color w:val="000000"/>
          <w:sz w:val="21"/>
          <w:szCs w:val="21"/>
          <w:highlight w:val="none"/>
        </w:rPr>
        <w:t>进行澄清、说明或者补正；</w:t>
      </w:r>
    </w:p>
    <w:p w14:paraId="131C1C9F">
      <w:pPr>
        <w:pStyle w:val="3"/>
        <w:spacing w:line="600" w:lineRule="exact"/>
        <w:ind w:firstLine="200" w:firstLineChars="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 xml:space="preserve">3） </w:t>
      </w:r>
      <w:r>
        <w:rPr>
          <w:rFonts w:hint="eastAsia" w:ascii="宋体" w:hAnsi="宋体" w:eastAsia="宋体" w:cs="宋体"/>
          <w:color w:val="000000"/>
          <w:sz w:val="21"/>
          <w:szCs w:val="21"/>
          <w:highlight w:val="none"/>
          <w:lang w:eastAsia="zh-CN"/>
        </w:rPr>
        <w:t>报名文件</w:t>
      </w:r>
      <w:r>
        <w:rPr>
          <w:rFonts w:hint="eastAsia" w:ascii="宋体" w:hAnsi="宋体" w:eastAsia="宋体" w:cs="宋体"/>
          <w:color w:val="000000"/>
          <w:sz w:val="21"/>
          <w:szCs w:val="21"/>
          <w:highlight w:val="none"/>
        </w:rPr>
        <w:t>没有承包人法人代表签字（或盖章）或者加盖公章的；</w:t>
      </w:r>
    </w:p>
    <w:p w14:paraId="4ADDE60E">
      <w:pPr>
        <w:pStyle w:val="3"/>
        <w:spacing w:line="600" w:lineRule="exact"/>
        <w:ind w:firstLine="200" w:firstLineChars="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4）</w:t>
      </w:r>
      <w:r>
        <w:rPr>
          <w:rFonts w:hint="eastAsia" w:ascii="宋体" w:hAnsi="宋体" w:eastAsia="宋体" w:cs="宋体"/>
          <w:color w:val="000000"/>
          <w:sz w:val="21"/>
          <w:szCs w:val="21"/>
          <w:highlight w:val="none"/>
        </w:rPr>
        <w:t xml:space="preserve"> 承包人不能提供合法的、真实的材料证明其为合格承包人的；</w:t>
      </w:r>
    </w:p>
    <w:p w14:paraId="3BCB64BF">
      <w:pPr>
        <w:pStyle w:val="3"/>
        <w:spacing w:line="600" w:lineRule="exact"/>
        <w:ind w:firstLine="200" w:firstLineChars="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 xml:space="preserve">5） </w:t>
      </w:r>
      <w:r>
        <w:rPr>
          <w:rFonts w:hint="eastAsia" w:ascii="宋体" w:hAnsi="宋体" w:eastAsia="宋体" w:cs="宋体"/>
          <w:color w:val="000000"/>
          <w:sz w:val="21"/>
          <w:szCs w:val="21"/>
          <w:highlight w:val="none"/>
        </w:rPr>
        <w:t>承包人资格条件不符合国家有关规定或者发包文件要求的；其它不能满足法律法规资格性规定的。</w:t>
      </w:r>
    </w:p>
    <w:p w14:paraId="56FDEC02">
      <w:pPr>
        <w:pStyle w:val="3"/>
        <w:spacing w:line="600" w:lineRule="exact"/>
        <w:ind w:firstLine="200" w:firstLineChars="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不合格承包人名单表</w:t>
      </w:r>
    </w:p>
    <w:tbl>
      <w:tblPr>
        <w:tblStyle w:val="7"/>
        <w:tblW w:w="0" w:type="auto"/>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2605"/>
        <w:gridCol w:w="901"/>
        <w:gridCol w:w="975"/>
        <w:gridCol w:w="1100"/>
        <w:gridCol w:w="975"/>
        <w:gridCol w:w="1013"/>
        <w:gridCol w:w="987"/>
      </w:tblGrid>
      <w:tr w14:paraId="49E661B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84" w:hRule="atLeast"/>
          <w:jc w:val="center"/>
        </w:trPr>
        <w:tc>
          <w:tcPr>
            <w:tcW w:w="2605" w:type="dxa"/>
            <w:tcBorders>
              <w:top w:val="double" w:color="auto" w:sz="4" w:space="0"/>
              <w:left w:val="double" w:color="auto" w:sz="4" w:space="0"/>
              <w:bottom w:val="single" w:color="000000" w:sz="6" w:space="0"/>
              <w:tl2br w:val="single" w:color="000000" w:sz="6" w:space="0"/>
            </w:tcBorders>
            <w:noWrap w:val="0"/>
            <w:vAlign w:val="top"/>
          </w:tcPr>
          <w:p w14:paraId="7C8F4610">
            <w:pPr>
              <w:pStyle w:val="3"/>
              <w:spacing w:line="600" w:lineRule="exact"/>
              <w:ind w:firstLine="200" w:firstLineChars="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不合格情况         承包人</w:t>
            </w:r>
          </w:p>
        </w:tc>
        <w:tc>
          <w:tcPr>
            <w:tcW w:w="901" w:type="dxa"/>
            <w:tcBorders>
              <w:top w:val="double" w:color="auto" w:sz="4" w:space="0"/>
              <w:bottom w:val="single" w:color="000000" w:sz="6" w:space="0"/>
            </w:tcBorders>
            <w:noWrap w:val="0"/>
            <w:vAlign w:val="top"/>
          </w:tcPr>
          <w:p w14:paraId="06ECC630">
            <w:pPr>
              <w:pStyle w:val="3"/>
              <w:spacing w:line="600" w:lineRule="exact"/>
              <w:ind w:firstLine="200" w:firstLineChars="0"/>
              <w:rPr>
                <w:rFonts w:hint="eastAsia" w:ascii="宋体" w:hAnsi="宋体" w:eastAsia="宋体" w:cs="宋体"/>
                <w:color w:val="000000"/>
                <w:sz w:val="21"/>
                <w:szCs w:val="21"/>
                <w:highlight w:val="none"/>
              </w:rPr>
            </w:pPr>
          </w:p>
        </w:tc>
        <w:tc>
          <w:tcPr>
            <w:tcW w:w="975" w:type="dxa"/>
            <w:tcBorders>
              <w:top w:val="double" w:color="auto" w:sz="4" w:space="0"/>
              <w:bottom w:val="single" w:color="000000" w:sz="6" w:space="0"/>
            </w:tcBorders>
            <w:noWrap w:val="0"/>
            <w:vAlign w:val="top"/>
          </w:tcPr>
          <w:p w14:paraId="3990DBB6">
            <w:pPr>
              <w:pStyle w:val="3"/>
              <w:spacing w:line="600" w:lineRule="exact"/>
              <w:ind w:firstLine="200" w:firstLineChars="0"/>
              <w:rPr>
                <w:rFonts w:hint="eastAsia" w:ascii="宋体" w:hAnsi="宋体" w:eastAsia="宋体" w:cs="宋体"/>
                <w:color w:val="000000"/>
                <w:sz w:val="21"/>
                <w:szCs w:val="21"/>
                <w:highlight w:val="none"/>
              </w:rPr>
            </w:pPr>
          </w:p>
        </w:tc>
        <w:tc>
          <w:tcPr>
            <w:tcW w:w="1100" w:type="dxa"/>
            <w:tcBorders>
              <w:top w:val="double" w:color="auto" w:sz="4" w:space="0"/>
              <w:bottom w:val="single" w:color="000000" w:sz="6" w:space="0"/>
            </w:tcBorders>
            <w:noWrap w:val="0"/>
            <w:vAlign w:val="top"/>
          </w:tcPr>
          <w:p w14:paraId="3DD7CDA4">
            <w:pPr>
              <w:pStyle w:val="3"/>
              <w:spacing w:line="600" w:lineRule="exact"/>
              <w:ind w:firstLine="200" w:firstLineChars="0"/>
              <w:rPr>
                <w:rFonts w:hint="eastAsia" w:ascii="宋体" w:hAnsi="宋体" w:eastAsia="宋体" w:cs="宋体"/>
                <w:color w:val="000000"/>
                <w:sz w:val="21"/>
                <w:szCs w:val="21"/>
                <w:highlight w:val="none"/>
              </w:rPr>
            </w:pPr>
          </w:p>
        </w:tc>
        <w:tc>
          <w:tcPr>
            <w:tcW w:w="975" w:type="dxa"/>
            <w:tcBorders>
              <w:top w:val="double" w:color="auto" w:sz="4" w:space="0"/>
              <w:bottom w:val="single" w:color="000000" w:sz="6" w:space="0"/>
            </w:tcBorders>
            <w:noWrap w:val="0"/>
            <w:vAlign w:val="top"/>
          </w:tcPr>
          <w:p w14:paraId="58B1A282">
            <w:pPr>
              <w:pStyle w:val="3"/>
              <w:spacing w:line="600" w:lineRule="exact"/>
              <w:ind w:firstLine="200" w:firstLineChars="0"/>
              <w:rPr>
                <w:rFonts w:hint="eastAsia" w:ascii="宋体" w:hAnsi="宋体" w:eastAsia="宋体" w:cs="宋体"/>
                <w:color w:val="000000"/>
                <w:sz w:val="21"/>
                <w:szCs w:val="21"/>
                <w:highlight w:val="none"/>
              </w:rPr>
            </w:pPr>
          </w:p>
        </w:tc>
        <w:tc>
          <w:tcPr>
            <w:tcW w:w="1013" w:type="dxa"/>
            <w:tcBorders>
              <w:top w:val="double" w:color="auto" w:sz="4" w:space="0"/>
              <w:bottom w:val="single" w:color="000000" w:sz="6" w:space="0"/>
            </w:tcBorders>
            <w:noWrap w:val="0"/>
            <w:vAlign w:val="top"/>
          </w:tcPr>
          <w:p w14:paraId="1B4B9AD9">
            <w:pPr>
              <w:pStyle w:val="3"/>
              <w:spacing w:line="600" w:lineRule="exact"/>
              <w:ind w:firstLine="200" w:firstLineChars="0"/>
              <w:rPr>
                <w:rFonts w:hint="eastAsia" w:ascii="宋体" w:hAnsi="宋体" w:eastAsia="宋体" w:cs="宋体"/>
                <w:color w:val="000000"/>
                <w:sz w:val="21"/>
                <w:szCs w:val="21"/>
                <w:highlight w:val="none"/>
              </w:rPr>
            </w:pPr>
          </w:p>
        </w:tc>
        <w:tc>
          <w:tcPr>
            <w:tcW w:w="987" w:type="dxa"/>
            <w:tcBorders>
              <w:top w:val="double" w:color="auto" w:sz="4" w:space="0"/>
              <w:bottom w:val="single" w:color="000000" w:sz="6" w:space="0"/>
              <w:right w:val="double" w:color="auto" w:sz="4" w:space="0"/>
            </w:tcBorders>
            <w:noWrap w:val="0"/>
            <w:vAlign w:val="top"/>
          </w:tcPr>
          <w:p w14:paraId="77CEB0E7">
            <w:pPr>
              <w:pStyle w:val="3"/>
              <w:spacing w:line="600" w:lineRule="exact"/>
              <w:ind w:firstLine="200" w:firstLineChars="0"/>
              <w:rPr>
                <w:rFonts w:hint="eastAsia" w:ascii="宋体" w:hAnsi="宋体" w:eastAsia="宋体" w:cs="宋体"/>
                <w:color w:val="000000"/>
                <w:sz w:val="21"/>
                <w:szCs w:val="21"/>
                <w:highlight w:val="none"/>
              </w:rPr>
            </w:pPr>
          </w:p>
        </w:tc>
      </w:tr>
      <w:tr w14:paraId="09182B1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84" w:hRule="atLeast"/>
          <w:jc w:val="center"/>
        </w:trPr>
        <w:tc>
          <w:tcPr>
            <w:tcW w:w="2605" w:type="dxa"/>
            <w:tcBorders>
              <w:top w:val="single" w:color="000000" w:sz="6" w:space="0"/>
              <w:left w:val="double" w:color="auto" w:sz="4" w:space="0"/>
              <w:bottom w:val="single" w:color="000000" w:sz="6" w:space="0"/>
            </w:tcBorders>
            <w:noWrap w:val="0"/>
            <w:vAlign w:val="top"/>
          </w:tcPr>
          <w:p w14:paraId="48AD6282">
            <w:pPr>
              <w:pStyle w:val="3"/>
              <w:spacing w:line="600" w:lineRule="exact"/>
              <w:ind w:firstLine="200" w:firstLineChars="0"/>
              <w:rPr>
                <w:rFonts w:hint="eastAsia" w:ascii="宋体" w:hAnsi="宋体" w:eastAsia="宋体" w:cs="宋体"/>
                <w:color w:val="000000"/>
                <w:sz w:val="21"/>
                <w:szCs w:val="21"/>
                <w:highlight w:val="none"/>
              </w:rPr>
            </w:pPr>
          </w:p>
        </w:tc>
        <w:tc>
          <w:tcPr>
            <w:tcW w:w="901" w:type="dxa"/>
            <w:tcBorders>
              <w:top w:val="single" w:color="000000" w:sz="6" w:space="0"/>
              <w:bottom w:val="single" w:color="000000" w:sz="6" w:space="0"/>
            </w:tcBorders>
            <w:noWrap w:val="0"/>
            <w:vAlign w:val="top"/>
          </w:tcPr>
          <w:p w14:paraId="3477406B">
            <w:pPr>
              <w:pStyle w:val="3"/>
              <w:spacing w:line="600" w:lineRule="exact"/>
              <w:ind w:firstLine="200" w:firstLineChars="0"/>
              <w:rPr>
                <w:rFonts w:hint="eastAsia" w:ascii="宋体" w:hAnsi="宋体" w:eastAsia="宋体" w:cs="宋体"/>
                <w:color w:val="000000"/>
                <w:sz w:val="21"/>
                <w:szCs w:val="21"/>
                <w:highlight w:val="none"/>
              </w:rPr>
            </w:pPr>
          </w:p>
        </w:tc>
        <w:tc>
          <w:tcPr>
            <w:tcW w:w="975" w:type="dxa"/>
            <w:tcBorders>
              <w:top w:val="single" w:color="000000" w:sz="6" w:space="0"/>
              <w:bottom w:val="single" w:color="000000" w:sz="6" w:space="0"/>
            </w:tcBorders>
            <w:noWrap w:val="0"/>
            <w:vAlign w:val="top"/>
          </w:tcPr>
          <w:p w14:paraId="29767568">
            <w:pPr>
              <w:pStyle w:val="3"/>
              <w:spacing w:line="600" w:lineRule="exact"/>
              <w:ind w:firstLine="200" w:firstLineChars="0"/>
              <w:rPr>
                <w:rFonts w:hint="eastAsia" w:ascii="宋体" w:hAnsi="宋体" w:eastAsia="宋体" w:cs="宋体"/>
                <w:color w:val="000000"/>
                <w:sz w:val="21"/>
                <w:szCs w:val="21"/>
                <w:highlight w:val="none"/>
              </w:rPr>
            </w:pPr>
          </w:p>
        </w:tc>
        <w:tc>
          <w:tcPr>
            <w:tcW w:w="1100" w:type="dxa"/>
            <w:tcBorders>
              <w:top w:val="single" w:color="000000" w:sz="6" w:space="0"/>
              <w:bottom w:val="single" w:color="000000" w:sz="6" w:space="0"/>
            </w:tcBorders>
            <w:noWrap w:val="0"/>
            <w:vAlign w:val="top"/>
          </w:tcPr>
          <w:p w14:paraId="0DAD4A07">
            <w:pPr>
              <w:pStyle w:val="3"/>
              <w:spacing w:line="600" w:lineRule="exact"/>
              <w:ind w:firstLine="200" w:firstLineChars="0"/>
              <w:rPr>
                <w:rFonts w:hint="eastAsia" w:ascii="宋体" w:hAnsi="宋体" w:eastAsia="宋体" w:cs="宋体"/>
                <w:color w:val="000000"/>
                <w:sz w:val="21"/>
                <w:szCs w:val="21"/>
                <w:highlight w:val="none"/>
              </w:rPr>
            </w:pPr>
          </w:p>
        </w:tc>
        <w:tc>
          <w:tcPr>
            <w:tcW w:w="975" w:type="dxa"/>
            <w:tcBorders>
              <w:top w:val="single" w:color="000000" w:sz="6" w:space="0"/>
              <w:bottom w:val="single" w:color="000000" w:sz="6" w:space="0"/>
            </w:tcBorders>
            <w:noWrap w:val="0"/>
            <w:vAlign w:val="top"/>
          </w:tcPr>
          <w:p w14:paraId="17BBE6F4">
            <w:pPr>
              <w:pStyle w:val="3"/>
              <w:spacing w:line="600" w:lineRule="exact"/>
              <w:ind w:firstLine="200" w:firstLineChars="0"/>
              <w:rPr>
                <w:rFonts w:hint="eastAsia" w:ascii="宋体" w:hAnsi="宋体" w:eastAsia="宋体" w:cs="宋体"/>
                <w:color w:val="000000"/>
                <w:sz w:val="21"/>
                <w:szCs w:val="21"/>
                <w:highlight w:val="none"/>
              </w:rPr>
            </w:pPr>
          </w:p>
        </w:tc>
        <w:tc>
          <w:tcPr>
            <w:tcW w:w="1013" w:type="dxa"/>
            <w:tcBorders>
              <w:top w:val="single" w:color="000000" w:sz="6" w:space="0"/>
              <w:bottom w:val="single" w:color="000000" w:sz="6" w:space="0"/>
            </w:tcBorders>
            <w:noWrap w:val="0"/>
            <w:vAlign w:val="top"/>
          </w:tcPr>
          <w:p w14:paraId="23824C8B">
            <w:pPr>
              <w:pStyle w:val="3"/>
              <w:spacing w:line="600" w:lineRule="exact"/>
              <w:ind w:firstLine="200" w:firstLineChars="0"/>
              <w:rPr>
                <w:rFonts w:hint="eastAsia" w:ascii="宋体" w:hAnsi="宋体" w:eastAsia="宋体" w:cs="宋体"/>
                <w:color w:val="000000"/>
                <w:sz w:val="21"/>
                <w:szCs w:val="21"/>
                <w:highlight w:val="none"/>
              </w:rPr>
            </w:pPr>
          </w:p>
        </w:tc>
        <w:tc>
          <w:tcPr>
            <w:tcW w:w="987" w:type="dxa"/>
            <w:tcBorders>
              <w:top w:val="single" w:color="000000" w:sz="6" w:space="0"/>
              <w:bottom w:val="single" w:color="000000" w:sz="6" w:space="0"/>
              <w:right w:val="double" w:color="auto" w:sz="4" w:space="0"/>
            </w:tcBorders>
            <w:noWrap w:val="0"/>
            <w:vAlign w:val="top"/>
          </w:tcPr>
          <w:p w14:paraId="0FA0BFA4">
            <w:pPr>
              <w:pStyle w:val="3"/>
              <w:spacing w:line="600" w:lineRule="exact"/>
              <w:ind w:firstLine="200" w:firstLineChars="0"/>
              <w:rPr>
                <w:rFonts w:hint="eastAsia" w:ascii="宋体" w:hAnsi="宋体" w:eastAsia="宋体" w:cs="宋体"/>
                <w:color w:val="000000"/>
                <w:sz w:val="21"/>
                <w:szCs w:val="21"/>
                <w:highlight w:val="none"/>
              </w:rPr>
            </w:pPr>
          </w:p>
        </w:tc>
      </w:tr>
      <w:tr w14:paraId="01F032E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84" w:hRule="atLeast"/>
          <w:jc w:val="center"/>
        </w:trPr>
        <w:tc>
          <w:tcPr>
            <w:tcW w:w="2605" w:type="dxa"/>
            <w:tcBorders>
              <w:top w:val="single" w:color="000000" w:sz="6" w:space="0"/>
              <w:left w:val="double" w:color="auto" w:sz="4" w:space="0"/>
              <w:bottom w:val="single" w:color="000000" w:sz="6" w:space="0"/>
            </w:tcBorders>
            <w:noWrap w:val="0"/>
            <w:vAlign w:val="top"/>
          </w:tcPr>
          <w:p w14:paraId="0211930A">
            <w:pPr>
              <w:pStyle w:val="3"/>
              <w:spacing w:line="600" w:lineRule="exact"/>
              <w:ind w:firstLine="200" w:firstLineChars="0"/>
              <w:rPr>
                <w:rFonts w:hint="eastAsia" w:ascii="宋体" w:hAnsi="宋体" w:eastAsia="宋体" w:cs="宋体"/>
                <w:color w:val="000000"/>
                <w:sz w:val="21"/>
                <w:szCs w:val="21"/>
                <w:highlight w:val="none"/>
              </w:rPr>
            </w:pPr>
          </w:p>
        </w:tc>
        <w:tc>
          <w:tcPr>
            <w:tcW w:w="901" w:type="dxa"/>
            <w:tcBorders>
              <w:top w:val="single" w:color="000000" w:sz="6" w:space="0"/>
              <w:bottom w:val="single" w:color="000000" w:sz="6" w:space="0"/>
            </w:tcBorders>
            <w:noWrap w:val="0"/>
            <w:vAlign w:val="top"/>
          </w:tcPr>
          <w:p w14:paraId="02046252">
            <w:pPr>
              <w:pStyle w:val="3"/>
              <w:spacing w:line="600" w:lineRule="exact"/>
              <w:ind w:firstLine="200" w:firstLineChars="0"/>
              <w:rPr>
                <w:rFonts w:hint="eastAsia" w:ascii="宋体" w:hAnsi="宋体" w:eastAsia="宋体" w:cs="宋体"/>
                <w:color w:val="000000"/>
                <w:sz w:val="21"/>
                <w:szCs w:val="21"/>
                <w:highlight w:val="none"/>
              </w:rPr>
            </w:pPr>
          </w:p>
        </w:tc>
        <w:tc>
          <w:tcPr>
            <w:tcW w:w="975" w:type="dxa"/>
            <w:tcBorders>
              <w:top w:val="single" w:color="000000" w:sz="6" w:space="0"/>
              <w:bottom w:val="single" w:color="000000" w:sz="6" w:space="0"/>
            </w:tcBorders>
            <w:noWrap w:val="0"/>
            <w:vAlign w:val="top"/>
          </w:tcPr>
          <w:p w14:paraId="30C0A49C">
            <w:pPr>
              <w:pStyle w:val="3"/>
              <w:spacing w:line="600" w:lineRule="exact"/>
              <w:ind w:firstLine="200" w:firstLineChars="0"/>
              <w:rPr>
                <w:rFonts w:hint="eastAsia" w:ascii="宋体" w:hAnsi="宋体" w:eastAsia="宋体" w:cs="宋体"/>
                <w:color w:val="000000"/>
                <w:sz w:val="21"/>
                <w:szCs w:val="21"/>
                <w:highlight w:val="none"/>
              </w:rPr>
            </w:pPr>
          </w:p>
        </w:tc>
        <w:tc>
          <w:tcPr>
            <w:tcW w:w="1100" w:type="dxa"/>
            <w:tcBorders>
              <w:top w:val="single" w:color="000000" w:sz="6" w:space="0"/>
              <w:bottom w:val="single" w:color="000000" w:sz="6" w:space="0"/>
            </w:tcBorders>
            <w:noWrap w:val="0"/>
            <w:vAlign w:val="top"/>
          </w:tcPr>
          <w:p w14:paraId="28A8BD4F">
            <w:pPr>
              <w:pStyle w:val="3"/>
              <w:spacing w:line="600" w:lineRule="exact"/>
              <w:ind w:firstLine="200" w:firstLineChars="0"/>
              <w:rPr>
                <w:rFonts w:hint="eastAsia" w:ascii="宋体" w:hAnsi="宋体" w:eastAsia="宋体" w:cs="宋体"/>
                <w:color w:val="000000"/>
                <w:sz w:val="21"/>
                <w:szCs w:val="21"/>
                <w:highlight w:val="none"/>
              </w:rPr>
            </w:pPr>
          </w:p>
        </w:tc>
        <w:tc>
          <w:tcPr>
            <w:tcW w:w="975" w:type="dxa"/>
            <w:tcBorders>
              <w:top w:val="single" w:color="000000" w:sz="6" w:space="0"/>
              <w:bottom w:val="single" w:color="000000" w:sz="6" w:space="0"/>
            </w:tcBorders>
            <w:noWrap w:val="0"/>
            <w:vAlign w:val="top"/>
          </w:tcPr>
          <w:p w14:paraId="3244F240">
            <w:pPr>
              <w:pStyle w:val="3"/>
              <w:spacing w:line="600" w:lineRule="exact"/>
              <w:ind w:firstLine="200" w:firstLineChars="0"/>
              <w:rPr>
                <w:rFonts w:hint="eastAsia" w:ascii="宋体" w:hAnsi="宋体" w:eastAsia="宋体" w:cs="宋体"/>
                <w:color w:val="000000"/>
                <w:sz w:val="21"/>
                <w:szCs w:val="21"/>
                <w:highlight w:val="none"/>
              </w:rPr>
            </w:pPr>
          </w:p>
        </w:tc>
        <w:tc>
          <w:tcPr>
            <w:tcW w:w="1013" w:type="dxa"/>
            <w:tcBorders>
              <w:top w:val="single" w:color="000000" w:sz="6" w:space="0"/>
              <w:bottom w:val="single" w:color="000000" w:sz="6" w:space="0"/>
            </w:tcBorders>
            <w:noWrap w:val="0"/>
            <w:vAlign w:val="top"/>
          </w:tcPr>
          <w:p w14:paraId="064B9E2B">
            <w:pPr>
              <w:pStyle w:val="3"/>
              <w:spacing w:line="600" w:lineRule="exact"/>
              <w:ind w:firstLine="200" w:firstLineChars="0"/>
              <w:rPr>
                <w:rFonts w:hint="eastAsia" w:ascii="宋体" w:hAnsi="宋体" w:eastAsia="宋体" w:cs="宋体"/>
                <w:color w:val="000000"/>
                <w:sz w:val="21"/>
                <w:szCs w:val="21"/>
                <w:highlight w:val="none"/>
              </w:rPr>
            </w:pPr>
          </w:p>
        </w:tc>
        <w:tc>
          <w:tcPr>
            <w:tcW w:w="987" w:type="dxa"/>
            <w:tcBorders>
              <w:top w:val="single" w:color="000000" w:sz="6" w:space="0"/>
              <w:bottom w:val="single" w:color="000000" w:sz="6" w:space="0"/>
              <w:right w:val="double" w:color="auto" w:sz="4" w:space="0"/>
            </w:tcBorders>
            <w:noWrap w:val="0"/>
            <w:vAlign w:val="top"/>
          </w:tcPr>
          <w:p w14:paraId="6D6BFED8">
            <w:pPr>
              <w:pStyle w:val="3"/>
              <w:spacing w:line="600" w:lineRule="exact"/>
              <w:ind w:firstLine="200" w:firstLineChars="0"/>
              <w:rPr>
                <w:rFonts w:hint="eastAsia" w:ascii="宋体" w:hAnsi="宋体" w:eastAsia="宋体" w:cs="宋体"/>
                <w:color w:val="000000"/>
                <w:sz w:val="21"/>
                <w:szCs w:val="21"/>
                <w:highlight w:val="none"/>
              </w:rPr>
            </w:pPr>
          </w:p>
        </w:tc>
      </w:tr>
    </w:tbl>
    <w:p w14:paraId="14A6141B">
      <w:pPr>
        <w:pStyle w:val="3"/>
        <w:numPr>
          <w:ilvl w:val="0"/>
          <w:numId w:val="2"/>
        </w:numPr>
        <w:spacing w:line="60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评审委员会认定资格性和符合性检查合格，确定可以进入详细评审的承包人。</w:t>
      </w:r>
    </w:p>
    <w:p w14:paraId="360C39F7">
      <w:pPr>
        <w:pStyle w:val="3"/>
        <w:spacing w:line="600" w:lineRule="exact"/>
        <w:ind w:firstLine="200" w:firstLineChars="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进入详细评审的承包人一览表   </w:t>
      </w:r>
    </w:p>
    <w:tbl>
      <w:tblPr>
        <w:tblStyle w:val="7"/>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6006"/>
        <w:gridCol w:w="1976"/>
      </w:tblGrid>
      <w:tr w14:paraId="52127D6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73" w:type="dxa"/>
            <w:noWrap w:val="0"/>
            <w:vAlign w:val="center"/>
          </w:tcPr>
          <w:p w14:paraId="6F5FFDB2">
            <w:pPr>
              <w:pStyle w:val="3"/>
              <w:spacing w:line="600" w:lineRule="exact"/>
              <w:ind w:firstLine="0" w:firstLineChars="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序号</w:t>
            </w:r>
          </w:p>
        </w:tc>
        <w:tc>
          <w:tcPr>
            <w:tcW w:w="6006" w:type="dxa"/>
            <w:noWrap w:val="0"/>
            <w:vAlign w:val="center"/>
          </w:tcPr>
          <w:p w14:paraId="53E814A2">
            <w:pPr>
              <w:pStyle w:val="3"/>
              <w:spacing w:line="600" w:lineRule="exact"/>
              <w:ind w:firstLine="200" w:firstLineChars="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承  包  人</w:t>
            </w:r>
          </w:p>
        </w:tc>
        <w:tc>
          <w:tcPr>
            <w:tcW w:w="1976" w:type="dxa"/>
            <w:noWrap w:val="0"/>
            <w:vAlign w:val="center"/>
          </w:tcPr>
          <w:p w14:paraId="631B6922">
            <w:pPr>
              <w:pStyle w:val="3"/>
              <w:spacing w:line="600" w:lineRule="exact"/>
              <w:ind w:firstLine="200" w:firstLineChars="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备     注</w:t>
            </w:r>
          </w:p>
        </w:tc>
      </w:tr>
      <w:tr w14:paraId="04664CB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73" w:type="dxa"/>
            <w:noWrap w:val="0"/>
            <w:vAlign w:val="top"/>
          </w:tcPr>
          <w:p w14:paraId="181CF67B">
            <w:pPr>
              <w:pStyle w:val="3"/>
              <w:spacing w:line="600" w:lineRule="exact"/>
              <w:ind w:firstLine="200" w:firstLineChars="0"/>
              <w:rPr>
                <w:rFonts w:hint="eastAsia" w:ascii="宋体" w:hAnsi="宋体" w:eastAsia="宋体" w:cs="宋体"/>
                <w:color w:val="000000"/>
                <w:sz w:val="21"/>
                <w:szCs w:val="21"/>
                <w:highlight w:val="none"/>
              </w:rPr>
            </w:pPr>
          </w:p>
        </w:tc>
        <w:tc>
          <w:tcPr>
            <w:tcW w:w="6006" w:type="dxa"/>
            <w:noWrap w:val="0"/>
            <w:vAlign w:val="center"/>
          </w:tcPr>
          <w:p w14:paraId="70E137E2">
            <w:pPr>
              <w:pStyle w:val="3"/>
              <w:spacing w:line="600" w:lineRule="exact"/>
              <w:ind w:firstLine="200" w:firstLineChars="0"/>
              <w:rPr>
                <w:rFonts w:hint="eastAsia" w:ascii="宋体" w:hAnsi="宋体" w:eastAsia="宋体" w:cs="宋体"/>
                <w:color w:val="000000"/>
                <w:sz w:val="21"/>
                <w:szCs w:val="21"/>
                <w:highlight w:val="none"/>
              </w:rPr>
            </w:pPr>
          </w:p>
        </w:tc>
        <w:tc>
          <w:tcPr>
            <w:tcW w:w="1976" w:type="dxa"/>
            <w:noWrap w:val="0"/>
            <w:vAlign w:val="top"/>
          </w:tcPr>
          <w:p w14:paraId="699CE3C3">
            <w:pPr>
              <w:pStyle w:val="3"/>
              <w:spacing w:line="600" w:lineRule="exact"/>
              <w:ind w:firstLine="200" w:firstLineChars="0"/>
              <w:rPr>
                <w:rFonts w:hint="eastAsia" w:ascii="宋体" w:hAnsi="宋体" w:eastAsia="宋体" w:cs="宋体"/>
                <w:color w:val="000000"/>
                <w:sz w:val="21"/>
                <w:szCs w:val="21"/>
                <w:highlight w:val="none"/>
              </w:rPr>
            </w:pPr>
          </w:p>
        </w:tc>
      </w:tr>
      <w:tr w14:paraId="6958ACA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73" w:type="dxa"/>
            <w:noWrap w:val="0"/>
            <w:vAlign w:val="top"/>
          </w:tcPr>
          <w:p w14:paraId="4146380B">
            <w:pPr>
              <w:pStyle w:val="3"/>
              <w:spacing w:line="600" w:lineRule="exact"/>
              <w:ind w:firstLine="200" w:firstLineChars="0"/>
              <w:rPr>
                <w:rFonts w:hint="eastAsia" w:ascii="宋体" w:hAnsi="宋体" w:eastAsia="宋体" w:cs="宋体"/>
                <w:color w:val="000000"/>
                <w:sz w:val="21"/>
                <w:szCs w:val="21"/>
                <w:highlight w:val="none"/>
              </w:rPr>
            </w:pPr>
          </w:p>
        </w:tc>
        <w:tc>
          <w:tcPr>
            <w:tcW w:w="6006" w:type="dxa"/>
            <w:noWrap w:val="0"/>
            <w:vAlign w:val="center"/>
          </w:tcPr>
          <w:p w14:paraId="7C178373">
            <w:pPr>
              <w:pStyle w:val="3"/>
              <w:spacing w:line="600" w:lineRule="exact"/>
              <w:ind w:firstLine="200" w:firstLineChars="0"/>
              <w:rPr>
                <w:rFonts w:hint="eastAsia" w:ascii="宋体" w:hAnsi="宋体" w:eastAsia="宋体" w:cs="宋体"/>
                <w:color w:val="000000"/>
                <w:sz w:val="21"/>
                <w:szCs w:val="21"/>
                <w:highlight w:val="none"/>
              </w:rPr>
            </w:pPr>
          </w:p>
        </w:tc>
        <w:tc>
          <w:tcPr>
            <w:tcW w:w="1976" w:type="dxa"/>
            <w:noWrap w:val="0"/>
            <w:vAlign w:val="top"/>
          </w:tcPr>
          <w:p w14:paraId="615402F2">
            <w:pPr>
              <w:pStyle w:val="3"/>
              <w:spacing w:line="600" w:lineRule="exact"/>
              <w:ind w:firstLine="200" w:firstLineChars="0"/>
              <w:rPr>
                <w:rFonts w:hint="eastAsia" w:ascii="宋体" w:hAnsi="宋体" w:eastAsia="宋体" w:cs="宋体"/>
                <w:color w:val="000000"/>
                <w:sz w:val="21"/>
                <w:szCs w:val="21"/>
                <w:highlight w:val="none"/>
              </w:rPr>
            </w:pPr>
          </w:p>
        </w:tc>
      </w:tr>
    </w:tbl>
    <w:p w14:paraId="72560A53">
      <w:pPr>
        <w:pStyle w:val="11"/>
        <w:rPr>
          <w:highlight w:val="none"/>
        </w:rPr>
      </w:pPr>
    </w:p>
    <w:p w14:paraId="65E6BD33">
      <w:pPr>
        <w:pStyle w:val="3"/>
        <w:spacing w:line="600" w:lineRule="exact"/>
        <w:ind w:firstLine="200" w:firstLineChars="0"/>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二、随机抽取程序</w:t>
      </w:r>
    </w:p>
    <w:p w14:paraId="249A5606">
      <w:pPr>
        <w:spacing w:before="240" w:beforeLines="100" w:after="240" w:afterLines="100" w:line="400" w:lineRule="exact"/>
        <w:ind w:firstLine="422" w:firstLineChars="200"/>
        <w:rPr>
          <w:rFonts w:hint="eastAsia" w:ascii="宋体" w:hAnsi="宋体" w:eastAsia="宋体" w:cs="宋体"/>
          <w:b/>
          <w:bCs w:val="0"/>
          <w:color w:val="auto"/>
          <w:sz w:val="21"/>
          <w:szCs w:val="21"/>
          <w:highlight w:val="none"/>
        </w:rPr>
      </w:pPr>
      <w:r>
        <w:rPr>
          <w:rFonts w:hint="eastAsia" w:ascii="宋体" w:hAnsi="宋体" w:cs="宋体"/>
          <w:b/>
          <w:bCs w:val="0"/>
          <w:color w:val="auto"/>
          <w:sz w:val="21"/>
          <w:szCs w:val="21"/>
          <w:highlight w:val="none"/>
          <w:lang w:val="en-US" w:eastAsia="zh-CN"/>
        </w:rPr>
        <w:t>1.</w:t>
      </w:r>
      <w:r>
        <w:rPr>
          <w:rFonts w:hint="eastAsia" w:ascii="宋体" w:hAnsi="宋体" w:eastAsia="宋体" w:cs="宋体"/>
          <w:b/>
          <w:bCs w:val="0"/>
          <w:color w:val="auto"/>
          <w:sz w:val="21"/>
          <w:szCs w:val="21"/>
          <w:highlight w:val="none"/>
        </w:rPr>
        <w:t>附件</w:t>
      </w:r>
      <w:r>
        <w:rPr>
          <w:rFonts w:hint="eastAsia" w:ascii="宋体" w:hAnsi="宋体" w:eastAsia="宋体" w:cs="宋体"/>
          <w:b/>
          <w:bCs w:val="0"/>
          <w:color w:val="auto"/>
          <w:sz w:val="21"/>
          <w:szCs w:val="21"/>
          <w:highlight w:val="none"/>
          <w:lang w:val="en-US" w:eastAsia="zh-CN"/>
        </w:rPr>
        <w:t>5</w:t>
      </w:r>
      <w:r>
        <w:rPr>
          <w:rFonts w:hint="eastAsia" w:ascii="宋体" w:hAnsi="宋体" w:eastAsia="宋体" w:cs="宋体"/>
          <w:b/>
          <w:bCs w:val="0"/>
          <w:color w:val="auto"/>
          <w:sz w:val="21"/>
          <w:szCs w:val="21"/>
          <w:highlight w:val="none"/>
        </w:rPr>
        <w:t>-</w:t>
      </w:r>
      <w:r>
        <w:rPr>
          <w:rFonts w:hint="eastAsia" w:ascii="宋体" w:hAnsi="宋体" w:eastAsia="宋体" w:cs="宋体"/>
          <w:b/>
          <w:bCs w:val="0"/>
          <w:color w:val="auto"/>
          <w:sz w:val="21"/>
          <w:szCs w:val="21"/>
          <w:highlight w:val="none"/>
          <w:lang w:val="en-US" w:eastAsia="zh-CN"/>
        </w:rPr>
        <w:t>A</w:t>
      </w:r>
      <w:r>
        <w:rPr>
          <w:rFonts w:hint="eastAsia" w:ascii="宋体" w:hAnsi="宋体" w:eastAsia="宋体" w:cs="宋体"/>
          <w:b/>
          <w:bCs w:val="0"/>
          <w:color w:val="auto"/>
          <w:sz w:val="21"/>
          <w:szCs w:val="21"/>
          <w:highlight w:val="none"/>
        </w:rPr>
        <w:t>：公开随机抽取</w:t>
      </w:r>
      <w:r>
        <w:rPr>
          <w:rFonts w:hint="eastAsia" w:ascii="宋体" w:hAnsi="宋体" w:eastAsia="宋体" w:cs="宋体"/>
          <w:b/>
          <w:bCs w:val="0"/>
          <w:color w:val="auto"/>
          <w:sz w:val="21"/>
          <w:szCs w:val="21"/>
          <w:highlight w:val="none"/>
          <w:lang w:eastAsia="zh-CN"/>
        </w:rPr>
        <w:t>承包</w:t>
      </w:r>
      <w:r>
        <w:rPr>
          <w:rFonts w:hint="eastAsia" w:ascii="宋体" w:hAnsi="宋体" w:eastAsia="宋体" w:cs="宋体"/>
          <w:b/>
          <w:bCs w:val="0"/>
          <w:color w:val="auto"/>
          <w:sz w:val="21"/>
          <w:szCs w:val="21"/>
          <w:highlight w:val="none"/>
        </w:rPr>
        <w:t>人程序</w:t>
      </w:r>
      <w:r>
        <w:rPr>
          <w:rFonts w:hint="eastAsia" w:ascii="宋体" w:hAnsi="宋体" w:eastAsia="宋体" w:cs="宋体"/>
          <w:b/>
          <w:color w:val="auto"/>
          <w:szCs w:val="21"/>
          <w:highlight w:val="none"/>
        </w:rPr>
        <w:t>【</w:t>
      </w:r>
      <w:r>
        <w:rPr>
          <w:rFonts w:hint="eastAsia" w:ascii="宋体" w:hAnsi="宋体" w:eastAsia="宋体" w:cs="宋体"/>
          <w:b/>
          <w:color w:val="auto"/>
          <w:szCs w:val="21"/>
          <w:highlight w:val="none"/>
          <w:lang w:val="en-US" w:eastAsia="zh-CN"/>
        </w:rPr>
        <w:t>不</w:t>
      </w:r>
      <w:r>
        <w:rPr>
          <w:rFonts w:hint="eastAsia" w:ascii="宋体" w:hAnsi="宋体" w:eastAsia="宋体" w:cs="宋体"/>
          <w:b/>
          <w:color w:val="auto"/>
          <w:szCs w:val="21"/>
          <w:highlight w:val="none"/>
        </w:rPr>
        <w:t>超过20家（</w:t>
      </w:r>
      <w:r>
        <w:rPr>
          <w:rFonts w:hint="eastAsia" w:ascii="宋体" w:hAnsi="宋体" w:eastAsia="宋体" w:cs="宋体"/>
          <w:b/>
          <w:color w:val="auto"/>
          <w:szCs w:val="21"/>
          <w:highlight w:val="none"/>
          <w:lang w:val="en-US" w:eastAsia="zh-CN"/>
        </w:rPr>
        <w:t>不</w:t>
      </w:r>
      <w:r>
        <w:rPr>
          <w:rFonts w:hint="eastAsia" w:ascii="宋体" w:hAnsi="宋体" w:eastAsia="宋体" w:cs="宋体"/>
          <w:b/>
          <w:color w:val="auto"/>
          <w:szCs w:val="21"/>
          <w:highlight w:val="none"/>
        </w:rPr>
        <w:t>含20家）时】</w:t>
      </w:r>
    </w:p>
    <w:p w14:paraId="5D630F2B">
      <w:pPr>
        <w:numPr>
          <w:ilvl w:val="0"/>
          <w:numId w:val="0"/>
        </w:numPr>
        <w:spacing w:line="420" w:lineRule="exact"/>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r>
        <w:rPr>
          <w:rFonts w:hint="eastAsia" w:ascii="宋体" w:hAnsi="宋体" w:eastAsia="宋体" w:cs="宋体"/>
          <w:color w:val="auto"/>
          <w:kern w:val="2"/>
          <w:sz w:val="21"/>
          <w:szCs w:val="21"/>
          <w:highlight w:val="none"/>
          <w:lang w:val="en-US" w:eastAsia="zh-CN" w:bidi="ar-SA"/>
        </w:rPr>
        <w:t>如承包单位未超过20家，则确定所有承包单位入围。</w:t>
      </w:r>
    </w:p>
    <w:p w14:paraId="1CCD3C2D">
      <w:pPr>
        <w:spacing w:before="240" w:beforeLines="100" w:after="240" w:afterLines="100" w:line="400" w:lineRule="exact"/>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r>
        <w:rPr>
          <w:rFonts w:hint="eastAsia" w:ascii="宋体" w:hAnsi="宋体" w:eastAsia="宋体" w:cs="宋体"/>
          <w:color w:val="auto"/>
          <w:kern w:val="2"/>
          <w:sz w:val="21"/>
          <w:szCs w:val="21"/>
          <w:highlight w:val="none"/>
          <w:lang w:val="en-US" w:eastAsia="zh-CN" w:bidi="ar-SA"/>
        </w:rPr>
        <w:t>点名确认承包人的法定代表人或委托代理人是否到场（注：承包单位人员未按发包文件要求到场开标均视为无效承包）</w:t>
      </w:r>
      <w:r>
        <w:rPr>
          <w:rFonts w:hint="eastAsia" w:ascii="宋体" w:hAnsi="宋体" w:eastAsia="宋体" w:cs="宋体"/>
          <w:color w:val="auto"/>
          <w:szCs w:val="21"/>
          <w:highlight w:val="none"/>
        </w:rPr>
        <w:t>对上述承包人进行验证，验证合格的承包人进入评审阶段。</w:t>
      </w:r>
    </w:p>
    <w:p w14:paraId="585EC7BC">
      <w:pPr>
        <w:widowControl w:val="0"/>
        <w:ind w:firstLine="480" w:firstLineChars="200"/>
        <w:jc w:val="both"/>
        <w:rPr>
          <w:rFonts w:hint="default" w:ascii="Calibri" w:hAnsi="Calibri" w:eastAsia="宋体" w:cs="Times New Roman"/>
          <w:kern w:val="2"/>
          <w:sz w:val="24"/>
          <w:szCs w:val="22"/>
          <w:highlight w:val="none"/>
          <w:lang w:val="en-US" w:eastAsia="zh-CN" w:bidi="ar-SA"/>
        </w:rPr>
      </w:pPr>
      <w:r>
        <w:rPr>
          <w:rFonts w:hint="eastAsia" w:ascii="Calibri" w:hAnsi="Calibri" w:cs="Times New Roman"/>
          <w:kern w:val="2"/>
          <w:sz w:val="24"/>
          <w:szCs w:val="22"/>
          <w:highlight w:val="none"/>
          <w:lang w:val="en-US" w:eastAsia="zh-CN" w:bidi="ar-SA"/>
        </w:rPr>
        <w:t>（3）</w:t>
      </w:r>
      <w:r>
        <w:rPr>
          <w:rFonts w:hint="eastAsia" w:ascii="宋体" w:hAnsi="宋体" w:eastAsia="宋体" w:cs="宋体"/>
          <w:color w:val="auto"/>
          <w:kern w:val="2"/>
          <w:sz w:val="21"/>
          <w:szCs w:val="21"/>
          <w:highlight w:val="none"/>
          <w:lang w:val="en-US" w:eastAsia="zh-CN" w:bidi="ar-SA"/>
        </w:rPr>
        <w:t>评审合格的承包人进入抽取程序：</w:t>
      </w:r>
    </w:p>
    <w:p w14:paraId="7B84BAEF">
      <w:pPr>
        <w:widowControl w:val="0"/>
        <w:spacing w:line="6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b/>
          <w:bCs/>
          <w:color w:val="auto"/>
          <w:szCs w:val="21"/>
          <w:highlight w:val="none"/>
        </w:rPr>
        <w:t>按照递交</w:t>
      </w:r>
      <w:r>
        <w:rPr>
          <w:rFonts w:hint="eastAsia" w:ascii="宋体" w:hAnsi="宋体" w:eastAsia="宋体" w:cs="宋体"/>
          <w:b/>
          <w:bCs/>
          <w:color w:val="auto"/>
          <w:szCs w:val="21"/>
          <w:highlight w:val="none"/>
          <w:lang w:eastAsia="zh-CN"/>
        </w:rPr>
        <w:t>报名文件</w:t>
      </w:r>
      <w:r>
        <w:rPr>
          <w:rFonts w:hint="eastAsia" w:ascii="宋体" w:hAnsi="宋体" w:eastAsia="宋体" w:cs="宋体"/>
          <w:b/>
          <w:bCs/>
          <w:color w:val="auto"/>
          <w:szCs w:val="21"/>
          <w:highlight w:val="none"/>
        </w:rPr>
        <w:t>时的顺序号作为该承包人的代码号</w:t>
      </w:r>
      <w:r>
        <w:rPr>
          <w:rFonts w:hint="eastAsia" w:ascii="宋体" w:hAnsi="宋体" w:eastAsia="宋体" w:cs="宋体"/>
          <w:color w:val="auto"/>
          <w:kern w:val="2"/>
          <w:sz w:val="21"/>
          <w:szCs w:val="21"/>
          <w:highlight w:val="none"/>
          <w:lang w:val="en-US" w:eastAsia="zh-CN" w:bidi="ar-SA"/>
        </w:rPr>
        <w:t>，当场公布每个号码所对应的承包人。</w:t>
      </w:r>
    </w:p>
    <w:p w14:paraId="2E22756E">
      <w:pPr>
        <w:widowControl w:val="0"/>
        <w:spacing w:line="6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2）、发包人代表将号码球自行放入抽取机内，由发包人代表随机抽取，随机抽取出三个号码球，其中：</w:t>
      </w:r>
    </w:p>
    <w:p w14:paraId="5C7944E3">
      <w:pPr>
        <w:widowControl w:val="0"/>
        <w:spacing w:line="6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A、随机抽取的第一个号码球相对应承包人为第一承包候选人；</w:t>
      </w:r>
    </w:p>
    <w:p w14:paraId="2197800B">
      <w:pPr>
        <w:widowControl w:val="0"/>
        <w:spacing w:line="6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B、随机抽取的第二个号码球相对应承包人为第二承包候选人；</w:t>
      </w:r>
    </w:p>
    <w:p w14:paraId="54FFE956">
      <w:pPr>
        <w:widowControl w:val="0"/>
        <w:spacing w:line="6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C、随机抽取的第三个号码球相对应承包人为第三承包候选人。</w:t>
      </w:r>
    </w:p>
    <w:p w14:paraId="72071FF9">
      <w:pPr>
        <w:widowControl w:val="0"/>
        <w:spacing w:line="6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3）、承包候选人依法进行公示，公示期不少于二日。</w:t>
      </w:r>
    </w:p>
    <w:p w14:paraId="3C535FB1">
      <w:pPr>
        <w:widowControl w:val="0"/>
        <w:spacing w:line="600" w:lineRule="exact"/>
        <w:ind w:firstLine="420" w:firstLineChars="200"/>
        <w:jc w:val="both"/>
        <w:rPr>
          <w:rFonts w:hint="eastAsia" w:ascii="宋体" w:hAnsi="宋体" w:eastAsia="宋体" w:cs="宋体"/>
          <w:bCs/>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（4）</w:t>
      </w:r>
      <w:r>
        <w:rPr>
          <w:rFonts w:hint="eastAsia" w:ascii="宋体" w:hAnsi="宋体" w:eastAsia="宋体" w:cs="宋体"/>
          <w:color w:val="auto"/>
          <w:kern w:val="2"/>
          <w:sz w:val="21"/>
          <w:szCs w:val="21"/>
          <w:highlight w:val="none"/>
          <w:lang w:val="en-US" w:eastAsia="zh-CN" w:bidi="ar-SA"/>
        </w:rPr>
        <w:t>发包人应当在公开抽取的承包候选人中，确定第一承包候选人为承包人。第一承包候选人</w:t>
      </w:r>
      <w:r>
        <w:rPr>
          <w:rFonts w:hint="eastAsia" w:ascii="宋体" w:hAnsi="宋体" w:cs="宋体"/>
          <w:color w:val="auto"/>
          <w:kern w:val="2"/>
          <w:sz w:val="21"/>
          <w:szCs w:val="21"/>
          <w:highlight w:val="none"/>
          <w:lang w:val="en-US" w:eastAsia="zh-CN" w:bidi="ar-SA"/>
        </w:rPr>
        <w:t>被取消承包候选人资格、</w:t>
      </w:r>
      <w:r>
        <w:rPr>
          <w:rFonts w:hint="eastAsia" w:ascii="宋体" w:hAnsi="宋体" w:eastAsia="宋体" w:cs="宋体"/>
          <w:color w:val="auto"/>
          <w:kern w:val="2"/>
          <w:sz w:val="21"/>
          <w:szCs w:val="21"/>
          <w:highlight w:val="none"/>
          <w:lang w:val="en-US" w:eastAsia="zh-CN" w:bidi="ar-SA"/>
        </w:rPr>
        <w:t>放弃承包或者因不可抗力提出不能履行合同的，发包人可以确定第二承包候选人为承包人。第二承包候选人因前款规定的同样原因不能签订合同的，发包人可以确定第三承包候选人为承包人。</w:t>
      </w:r>
    </w:p>
    <w:p w14:paraId="0265AF88">
      <w:pPr>
        <w:numPr>
          <w:ilvl w:val="0"/>
          <w:numId w:val="0"/>
        </w:numPr>
        <w:spacing w:line="420" w:lineRule="exact"/>
        <w:rPr>
          <w:rFonts w:hint="eastAsia" w:ascii="宋体" w:hAnsi="宋体" w:eastAsia="宋体" w:cs="宋体"/>
          <w:color w:val="auto"/>
          <w:kern w:val="2"/>
          <w:sz w:val="21"/>
          <w:szCs w:val="21"/>
          <w:highlight w:val="none"/>
          <w:lang w:val="en-US" w:eastAsia="zh-CN" w:bidi="ar-SA"/>
        </w:rPr>
      </w:pPr>
    </w:p>
    <w:p w14:paraId="5F41628D">
      <w:pPr>
        <w:spacing w:before="240" w:beforeLines="100" w:after="240" w:afterLines="100" w:line="400" w:lineRule="exact"/>
        <w:ind w:firstLine="422" w:firstLineChars="200"/>
        <w:rPr>
          <w:rFonts w:hint="eastAsia" w:ascii="宋体" w:hAnsi="宋体" w:eastAsia="宋体" w:cs="宋体"/>
          <w:b/>
          <w:color w:val="auto"/>
          <w:szCs w:val="21"/>
          <w:highlight w:val="none"/>
        </w:rPr>
      </w:pPr>
      <w:r>
        <w:rPr>
          <w:rFonts w:hint="eastAsia" w:ascii="宋体" w:hAnsi="宋体" w:cs="宋体"/>
          <w:b/>
          <w:color w:val="auto"/>
          <w:szCs w:val="21"/>
          <w:highlight w:val="none"/>
          <w:lang w:val="en-US" w:eastAsia="zh-CN"/>
        </w:rPr>
        <w:t>2.</w:t>
      </w:r>
      <w:r>
        <w:rPr>
          <w:rFonts w:hint="eastAsia" w:ascii="宋体" w:hAnsi="宋体" w:eastAsia="宋体" w:cs="宋体"/>
          <w:b/>
          <w:color w:val="auto"/>
          <w:szCs w:val="21"/>
          <w:highlight w:val="none"/>
        </w:rPr>
        <w:t>附件5-</w:t>
      </w:r>
      <w:r>
        <w:rPr>
          <w:rFonts w:hint="eastAsia" w:ascii="宋体" w:hAnsi="宋体" w:eastAsia="宋体" w:cs="宋体"/>
          <w:b/>
          <w:color w:val="auto"/>
          <w:szCs w:val="21"/>
          <w:highlight w:val="none"/>
          <w:lang w:val="en-US" w:eastAsia="zh-CN"/>
        </w:rPr>
        <w:t>B</w:t>
      </w:r>
      <w:r>
        <w:rPr>
          <w:rFonts w:hint="eastAsia" w:ascii="宋体" w:hAnsi="宋体" w:eastAsia="宋体" w:cs="宋体"/>
          <w:b/>
          <w:color w:val="auto"/>
          <w:szCs w:val="21"/>
          <w:highlight w:val="none"/>
        </w:rPr>
        <w:t>：公开随机抽取9家入围承包人程序【超过20家（含20家）时】</w:t>
      </w:r>
    </w:p>
    <w:p w14:paraId="6CC37672">
      <w:pPr>
        <w:spacing w:before="240" w:beforeLines="100" w:after="240" w:afterLines="100" w:line="400" w:lineRule="exact"/>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 xml:space="preserve">（1） </w:t>
      </w:r>
      <w:r>
        <w:rPr>
          <w:rFonts w:hint="eastAsia" w:ascii="宋体" w:hAnsi="宋体" w:eastAsia="宋体" w:cs="宋体"/>
          <w:color w:val="auto"/>
          <w:szCs w:val="21"/>
          <w:highlight w:val="none"/>
          <w:lang w:val="en-US" w:eastAsia="zh-CN"/>
        </w:rPr>
        <w:t>如承包单位超过20家（含20家）时，</w:t>
      </w:r>
      <w:r>
        <w:rPr>
          <w:rFonts w:hint="eastAsia" w:ascii="宋体" w:hAnsi="宋体" w:eastAsia="宋体" w:cs="宋体"/>
          <w:color w:val="auto"/>
          <w:szCs w:val="21"/>
          <w:highlight w:val="none"/>
        </w:rPr>
        <w:t>宣布进入公开随机抽取入围承包人程序的名单（递交了</w:t>
      </w:r>
      <w:r>
        <w:rPr>
          <w:rFonts w:hint="eastAsia" w:ascii="宋体" w:hAnsi="宋体" w:eastAsia="宋体" w:cs="宋体"/>
          <w:color w:val="auto"/>
          <w:szCs w:val="21"/>
          <w:highlight w:val="none"/>
          <w:lang w:eastAsia="zh-CN"/>
        </w:rPr>
        <w:t>报名文件</w:t>
      </w:r>
      <w:r>
        <w:rPr>
          <w:rFonts w:hint="eastAsia" w:ascii="宋体" w:hAnsi="宋体" w:eastAsia="宋体" w:cs="宋体"/>
          <w:color w:val="auto"/>
          <w:szCs w:val="21"/>
          <w:highlight w:val="none"/>
        </w:rPr>
        <w:t>的承包人全部进入）。</w:t>
      </w:r>
    </w:p>
    <w:p w14:paraId="5945CCE0">
      <w:pPr>
        <w:spacing w:before="240" w:beforeLines="100" w:after="240" w:afterLines="100" w:line="40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 xml:space="preserve"> 随机抽取</w:t>
      </w:r>
      <w:r>
        <w:rPr>
          <w:rFonts w:hint="eastAsia" w:ascii="宋体" w:hAnsi="宋体" w:eastAsia="宋体" w:cs="宋体"/>
          <w:color w:val="auto"/>
          <w:szCs w:val="21"/>
          <w:highlight w:val="none"/>
          <w:lang w:val="en-US" w:eastAsia="zh-CN"/>
        </w:rPr>
        <w:t>程序</w:t>
      </w:r>
      <w:r>
        <w:rPr>
          <w:rFonts w:hint="eastAsia" w:ascii="宋体" w:hAnsi="宋体" w:eastAsia="宋体" w:cs="宋体"/>
          <w:color w:val="auto"/>
          <w:szCs w:val="21"/>
          <w:highlight w:val="none"/>
        </w:rPr>
        <w:t>分两轮进行，第一轮：</w:t>
      </w:r>
      <w:r>
        <w:rPr>
          <w:rFonts w:hint="eastAsia" w:ascii="宋体" w:hAnsi="宋体" w:eastAsia="宋体" w:cs="宋体"/>
          <w:b/>
          <w:bCs/>
          <w:color w:val="auto"/>
          <w:szCs w:val="21"/>
          <w:highlight w:val="none"/>
        </w:rPr>
        <w:t>按照递交</w:t>
      </w:r>
      <w:r>
        <w:rPr>
          <w:rFonts w:hint="eastAsia" w:ascii="宋体" w:hAnsi="宋体" w:eastAsia="宋体" w:cs="宋体"/>
          <w:b/>
          <w:bCs/>
          <w:color w:val="auto"/>
          <w:szCs w:val="21"/>
          <w:highlight w:val="none"/>
          <w:lang w:eastAsia="zh-CN"/>
        </w:rPr>
        <w:t>报名文件</w:t>
      </w:r>
      <w:r>
        <w:rPr>
          <w:rFonts w:hint="eastAsia" w:ascii="宋体" w:hAnsi="宋体" w:eastAsia="宋体" w:cs="宋体"/>
          <w:b/>
          <w:bCs/>
          <w:color w:val="auto"/>
          <w:szCs w:val="21"/>
          <w:highlight w:val="none"/>
        </w:rPr>
        <w:t>时的顺序号作为该承包人的代码号</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由发包人代表随机抽取，抽取出来的第1个至第9个号码分别对应的承包人为入围承包人</w:t>
      </w:r>
      <w:r>
        <w:rPr>
          <w:rFonts w:hint="eastAsia" w:ascii="宋体" w:hAnsi="宋体" w:eastAsia="宋体" w:cs="宋体"/>
          <w:color w:val="auto"/>
          <w:szCs w:val="21"/>
          <w:highlight w:val="none"/>
          <w:lang w:eastAsia="zh-CN"/>
        </w:rPr>
        <w:t>。</w:t>
      </w:r>
    </w:p>
    <w:p w14:paraId="60141929">
      <w:pPr>
        <w:spacing w:before="240" w:beforeLines="100" w:after="240" w:afterLines="100" w:line="400" w:lineRule="exact"/>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 xml:space="preserve"> 通过随机抽取出来的号码必须由承包人的法定代表人或其授权委托代理人签字进行确认，承包人不确认的将视为自动弃权，放弃承包资格。</w:t>
      </w:r>
    </w:p>
    <w:p w14:paraId="3CF0AB29">
      <w:pPr>
        <w:spacing w:before="240" w:beforeLines="100" w:after="240" w:afterLines="100" w:line="400" w:lineRule="exact"/>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 xml:space="preserve"> 随机抽取入围承包人时，承包人法定代表人或法定代表人委托代理人未准时出席的，视为自动弃权，放弃承包资格。</w:t>
      </w:r>
    </w:p>
    <w:p w14:paraId="274AC36E">
      <w:pPr>
        <w:spacing w:before="240" w:beforeLines="100" w:after="240" w:afterLines="100" w:line="400" w:lineRule="exact"/>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 xml:space="preserve">（5） </w:t>
      </w:r>
      <w:r>
        <w:rPr>
          <w:rFonts w:hint="eastAsia" w:ascii="宋体" w:hAnsi="宋体" w:eastAsia="宋体" w:cs="宋体"/>
          <w:color w:val="auto"/>
          <w:szCs w:val="21"/>
          <w:highlight w:val="none"/>
        </w:rPr>
        <w:t>随机抽取出来的入围承包人，承包人法定代表人未出示法定代表人身份证明或本人身份证或法定代表人委托代理人未出示授权委托书和本人身份证的，</w:t>
      </w:r>
      <w:r>
        <w:rPr>
          <w:rFonts w:hint="eastAsia" w:ascii="宋体" w:hAnsi="宋体" w:eastAsia="宋体" w:cs="Times New Roman"/>
          <w:color w:val="auto"/>
          <w:szCs w:val="21"/>
          <w:highlight w:val="none"/>
        </w:rPr>
        <w:t>视为不响应发包文件作废标处理</w:t>
      </w:r>
      <w:r>
        <w:rPr>
          <w:rFonts w:hint="eastAsia" w:ascii="宋体" w:hAnsi="宋体" w:eastAsia="宋体" w:cs="宋体"/>
          <w:color w:val="auto"/>
          <w:szCs w:val="21"/>
          <w:highlight w:val="none"/>
        </w:rPr>
        <w:t>。</w:t>
      </w:r>
    </w:p>
    <w:p w14:paraId="22C33E4D">
      <w:pPr>
        <w:spacing w:before="240" w:beforeLines="100" w:after="240" w:afterLines="100" w:line="400" w:lineRule="exact"/>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 xml:space="preserve">（6） </w:t>
      </w:r>
      <w:r>
        <w:rPr>
          <w:rFonts w:hint="eastAsia" w:ascii="宋体" w:hAnsi="宋体" w:eastAsia="宋体" w:cs="宋体"/>
          <w:color w:val="auto"/>
          <w:szCs w:val="21"/>
          <w:highlight w:val="none"/>
        </w:rPr>
        <w:t>一共产生9家入围承包人，现场公布并记录。然后对上述9家承包人</w:t>
      </w:r>
      <w:r>
        <w:rPr>
          <w:rFonts w:hint="eastAsia" w:ascii="宋体" w:hAnsi="宋体" w:eastAsia="宋体" w:cs="宋体"/>
          <w:color w:val="auto"/>
          <w:szCs w:val="21"/>
          <w:highlight w:val="none"/>
          <w:lang w:val="en-US" w:eastAsia="zh-CN"/>
        </w:rPr>
        <w:t>代表</w:t>
      </w:r>
      <w:r>
        <w:rPr>
          <w:rFonts w:hint="eastAsia" w:ascii="宋体" w:hAnsi="宋体" w:eastAsia="宋体" w:cs="宋体"/>
          <w:color w:val="auto"/>
          <w:szCs w:val="21"/>
          <w:highlight w:val="none"/>
        </w:rPr>
        <w:t>进行验证，验证合格的承包人进入评审阶段。</w:t>
      </w:r>
    </w:p>
    <w:p w14:paraId="6A68D336">
      <w:pPr>
        <w:widowControl w:val="0"/>
        <w:ind w:firstLine="480" w:firstLineChars="200"/>
        <w:jc w:val="both"/>
        <w:rPr>
          <w:rFonts w:hint="default" w:ascii="Calibri" w:hAnsi="Calibri" w:eastAsia="宋体" w:cs="Times New Roman"/>
          <w:kern w:val="2"/>
          <w:sz w:val="24"/>
          <w:szCs w:val="22"/>
          <w:highlight w:val="none"/>
          <w:lang w:val="en-US" w:eastAsia="zh-CN" w:bidi="ar-SA"/>
        </w:rPr>
      </w:pPr>
      <w:r>
        <w:rPr>
          <w:rFonts w:hint="eastAsia" w:ascii="宋体" w:hAnsi="宋体" w:cs="宋体"/>
          <w:color w:val="auto"/>
          <w:kern w:val="2"/>
          <w:sz w:val="24"/>
          <w:szCs w:val="21"/>
          <w:highlight w:val="none"/>
          <w:lang w:val="en-US" w:eastAsia="zh-CN" w:bidi="ar-SA"/>
        </w:rPr>
        <w:t xml:space="preserve">（7） </w:t>
      </w:r>
      <w:r>
        <w:rPr>
          <w:rFonts w:hint="eastAsia" w:ascii="宋体" w:hAnsi="宋体" w:eastAsia="宋体" w:cs="宋体"/>
          <w:color w:val="auto"/>
          <w:kern w:val="2"/>
          <w:sz w:val="21"/>
          <w:szCs w:val="21"/>
          <w:highlight w:val="none"/>
          <w:lang w:val="en-US" w:eastAsia="zh-CN" w:bidi="ar-SA"/>
        </w:rPr>
        <w:t>评审合格的承包人进入第二轮抽取程序：</w:t>
      </w:r>
    </w:p>
    <w:p w14:paraId="150F530C">
      <w:pPr>
        <w:widowControl w:val="0"/>
        <w:spacing w:line="6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1）、按发包人代表第一轮随机抽取的顺序，每个承包人的法定代表人或授权委托人持本人身份证，在号码箱中公开抽取一个号码球，承包人抽取的号码即代表该承包人，当场公布每个号码所对应的承包人。</w:t>
      </w:r>
    </w:p>
    <w:p w14:paraId="5B07147E">
      <w:pPr>
        <w:widowControl w:val="0"/>
        <w:spacing w:line="6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2）、各承包人抽取的号码球自行放入抽取机内，由发包人代表随机抽取，随机抽取出三个号码球，其中：</w:t>
      </w:r>
    </w:p>
    <w:p w14:paraId="262AFCAA">
      <w:pPr>
        <w:widowControl w:val="0"/>
        <w:spacing w:line="6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A、随机抽取的第一个号码球相对应承包人为第一承包候选人；</w:t>
      </w:r>
    </w:p>
    <w:p w14:paraId="0039483D">
      <w:pPr>
        <w:widowControl w:val="0"/>
        <w:spacing w:line="6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B、随机抽取的第二个号码球相对应承包人为第二承包候选人；</w:t>
      </w:r>
    </w:p>
    <w:p w14:paraId="332719B3">
      <w:pPr>
        <w:widowControl w:val="0"/>
        <w:spacing w:line="6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C、随机抽取的第三个号码球相对应承包人为第三承包候选人。</w:t>
      </w:r>
    </w:p>
    <w:p w14:paraId="7C711AB4">
      <w:pPr>
        <w:widowControl w:val="0"/>
        <w:spacing w:line="6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3）、承包候选人依法进行公示，公示期不少于二日。</w:t>
      </w:r>
    </w:p>
    <w:p w14:paraId="23CEAD66">
      <w:pPr>
        <w:widowControl w:val="0"/>
        <w:spacing w:line="6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 xml:space="preserve">（8） </w:t>
      </w:r>
      <w:r>
        <w:rPr>
          <w:rFonts w:hint="eastAsia" w:ascii="宋体" w:hAnsi="宋体" w:eastAsia="宋体" w:cs="宋体"/>
          <w:color w:val="auto"/>
          <w:kern w:val="2"/>
          <w:sz w:val="21"/>
          <w:szCs w:val="21"/>
          <w:highlight w:val="none"/>
          <w:lang w:val="en-US" w:eastAsia="zh-CN" w:bidi="ar-SA"/>
        </w:rPr>
        <w:t>发包人应当在公开抽取的承包候选人中，确定第一承包候选人为承包人。第一承包候选人</w:t>
      </w:r>
      <w:r>
        <w:rPr>
          <w:rFonts w:hint="eastAsia" w:ascii="宋体" w:hAnsi="宋体" w:cs="宋体"/>
          <w:color w:val="auto"/>
          <w:kern w:val="2"/>
          <w:sz w:val="21"/>
          <w:szCs w:val="21"/>
          <w:highlight w:val="none"/>
          <w:lang w:val="en-US" w:eastAsia="zh-CN" w:bidi="ar-SA"/>
        </w:rPr>
        <w:t>被取消承包候选人资格、</w:t>
      </w:r>
      <w:r>
        <w:rPr>
          <w:rFonts w:hint="eastAsia" w:ascii="宋体" w:hAnsi="宋体" w:eastAsia="宋体" w:cs="宋体"/>
          <w:color w:val="auto"/>
          <w:kern w:val="2"/>
          <w:sz w:val="21"/>
          <w:szCs w:val="21"/>
          <w:highlight w:val="none"/>
          <w:lang w:val="en-US" w:eastAsia="zh-CN" w:bidi="ar-SA"/>
        </w:rPr>
        <w:t>放弃承包或者因不可抗力提出不能履行合同的，发包人可以确定第二承包候选人为承包人。第二承包候选人因前款规定的同样原因不能签订合同的，发包人可以确定第三承包候选人为承包人。</w:t>
      </w:r>
    </w:p>
    <w:p w14:paraId="2794245F">
      <w:pPr>
        <w:widowControl w:val="0"/>
        <w:spacing w:line="600" w:lineRule="exact"/>
        <w:ind w:firstLine="420" w:firstLineChars="200"/>
        <w:jc w:val="both"/>
        <w:rPr>
          <w:rFonts w:hint="eastAsia" w:ascii="宋体" w:hAnsi="宋体" w:eastAsia="宋体" w:cs="宋体"/>
          <w:color w:val="auto"/>
          <w:kern w:val="2"/>
          <w:sz w:val="21"/>
          <w:szCs w:val="21"/>
          <w:highlight w:val="none"/>
          <w:lang w:val="en-US" w:eastAsia="zh-CN" w:bidi="ar-SA"/>
        </w:rPr>
      </w:pPr>
    </w:p>
    <w:p w14:paraId="7422DCF6">
      <w:pPr>
        <w:spacing w:before="240" w:beforeLines="100" w:after="240" w:afterLines="100" w:line="400" w:lineRule="exact"/>
        <w:ind w:firstLine="422" w:firstLineChars="200"/>
        <w:rPr>
          <w:rFonts w:hint="default" w:ascii="宋体" w:hAnsi="宋体" w:cs="宋体"/>
          <w:b/>
          <w:color w:val="auto"/>
          <w:szCs w:val="21"/>
          <w:highlight w:val="none"/>
          <w:lang w:val="en-US" w:eastAsia="zh-CN"/>
        </w:rPr>
      </w:pPr>
      <w:r>
        <w:rPr>
          <w:rFonts w:hint="eastAsia" w:ascii="宋体" w:hAnsi="宋体" w:cs="宋体"/>
          <w:b/>
          <w:color w:val="auto"/>
          <w:szCs w:val="21"/>
          <w:highlight w:val="none"/>
          <w:lang w:val="en-US" w:eastAsia="zh-CN"/>
        </w:rPr>
        <w:t>3.授权委托人递交的报名资料若存在提供虚假材料、不实信息等弄虚作假情形的，视为以弄虚作假方式谋取承包资格。依据《中华人民共和国招标投标法》第五十四条、《中华人民共和国招标投标法实施条例》第六十八条规定，依法取消该单位本项目承包候选人资格，其承包候选资格无效。</w:t>
      </w:r>
    </w:p>
    <w:p w14:paraId="3B260C82">
      <w:pPr>
        <w:widowControl w:val="0"/>
        <w:spacing w:line="360" w:lineRule="auto"/>
        <w:ind w:firstLine="200" w:firstLineChars="0"/>
        <w:jc w:val="both"/>
        <w:rPr>
          <w:rFonts w:hint="eastAsia" w:ascii="宋体" w:hAnsi="宋体" w:eastAsia="宋体" w:cs="宋体"/>
          <w:color w:val="000000"/>
          <w:kern w:val="2"/>
          <w:sz w:val="21"/>
          <w:szCs w:val="21"/>
          <w:highlight w:val="none"/>
          <w:lang w:val="en-US" w:eastAsia="zh-CN" w:bidi="ar-SA"/>
        </w:rPr>
      </w:pPr>
    </w:p>
    <w:p w14:paraId="2CE2C905">
      <w:pPr>
        <w:pStyle w:val="11"/>
        <w:spacing w:line="360" w:lineRule="auto"/>
        <w:ind w:left="0" w:leftChars="0" w:firstLine="210" w:firstLineChars="1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注：1、各标段按以上程序依次进行随机抽取，确定最终承包方。</w:t>
      </w:r>
    </w:p>
    <w:p w14:paraId="00DF008B">
      <w:pPr>
        <w:pStyle w:val="11"/>
        <w:numPr>
          <w:ilvl w:val="0"/>
          <w:numId w:val="0"/>
        </w:numPr>
        <w:spacing w:line="360" w:lineRule="auto"/>
        <w:ind w:left="200" w:leftChars="0"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2、承</w:t>
      </w:r>
      <w:r>
        <w:rPr>
          <w:rFonts w:hint="eastAsia" w:ascii="宋体" w:hAnsi="宋体" w:eastAsia="宋体" w:cs="宋体"/>
          <w:color w:val="auto"/>
          <w:kern w:val="2"/>
          <w:sz w:val="21"/>
          <w:szCs w:val="21"/>
          <w:highlight w:val="none"/>
          <w:lang w:val="en-US" w:eastAsia="zh-CN" w:bidi="ar-SA"/>
        </w:rPr>
        <w:t>包候选人</w:t>
      </w:r>
      <w:r>
        <w:rPr>
          <w:rFonts w:hint="eastAsia" w:ascii="宋体" w:hAnsi="宋体" w:cs="宋体"/>
          <w:color w:val="auto"/>
          <w:kern w:val="2"/>
          <w:sz w:val="21"/>
          <w:szCs w:val="21"/>
          <w:highlight w:val="none"/>
          <w:lang w:val="en-US" w:eastAsia="zh-CN" w:bidi="ar-SA"/>
        </w:rPr>
        <w:t>被取消承包候选人资格、</w:t>
      </w:r>
      <w:r>
        <w:rPr>
          <w:rFonts w:hint="eastAsia" w:ascii="宋体" w:hAnsi="宋体" w:eastAsia="宋体" w:cs="宋体"/>
          <w:color w:val="auto"/>
          <w:kern w:val="2"/>
          <w:sz w:val="21"/>
          <w:szCs w:val="21"/>
          <w:highlight w:val="none"/>
          <w:lang w:val="en-US" w:eastAsia="zh-CN" w:bidi="ar-SA"/>
        </w:rPr>
        <w:t>放弃承包或者因不可抗力提出不能履行合同的</w:t>
      </w:r>
      <w:r>
        <w:rPr>
          <w:rFonts w:hint="eastAsia" w:ascii="宋体" w:hAnsi="宋体" w:cs="宋体"/>
          <w:color w:val="auto"/>
          <w:kern w:val="2"/>
          <w:sz w:val="21"/>
          <w:szCs w:val="21"/>
          <w:highlight w:val="none"/>
          <w:lang w:val="en-US" w:eastAsia="zh-CN" w:bidi="ar-SA"/>
        </w:rPr>
        <w:t>标段</w:t>
      </w:r>
      <w:r>
        <w:rPr>
          <w:rFonts w:hint="eastAsia" w:ascii="宋体" w:hAnsi="宋体" w:eastAsia="宋体" w:cs="宋体"/>
          <w:color w:val="auto"/>
          <w:kern w:val="2"/>
          <w:sz w:val="21"/>
          <w:szCs w:val="21"/>
          <w:highlight w:val="none"/>
          <w:lang w:val="en-US" w:eastAsia="zh-CN" w:bidi="ar-SA"/>
        </w:rPr>
        <w:t>，由各相关学校党组</w:t>
      </w:r>
      <w:r>
        <w:rPr>
          <w:rFonts w:hint="eastAsia" w:ascii="宋体" w:hAnsi="宋体" w:cs="宋体"/>
          <w:color w:val="auto"/>
          <w:kern w:val="2"/>
          <w:sz w:val="21"/>
          <w:szCs w:val="21"/>
          <w:highlight w:val="none"/>
          <w:lang w:val="en-US" w:eastAsia="zh-CN" w:bidi="ar-SA"/>
        </w:rPr>
        <w:t>会议研究</w:t>
      </w:r>
      <w:r>
        <w:rPr>
          <w:rFonts w:hint="eastAsia" w:ascii="宋体" w:hAnsi="宋体" w:eastAsia="宋体" w:cs="宋体"/>
          <w:color w:val="auto"/>
          <w:kern w:val="2"/>
          <w:sz w:val="21"/>
          <w:szCs w:val="21"/>
          <w:highlight w:val="none"/>
          <w:lang w:val="en-US" w:eastAsia="zh-CN" w:bidi="ar-SA"/>
        </w:rPr>
        <w:t>决定施工队伍。</w:t>
      </w:r>
    </w:p>
    <w:p w14:paraId="0215C22C">
      <w:pPr>
        <w:spacing w:line="480" w:lineRule="auto"/>
        <w:ind w:firstLine="630" w:firstLineChars="300"/>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3、递交报名文件不足三家的标段，由各相关学校党组</w:t>
      </w:r>
      <w:r>
        <w:rPr>
          <w:rFonts w:hint="eastAsia" w:ascii="宋体" w:hAnsi="宋体" w:cs="宋体"/>
          <w:color w:val="auto"/>
          <w:kern w:val="2"/>
          <w:sz w:val="21"/>
          <w:szCs w:val="21"/>
          <w:highlight w:val="none"/>
          <w:lang w:val="en-US" w:eastAsia="zh-CN" w:bidi="ar-SA"/>
        </w:rPr>
        <w:t>会议研究决</w:t>
      </w:r>
      <w:r>
        <w:rPr>
          <w:rFonts w:hint="eastAsia" w:ascii="宋体" w:hAnsi="宋体" w:eastAsia="宋体" w:cs="宋体"/>
          <w:color w:val="auto"/>
          <w:kern w:val="2"/>
          <w:sz w:val="21"/>
          <w:szCs w:val="21"/>
          <w:highlight w:val="none"/>
          <w:lang w:val="en-US" w:eastAsia="zh-CN" w:bidi="ar-SA"/>
        </w:rPr>
        <w:t>定施工队伍</w:t>
      </w:r>
      <w:r>
        <w:rPr>
          <w:rFonts w:hint="eastAsia" w:ascii="宋体" w:hAnsi="宋体" w:cs="宋体"/>
          <w:color w:val="auto"/>
          <w:kern w:val="2"/>
          <w:sz w:val="21"/>
          <w:szCs w:val="21"/>
          <w:highlight w:val="none"/>
          <w:lang w:val="en-US" w:eastAsia="zh-CN" w:bidi="ar-SA"/>
        </w:rPr>
        <w:t>。</w:t>
      </w:r>
    </w:p>
    <w:p w14:paraId="68365E7D">
      <w:pPr>
        <w:pStyle w:val="11"/>
        <w:rPr>
          <w:rFonts w:hint="default"/>
          <w:highlight w:val="none"/>
          <w:lang w:val="en-US"/>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3DA05">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B50B84">
                          <w:pPr>
                            <w:pStyle w:val="4"/>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4B50B84">
                    <w:pPr>
                      <w:pStyle w:val="4"/>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BB2857"/>
    <w:multiLevelType w:val="singleLevel"/>
    <w:tmpl w:val="A9BB2857"/>
    <w:lvl w:ilvl="0" w:tentative="0">
      <w:start w:val="2"/>
      <w:numFmt w:val="chineseCounting"/>
      <w:suff w:val="space"/>
      <w:lvlText w:val="第%1部分"/>
      <w:lvlJc w:val="left"/>
      <w:rPr>
        <w:rFonts w:hint="eastAsia"/>
      </w:rPr>
    </w:lvl>
  </w:abstractNum>
  <w:abstractNum w:abstractNumId="1">
    <w:nsid w:val="79EBB180"/>
    <w:multiLevelType w:val="singleLevel"/>
    <w:tmpl w:val="79EBB180"/>
    <w:lvl w:ilvl="0" w:tentative="0">
      <w:start w:val="6"/>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D0EA3"/>
    <w:rsid w:val="00BD6A09"/>
    <w:rsid w:val="00CE3798"/>
    <w:rsid w:val="01521561"/>
    <w:rsid w:val="028C07AD"/>
    <w:rsid w:val="029F69D7"/>
    <w:rsid w:val="03366612"/>
    <w:rsid w:val="03FB367F"/>
    <w:rsid w:val="04B33A72"/>
    <w:rsid w:val="05FD2B10"/>
    <w:rsid w:val="07112C54"/>
    <w:rsid w:val="07C03DF5"/>
    <w:rsid w:val="08E81C33"/>
    <w:rsid w:val="098F0954"/>
    <w:rsid w:val="0A6A02EA"/>
    <w:rsid w:val="0B024724"/>
    <w:rsid w:val="0B04049C"/>
    <w:rsid w:val="0C9562D1"/>
    <w:rsid w:val="0D4032E2"/>
    <w:rsid w:val="0D423155"/>
    <w:rsid w:val="0D4F0839"/>
    <w:rsid w:val="0F630FB4"/>
    <w:rsid w:val="0F942ADE"/>
    <w:rsid w:val="0FDE750E"/>
    <w:rsid w:val="10B314B7"/>
    <w:rsid w:val="114E2471"/>
    <w:rsid w:val="11BD13A5"/>
    <w:rsid w:val="121B4ADD"/>
    <w:rsid w:val="127C3F7B"/>
    <w:rsid w:val="129337FA"/>
    <w:rsid w:val="139E5904"/>
    <w:rsid w:val="13D34EB0"/>
    <w:rsid w:val="14812B5E"/>
    <w:rsid w:val="148E16DA"/>
    <w:rsid w:val="14DE541E"/>
    <w:rsid w:val="16A63E2C"/>
    <w:rsid w:val="17620A24"/>
    <w:rsid w:val="176E4310"/>
    <w:rsid w:val="1A2F7A60"/>
    <w:rsid w:val="1ADA4245"/>
    <w:rsid w:val="1B7D2CDE"/>
    <w:rsid w:val="1BF454CB"/>
    <w:rsid w:val="1CB05D8E"/>
    <w:rsid w:val="1CB650CF"/>
    <w:rsid w:val="20FB23AF"/>
    <w:rsid w:val="2164183D"/>
    <w:rsid w:val="22B13EF7"/>
    <w:rsid w:val="25783B09"/>
    <w:rsid w:val="26141C75"/>
    <w:rsid w:val="26D052E6"/>
    <w:rsid w:val="26EF7430"/>
    <w:rsid w:val="280254F9"/>
    <w:rsid w:val="28681864"/>
    <w:rsid w:val="294406BE"/>
    <w:rsid w:val="29C066C4"/>
    <w:rsid w:val="29CB06D7"/>
    <w:rsid w:val="2B844556"/>
    <w:rsid w:val="2BD010D7"/>
    <w:rsid w:val="2C986D7C"/>
    <w:rsid w:val="2CDB6D27"/>
    <w:rsid w:val="2D986F2F"/>
    <w:rsid w:val="2E81528B"/>
    <w:rsid w:val="2F5348D1"/>
    <w:rsid w:val="2FF63FA8"/>
    <w:rsid w:val="302B5608"/>
    <w:rsid w:val="32560357"/>
    <w:rsid w:val="328C7E14"/>
    <w:rsid w:val="3385661C"/>
    <w:rsid w:val="33CC1BDE"/>
    <w:rsid w:val="354B444E"/>
    <w:rsid w:val="35603E91"/>
    <w:rsid w:val="35E812CF"/>
    <w:rsid w:val="364C66D0"/>
    <w:rsid w:val="366559E4"/>
    <w:rsid w:val="37F63851"/>
    <w:rsid w:val="393F251C"/>
    <w:rsid w:val="3A9A30C2"/>
    <w:rsid w:val="3C0626E5"/>
    <w:rsid w:val="3C6E497A"/>
    <w:rsid w:val="3C7A5973"/>
    <w:rsid w:val="3DAA5F13"/>
    <w:rsid w:val="3DC63393"/>
    <w:rsid w:val="3E0078D9"/>
    <w:rsid w:val="3E142301"/>
    <w:rsid w:val="401C0201"/>
    <w:rsid w:val="416243F4"/>
    <w:rsid w:val="41EA1493"/>
    <w:rsid w:val="4209418C"/>
    <w:rsid w:val="42576B28"/>
    <w:rsid w:val="42F94CA5"/>
    <w:rsid w:val="43295156"/>
    <w:rsid w:val="44351F9C"/>
    <w:rsid w:val="45672D4D"/>
    <w:rsid w:val="46916703"/>
    <w:rsid w:val="46BB2F89"/>
    <w:rsid w:val="47487BBE"/>
    <w:rsid w:val="489A3BEC"/>
    <w:rsid w:val="489C786B"/>
    <w:rsid w:val="490423A5"/>
    <w:rsid w:val="49B9526D"/>
    <w:rsid w:val="4ADC7E24"/>
    <w:rsid w:val="4B91165A"/>
    <w:rsid w:val="4C3F65D0"/>
    <w:rsid w:val="4C737ADB"/>
    <w:rsid w:val="4CA410A6"/>
    <w:rsid w:val="4CB85342"/>
    <w:rsid w:val="4CFA1D1B"/>
    <w:rsid w:val="4F5C2685"/>
    <w:rsid w:val="4F654A4F"/>
    <w:rsid w:val="50870FDE"/>
    <w:rsid w:val="50D16B41"/>
    <w:rsid w:val="50D17AA6"/>
    <w:rsid w:val="51402E7D"/>
    <w:rsid w:val="51981AE8"/>
    <w:rsid w:val="53543041"/>
    <w:rsid w:val="53B70462"/>
    <w:rsid w:val="560078C1"/>
    <w:rsid w:val="570109B9"/>
    <w:rsid w:val="58933F9C"/>
    <w:rsid w:val="58C16652"/>
    <w:rsid w:val="59A81268"/>
    <w:rsid w:val="59F4536F"/>
    <w:rsid w:val="5AA61AE4"/>
    <w:rsid w:val="5B61411C"/>
    <w:rsid w:val="5C0C052C"/>
    <w:rsid w:val="5C3F147B"/>
    <w:rsid w:val="5C3F26AF"/>
    <w:rsid w:val="5C480E38"/>
    <w:rsid w:val="5D181FF6"/>
    <w:rsid w:val="5D3C7148"/>
    <w:rsid w:val="5D9F3761"/>
    <w:rsid w:val="5EF64B7B"/>
    <w:rsid w:val="5FCD5990"/>
    <w:rsid w:val="605C5E3F"/>
    <w:rsid w:val="606A3A73"/>
    <w:rsid w:val="62C0791B"/>
    <w:rsid w:val="634B58E0"/>
    <w:rsid w:val="63591E8F"/>
    <w:rsid w:val="635E4A89"/>
    <w:rsid w:val="63F071FE"/>
    <w:rsid w:val="6428565B"/>
    <w:rsid w:val="64A55079"/>
    <w:rsid w:val="6571110F"/>
    <w:rsid w:val="657B6120"/>
    <w:rsid w:val="66EA3AB2"/>
    <w:rsid w:val="67885FC4"/>
    <w:rsid w:val="693C68D0"/>
    <w:rsid w:val="69B627DB"/>
    <w:rsid w:val="6B3158B9"/>
    <w:rsid w:val="6B7571B7"/>
    <w:rsid w:val="6B9F6960"/>
    <w:rsid w:val="6C1C3133"/>
    <w:rsid w:val="6D521D1A"/>
    <w:rsid w:val="6DCB6E6D"/>
    <w:rsid w:val="6F5538CA"/>
    <w:rsid w:val="700761C3"/>
    <w:rsid w:val="70CA3E6A"/>
    <w:rsid w:val="7102313F"/>
    <w:rsid w:val="73826683"/>
    <w:rsid w:val="74555F00"/>
    <w:rsid w:val="755A1EB0"/>
    <w:rsid w:val="760342F6"/>
    <w:rsid w:val="76C1581D"/>
    <w:rsid w:val="773D3837"/>
    <w:rsid w:val="777728A5"/>
    <w:rsid w:val="77864BB8"/>
    <w:rsid w:val="77B07B65"/>
    <w:rsid w:val="7965345B"/>
    <w:rsid w:val="79A951B4"/>
    <w:rsid w:val="7A230AC3"/>
    <w:rsid w:val="7ABC0A67"/>
    <w:rsid w:val="7B5B428C"/>
    <w:rsid w:val="7B942E5A"/>
    <w:rsid w:val="7BF02C26"/>
    <w:rsid w:val="7C0746C4"/>
    <w:rsid w:val="7D8C1AB9"/>
    <w:rsid w:val="7DEC566F"/>
    <w:rsid w:val="7E2968C4"/>
    <w:rsid w:val="7F625BE9"/>
    <w:rsid w:val="7FCA15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next w:val="1"/>
    <w:qFormat/>
    <w:uiPriority w:val="0"/>
    <w:pPr>
      <w:keepNext/>
      <w:widowControl w:val="0"/>
      <w:spacing w:line="560" w:lineRule="exact"/>
      <w:ind w:firstLine="560" w:firstLineChars="200"/>
      <w:jc w:val="center"/>
      <w:outlineLvl w:val="0"/>
    </w:pPr>
    <w:rPr>
      <w:rFonts w:ascii="Times New Roman" w:hAnsi="Times New Roman" w:eastAsia="微软雅黑" w:cs="Times New Roman"/>
      <w:kern w:val="2"/>
      <w:sz w:val="32"/>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Indent"/>
    <w:qFormat/>
    <w:uiPriority w:val="0"/>
    <w:pPr>
      <w:widowControl w:val="0"/>
      <w:ind w:firstLine="480" w:firstLineChars="200"/>
      <w:jc w:val="both"/>
    </w:pPr>
    <w:rPr>
      <w:rFonts w:ascii="Times New Roman" w:hAnsi="Times New Roman" w:eastAsia="仿宋_GB2312" w:cs="Times New Roman"/>
      <w:kern w:val="2"/>
      <w:sz w:val="24"/>
      <w:szCs w:val="24"/>
      <w:lang w:val="en-US" w:eastAsia="zh-CN" w:bidi="ar-SA"/>
    </w:rPr>
  </w:style>
  <w:style w:type="paragraph" w:styleId="4">
    <w:name w:val="footer"/>
    <w:basedOn w:val="1"/>
    <w:uiPriority w:val="0"/>
    <w:pPr>
      <w:tabs>
        <w:tab w:val="center" w:pos="4153"/>
        <w:tab w:val="right" w:pos="8306"/>
      </w:tabs>
      <w:snapToGrid w:val="0"/>
      <w:jc w:val="left"/>
    </w:pPr>
    <w:rPr>
      <w:sz w:val="18"/>
    </w:rPr>
  </w:style>
  <w:style w:type="paragraph" w:styleId="5">
    <w:name w:val="header"/>
    <w:qFormat/>
    <w:uiPriority w:val="0"/>
    <w:pPr>
      <w:widowControl w:val="0"/>
      <w:pBdr>
        <w:bottom w:val="single" w:color="auto" w:sz="6" w:space="1"/>
      </w:pBdr>
      <w:tabs>
        <w:tab w:val="center" w:pos="4153"/>
        <w:tab w:val="right" w:pos="8306"/>
      </w:tabs>
      <w:snapToGrid w:val="0"/>
      <w:jc w:val="center"/>
    </w:pPr>
    <w:rPr>
      <w:rFonts w:ascii="Times New Roman" w:hAnsi="Times New Roman" w:eastAsia="宋体" w:cs="Times New Roman"/>
      <w:kern w:val="2"/>
      <w:sz w:val="18"/>
      <w:szCs w:val="18"/>
      <w:lang w:val="en-US" w:eastAsia="zh-CN" w:bidi="ar-SA"/>
    </w:rPr>
  </w:style>
  <w:style w:type="paragraph" w:styleId="6">
    <w:name w:val="Normal (Web)"/>
    <w:qFormat/>
    <w:uiPriority w:val="0"/>
    <w:pPr>
      <w:widowControl/>
      <w:spacing w:before="100" w:after="100"/>
      <w:jc w:val="left"/>
    </w:pPr>
    <w:rPr>
      <w:rFonts w:ascii="宋体" w:hAnsi="宋体" w:eastAsia="宋体" w:cs="Times New Roman"/>
      <w:kern w:val="0"/>
      <w:sz w:val="24"/>
      <w:szCs w:val="20"/>
      <w:lang w:val="en-US" w:eastAsia="zh-CN" w:bidi="ar-SA"/>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qFormat/>
    <w:uiPriority w:val="0"/>
    <w:rPr>
      <w:color w:val="0000FF"/>
      <w:u w:val="single"/>
    </w:rPr>
  </w:style>
  <w:style w:type="paragraph" w:customStyle="1" w:styleId="11">
    <w:name w:val="列出段落1"/>
    <w:qFormat/>
    <w:uiPriority w:val="0"/>
    <w:pPr>
      <w:widowControl w:val="0"/>
      <w:ind w:firstLine="420" w:firstLineChars="200"/>
      <w:jc w:val="both"/>
    </w:pPr>
    <w:rPr>
      <w:rFonts w:ascii="Calibri" w:hAnsi="Calibri" w:eastAsia="宋体" w:cs="Times New Roman"/>
      <w:kern w:val="2"/>
      <w:sz w:val="24"/>
      <w:szCs w:val="22"/>
      <w:lang w:val="en-US" w:eastAsia="zh-CN" w:bidi="ar-SA"/>
    </w:rPr>
  </w:style>
  <w:style w:type="paragraph" w:customStyle="1" w:styleId="12">
    <w:name w:val="正文_10_43"/>
    <w:qFormat/>
    <w:uiPriority w:val="0"/>
    <w:pPr>
      <w:widowControl w:val="0"/>
      <w:jc w:val="both"/>
    </w:pPr>
    <w:rPr>
      <w:rFonts w:ascii="Calibri" w:hAnsi="Calibri" w:eastAsia="宋体" w:cs="Times New Roman"/>
      <w:kern w:val="2"/>
      <w:sz w:val="24"/>
      <w:szCs w:val="22"/>
      <w:lang w:val="en-US" w:eastAsia="zh-CN" w:bidi="ar-SA"/>
    </w:rPr>
  </w:style>
  <w:style w:type="paragraph" w:customStyle="1" w:styleId="13">
    <w:name w:val="Default"/>
    <w:next w:val="1"/>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6863</Words>
  <Characters>7198</Characters>
  <Lines>0</Lines>
  <Paragraphs>0</Paragraphs>
  <TotalTime>2</TotalTime>
  <ScaleCrop>false</ScaleCrop>
  <LinksUpToDate>false</LinksUpToDate>
  <CharactersWithSpaces>7274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2025-09-13T09:15:00Z</dcterms:created>
  <dc:creator>LY008</dc:creator>
  <cp:lastModifiedBy>LY008</cp:lastModifiedBy>
  <dcterms:modified xsi:type="dcterms:W3CDTF">2026-07-28T07:34:53Z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eyJoZGlkIjoiYTYwNDUzNTg3MDE2MjllMmRkZTM3YjI0ZDY3NzA4MjAiLCJ1c2VySWQiOiI2MjIyMDU0NDAifQ==</vt:lpwstr>
  </property>
  <property fmtid="{D5CDD505-2E9C-101B-9397-08002B2CF9AE}" pid="4" name="ICV">
    <vt:lpwstr>E7A1093D3F7C4FE79A3892CB49DC4918_13</vt:lpwstr>
  </property>
</Properties>
</file>