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宋体"/>
          <w:sz w:val="28"/>
          <w:szCs w:val="28"/>
        </w:rPr>
        <w:id w:val="1"/>
        <w:docPartObj>
          <w:docPartGallery w:val="Table of Contents"/>
          <w:docPartUnique/>
        </w:docPartObj>
      </w:sdtPr>
      <w:sdtEndPr>
        <w:rPr>
          <w:rFonts w:ascii="Times New Roman" w:hAnsi="Times New Roman" w:eastAsia="Times New Roman" w:cs="Times New Roman"/>
          <w:sz w:val="24"/>
          <w:szCs w:val="24"/>
        </w:rPr>
      </w:sdtEndPr>
      <w:sdtContent>
        <w:p w14:paraId="59073341">
          <w:pPr>
            <w:pStyle w:val="2"/>
            <w:spacing w:before="56" w:line="222" w:lineRule="auto"/>
            <w:ind w:left="3786"/>
            <w:rPr>
              <w:sz w:val="28"/>
              <w:szCs w:val="28"/>
            </w:rPr>
          </w:pPr>
          <w:bookmarkStart w:id="0" w:name="bookmark1"/>
          <w:bookmarkEnd w:id="0"/>
          <w:r>
            <w:rPr>
              <w:b/>
              <w:bCs/>
              <w:spacing w:val="-35"/>
              <w:sz w:val="28"/>
              <w:szCs w:val="28"/>
            </w:rPr>
            <w:t>目</w:t>
          </w:r>
          <w:r>
            <w:rPr>
              <w:spacing w:val="24"/>
              <w:sz w:val="28"/>
              <w:szCs w:val="28"/>
            </w:rPr>
            <w:t xml:space="preserve">  </w:t>
          </w:r>
          <w:r>
            <w:rPr>
              <w:b/>
              <w:bCs/>
              <w:spacing w:val="-35"/>
              <w:sz w:val="28"/>
              <w:szCs w:val="28"/>
            </w:rPr>
            <w:t>录</w:t>
          </w:r>
        </w:p>
        <w:p w14:paraId="7CC2EFD2">
          <w:pPr>
            <w:spacing w:line="305" w:lineRule="auto"/>
            <w:rPr>
              <w:rFonts w:ascii="Arial"/>
              <w:sz w:val="21"/>
            </w:rPr>
          </w:pPr>
        </w:p>
        <w:p w14:paraId="0438B87E">
          <w:pPr>
            <w:pStyle w:val="2"/>
            <w:tabs>
              <w:tab w:val="right" w:leader="dot" w:pos="8130"/>
            </w:tabs>
            <w:spacing w:before="78" w:line="184" w:lineRule="auto"/>
            <w:ind w:left="212"/>
            <w:rPr>
              <w:rFonts w:ascii="Times New Roman" w:hAnsi="Times New Roman" w:eastAsia="Times New Roman" w:cs="Times New Roman"/>
            </w:rPr>
          </w:pPr>
          <w:bookmarkStart w:id="1" w:name="bookmark1"/>
          <w:bookmarkEnd w:id="1"/>
          <w:r>
            <w:fldChar w:fldCharType="begin"/>
          </w:r>
          <w:r>
            <w:instrText xml:space="preserve"> HYPERLINK \l "bookmark2" </w:instrText>
          </w:r>
          <w:r>
            <w:fldChar w:fldCharType="separate"/>
          </w:r>
          <w:r>
            <w:rPr>
              <w:spacing w:val="9"/>
            </w:rPr>
            <w:t>一、建设项目基本情况</w:t>
          </w:r>
          <w:r>
            <w:rPr>
              <w:spacing w:val="-59"/>
            </w:rPr>
            <w:t xml:space="preserve"> </w:t>
          </w:r>
          <w:r>
            <w:tab/>
          </w:r>
          <w:r>
            <w:rPr>
              <w:spacing w:val="-49"/>
            </w:rPr>
            <w:t xml:space="preserve"> </w:t>
          </w:r>
          <w:r>
            <w:rPr>
              <w:rFonts w:ascii="Times New Roman" w:hAnsi="Times New Roman" w:eastAsia="Times New Roman" w:cs="Times New Roman"/>
            </w:rPr>
            <w:t>1</w:t>
          </w:r>
          <w:r>
            <w:rPr>
              <w:rFonts w:ascii="Times New Roman" w:hAnsi="Times New Roman" w:eastAsia="Times New Roman" w:cs="Times New Roman"/>
            </w:rPr>
            <w:fldChar w:fldCharType="end"/>
          </w:r>
        </w:p>
        <w:p w14:paraId="4705DCA5">
          <w:pPr>
            <w:spacing w:line="302" w:lineRule="auto"/>
            <w:rPr>
              <w:rFonts w:ascii="Arial"/>
              <w:sz w:val="21"/>
            </w:rPr>
          </w:pPr>
        </w:p>
        <w:p w14:paraId="129A8D32">
          <w:pPr>
            <w:pStyle w:val="2"/>
            <w:tabs>
              <w:tab w:val="right" w:leader="dot" w:pos="8125"/>
            </w:tabs>
            <w:spacing w:before="78" w:line="185" w:lineRule="auto"/>
            <w:ind w:left="212"/>
            <w:rPr>
              <w:rFonts w:ascii="Times New Roman" w:hAnsi="Times New Roman" w:eastAsia="Times New Roman" w:cs="Times New Roman"/>
            </w:rPr>
          </w:pPr>
          <w:bookmarkStart w:id="2" w:name="bookmark3"/>
          <w:bookmarkEnd w:id="2"/>
          <w:r>
            <w:fldChar w:fldCharType="begin"/>
          </w:r>
          <w:r>
            <w:instrText xml:space="preserve"> HYPERLINK \l "bookmark4" </w:instrText>
          </w:r>
          <w:r>
            <w:fldChar w:fldCharType="separate"/>
          </w:r>
          <w:r>
            <w:rPr>
              <w:spacing w:val="9"/>
            </w:rPr>
            <w:t>二、建设项目工程分析</w:t>
          </w:r>
          <w:r>
            <w:rPr>
              <w:spacing w:val="-59"/>
            </w:rPr>
            <w:t xml:space="preserve"> </w:t>
          </w:r>
          <w:r>
            <w:tab/>
          </w:r>
          <w:r>
            <w:rPr>
              <w:spacing w:val="-56"/>
            </w:rPr>
            <w:t xml:space="preserve"> </w:t>
          </w:r>
          <w:r>
            <w:rPr>
              <w:rFonts w:ascii="Times New Roman" w:hAnsi="Times New Roman" w:eastAsia="Times New Roman" w:cs="Times New Roman"/>
              <w:spacing w:val="-13"/>
            </w:rPr>
            <w:t>10</w:t>
          </w:r>
          <w:r>
            <w:rPr>
              <w:rFonts w:ascii="Times New Roman" w:hAnsi="Times New Roman" w:eastAsia="Times New Roman" w:cs="Times New Roman"/>
              <w:spacing w:val="-13"/>
            </w:rPr>
            <w:fldChar w:fldCharType="end"/>
          </w:r>
        </w:p>
        <w:p w14:paraId="661D537E">
          <w:pPr>
            <w:spacing w:line="303" w:lineRule="auto"/>
            <w:rPr>
              <w:rFonts w:ascii="Arial"/>
              <w:sz w:val="21"/>
            </w:rPr>
          </w:pPr>
        </w:p>
        <w:p w14:paraId="38D98486">
          <w:pPr>
            <w:pStyle w:val="2"/>
            <w:tabs>
              <w:tab w:val="right" w:leader="dot" w:pos="8125"/>
            </w:tabs>
            <w:spacing w:before="78" w:line="184" w:lineRule="auto"/>
            <w:ind w:left="208"/>
            <w:rPr>
              <w:rFonts w:ascii="Times New Roman" w:hAnsi="Times New Roman" w:eastAsia="Times New Roman" w:cs="Times New Roman"/>
            </w:rPr>
          </w:pPr>
          <w:bookmarkStart w:id="3" w:name="bookmark5"/>
          <w:bookmarkEnd w:id="3"/>
          <w:r>
            <w:fldChar w:fldCharType="begin"/>
          </w:r>
          <w:r>
            <w:instrText xml:space="preserve"> HYPERLINK \l "bookmark6" </w:instrText>
          </w:r>
          <w:r>
            <w:fldChar w:fldCharType="separate"/>
          </w:r>
          <w:r>
            <w:rPr>
              <w:spacing w:val="11"/>
            </w:rPr>
            <w:t>三、区域环境质量现状、环境保护目标及评价标准</w:t>
          </w:r>
          <w:r>
            <w:rPr>
              <w:spacing w:val="-63"/>
            </w:rPr>
            <w:t xml:space="preserve"> </w:t>
          </w:r>
          <w:r>
            <w:tab/>
          </w:r>
          <w:r>
            <w:rPr>
              <w:rFonts w:ascii="Times New Roman" w:hAnsi="Times New Roman" w:eastAsia="Times New Roman" w:cs="Times New Roman"/>
              <w:spacing w:val="7"/>
            </w:rPr>
            <w:t>23</w:t>
          </w:r>
          <w:r>
            <w:rPr>
              <w:rFonts w:ascii="Times New Roman" w:hAnsi="Times New Roman" w:eastAsia="Times New Roman" w:cs="Times New Roman"/>
              <w:spacing w:val="7"/>
            </w:rPr>
            <w:fldChar w:fldCharType="end"/>
          </w:r>
        </w:p>
        <w:p w14:paraId="01B12E4D">
          <w:pPr>
            <w:spacing w:line="302" w:lineRule="auto"/>
            <w:rPr>
              <w:rFonts w:ascii="Arial"/>
              <w:sz w:val="21"/>
            </w:rPr>
          </w:pPr>
        </w:p>
        <w:p w14:paraId="062BE1B8">
          <w:pPr>
            <w:pStyle w:val="2"/>
            <w:tabs>
              <w:tab w:val="right" w:leader="dot" w:pos="8125"/>
            </w:tabs>
            <w:spacing w:before="78" w:line="185" w:lineRule="auto"/>
            <w:ind w:left="230"/>
            <w:rPr>
              <w:rFonts w:ascii="Times New Roman" w:hAnsi="Times New Roman" w:eastAsia="Times New Roman" w:cs="Times New Roman"/>
            </w:rPr>
          </w:pPr>
          <w:bookmarkStart w:id="4" w:name="bookmark7"/>
          <w:bookmarkEnd w:id="4"/>
          <w:r>
            <w:fldChar w:fldCharType="begin"/>
          </w:r>
          <w:r>
            <w:instrText xml:space="preserve"> HYPERLINK \l "bookmark8" </w:instrText>
          </w:r>
          <w:r>
            <w:fldChar w:fldCharType="separate"/>
          </w:r>
          <w:r>
            <w:rPr>
              <w:spacing w:val="8"/>
            </w:rPr>
            <w:t>四、主要环境影响和保护措施</w:t>
          </w:r>
          <w:r>
            <w:rPr>
              <w:spacing w:val="-56"/>
            </w:rPr>
            <w:t xml:space="preserve"> </w:t>
          </w:r>
          <w:r>
            <w:tab/>
          </w:r>
          <w:r>
            <w:rPr>
              <w:rFonts w:ascii="Times New Roman" w:hAnsi="Times New Roman" w:eastAsia="Times New Roman" w:cs="Times New Roman"/>
              <w:spacing w:val="1"/>
            </w:rPr>
            <w:t>23</w:t>
          </w:r>
          <w:r>
            <w:rPr>
              <w:rFonts w:ascii="Times New Roman" w:hAnsi="Times New Roman" w:eastAsia="Times New Roman" w:cs="Times New Roman"/>
              <w:spacing w:val="1"/>
            </w:rPr>
            <w:fldChar w:fldCharType="end"/>
          </w:r>
        </w:p>
        <w:p w14:paraId="301782FF">
          <w:pPr>
            <w:spacing w:line="301" w:lineRule="auto"/>
            <w:rPr>
              <w:rFonts w:ascii="Arial"/>
              <w:sz w:val="21"/>
            </w:rPr>
          </w:pPr>
        </w:p>
        <w:p w14:paraId="1F8D1FE0">
          <w:pPr>
            <w:pStyle w:val="2"/>
            <w:tabs>
              <w:tab w:val="right" w:leader="dot" w:pos="8125"/>
            </w:tabs>
            <w:spacing w:before="78" w:line="184" w:lineRule="auto"/>
            <w:ind w:left="212"/>
            <w:rPr>
              <w:rFonts w:ascii="Times New Roman" w:hAnsi="Times New Roman" w:eastAsia="Times New Roman" w:cs="Times New Roman"/>
            </w:rPr>
          </w:pPr>
          <w:bookmarkStart w:id="5" w:name="bookmark9"/>
          <w:bookmarkEnd w:id="5"/>
          <w:r>
            <w:fldChar w:fldCharType="begin"/>
          </w:r>
          <w:r>
            <w:instrText xml:space="preserve"> HYPERLINK \l "bookmark10" </w:instrText>
          </w:r>
          <w:r>
            <w:fldChar w:fldCharType="separate"/>
          </w:r>
          <w:r>
            <w:rPr>
              <w:spacing w:val="10"/>
            </w:rPr>
            <w:t>五、环境保护措施监督检查清单</w:t>
          </w:r>
          <w:r>
            <w:rPr>
              <w:spacing w:val="-61"/>
            </w:rPr>
            <w:t xml:space="preserve"> </w:t>
          </w:r>
          <w:r>
            <w:tab/>
          </w:r>
          <w:r>
            <w:rPr>
              <w:spacing w:val="-60"/>
            </w:rPr>
            <w:t xml:space="preserve"> </w:t>
          </w:r>
          <w:r>
            <w:rPr>
              <w:rFonts w:ascii="Times New Roman" w:hAnsi="Times New Roman" w:eastAsia="Times New Roman" w:cs="Times New Roman"/>
              <w:spacing w:val="-5"/>
            </w:rPr>
            <w:t>56</w:t>
          </w:r>
          <w:r>
            <w:rPr>
              <w:rFonts w:ascii="Times New Roman" w:hAnsi="Times New Roman" w:eastAsia="Times New Roman" w:cs="Times New Roman"/>
              <w:spacing w:val="-5"/>
            </w:rPr>
            <w:fldChar w:fldCharType="end"/>
          </w:r>
        </w:p>
        <w:p w14:paraId="24818D90">
          <w:pPr>
            <w:spacing w:line="304" w:lineRule="auto"/>
            <w:rPr>
              <w:rFonts w:ascii="Arial"/>
              <w:sz w:val="21"/>
            </w:rPr>
          </w:pPr>
        </w:p>
        <w:p w14:paraId="2D6C50AE">
          <w:pPr>
            <w:pStyle w:val="2"/>
            <w:tabs>
              <w:tab w:val="right" w:leader="dot" w:pos="8125"/>
            </w:tabs>
            <w:spacing w:before="78" w:line="221" w:lineRule="auto"/>
            <w:ind w:left="210"/>
            <w:rPr>
              <w:rFonts w:ascii="Times New Roman" w:hAnsi="Times New Roman" w:eastAsia="Times New Roman" w:cs="Times New Roman"/>
            </w:rPr>
          </w:pPr>
          <w:bookmarkStart w:id="6" w:name="bookmark11"/>
          <w:bookmarkEnd w:id="6"/>
          <w:r>
            <w:fldChar w:fldCharType="begin"/>
          </w:r>
          <w:r>
            <w:instrText xml:space="preserve"> HYPERLINK \l "bookmark12" </w:instrText>
          </w:r>
          <w:r>
            <w:fldChar w:fldCharType="separate"/>
          </w:r>
          <w:r>
            <w:rPr>
              <w:spacing w:val="6"/>
            </w:rPr>
            <w:t>六、结论</w:t>
          </w:r>
          <w:r>
            <w:rPr>
              <w:spacing w:val="-63"/>
            </w:rPr>
            <w:t xml:space="preserve"> </w:t>
          </w:r>
          <w:r>
            <w:tab/>
          </w:r>
          <w:r>
            <w:rPr>
              <w:spacing w:val="-60"/>
            </w:rPr>
            <w:t xml:space="preserve"> </w:t>
          </w:r>
          <w:r>
            <w:rPr>
              <w:rFonts w:ascii="Times New Roman" w:hAnsi="Times New Roman" w:eastAsia="Times New Roman" w:cs="Times New Roman"/>
              <w:spacing w:val="-5"/>
            </w:rPr>
            <w:t>59</w:t>
          </w:r>
          <w:r>
            <w:rPr>
              <w:rFonts w:ascii="Times New Roman" w:hAnsi="Times New Roman" w:eastAsia="Times New Roman" w:cs="Times New Roman"/>
              <w:spacing w:val="-5"/>
            </w:rPr>
            <w:fldChar w:fldCharType="end"/>
          </w:r>
        </w:p>
      </w:sdtContent>
    </w:sdt>
    <w:p w14:paraId="16544028">
      <w:pPr>
        <w:spacing w:line="221" w:lineRule="auto"/>
        <w:rPr>
          <w:rFonts w:ascii="Times New Roman" w:hAnsi="Times New Roman" w:eastAsia="Times New Roman" w:cs="Times New Roman"/>
        </w:rPr>
        <w:sectPr>
          <w:pgSz w:w="11906" w:h="16839"/>
          <w:pgMar w:top="1424" w:right="1785" w:bottom="0" w:left="1785" w:header="0" w:footer="0" w:gutter="0"/>
          <w:cols w:space="720" w:num="1"/>
        </w:sectPr>
      </w:pPr>
    </w:p>
    <w:p w14:paraId="5F5517C3">
      <w:pPr>
        <w:pStyle w:val="2"/>
        <w:spacing w:before="71" w:line="219" w:lineRule="auto"/>
        <w:ind w:left="3147"/>
        <w:outlineLvl w:val="0"/>
        <w:rPr>
          <w:sz w:val="35"/>
          <w:szCs w:val="35"/>
        </w:rPr>
      </w:pPr>
      <w:bookmarkStart w:id="7" w:name="bookmark1"/>
      <w:bookmarkEnd w:id="7"/>
      <w:bookmarkStart w:id="8" w:name="bookmark2"/>
      <w:bookmarkEnd w:id="8"/>
      <w:r>
        <w:rPr>
          <w:b/>
          <w:bCs/>
          <w:spacing w:val="16"/>
          <w:sz w:val="35"/>
          <w:szCs w:val="35"/>
        </w:rPr>
        <w:t>一、建设项目基本情况</w:t>
      </w:r>
    </w:p>
    <w:tbl>
      <w:tblPr>
        <w:tblStyle w:val="5"/>
        <w:tblW w:w="996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56"/>
        <w:gridCol w:w="2353"/>
        <w:gridCol w:w="2281"/>
        <w:gridCol w:w="3171"/>
      </w:tblGrid>
      <w:tr w14:paraId="3FB25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156" w:type="dxa"/>
            <w:tcBorders>
              <w:top w:val="single" w:color="000000" w:sz="10" w:space="0"/>
              <w:left w:val="single" w:color="000000" w:sz="10" w:space="0"/>
            </w:tcBorders>
            <w:vAlign w:val="top"/>
          </w:tcPr>
          <w:p w14:paraId="02FD5DA4">
            <w:pPr>
              <w:pStyle w:val="6"/>
              <w:spacing w:before="111" w:line="220" w:lineRule="auto"/>
              <w:ind w:left="318"/>
            </w:pPr>
            <w:r>
              <w:rPr>
                <w:spacing w:val="7"/>
              </w:rPr>
              <w:t>建设项目名称</w:t>
            </w:r>
          </w:p>
        </w:tc>
        <w:tc>
          <w:tcPr>
            <w:tcW w:w="7805" w:type="dxa"/>
            <w:gridSpan w:val="3"/>
            <w:tcBorders>
              <w:top w:val="single" w:color="000000" w:sz="10" w:space="0"/>
              <w:right w:val="single" w:color="000000" w:sz="10" w:space="0"/>
            </w:tcBorders>
            <w:vAlign w:val="top"/>
          </w:tcPr>
          <w:p w14:paraId="0F81FCE6">
            <w:pPr>
              <w:pStyle w:val="6"/>
              <w:spacing w:before="112" w:line="219" w:lineRule="auto"/>
              <w:ind w:left="1636"/>
            </w:pPr>
            <w:r>
              <w:rPr>
                <w:spacing w:val="10"/>
              </w:rPr>
              <w:t>湖南镁鑫新能源有限公司锂电池生产项目</w:t>
            </w:r>
          </w:p>
        </w:tc>
      </w:tr>
      <w:tr w14:paraId="2EBCD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56" w:type="dxa"/>
            <w:tcBorders>
              <w:left w:val="single" w:color="000000" w:sz="10" w:space="0"/>
            </w:tcBorders>
            <w:vAlign w:val="top"/>
          </w:tcPr>
          <w:p w14:paraId="30760F71">
            <w:pPr>
              <w:pStyle w:val="6"/>
              <w:spacing w:before="107" w:line="219" w:lineRule="auto"/>
              <w:ind w:left="571"/>
            </w:pPr>
            <w:r>
              <w:rPr>
                <w:spacing w:val="5"/>
              </w:rPr>
              <w:t>项目代码</w:t>
            </w:r>
          </w:p>
        </w:tc>
        <w:tc>
          <w:tcPr>
            <w:tcW w:w="7805" w:type="dxa"/>
            <w:gridSpan w:val="3"/>
            <w:tcBorders>
              <w:right w:val="single" w:color="000000" w:sz="10" w:space="0"/>
            </w:tcBorders>
            <w:vAlign w:val="top"/>
          </w:tcPr>
          <w:p w14:paraId="64DF9D10">
            <w:pPr>
              <w:spacing w:before="148" w:line="188" w:lineRule="auto"/>
              <w:ind w:left="2478"/>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2112-431128-04-05-203212</w:t>
            </w:r>
          </w:p>
        </w:tc>
      </w:tr>
      <w:tr w14:paraId="0C407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56" w:type="dxa"/>
            <w:tcBorders>
              <w:left w:val="single" w:color="000000" w:sz="10" w:space="0"/>
            </w:tcBorders>
            <w:vAlign w:val="top"/>
          </w:tcPr>
          <w:p w14:paraId="171DDD62">
            <w:pPr>
              <w:pStyle w:val="6"/>
              <w:spacing w:before="107" w:line="220" w:lineRule="auto"/>
              <w:ind w:left="193"/>
            </w:pPr>
            <w:r>
              <w:rPr>
                <w:spacing w:val="8"/>
              </w:rPr>
              <w:t>建设单位联系人</w:t>
            </w:r>
          </w:p>
        </w:tc>
        <w:tc>
          <w:tcPr>
            <w:tcW w:w="2353" w:type="dxa"/>
            <w:vAlign w:val="top"/>
          </w:tcPr>
          <w:p w14:paraId="22656EF3">
            <w:pPr>
              <w:pStyle w:val="6"/>
              <w:spacing w:before="107" w:line="220" w:lineRule="auto"/>
              <w:ind w:left="805"/>
            </w:pPr>
            <w:r>
              <w:rPr>
                <w:spacing w:val="2"/>
              </w:rPr>
              <w:t>张国辉</w:t>
            </w:r>
          </w:p>
        </w:tc>
        <w:tc>
          <w:tcPr>
            <w:tcW w:w="2281" w:type="dxa"/>
            <w:vAlign w:val="top"/>
          </w:tcPr>
          <w:p w14:paraId="1673653A">
            <w:pPr>
              <w:pStyle w:val="6"/>
              <w:spacing w:before="106" w:line="221" w:lineRule="auto"/>
              <w:ind w:left="646"/>
            </w:pPr>
            <w:r>
              <w:rPr>
                <w:spacing w:val="6"/>
              </w:rPr>
              <w:t>联系方式</w:t>
            </w:r>
          </w:p>
        </w:tc>
        <w:tc>
          <w:tcPr>
            <w:tcW w:w="3171" w:type="dxa"/>
            <w:tcBorders>
              <w:right w:val="single" w:color="000000" w:sz="10" w:space="0"/>
            </w:tcBorders>
            <w:vAlign w:val="top"/>
          </w:tcPr>
          <w:p w14:paraId="402808A9">
            <w:pPr>
              <w:spacing w:before="148" w:line="188" w:lineRule="auto"/>
              <w:ind w:left="91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13075286348</w:t>
            </w:r>
          </w:p>
        </w:tc>
      </w:tr>
      <w:tr w14:paraId="53C6B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2156" w:type="dxa"/>
            <w:tcBorders>
              <w:left w:val="single" w:color="000000" w:sz="10" w:space="0"/>
            </w:tcBorders>
            <w:vAlign w:val="top"/>
          </w:tcPr>
          <w:p w14:paraId="741EAB80">
            <w:pPr>
              <w:pStyle w:val="6"/>
              <w:spacing w:before="193" w:line="221" w:lineRule="auto"/>
              <w:ind w:left="570"/>
            </w:pPr>
            <w:r>
              <w:rPr>
                <w:spacing w:val="5"/>
              </w:rPr>
              <w:t>建设地点</w:t>
            </w:r>
          </w:p>
        </w:tc>
        <w:tc>
          <w:tcPr>
            <w:tcW w:w="7805" w:type="dxa"/>
            <w:gridSpan w:val="3"/>
            <w:tcBorders>
              <w:right w:val="single" w:color="000000" w:sz="10" w:space="0"/>
            </w:tcBorders>
            <w:vAlign w:val="top"/>
          </w:tcPr>
          <w:p w14:paraId="4E37F58D">
            <w:pPr>
              <w:pStyle w:val="6"/>
              <w:tabs>
                <w:tab w:val="left" w:pos="238"/>
              </w:tabs>
              <w:spacing w:before="37" w:line="219" w:lineRule="auto"/>
              <w:ind w:left="99"/>
            </w:pPr>
            <w:r>
              <w:rPr>
                <w:u w:val="single" w:color="auto"/>
              </w:rPr>
              <w:tab/>
            </w:r>
            <w:r>
              <w:rPr>
                <w:spacing w:val="1"/>
                <w:u w:val="single" w:color="auto"/>
              </w:rPr>
              <w:t>湖南</w:t>
            </w:r>
            <w:r>
              <w:rPr>
                <w:spacing w:val="39"/>
                <w:u w:val="single" w:color="auto"/>
              </w:rPr>
              <w:t xml:space="preserve"> </w:t>
            </w:r>
            <w:r>
              <w:rPr>
                <w:spacing w:val="1"/>
              </w:rPr>
              <w:t>省（</w:t>
            </w:r>
            <w:r>
              <w:rPr>
                <w:spacing w:val="-24"/>
              </w:rPr>
              <w:t xml:space="preserve"> </w:t>
            </w:r>
            <w:r>
              <w:rPr>
                <w:spacing w:val="1"/>
              </w:rPr>
              <w:t>自治区）</w:t>
            </w:r>
            <w:r>
              <w:rPr>
                <w:spacing w:val="-96"/>
              </w:rPr>
              <w:t xml:space="preserve"> </w:t>
            </w:r>
            <w:r>
              <w:rPr>
                <w:spacing w:val="1"/>
                <w:u w:val="single" w:color="auto"/>
              </w:rPr>
              <w:t xml:space="preserve"> 永州</w:t>
            </w:r>
            <w:r>
              <w:rPr>
                <w:spacing w:val="40"/>
                <w:u w:val="single" w:color="auto"/>
              </w:rPr>
              <w:t xml:space="preserve"> </w:t>
            </w:r>
            <w:r>
              <w:rPr>
                <w:spacing w:val="1"/>
              </w:rPr>
              <w:t>市</w:t>
            </w:r>
            <w:r>
              <w:rPr>
                <w:spacing w:val="34"/>
                <w:u w:val="single" w:color="auto"/>
              </w:rPr>
              <w:t xml:space="preserve"> </w:t>
            </w:r>
            <w:r>
              <w:rPr>
                <w:spacing w:val="1"/>
                <w:u w:val="single" w:color="auto"/>
              </w:rPr>
              <w:t>新田</w:t>
            </w:r>
            <w:r>
              <w:rPr>
                <w:spacing w:val="34"/>
                <w:u w:val="single" w:color="auto"/>
              </w:rPr>
              <w:t xml:space="preserve"> </w:t>
            </w:r>
            <w:r>
              <w:rPr>
                <w:spacing w:val="1"/>
              </w:rPr>
              <w:t>县（区）</w:t>
            </w:r>
            <w:r>
              <w:rPr>
                <w:spacing w:val="-96"/>
              </w:rPr>
              <w:t xml:space="preserve"> </w:t>
            </w:r>
            <w:r>
              <w:rPr>
                <w:spacing w:val="1"/>
                <w:u w:val="single" w:color="auto"/>
              </w:rPr>
              <w:t xml:space="preserve"> 龙泉街道</w:t>
            </w:r>
            <w:r>
              <w:rPr>
                <w:spacing w:val="44"/>
                <w:u w:val="single" w:color="auto"/>
              </w:rPr>
              <w:t xml:space="preserve"> </w:t>
            </w:r>
            <w:r>
              <w:rPr>
                <w:spacing w:val="1"/>
              </w:rPr>
              <w:t>乡（街道）</w:t>
            </w:r>
          </w:p>
          <w:p w14:paraId="108D1A86">
            <w:pPr>
              <w:pStyle w:val="6"/>
              <w:spacing w:before="27" w:line="205" w:lineRule="auto"/>
              <w:ind w:left="879"/>
            </w:pPr>
            <w:r>
              <w:rPr>
                <w:spacing w:val="6"/>
                <w:u w:val="single" w:color="auto"/>
              </w:rPr>
              <w:t xml:space="preserve">工业园南园新能源新材料产业园 </w:t>
            </w:r>
            <w:r>
              <w:rPr>
                <w:rFonts w:ascii="Times New Roman" w:hAnsi="Times New Roman" w:eastAsia="Times New Roman" w:cs="Times New Roman"/>
                <w:spacing w:val="6"/>
                <w:u w:val="single" w:color="auto"/>
              </w:rPr>
              <w:t>10</w:t>
            </w:r>
            <w:r>
              <w:rPr>
                <w:rFonts w:ascii="Times New Roman" w:hAnsi="Times New Roman" w:eastAsia="Times New Roman" w:cs="Times New Roman"/>
                <w:spacing w:val="41"/>
                <w:w w:val="101"/>
                <w:u w:val="single" w:color="auto"/>
              </w:rPr>
              <w:t xml:space="preserve"> </w:t>
            </w:r>
            <w:r>
              <w:rPr>
                <w:spacing w:val="6"/>
                <w:u w:val="single" w:color="auto"/>
              </w:rPr>
              <w:t xml:space="preserve">号栋 </w:t>
            </w:r>
            <w:r>
              <w:rPr>
                <w:spacing w:val="6"/>
              </w:rPr>
              <w:t>（具体地址）</w:t>
            </w:r>
          </w:p>
        </w:tc>
      </w:tr>
      <w:tr w14:paraId="4DDEB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56" w:type="dxa"/>
            <w:tcBorders>
              <w:left w:val="single" w:color="000000" w:sz="10" w:space="0"/>
            </w:tcBorders>
            <w:vAlign w:val="top"/>
          </w:tcPr>
          <w:p w14:paraId="72851AB7">
            <w:pPr>
              <w:pStyle w:val="6"/>
              <w:spacing w:before="109" w:line="220" w:lineRule="auto"/>
              <w:ind w:left="567"/>
            </w:pPr>
            <w:r>
              <w:rPr>
                <w:spacing w:val="6"/>
              </w:rPr>
              <w:t>地理坐标</w:t>
            </w:r>
          </w:p>
        </w:tc>
        <w:tc>
          <w:tcPr>
            <w:tcW w:w="2353" w:type="dxa"/>
            <w:tcBorders>
              <w:right w:val="nil"/>
            </w:tcBorders>
            <w:vAlign w:val="top"/>
          </w:tcPr>
          <w:p w14:paraId="5EC2652F">
            <w:pPr>
              <w:pStyle w:val="6"/>
              <w:spacing w:before="109" w:line="220" w:lineRule="auto"/>
              <w:ind w:left="741"/>
              <w:rPr>
                <w:rFonts w:ascii="Times New Roman" w:hAnsi="Times New Roman" w:eastAsia="Times New Roman" w:cs="Times New Roman"/>
              </w:rPr>
            </w:pPr>
            <w:r>
              <w:rPr>
                <w:spacing w:val="-9"/>
              </w:rPr>
              <w:t>（</w:t>
            </w:r>
            <w:r>
              <w:rPr>
                <w:rFonts w:ascii="Times New Roman" w:hAnsi="Times New Roman" w:eastAsia="Times New Roman" w:cs="Times New Roman"/>
                <w:spacing w:val="-9"/>
                <w:u w:val="single" w:color="auto"/>
              </w:rPr>
              <w:t xml:space="preserve">   112</w:t>
            </w:r>
            <w:r>
              <w:rPr>
                <w:rFonts w:ascii="Times New Roman" w:hAnsi="Times New Roman" w:eastAsia="Times New Roman" w:cs="Times New Roman"/>
                <w:spacing w:val="13"/>
                <w:u w:val="single" w:color="auto"/>
              </w:rPr>
              <w:t xml:space="preserve">  </w:t>
            </w:r>
            <w:r>
              <w:rPr>
                <w:spacing w:val="-9"/>
              </w:rPr>
              <w:t>度</w:t>
            </w:r>
            <w:r>
              <w:rPr>
                <w:rFonts w:ascii="Times New Roman" w:hAnsi="Times New Roman" w:eastAsia="Times New Roman" w:cs="Times New Roman"/>
                <w:spacing w:val="-9"/>
                <w:u w:val="single" w:color="auto"/>
              </w:rPr>
              <w:t xml:space="preserve">   11</w:t>
            </w:r>
            <w:r>
              <w:rPr>
                <w:rFonts w:ascii="Times New Roman" w:hAnsi="Times New Roman" w:eastAsia="Times New Roman" w:cs="Times New Roman"/>
                <w:u w:val="single" w:color="auto"/>
              </w:rPr>
              <w:t xml:space="preserve">   </w:t>
            </w:r>
          </w:p>
        </w:tc>
        <w:tc>
          <w:tcPr>
            <w:tcW w:w="5452" w:type="dxa"/>
            <w:gridSpan w:val="2"/>
            <w:tcBorders>
              <w:left w:val="nil"/>
              <w:right w:val="single" w:color="000000" w:sz="10" w:space="0"/>
            </w:tcBorders>
            <w:vAlign w:val="top"/>
          </w:tcPr>
          <w:p w14:paraId="72E88F17">
            <w:pPr>
              <w:pStyle w:val="6"/>
              <w:spacing w:before="109" w:line="220" w:lineRule="auto"/>
              <w:ind w:left="26"/>
            </w:pPr>
            <w:r>
              <w:rPr>
                <w:spacing w:val="-1"/>
              </w:rPr>
              <w:t>分</w:t>
            </w:r>
            <w:r>
              <w:rPr>
                <w:rFonts w:ascii="Times New Roman" w:hAnsi="Times New Roman" w:eastAsia="Times New Roman" w:cs="Times New Roman"/>
                <w:spacing w:val="-1"/>
                <w:u w:val="single" w:color="auto"/>
              </w:rPr>
              <w:t xml:space="preserve">  48.856   </w:t>
            </w:r>
            <w:r>
              <w:rPr>
                <w:spacing w:val="-1"/>
              </w:rPr>
              <w:t>秒，</w:t>
            </w:r>
            <w:r>
              <w:rPr>
                <w:rFonts w:ascii="Times New Roman" w:hAnsi="Times New Roman" w:eastAsia="Times New Roman" w:cs="Times New Roman"/>
                <w:spacing w:val="-1"/>
                <w:u w:val="single" w:color="auto"/>
              </w:rPr>
              <w:t xml:space="preserve">  25</w:t>
            </w:r>
            <w:r>
              <w:rPr>
                <w:rFonts w:ascii="Times New Roman" w:hAnsi="Times New Roman" w:eastAsia="Times New Roman" w:cs="Times New Roman"/>
                <w:spacing w:val="15"/>
                <w:u w:val="single" w:color="auto"/>
              </w:rPr>
              <w:t xml:space="preserve">  </w:t>
            </w:r>
            <w:r>
              <w:rPr>
                <w:spacing w:val="-1"/>
              </w:rPr>
              <w:t>度</w:t>
            </w:r>
            <w:r>
              <w:rPr>
                <w:rFonts w:ascii="Times New Roman" w:hAnsi="Times New Roman" w:eastAsia="Times New Roman" w:cs="Times New Roman"/>
                <w:spacing w:val="18"/>
                <w:u w:val="single" w:color="auto"/>
              </w:rPr>
              <w:t xml:space="preserve">  </w:t>
            </w:r>
            <w:r>
              <w:rPr>
                <w:rFonts w:ascii="Times New Roman" w:hAnsi="Times New Roman" w:eastAsia="Times New Roman" w:cs="Times New Roman"/>
                <w:spacing w:val="-1"/>
                <w:u w:val="single" w:color="auto"/>
              </w:rPr>
              <w:t>53</w:t>
            </w:r>
            <w:r>
              <w:rPr>
                <w:rFonts w:ascii="Times New Roman" w:hAnsi="Times New Roman" w:eastAsia="Times New Roman" w:cs="Times New Roman"/>
                <w:spacing w:val="17"/>
                <w:u w:val="single" w:color="auto"/>
              </w:rPr>
              <w:t xml:space="preserve">  </w:t>
            </w:r>
            <w:r>
              <w:rPr>
                <w:spacing w:val="-1"/>
              </w:rPr>
              <w:t>分</w:t>
            </w:r>
            <w:r>
              <w:rPr>
                <w:rFonts w:ascii="Times New Roman" w:hAnsi="Times New Roman" w:eastAsia="Times New Roman" w:cs="Times New Roman"/>
                <w:spacing w:val="16"/>
                <w:w w:val="101"/>
                <w:u w:val="single" w:color="auto"/>
              </w:rPr>
              <w:t xml:space="preserve">  </w:t>
            </w:r>
            <w:r>
              <w:rPr>
                <w:rFonts w:ascii="Times New Roman" w:hAnsi="Times New Roman" w:eastAsia="Times New Roman" w:cs="Times New Roman"/>
                <w:spacing w:val="-1"/>
                <w:u w:val="single" w:color="auto"/>
              </w:rPr>
              <w:t>32.</w:t>
            </w:r>
            <w:r>
              <w:rPr>
                <w:rFonts w:ascii="Times New Roman" w:hAnsi="Times New Roman" w:eastAsia="Times New Roman" w:cs="Times New Roman"/>
                <w:spacing w:val="-25"/>
                <w:u w:val="single" w:color="auto"/>
              </w:rPr>
              <w:t xml:space="preserve"> </w:t>
            </w:r>
            <w:r>
              <w:rPr>
                <w:rFonts w:ascii="Times New Roman" w:hAnsi="Times New Roman" w:eastAsia="Times New Roman" w:cs="Times New Roman"/>
                <w:spacing w:val="-1"/>
                <w:u w:val="single" w:color="auto"/>
              </w:rPr>
              <w:t>116</w:t>
            </w:r>
            <w:r>
              <w:rPr>
                <w:rFonts w:ascii="Times New Roman" w:hAnsi="Times New Roman" w:eastAsia="Times New Roman" w:cs="Times New Roman"/>
                <w:spacing w:val="15"/>
                <w:u w:val="single" w:color="auto"/>
              </w:rPr>
              <w:t xml:space="preserve">  </w:t>
            </w:r>
            <w:r>
              <w:rPr>
                <w:spacing w:val="-1"/>
              </w:rPr>
              <w:t>秒）</w:t>
            </w:r>
          </w:p>
        </w:tc>
      </w:tr>
      <w:tr w14:paraId="07A26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2156" w:type="dxa"/>
            <w:tcBorders>
              <w:left w:val="single" w:color="000000" w:sz="10" w:space="0"/>
            </w:tcBorders>
            <w:vAlign w:val="top"/>
          </w:tcPr>
          <w:p w14:paraId="1796193F">
            <w:pPr>
              <w:pStyle w:val="6"/>
              <w:spacing w:before="39" w:line="222" w:lineRule="auto"/>
              <w:ind w:left="571" w:right="586" w:firstLine="19"/>
            </w:pPr>
            <w:r>
              <w:t>国民经济</w:t>
            </w:r>
            <w:r>
              <w:rPr>
                <w:spacing w:val="2"/>
              </w:rPr>
              <w:t xml:space="preserve"> </w:t>
            </w:r>
            <w:r>
              <w:rPr>
                <w:spacing w:val="5"/>
              </w:rPr>
              <w:t>行业类别</w:t>
            </w:r>
          </w:p>
        </w:tc>
        <w:tc>
          <w:tcPr>
            <w:tcW w:w="2353" w:type="dxa"/>
            <w:vAlign w:val="top"/>
          </w:tcPr>
          <w:p w14:paraId="468C0DAA">
            <w:pPr>
              <w:pStyle w:val="6"/>
              <w:spacing w:before="39" w:line="222" w:lineRule="auto"/>
              <w:ind w:left="927" w:right="194" w:hanging="745"/>
            </w:pPr>
            <w:r>
              <w:rPr>
                <w:rFonts w:ascii="Times New Roman" w:hAnsi="Times New Roman" w:eastAsia="Times New Roman" w:cs="Times New Roman"/>
                <w:spacing w:val="5"/>
              </w:rPr>
              <w:t>C3841</w:t>
            </w:r>
            <w:r>
              <w:rPr>
                <w:rFonts w:ascii="Times New Roman" w:hAnsi="Times New Roman" w:eastAsia="Times New Roman" w:cs="Times New Roman"/>
                <w:spacing w:val="20"/>
              </w:rPr>
              <w:t xml:space="preserve"> </w:t>
            </w:r>
            <w:r>
              <w:rPr>
                <w:spacing w:val="5"/>
              </w:rPr>
              <w:t>锂离子电池</w:t>
            </w:r>
            <w:r>
              <w:t xml:space="preserve"> 制造</w:t>
            </w:r>
          </w:p>
        </w:tc>
        <w:tc>
          <w:tcPr>
            <w:tcW w:w="2281" w:type="dxa"/>
            <w:vAlign w:val="top"/>
          </w:tcPr>
          <w:p w14:paraId="5E8F353B">
            <w:pPr>
              <w:pStyle w:val="6"/>
              <w:spacing w:before="39" w:line="222" w:lineRule="auto"/>
              <w:ind w:left="648" w:right="644"/>
            </w:pPr>
            <w:r>
              <w:rPr>
                <w:spacing w:val="5"/>
              </w:rPr>
              <w:t>建设项目</w:t>
            </w:r>
            <w:r>
              <w:rPr>
                <w:spacing w:val="2"/>
              </w:rPr>
              <w:t xml:space="preserve"> </w:t>
            </w:r>
            <w:r>
              <w:rPr>
                <w:spacing w:val="5"/>
              </w:rPr>
              <w:t>行业类别</w:t>
            </w:r>
          </w:p>
        </w:tc>
        <w:tc>
          <w:tcPr>
            <w:tcW w:w="3171" w:type="dxa"/>
            <w:tcBorders>
              <w:right w:val="single" w:color="000000" w:sz="10" w:space="0"/>
            </w:tcBorders>
            <w:vAlign w:val="top"/>
          </w:tcPr>
          <w:p w14:paraId="50658552">
            <w:pPr>
              <w:pStyle w:val="6"/>
              <w:spacing w:before="196" w:line="220" w:lineRule="auto"/>
              <w:ind w:left="641"/>
              <w:rPr>
                <w:rFonts w:ascii="Times New Roman" w:hAnsi="Times New Roman" w:eastAsia="Times New Roman" w:cs="Times New Roman"/>
              </w:rPr>
            </w:pPr>
            <w:r>
              <w:rPr>
                <w:rFonts w:ascii="Times New Roman" w:hAnsi="Times New Roman" w:eastAsia="Times New Roman" w:cs="Times New Roman"/>
                <w:spacing w:val="-1"/>
              </w:rPr>
              <w:t>77</w:t>
            </w:r>
            <w:r>
              <w:rPr>
                <w:rFonts w:ascii="Times New Roman" w:hAnsi="Times New Roman" w:eastAsia="Times New Roman" w:cs="Times New Roman"/>
                <w:spacing w:val="29"/>
              </w:rPr>
              <w:t xml:space="preserve">  </w:t>
            </w:r>
            <w:r>
              <w:rPr>
                <w:spacing w:val="-1"/>
              </w:rPr>
              <w:t>电池制造</w:t>
            </w:r>
            <w:r>
              <w:rPr>
                <w:spacing w:val="34"/>
              </w:rPr>
              <w:t xml:space="preserve"> </w:t>
            </w:r>
            <w:r>
              <w:rPr>
                <w:rFonts w:ascii="Times New Roman" w:hAnsi="Times New Roman" w:eastAsia="Times New Roman" w:cs="Times New Roman"/>
                <w:spacing w:val="-1"/>
              </w:rPr>
              <w:t>384</w:t>
            </w:r>
          </w:p>
        </w:tc>
      </w:tr>
      <w:tr w14:paraId="59184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8" w:hRule="atLeast"/>
        </w:trPr>
        <w:tc>
          <w:tcPr>
            <w:tcW w:w="2156" w:type="dxa"/>
            <w:tcBorders>
              <w:left w:val="single" w:color="000000" w:sz="10" w:space="0"/>
            </w:tcBorders>
            <w:vAlign w:val="top"/>
          </w:tcPr>
          <w:p w14:paraId="41EA57EB">
            <w:pPr>
              <w:spacing w:line="291" w:lineRule="auto"/>
              <w:rPr>
                <w:rFonts w:ascii="Arial"/>
                <w:sz w:val="21"/>
              </w:rPr>
            </w:pPr>
          </w:p>
          <w:p w14:paraId="0169F14E">
            <w:pPr>
              <w:spacing w:line="291" w:lineRule="auto"/>
              <w:rPr>
                <w:rFonts w:ascii="Arial"/>
                <w:sz w:val="21"/>
              </w:rPr>
            </w:pPr>
          </w:p>
          <w:p w14:paraId="770C1280">
            <w:pPr>
              <w:pStyle w:val="6"/>
              <w:spacing w:before="78" w:line="220" w:lineRule="auto"/>
              <w:ind w:left="570"/>
            </w:pPr>
            <w:r>
              <w:rPr>
                <w:spacing w:val="5"/>
              </w:rPr>
              <w:t>建设性质</w:t>
            </w:r>
          </w:p>
        </w:tc>
        <w:tc>
          <w:tcPr>
            <w:tcW w:w="2353" w:type="dxa"/>
            <w:vAlign w:val="top"/>
          </w:tcPr>
          <w:p w14:paraId="33D42F0B">
            <w:pPr>
              <w:pStyle w:val="6"/>
              <w:spacing w:before="196" w:line="181" w:lineRule="auto"/>
              <w:ind w:left="119" w:right="558"/>
            </w:pPr>
            <w:r>
              <w:rPr>
                <w:rFonts w:ascii="微软雅黑" w:hAnsi="微软雅黑" w:eastAsia="微软雅黑" w:cs="微软雅黑"/>
                <w:spacing w:val="-2"/>
              </w:rPr>
              <w:t>口</w:t>
            </w:r>
            <w:r>
              <w:rPr>
                <w:spacing w:val="-2"/>
              </w:rPr>
              <w:t>新建（迁建）</w:t>
            </w:r>
            <w:r>
              <w:rPr>
                <w:spacing w:val="3"/>
              </w:rPr>
              <w:t xml:space="preserve"> </w:t>
            </w:r>
            <w:r>
              <w:rPr>
                <w:rFonts w:ascii="微软雅黑" w:hAnsi="微软雅黑" w:eastAsia="微软雅黑" w:cs="微软雅黑"/>
                <w:spacing w:val="15"/>
              </w:rPr>
              <w:t>□</w:t>
            </w:r>
            <w:r>
              <w:rPr>
                <w:spacing w:val="15"/>
              </w:rPr>
              <w:t>改建</w:t>
            </w:r>
          </w:p>
          <w:p w14:paraId="5D5D2E2C">
            <w:pPr>
              <w:pStyle w:val="6"/>
              <w:spacing w:before="1" w:line="181" w:lineRule="auto"/>
              <w:ind w:left="119"/>
            </w:pPr>
            <w:r>
              <w:rPr>
                <w:rFonts w:ascii="微软雅黑" w:hAnsi="微软雅黑" w:eastAsia="微软雅黑" w:cs="微软雅黑"/>
                <w:spacing w:val="15"/>
              </w:rPr>
              <w:t>□</w:t>
            </w:r>
            <w:r>
              <w:rPr>
                <w:spacing w:val="15"/>
              </w:rPr>
              <w:t>扩建</w:t>
            </w:r>
          </w:p>
          <w:p w14:paraId="2B740424">
            <w:pPr>
              <w:pStyle w:val="6"/>
              <w:spacing w:line="198" w:lineRule="auto"/>
              <w:ind w:left="119"/>
            </w:pPr>
            <w:r>
              <w:rPr>
                <w:rFonts w:ascii="微软雅黑" w:hAnsi="微软雅黑" w:eastAsia="微软雅黑" w:cs="微软雅黑"/>
                <w:spacing w:val="14"/>
              </w:rPr>
              <w:t>□</w:t>
            </w:r>
            <w:r>
              <w:rPr>
                <w:spacing w:val="14"/>
              </w:rPr>
              <w:t>技术改造</w:t>
            </w:r>
          </w:p>
        </w:tc>
        <w:tc>
          <w:tcPr>
            <w:tcW w:w="2281" w:type="dxa"/>
            <w:vAlign w:val="top"/>
          </w:tcPr>
          <w:p w14:paraId="79093DBF">
            <w:pPr>
              <w:spacing w:line="426" w:lineRule="auto"/>
              <w:rPr>
                <w:rFonts w:ascii="Arial"/>
                <w:sz w:val="21"/>
              </w:rPr>
            </w:pPr>
          </w:p>
          <w:p w14:paraId="439BF206">
            <w:pPr>
              <w:pStyle w:val="6"/>
              <w:spacing w:before="78" w:line="229" w:lineRule="auto"/>
              <w:ind w:left="676" w:right="644" w:hanging="28"/>
            </w:pPr>
            <w:r>
              <w:rPr>
                <w:spacing w:val="5"/>
              </w:rPr>
              <w:t>建设项目</w:t>
            </w:r>
            <w:r>
              <w:rPr>
                <w:spacing w:val="2"/>
              </w:rPr>
              <w:t xml:space="preserve"> </w:t>
            </w:r>
            <w:r>
              <w:rPr>
                <w:spacing w:val="-2"/>
              </w:rPr>
              <w:t>申报情形</w:t>
            </w:r>
          </w:p>
        </w:tc>
        <w:tc>
          <w:tcPr>
            <w:tcW w:w="3171" w:type="dxa"/>
            <w:tcBorders>
              <w:right w:val="single" w:color="000000" w:sz="10" w:space="0"/>
            </w:tcBorders>
            <w:vAlign w:val="top"/>
          </w:tcPr>
          <w:p w14:paraId="67DA1F02">
            <w:pPr>
              <w:pStyle w:val="6"/>
              <w:spacing w:before="39" w:line="182" w:lineRule="auto"/>
              <w:ind w:left="129"/>
            </w:pPr>
            <w:r>
              <w:rPr>
                <w:rFonts w:ascii="微软雅黑" w:hAnsi="微软雅黑" w:eastAsia="微软雅黑" w:cs="微软雅黑"/>
                <w:spacing w:val="1"/>
              </w:rPr>
              <w:t>口</w:t>
            </w:r>
            <w:r>
              <w:rPr>
                <w:spacing w:val="1"/>
              </w:rPr>
              <w:t>首次申报项目</w:t>
            </w:r>
          </w:p>
          <w:p w14:paraId="04E51C24">
            <w:pPr>
              <w:pStyle w:val="6"/>
              <w:spacing w:line="199" w:lineRule="auto"/>
              <w:ind w:left="164" w:right="109" w:hanging="35"/>
            </w:pPr>
            <w:r>
              <w:rPr>
                <w:rFonts w:ascii="微软雅黑" w:hAnsi="微软雅黑" w:eastAsia="微软雅黑" w:cs="微软雅黑"/>
                <w:spacing w:val="17"/>
              </w:rPr>
              <w:t>□</w:t>
            </w:r>
            <w:r>
              <w:rPr>
                <w:spacing w:val="17"/>
              </w:rPr>
              <w:t>不</w:t>
            </w:r>
            <w:r>
              <w:rPr>
                <w:spacing w:val="-70"/>
              </w:rPr>
              <w:t xml:space="preserve"> </w:t>
            </w:r>
            <w:r>
              <w:rPr>
                <w:spacing w:val="17"/>
              </w:rPr>
              <w:t>予批准后再</w:t>
            </w:r>
            <w:r>
              <w:rPr>
                <w:spacing w:val="-71"/>
              </w:rPr>
              <w:t xml:space="preserve"> </w:t>
            </w:r>
            <w:r>
              <w:rPr>
                <w:spacing w:val="17"/>
              </w:rPr>
              <w:t>次</w:t>
            </w:r>
            <w:r>
              <w:rPr>
                <w:spacing w:val="-47"/>
              </w:rPr>
              <w:t xml:space="preserve"> </w:t>
            </w:r>
            <w:r>
              <w:rPr>
                <w:spacing w:val="17"/>
              </w:rPr>
              <w:t>申报项</w:t>
            </w:r>
            <w:r>
              <w:t xml:space="preserve"> 目</w:t>
            </w:r>
          </w:p>
          <w:p w14:paraId="05DF4813">
            <w:pPr>
              <w:pStyle w:val="6"/>
              <w:spacing w:before="20" w:line="182" w:lineRule="auto"/>
              <w:ind w:left="129"/>
            </w:pPr>
            <w:r>
              <w:rPr>
                <w:rFonts w:ascii="微软雅黑" w:hAnsi="微软雅黑" w:eastAsia="微软雅黑" w:cs="微软雅黑"/>
                <w:spacing w:val="13"/>
              </w:rPr>
              <w:t>□</w:t>
            </w:r>
            <w:r>
              <w:rPr>
                <w:spacing w:val="13"/>
              </w:rPr>
              <w:t>超五年重新审核项目</w:t>
            </w:r>
          </w:p>
          <w:p w14:paraId="3D793FD6">
            <w:pPr>
              <w:pStyle w:val="6"/>
              <w:spacing w:line="262" w:lineRule="exact"/>
              <w:ind w:left="129"/>
            </w:pPr>
            <w:r>
              <w:rPr>
                <w:rFonts w:ascii="微软雅黑" w:hAnsi="微软雅黑" w:eastAsia="微软雅黑" w:cs="微软雅黑"/>
                <w:spacing w:val="13"/>
                <w:position w:val="-1"/>
              </w:rPr>
              <w:t>□</w:t>
            </w:r>
            <w:r>
              <w:rPr>
                <w:spacing w:val="13"/>
                <w:position w:val="-1"/>
              </w:rPr>
              <w:t>重大变动重新报批项目</w:t>
            </w:r>
          </w:p>
        </w:tc>
      </w:tr>
      <w:tr w14:paraId="70C30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2156" w:type="dxa"/>
            <w:tcBorders>
              <w:left w:val="single" w:color="000000" w:sz="10" w:space="0"/>
            </w:tcBorders>
            <w:vAlign w:val="top"/>
          </w:tcPr>
          <w:p w14:paraId="4D02A60A">
            <w:pPr>
              <w:pStyle w:val="6"/>
              <w:spacing w:before="43" w:line="220" w:lineRule="auto"/>
              <w:ind w:left="109" w:right="19" w:firstLine="48"/>
            </w:pPr>
            <w:r>
              <w:rPr>
                <w:spacing w:val="8"/>
              </w:rPr>
              <w:t>项目审批（核准</w:t>
            </w:r>
            <w:r>
              <w:rPr>
                <w:rFonts w:ascii="Times New Roman" w:hAnsi="Times New Roman" w:eastAsia="Times New Roman" w:cs="Times New Roman"/>
                <w:spacing w:val="8"/>
              </w:rPr>
              <w:t>/</w:t>
            </w:r>
            <w:r>
              <w:rPr>
                <w:rFonts w:ascii="Times New Roman" w:hAnsi="Times New Roman" w:eastAsia="Times New Roman" w:cs="Times New Roman"/>
                <w:spacing w:val="2"/>
              </w:rPr>
              <w:t xml:space="preserve">   </w:t>
            </w:r>
            <w:r>
              <w:rPr>
                <w:spacing w:val="-17"/>
              </w:rPr>
              <w:t>备案）部门（选填）</w:t>
            </w:r>
          </w:p>
        </w:tc>
        <w:tc>
          <w:tcPr>
            <w:tcW w:w="2353" w:type="dxa"/>
            <w:vAlign w:val="top"/>
          </w:tcPr>
          <w:p w14:paraId="6D804677">
            <w:pPr>
              <w:spacing w:before="236" w:line="192" w:lineRule="auto"/>
              <w:ind w:left="113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281" w:type="dxa"/>
            <w:vAlign w:val="top"/>
          </w:tcPr>
          <w:p w14:paraId="11042727">
            <w:pPr>
              <w:pStyle w:val="6"/>
              <w:spacing w:before="43" w:line="220" w:lineRule="auto"/>
              <w:ind w:left="115" w:right="7" w:firstLine="118"/>
            </w:pPr>
            <w:r>
              <w:rPr>
                <w:spacing w:val="8"/>
              </w:rPr>
              <w:t>项目审批（核准</w:t>
            </w:r>
            <w:r>
              <w:rPr>
                <w:rFonts w:ascii="Times New Roman" w:hAnsi="Times New Roman" w:eastAsia="Times New Roman" w:cs="Times New Roman"/>
                <w:spacing w:val="8"/>
              </w:rPr>
              <w:t>/</w:t>
            </w:r>
            <w:r>
              <w:rPr>
                <w:rFonts w:ascii="Times New Roman" w:hAnsi="Times New Roman" w:eastAsia="Times New Roman" w:cs="Times New Roman"/>
                <w:spacing w:val="1"/>
              </w:rPr>
              <w:t xml:space="preserve">    </w:t>
            </w:r>
            <w:r>
              <w:rPr>
                <w:spacing w:val="-1"/>
              </w:rPr>
              <w:t>备案）文号（选填）</w:t>
            </w:r>
          </w:p>
        </w:tc>
        <w:tc>
          <w:tcPr>
            <w:tcW w:w="3171" w:type="dxa"/>
            <w:tcBorders>
              <w:right w:val="single" w:color="000000" w:sz="10" w:space="0"/>
            </w:tcBorders>
            <w:vAlign w:val="top"/>
          </w:tcPr>
          <w:p w14:paraId="28686D21">
            <w:pPr>
              <w:spacing w:before="236" w:line="192" w:lineRule="auto"/>
              <w:ind w:left="1549"/>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5780E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56" w:type="dxa"/>
            <w:tcBorders>
              <w:left w:val="single" w:color="000000" w:sz="10" w:space="0"/>
            </w:tcBorders>
            <w:vAlign w:val="top"/>
          </w:tcPr>
          <w:p w14:paraId="132D929B">
            <w:pPr>
              <w:pStyle w:val="6"/>
              <w:spacing w:before="116" w:line="220" w:lineRule="auto"/>
              <w:ind w:left="197"/>
            </w:pPr>
            <w:r>
              <w:rPr>
                <w:spacing w:val="6"/>
              </w:rPr>
              <w:t>总投资（万元）</w:t>
            </w:r>
          </w:p>
        </w:tc>
        <w:tc>
          <w:tcPr>
            <w:tcW w:w="2353" w:type="dxa"/>
            <w:vAlign w:val="top"/>
          </w:tcPr>
          <w:p w14:paraId="147E50B8">
            <w:pPr>
              <w:spacing w:before="157" w:line="188" w:lineRule="auto"/>
              <w:ind w:left="88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15000</w:t>
            </w:r>
          </w:p>
        </w:tc>
        <w:tc>
          <w:tcPr>
            <w:tcW w:w="2281" w:type="dxa"/>
            <w:vAlign w:val="top"/>
          </w:tcPr>
          <w:p w14:paraId="6F0AED48">
            <w:pPr>
              <w:pStyle w:val="6"/>
              <w:spacing w:before="116" w:line="220" w:lineRule="auto"/>
              <w:ind w:left="141"/>
            </w:pPr>
            <w:r>
              <w:rPr>
                <w:spacing w:val="7"/>
              </w:rPr>
              <w:t>环保投资（万元）</w:t>
            </w:r>
          </w:p>
        </w:tc>
        <w:tc>
          <w:tcPr>
            <w:tcW w:w="3171" w:type="dxa"/>
            <w:tcBorders>
              <w:right w:val="single" w:color="000000" w:sz="10" w:space="0"/>
            </w:tcBorders>
            <w:vAlign w:val="top"/>
          </w:tcPr>
          <w:p w14:paraId="33922D23">
            <w:pPr>
              <w:spacing w:before="157" w:line="188" w:lineRule="auto"/>
              <w:ind w:left="1423"/>
              <w:rPr>
                <w:rFonts w:ascii="Times New Roman" w:hAnsi="Times New Roman" w:eastAsia="Times New Roman" w:cs="Times New Roman"/>
                <w:sz w:val="24"/>
                <w:szCs w:val="24"/>
              </w:rPr>
            </w:pPr>
            <w:r>
              <w:rPr>
                <w:rFonts w:ascii="Times New Roman" w:hAnsi="Times New Roman" w:eastAsia="Times New Roman" w:cs="Times New Roman"/>
                <w:spacing w:val="-7"/>
                <w:sz w:val="24"/>
                <w:szCs w:val="24"/>
              </w:rPr>
              <w:t>188</w:t>
            </w:r>
          </w:p>
        </w:tc>
      </w:tr>
      <w:tr w14:paraId="075E3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2156" w:type="dxa"/>
            <w:tcBorders>
              <w:left w:val="single" w:color="000000" w:sz="10" w:space="0"/>
            </w:tcBorders>
            <w:vAlign w:val="top"/>
          </w:tcPr>
          <w:p w14:paraId="76356CD8">
            <w:pPr>
              <w:pStyle w:val="6"/>
              <w:spacing w:before="46" w:line="220" w:lineRule="auto"/>
              <w:ind w:left="315"/>
            </w:pPr>
            <w:r>
              <w:rPr>
                <w:spacing w:val="8"/>
              </w:rPr>
              <w:t>环保投资占比</w:t>
            </w:r>
          </w:p>
          <w:p w14:paraId="67877A00">
            <w:pPr>
              <w:pStyle w:val="6"/>
              <w:spacing w:before="25" w:line="198" w:lineRule="auto"/>
              <w:ind w:left="727"/>
            </w:pPr>
            <w:r>
              <w:rPr>
                <w:spacing w:val="-3"/>
              </w:rPr>
              <w:t>（</w:t>
            </w:r>
            <w:r>
              <w:rPr>
                <w:rFonts w:ascii="Times New Roman" w:hAnsi="Times New Roman" w:eastAsia="Times New Roman" w:cs="Times New Roman"/>
                <w:spacing w:val="-3"/>
              </w:rPr>
              <w:t>%</w:t>
            </w:r>
            <w:r>
              <w:rPr>
                <w:spacing w:val="-3"/>
              </w:rPr>
              <w:t>）</w:t>
            </w:r>
          </w:p>
        </w:tc>
        <w:tc>
          <w:tcPr>
            <w:tcW w:w="2353" w:type="dxa"/>
            <w:vAlign w:val="top"/>
          </w:tcPr>
          <w:p w14:paraId="3CFD0E7D">
            <w:pPr>
              <w:spacing w:before="244" w:line="188" w:lineRule="auto"/>
              <w:ind w:left="974"/>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1.25</w:t>
            </w:r>
          </w:p>
        </w:tc>
        <w:tc>
          <w:tcPr>
            <w:tcW w:w="2281" w:type="dxa"/>
            <w:vAlign w:val="top"/>
          </w:tcPr>
          <w:p w14:paraId="57825A19">
            <w:pPr>
              <w:pStyle w:val="6"/>
              <w:spacing w:before="202" w:line="220" w:lineRule="auto"/>
              <w:ind w:left="644"/>
            </w:pPr>
            <w:r>
              <w:rPr>
                <w:spacing w:val="6"/>
              </w:rPr>
              <w:t>施工工期</w:t>
            </w:r>
          </w:p>
        </w:tc>
        <w:tc>
          <w:tcPr>
            <w:tcW w:w="3171" w:type="dxa"/>
            <w:tcBorders>
              <w:right w:val="single" w:color="000000" w:sz="10" w:space="0"/>
            </w:tcBorders>
            <w:vAlign w:val="top"/>
          </w:tcPr>
          <w:p w14:paraId="3DDC07F3">
            <w:pPr>
              <w:pStyle w:val="6"/>
              <w:spacing w:before="203" w:line="219" w:lineRule="auto"/>
              <w:ind w:left="136"/>
            </w:pPr>
            <w:r>
              <w:rPr>
                <w:rFonts w:ascii="Times New Roman" w:hAnsi="Times New Roman" w:eastAsia="Times New Roman" w:cs="Times New Roman"/>
                <w:spacing w:val="-3"/>
              </w:rPr>
              <w:t>2021</w:t>
            </w:r>
            <w:r>
              <w:rPr>
                <w:rFonts w:ascii="Times New Roman" w:hAnsi="Times New Roman" w:eastAsia="Times New Roman" w:cs="Times New Roman"/>
                <w:spacing w:val="24"/>
              </w:rPr>
              <w:t xml:space="preserve"> </w:t>
            </w:r>
            <w:r>
              <w:rPr>
                <w:spacing w:val="-3"/>
              </w:rPr>
              <w:t xml:space="preserve">年 </w:t>
            </w:r>
            <w:r>
              <w:rPr>
                <w:rFonts w:ascii="Times New Roman" w:hAnsi="Times New Roman" w:eastAsia="Times New Roman" w:cs="Times New Roman"/>
                <w:spacing w:val="-3"/>
              </w:rPr>
              <w:t>12</w:t>
            </w:r>
            <w:r>
              <w:rPr>
                <w:rFonts w:ascii="Times New Roman" w:hAnsi="Times New Roman" w:eastAsia="Times New Roman" w:cs="Times New Roman"/>
                <w:spacing w:val="27"/>
                <w:w w:val="101"/>
              </w:rPr>
              <w:t xml:space="preserve"> </w:t>
            </w:r>
            <w:r>
              <w:rPr>
                <w:spacing w:val="-3"/>
              </w:rPr>
              <w:t>月</w:t>
            </w:r>
            <w:r>
              <w:rPr>
                <w:rFonts w:ascii="Times New Roman" w:hAnsi="Times New Roman" w:eastAsia="Times New Roman" w:cs="Times New Roman"/>
                <w:spacing w:val="-3"/>
              </w:rPr>
              <w:t>~2022</w:t>
            </w:r>
            <w:r>
              <w:rPr>
                <w:rFonts w:ascii="Times New Roman" w:hAnsi="Times New Roman" w:eastAsia="Times New Roman" w:cs="Times New Roman"/>
                <w:spacing w:val="22"/>
              </w:rPr>
              <w:t xml:space="preserve"> </w:t>
            </w:r>
            <w:r>
              <w:rPr>
                <w:spacing w:val="-3"/>
              </w:rPr>
              <w:t>年</w:t>
            </w:r>
            <w:r>
              <w:rPr>
                <w:spacing w:val="-34"/>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25"/>
              </w:rPr>
              <w:t xml:space="preserve"> </w:t>
            </w:r>
            <w:r>
              <w:rPr>
                <w:spacing w:val="-3"/>
              </w:rPr>
              <w:t>月</w:t>
            </w:r>
          </w:p>
        </w:tc>
      </w:tr>
      <w:tr w14:paraId="1AD25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8" w:hRule="atLeast"/>
        </w:trPr>
        <w:tc>
          <w:tcPr>
            <w:tcW w:w="2156" w:type="dxa"/>
            <w:tcBorders>
              <w:left w:val="single" w:color="000000" w:sz="10" w:space="0"/>
            </w:tcBorders>
            <w:vAlign w:val="top"/>
          </w:tcPr>
          <w:p w14:paraId="42723381">
            <w:pPr>
              <w:spacing w:line="294" w:lineRule="auto"/>
              <w:rPr>
                <w:rFonts w:ascii="Arial"/>
                <w:sz w:val="21"/>
              </w:rPr>
            </w:pPr>
          </w:p>
          <w:p w14:paraId="37675332">
            <w:pPr>
              <w:spacing w:line="295" w:lineRule="auto"/>
              <w:rPr>
                <w:rFonts w:ascii="Arial"/>
                <w:sz w:val="21"/>
              </w:rPr>
            </w:pPr>
          </w:p>
          <w:p w14:paraId="1A17F11B">
            <w:pPr>
              <w:pStyle w:val="6"/>
              <w:spacing w:before="78" w:line="220" w:lineRule="auto"/>
              <w:ind w:left="319"/>
            </w:pPr>
            <w:r>
              <w:rPr>
                <w:spacing w:val="7"/>
              </w:rPr>
              <w:t>是否开工建设</w:t>
            </w:r>
          </w:p>
        </w:tc>
        <w:tc>
          <w:tcPr>
            <w:tcW w:w="2353" w:type="dxa"/>
            <w:vAlign w:val="top"/>
          </w:tcPr>
          <w:p w14:paraId="119E2E84">
            <w:pPr>
              <w:pStyle w:val="6"/>
              <w:spacing w:before="50" w:line="180" w:lineRule="auto"/>
              <w:ind w:left="957"/>
            </w:pPr>
            <w:r>
              <w:rPr>
                <w:rFonts w:ascii="微软雅黑" w:hAnsi="微软雅黑" w:eastAsia="微软雅黑" w:cs="微软雅黑"/>
                <w:spacing w:val="18"/>
              </w:rPr>
              <w:t>□</w:t>
            </w:r>
            <w:r>
              <w:rPr>
                <w:spacing w:val="18"/>
              </w:rPr>
              <w:t>否</w:t>
            </w:r>
          </w:p>
          <w:p w14:paraId="04E102F8">
            <w:pPr>
              <w:pStyle w:val="6"/>
              <w:spacing w:line="180" w:lineRule="auto"/>
              <w:ind w:left="136"/>
            </w:pPr>
            <w:r>
              <w:rPr>
                <w:rFonts w:ascii="微软雅黑" w:hAnsi="微软雅黑" w:eastAsia="微软雅黑" w:cs="微软雅黑"/>
                <w:spacing w:val="-1"/>
              </w:rPr>
              <w:t>口</w:t>
            </w:r>
            <w:r>
              <w:rPr>
                <w:spacing w:val="-1"/>
              </w:rPr>
              <w:t>是</w:t>
            </w:r>
            <w:r>
              <w:rPr>
                <w:spacing w:val="42"/>
                <w:u w:val="single" w:color="auto"/>
              </w:rPr>
              <w:t xml:space="preserve"> </w:t>
            </w:r>
            <w:r>
              <w:rPr>
                <w:spacing w:val="-1"/>
                <w:u w:val="single" w:color="auto"/>
              </w:rPr>
              <w:t>项目租赁工业</w:t>
            </w:r>
          </w:p>
          <w:p w14:paraId="082E625B">
            <w:pPr>
              <w:pStyle w:val="6"/>
              <w:spacing w:before="2" w:line="220" w:lineRule="auto"/>
              <w:ind w:left="190"/>
            </w:pPr>
            <w:r>
              <w:rPr>
                <w:spacing w:val="6"/>
                <w:u w:val="single" w:color="auto"/>
              </w:rPr>
              <w:t>园标准厂房进行装</w:t>
            </w:r>
          </w:p>
          <w:p w14:paraId="754216C0">
            <w:pPr>
              <w:pStyle w:val="6"/>
              <w:spacing w:before="26" w:line="219" w:lineRule="auto"/>
              <w:ind w:left="108"/>
            </w:pPr>
            <w:r>
              <w:rPr>
                <w:spacing w:val="-5"/>
                <w:u w:val="single" w:color="auto"/>
              </w:rPr>
              <w:t>修改造，目前已建成</w:t>
            </w:r>
          </w:p>
          <w:p w14:paraId="430DE6A7">
            <w:pPr>
              <w:pStyle w:val="6"/>
              <w:spacing w:before="26" w:line="195" w:lineRule="auto"/>
              <w:ind w:left="930"/>
            </w:pPr>
            <w:r>
              <w:rPr>
                <w:spacing w:val="-1"/>
                <w:u w:val="single" w:color="auto"/>
              </w:rPr>
              <w:t>投产</w:t>
            </w:r>
            <w:r>
              <w:rPr>
                <w:u w:val="single" w:color="auto"/>
              </w:rPr>
              <w:t xml:space="preserve">  </w:t>
            </w:r>
          </w:p>
        </w:tc>
        <w:tc>
          <w:tcPr>
            <w:tcW w:w="2281" w:type="dxa"/>
            <w:vAlign w:val="top"/>
          </w:tcPr>
          <w:p w14:paraId="0C493F82">
            <w:pPr>
              <w:spacing w:line="434" w:lineRule="auto"/>
              <w:rPr>
                <w:rFonts w:ascii="Arial"/>
                <w:sz w:val="21"/>
              </w:rPr>
            </w:pPr>
          </w:p>
          <w:p w14:paraId="76474FDA">
            <w:pPr>
              <w:pStyle w:val="6"/>
              <w:spacing w:before="78" w:line="230" w:lineRule="auto"/>
              <w:ind w:left="506" w:right="412" w:hanging="111"/>
            </w:pPr>
            <w:r>
              <w:rPr>
                <w:spacing w:val="4"/>
              </w:rPr>
              <w:t>用地（用海）</w:t>
            </w:r>
            <w:r>
              <w:rPr>
                <w:spacing w:val="2"/>
              </w:rPr>
              <w:t xml:space="preserve"> </w:t>
            </w:r>
            <w:r>
              <w:rPr>
                <w:spacing w:val="-3"/>
              </w:rPr>
              <w:t>面积（</w:t>
            </w:r>
            <w:r>
              <w:rPr>
                <w:spacing w:val="-69"/>
              </w:rPr>
              <w:t xml:space="preserve"> </w:t>
            </w:r>
            <w:r>
              <w:rPr>
                <w:rFonts w:ascii="Times New Roman" w:hAnsi="Times New Roman" w:eastAsia="Times New Roman" w:cs="Times New Roman"/>
                <w:spacing w:val="-3"/>
              </w:rPr>
              <w:t>m</w:t>
            </w:r>
            <w:r>
              <w:rPr>
                <w:rFonts w:ascii="Times New Roman" w:hAnsi="Times New Roman" w:eastAsia="Times New Roman" w:cs="Times New Roman"/>
                <w:spacing w:val="-3"/>
                <w:position w:val="7"/>
                <w:sz w:val="15"/>
                <w:szCs w:val="15"/>
              </w:rPr>
              <w:t>2</w:t>
            </w:r>
            <w:r>
              <w:rPr>
                <w:spacing w:val="-3"/>
              </w:rPr>
              <w:t>）</w:t>
            </w:r>
          </w:p>
        </w:tc>
        <w:tc>
          <w:tcPr>
            <w:tcW w:w="3171" w:type="dxa"/>
            <w:tcBorders>
              <w:right w:val="single" w:color="000000" w:sz="10" w:space="0"/>
            </w:tcBorders>
            <w:vAlign w:val="top"/>
          </w:tcPr>
          <w:p w14:paraId="13236F2A">
            <w:pPr>
              <w:spacing w:line="319" w:lineRule="auto"/>
              <w:rPr>
                <w:rFonts w:ascii="Arial"/>
                <w:sz w:val="21"/>
              </w:rPr>
            </w:pPr>
          </w:p>
          <w:p w14:paraId="44A67AFC">
            <w:pPr>
              <w:spacing w:line="320" w:lineRule="auto"/>
              <w:rPr>
                <w:rFonts w:ascii="Arial"/>
                <w:sz w:val="21"/>
              </w:rPr>
            </w:pPr>
          </w:p>
          <w:p w14:paraId="14DA58FD">
            <w:pPr>
              <w:spacing w:before="69" w:line="188" w:lineRule="auto"/>
              <w:ind w:left="124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7096.6</w:t>
            </w:r>
          </w:p>
        </w:tc>
      </w:tr>
      <w:tr w14:paraId="38133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2156" w:type="dxa"/>
            <w:tcBorders>
              <w:left w:val="single" w:color="000000" w:sz="10" w:space="0"/>
            </w:tcBorders>
            <w:vAlign w:val="top"/>
          </w:tcPr>
          <w:p w14:paraId="6B2D8183">
            <w:pPr>
              <w:pStyle w:val="6"/>
              <w:spacing w:before="283" w:line="230" w:lineRule="auto"/>
              <w:ind w:left="947" w:right="207" w:hanging="756"/>
            </w:pPr>
            <w:r>
              <w:rPr>
                <w:spacing w:val="8"/>
              </w:rPr>
              <w:t>专项评价设置情</w:t>
            </w:r>
            <w:r>
              <w:rPr>
                <w:spacing w:val="4"/>
              </w:rPr>
              <w:t xml:space="preserve"> </w:t>
            </w:r>
            <w:r>
              <w:t>况</w:t>
            </w:r>
          </w:p>
        </w:tc>
        <w:tc>
          <w:tcPr>
            <w:tcW w:w="7805" w:type="dxa"/>
            <w:gridSpan w:val="3"/>
            <w:tcBorders>
              <w:right w:val="single" w:color="000000" w:sz="10" w:space="0"/>
            </w:tcBorders>
            <w:vAlign w:val="top"/>
          </w:tcPr>
          <w:p w14:paraId="3048222A">
            <w:pPr>
              <w:pStyle w:val="6"/>
              <w:spacing w:before="206" w:line="337" w:lineRule="auto"/>
              <w:ind w:left="128" w:right="109" w:firstLine="484"/>
            </w:pPr>
            <w:r>
              <w:rPr>
                <w:spacing w:val="12"/>
              </w:rPr>
              <w:t>环境风险专项：有毒有害和易燃易爆危险物质存储量超过临界量</w:t>
            </w:r>
            <w:r>
              <w:rPr>
                <w:spacing w:val="11"/>
              </w:rPr>
              <w:t xml:space="preserve"> </w:t>
            </w:r>
            <w:r>
              <w:rPr>
                <w:spacing w:val="3"/>
              </w:rPr>
              <w:t>的建设项目。</w:t>
            </w:r>
          </w:p>
        </w:tc>
      </w:tr>
      <w:tr w14:paraId="6568B8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2156" w:type="dxa"/>
            <w:tcBorders>
              <w:left w:val="single" w:color="000000" w:sz="10" w:space="0"/>
            </w:tcBorders>
            <w:vAlign w:val="top"/>
          </w:tcPr>
          <w:p w14:paraId="5C9A5265">
            <w:pPr>
              <w:spacing w:line="360" w:lineRule="auto"/>
              <w:rPr>
                <w:rFonts w:ascii="Arial"/>
                <w:sz w:val="21"/>
              </w:rPr>
            </w:pPr>
          </w:p>
          <w:p w14:paraId="5C890A41">
            <w:pPr>
              <w:pStyle w:val="6"/>
              <w:spacing w:before="78" w:line="220" w:lineRule="auto"/>
              <w:ind w:left="568"/>
            </w:pPr>
            <w:r>
              <w:rPr>
                <w:spacing w:val="6"/>
              </w:rPr>
              <w:t>规划情况</w:t>
            </w:r>
          </w:p>
        </w:tc>
        <w:tc>
          <w:tcPr>
            <w:tcW w:w="7805" w:type="dxa"/>
            <w:gridSpan w:val="3"/>
            <w:tcBorders>
              <w:right w:val="single" w:color="000000" w:sz="10" w:space="0"/>
            </w:tcBorders>
            <w:vAlign w:val="top"/>
          </w:tcPr>
          <w:p w14:paraId="61B593B8">
            <w:pPr>
              <w:pStyle w:val="6"/>
              <w:spacing w:before="209" w:line="336" w:lineRule="auto"/>
              <w:ind w:left="108" w:right="106" w:firstLine="504"/>
            </w:pPr>
            <w:r>
              <w:rPr>
                <w:spacing w:val="12"/>
              </w:rPr>
              <w:t xml:space="preserve">新田县已委托湖南大学设计研究院有限公司完成《新田县县城总 </w:t>
            </w:r>
            <w:r>
              <w:rPr>
                <w:spacing w:val="8"/>
              </w:rPr>
              <w:t>体规划（</w:t>
            </w:r>
            <w:r>
              <w:rPr>
                <w:rFonts w:ascii="Times New Roman" w:hAnsi="Times New Roman" w:eastAsia="Times New Roman" w:cs="Times New Roman"/>
                <w:spacing w:val="8"/>
              </w:rPr>
              <w:t>2009-2030</w:t>
            </w:r>
            <w:r>
              <w:rPr>
                <w:spacing w:val="8"/>
              </w:rPr>
              <w:t>）》规划编制并进行备案</w:t>
            </w:r>
          </w:p>
        </w:tc>
      </w:tr>
      <w:tr w14:paraId="57E47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1" w:hRule="atLeast"/>
        </w:trPr>
        <w:tc>
          <w:tcPr>
            <w:tcW w:w="2156" w:type="dxa"/>
            <w:tcBorders>
              <w:left w:val="single" w:color="000000" w:sz="10" w:space="0"/>
              <w:bottom w:val="single" w:color="000000" w:sz="10" w:space="0"/>
            </w:tcBorders>
            <w:vAlign w:val="top"/>
          </w:tcPr>
          <w:p w14:paraId="19F286EE">
            <w:pPr>
              <w:spacing w:line="243" w:lineRule="auto"/>
              <w:rPr>
                <w:rFonts w:ascii="Arial"/>
                <w:sz w:val="21"/>
              </w:rPr>
            </w:pPr>
          </w:p>
          <w:p w14:paraId="4A254922">
            <w:pPr>
              <w:spacing w:line="243" w:lineRule="auto"/>
              <w:rPr>
                <w:rFonts w:ascii="Arial"/>
                <w:sz w:val="21"/>
              </w:rPr>
            </w:pPr>
          </w:p>
          <w:p w14:paraId="4B51A782">
            <w:pPr>
              <w:spacing w:line="244" w:lineRule="auto"/>
              <w:rPr>
                <w:rFonts w:ascii="Arial"/>
                <w:sz w:val="21"/>
              </w:rPr>
            </w:pPr>
          </w:p>
          <w:p w14:paraId="5A636E73">
            <w:pPr>
              <w:spacing w:line="244" w:lineRule="auto"/>
              <w:rPr>
                <w:rFonts w:ascii="Arial"/>
                <w:sz w:val="21"/>
              </w:rPr>
            </w:pPr>
          </w:p>
          <w:p w14:paraId="4B7FA858">
            <w:pPr>
              <w:spacing w:line="244" w:lineRule="auto"/>
              <w:rPr>
                <w:rFonts w:ascii="Arial"/>
                <w:sz w:val="21"/>
              </w:rPr>
            </w:pPr>
          </w:p>
          <w:p w14:paraId="6AACFC9E">
            <w:pPr>
              <w:pStyle w:val="6"/>
              <w:spacing w:before="78" w:line="228" w:lineRule="auto"/>
              <w:ind w:left="695" w:right="207" w:hanging="504"/>
            </w:pPr>
            <w:r>
              <w:rPr>
                <w:spacing w:val="8"/>
              </w:rPr>
              <w:t>规划环境影响评</w:t>
            </w:r>
            <w:r>
              <w:rPr>
                <w:spacing w:val="4"/>
              </w:rPr>
              <w:t xml:space="preserve"> 价情况</w:t>
            </w:r>
          </w:p>
        </w:tc>
        <w:tc>
          <w:tcPr>
            <w:tcW w:w="7805" w:type="dxa"/>
            <w:gridSpan w:val="3"/>
            <w:tcBorders>
              <w:bottom w:val="single" w:color="000000" w:sz="10" w:space="0"/>
              <w:right w:val="single" w:color="000000" w:sz="10" w:space="0"/>
            </w:tcBorders>
            <w:vAlign w:val="top"/>
          </w:tcPr>
          <w:p w14:paraId="5C485E81">
            <w:pPr>
              <w:spacing w:line="443" w:lineRule="auto"/>
              <w:rPr>
                <w:rFonts w:ascii="Arial"/>
                <w:sz w:val="21"/>
              </w:rPr>
            </w:pPr>
          </w:p>
          <w:p w14:paraId="33D9C762">
            <w:pPr>
              <w:pStyle w:val="6"/>
              <w:spacing w:before="78" w:line="346" w:lineRule="auto"/>
              <w:ind w:left="109" w:right="106" w:firstLine="504"/>
            </w:pPr>
            <w:r>
              <w:rPr>
                <w:spacing w:val="11"/>
              </w:rPr>
              <w:t>规划环境影响评价文件名称：</w:t>
            </w:r>
            <w:r>
              <w:rPr>
                <w:spacing w:val="-80"/>
              </w:rPr>
              <w:t xml:space="preserve"> </w:t>
            </w:r>
            <w:r>
              <w:rPr>
                <w:spacing w:val="11"/>
              </w:rPr>
              <w:t>《湖南省永州市新田工业园项目环</w:t>
            </w:r>
            <w:r>
              <w:t xml:space="preserve"> </w:t>
            </w:r>
            <w:r>
              <w:rPr>
                <w:spacing w:val="7"/>
              </w:rPr>
              <w:t>境影响报告书》</w:t>
            </w:r>
          </w:p>
          <w:p w14:paraId="5D223C8A">
            <w:pPr>
              <w:pStyle w:val="6"/>
              <w:spacing w:before="33" w:line="219" w:lineRule="auto"/>
              <w:ind w:left="625"/>
            </w:pPr>
            <w:r>
              <w:rPr>
                <w:spacing w:val="9"/>
              </w:rPr>
              <w:t>审查机关：原湖南省环境保护局</w:t>
            </w:r>
          </w:p>
          <w:p w14:paraId="6985EC01">
            <w:pPr>
              <w:pStyle w:val="6"/>
              <w:spacing w:before="182" w:line="344" w:lineRule="auto"/>
              <w:ind w:left="108" w:right="106" w:firstLine="516"/>
            </w:pPr>
            <w:r>
              <w:rPr>
                <w:spacing w:val="11"/>
              </w:rPr>
              <w:t>审查文件名称及文号：</w:t>
            </w:r>
            <w:r>
              <w:rPr>
                <w:spacing w:val="-91"/>
              </w:rPr>
              <w:t xml:space="preserve"> </w:t>
            </w:r>
            <w:r>
              <w:rPr>
                <w:spacing w:val="11"/>
              </w:rPr>
              <w:t>《关于湖南省永州市新田工业园项目环境</w:t>
            </w:r>
            <w:r>
              <w:t xml:space="preserve"> </w:t>
            </w:r>
            <w:r>
              <w:rPr>
                <w:spacing w:val="7"/>
              </w:rPr>
              <w:t>影响报告书的批复》</w:t>
            </w:r>
            <w:r>
              <w:rPr>
                <w:spacing w:val="-92"/>
              </w:rPr>
              <w:t xml:space="preserve"> </w:t>
            </w:r>
            <w:r>
              <w:rPr>
                <w:spacing w:val="7"/>
              </w:rPr>
              <w:t>（湘环评</w:t>
            </w:r>
            <w:r>
              <w:rPr>
                <w:rFonts w:ascii="Times New Roman" w:hAnsi="Times New Roman" w:eastAsia="Times New Roman" w:cs="Times New Roman"/>
                <w:spacing w:val="7"/>
              </w:rPr>
              <w:t>[2008]180</w:t>
            </w:r>
            <w:r>
              <w:rPr>
                <w:spacing w:val="7"/>
              </w:rPr>
              <w:t>号）</w:t>
            </w:r>
          </w:p>
        </w:tc>
      </w:tr>
    </w:tbl>
    <w:p w14:paraId="51CD7008">
      <w:pPr>
        <w:rPr>
          <w:rFonts w:ascii="Arial"/>
          <w:sz w:val="21"/>
        </w:rPr>
      </w:pPr>
    </w:p>
    <w:p w14:paraId="24EE5AB7">
      <w:pPr>
        <w:rPr>
          <w:rFonts w:ascii="Arial" w:hAnsi="Arial" w:eastAsia="Arial" w:cs="Arial"/>
          <w:sz w:val="21"/>
          <w:szCs w:val="21"/>
        </w:rPr>
        <w:sectPr>
          <w:footerReference r:id="rId5" w:type="default"/>
          <w:pgSz w:w="11906" w:h="16839"/>
          <w:pgMar w:top="1419" w:right="961" w:bottom="1286" w:left="957" w:header="0" w:footer="1123" w:gutter="0"/>
          <w:cols w:space="720" w:num="1"/>
        </w:sectPr>
      </w:pPr>
    </w:p>
    <w:p w14:paraId="17248D0F">
      <w:pPr>
        <w:spacing w:line="91" w:lineRule="auto"/>
        <w:rPr>
          <w:rFonts w:ascii="Arial"/>
          <w:sz w:val="2"/>
        </w:rPr>
      </w:pPr>
    </w:p>
    <w:tbl>
      <w:tblPr>
        <w:tblStyle w:val="5"/>
        <w:tblW w:w="9961"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2156"/>
        <w:gridCol w:w="7805"/>
      </w:tblGrid>
      <w:tr w14:paraId="56306C2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689" w:hRule="atLeast"/>
        </w:trPr>
        <w:tc>
          <w:tcPr>
            <w:tcW w:w="2156" w:type="dxa"/>
            <w:tcBorders>
              <w:bottom w:val="single" w:color="000000" w:sz="2" w:space="0"/>
              <w:right w:val="single" w:color="000000" w:sz="2" w:space="0"/>
            </w:tcBorders>
            <w:vAlign w:val="top"/>
          </w:tcPr>
          <w:p w14:paraId="4BD5BB84">
            <w:pPr>
              <w:spacing w:line="256" w:lineRule="auto"/>
              <w:rPr>
                <w:rFonts w:ascii="Arial"/>
                <w:sz w:val="21"/>
              </w:rPr>
            </w:pPr>
          </w:p>
          <w:p w14:paraId="2471DC9E">
            <w:pPr>
              <w:spacing w:line="256" w:lineRule="auto"/>
              <w:rPr>
                <w:rFonts w:ascii="Arial"/>
                <w:sz w:val="21"/>
              </w:rPr>
            </w:pPr>
          </w:p>
          <w:p w14:paraId="4578BCB3">
            <w:pPr>
              <w:spacing w:line="256" w:lineRule="auto"/>
              <w:rPr>
                <w:rFonts w:ascii="Arial"/>
                <w:sz w:val="21"/>
              </w:rPr>
            </w:pPr>
          </w:p>
          <w:p w14:paraId="23D260D5">
            <w:pPr>
              <w:spacing w:line="256" w:lineRule="auto"/>
              <w:rPr>
                <w:rFonts w:ascii="Arial"/>
                <w:sz w:val="21"/>
              </w:rPr>
            </w:pPr>
          </w:p>
          <w:p w14:paraId="582530FE">
            <w:pPr>
              <w:spacing w:line="257" w:lineRule="auto"/>
              <w:rPr>
                <w:rFonts w:ascii="Arial"/>
                <w:sz w:val="21"/>
              </w:rPr>
            </w:pPr>
          </w:p>
          <w:p w14:paraId="7A0D7C10">
            <w:pPr>
              <w:spacing w:line="257" w:lineRule="auto"/>
              <w:rPr>
                <w:rFonts w:ascii="Arial"/>
                <w:sz w:val="21"/>
              </w:rPr>
            </w:pPr>
          </w:p>
          <w:p w14:paraId="0DD31887">
            <w:pPr>
              <w:spacing w:line="257" w:lineRule="auto"/>
              <w:rPr>
                <w:rFonts w:ascii="Arial"/>
                <w:sz w:val="21"/>
              </w:rPr>
            </w:pPr>
          </w:p>
          <w:p w14:paraId="468B914C">
            <w:pPr>
              <w:spacing w:line="257" w:lineRule="auto"/>
              <w:rPr>
                <w:rFonts w:ascii="Arial"/>
                <w:sz w:val="21"/>
              </w:rPr>
            </w:pPr>
          </w:p>
          <w:p w14:paraId="18911181">
            <w:pPr>
              <w:spacing w:line="257" w:lineRule="auto"/>
              <w:rPr>
                <w:rFonts w:ascii="Arial"/>
                <w:sz w:val="21"/>
              </w:rPr>
            </w:pPr>
          </w:p>
          <w:p w14:paraId="6F78AC96">
            <w:pPr>
              <w:spacing w:line="257" w:lineRule="auto"/>
              <w:rPr>
                <w:rFonts w:ascii="Arial"/>
                <w:sz w:val="21"/>
              </w:rPr>
            </w:pPr>
          </w:p>
          <w:p w14:paraId="6F6B80D1">
            <w:pPr>
              <w:spacing w:line="257" w:lineRule="auto"/>
              <w:rPr>
                <w:rFonts w:ascii="Arial"/>
                <w:sz w:val="21"/>
              </w:rPr>
            </w:pPr>
          </w:p>
          <w:p w14:paraId="7BD26814">
            <w:pPr>
              <w:pStyle w:val="6"/>
              <w:spacing w:before="78" w:line="220" w:lineRule="auto"/>
              <w:ind w:left="191"/>
            </w:pPr>
            <w:r>
              <w:rPr>
                <w:spacing w:val="8"/>
                <w:u w:val="single" w:color="auto"/>
              </w:rPr>
              <w:t>规划及规划环境</w:t>
            </w:r>
          </w:p>
          <w:p w14:paraId="224802E8">
            <w:pPr>
              <w:pStyle w:val="6"/>
              <w:spacing w:before="25" w:line="218" w:lineRule="auto"/>
              <w:ind w:left="190"/>
            </w:pPr>
            <w:r>
              <w:rPr>
                <w:spacing w:val="8"/>
                <w:u w:val="single" w:color="auto"/>
              </w:rPr>
              <w:t>影响评价符合性</w:t>
            </w:r>
          </w:p>
          <w:p w14:paraId="07CF6FC0">
            <w:pPr>
              <w:pStyle w:val="6"/>
              <w:spacing w:before="28" w:line="220" w:lineRule="auto"/>
              <w:ind w:left="822"/>
            </w:pPr>
            <w:r>
              <w:rPr>
                <w:spacing w:val="-1"/>
                <w:u w:val="single" w:color="auto"/>
              </w:rPr>
              <w:t>分析</w:t>
            </w:r>
          </w:p>
        </w:tc>
        <w:tc>
          <w:tcPr>
            <w:tcW w:w="7805" w:type="dxa"/>
            <w:tcBorders>
              <w:left w:val="single" w:color="000000" w:sz="2" w:space="0"/>
              <w:bottom w:val="single" w:color="000000" w:sz="2" w:space="0"/>
            </w:tcBorders>
            <w:vAlign w:val="top"/>
          </w:tcPr>
          <w:p w14:paraId="10F39880">
            <w:pPr>
              <w:pStyle w:val="6"/>
              <w:spacing w:before="196" w:line="218" w:lineRule="auto"/>
              <w:ind w:left="619"/>
            </w:pPr>
            <w:r>
              <w:rPr>
                <w:rFonts w:ascii="Times New Roman" w:hAnsi="Times New Roman" w:eastAsia="Times New Roman" w:cs="Times New Roman"/>
                <w:b/>
                <w:bCs/>
                <w:spacing w:val="8"/>
                <w:u w:val="single" w:color="auto"/>
              </w:rPr>
              <w:t>1</w:t>
            </w:r>
            <w:r>
              <w:rPr>
                <w:rFonts w:ascii="Times New Roman" w:hAnsi="Times New Roman" w:eastAsia="Times New Roman" w:cs="Times New Roman"/>
                <w:b/>
                <w:bCs/>
                <w:spacing w:val="-29"/>
                <w:u w:val="single" w:color="auto"/>
              </w:rPr>
              <w:t xml:space="preserve"> </w:t>
            </w:r>
            <w:r>
              <w:rPr>
                <w:b/>
                <w:bCs/>
                <w:spacing w:val="8"/>
                <w:u w:val="single" w:color="auto"/>
              </w:rPr>
              <w:t>、与《新田县工业园项目环境影响评价报告书》规</w:t>
            </w:r>
            <w:r>
              <w:rPr>
                <w:b/>
                <w:bCs/>
                <w:spacing w:val="7"/>
                <w:u w:val="single" w:color="auto"/>
              </w:rPr>
              <w:t>划相符性</w:t>
            </w:r>
          </w:p>
          <w:p w14:paraId="05B04FA0">
            <w:pPr>
              <w:pStyle w:val="6"/>
              <w:spacing w:before="178" w:line="355" w:lineRule="auto"/>
              <w:ind w:left="109" w:right="109" w:firstLine="503"/>
              <w:jc w:val="both"/>
            </w:pPr>
            <w:r>
              <w:rPr>
                <w:spacing w:val="9"/>
                <w:u w:val="single" w:color="auto"/>
              </w:rPr>
              <w:t>根据《新田县工业园项目环境影响评价报告书》及其批复</w:t>
            </w:r>
            <w:r>
              <w:rPr>
                <w:rFonts w:ascii="Times New Roman" w:hAnsi="Times New Roman" w:eastAsia="Times New Roman" w:cs="Times New Roman"/>
                <w:spacing w:val="9"/>
                <w:u w:val="single" w:color="auto"/>
              </w:rPr>
              <w:t>(</w:t>
            </w:r>
            <w:r>
              <w:rPr>
                <w:spacing w:val="9"/>
                <w:u w:val="single" w:color="auto"/>
              </w:rPr>
              <w:t>湘环评</w:t>
            </w:r>
            <w:r>
              <w:rPr>
                <w:spacing w:val="6"/>
              </w:rPr>
              <w:t xml:space="preserve"> </w:t>
            </w:r>
            <w:r>
              <w:rPr>
                <w:rFonts w:ascii="Times New Roman" w:hAnsi="Times New Roman" w:eastAsia="Times New Roman" w:cs="Times New Roman"/>
                <w:spacing w:val="6"/>
                <w:u w:val="single" w:color="auto"/>
              </w:rPr>
              <w:t>[2008]180</w:t>
            </w:r>
            <w:r>
              <w:rPr>
                <w:rFonts w:ascii="Times New Roman" w:hAnsi="Times New Roman" w:eastAsia="Times New Roman" w:cs="Times New Roman"/>
                <w:spacing w:val="30"/>
                <w:w w:val="101"/>
                <w:u w:val="single" w:color="auto"/>
              </w:rPr>
              <w:t xml:space="preserve"> </w:t>
            </w:r>
            <w:r>
              <w:rPr>
                <w:spacing w:val="6"/>
                <w:u w:val="single" w:color="auto"/>
              </w:rPr>
              <w:t>号</w:t>
            </w:r>
            <w:r>
              <w:rPr>
                <w:rFonts w:ascii="Times New Roman" w:hAnsi="Times New Roman" w:eastAsia="Times New Roman" w:cs="Times New Roman"/>
                <w:spacing w:val="6"/>
                <w:u w:val="single" w:color="auto"/>
              </w:rPr>
              <w:t>)</w:t>
            </w:r>
            <w:r>
              <w:rPr>
                <w:rFonts w:ascii="Times New Roman" w:hAnsi="Times New Roman" w:eastAsia="Times New Roman" w:cs="Times New Roman"/>
                <w:spacing w:val="-27"/>
                <w:u w:val="single" w:color="auto"/>
              </w:rPr>
              <w:t xml:space="preserve"> </w:t>
            </w:r>
            <w:r>
              <w:rPr>
                <w:spacing w:val="6"/>
                <w:u w:val="single" w:color="auto"/>
              </w:rPr>
              <w:t>，新田县工业区总规划面积</w:t>
            </w:r>
            <w:r>
              <w:rPr>
                <w:spacing w:val="-40"/>
                <w:u w:val="single" w:color="auto"/>
              </w:rPr>
              <w:t xml:space="preserve"> </w:t>
            </w:r>
            <w:r>
              <w:rPr>
                <w:rFonts w:ascii="Times New Roman" w:hAnsi="Times New Roman" w:eastAsia="Times New Roman" w:cs="Times New Roman"/>
                <w:spacing w:val="6"/>
                <w:u w:val="single" w:color="auto"/>
              </w:rPr>
              <w:t>4.5</w:t>
            </w:r>
            <w:r>
              <w:rPr>
                <w:rFonts w:ascii="Times New Roman" w:hAnsi="Times New Roman" w:eastAsia="Times New Roman" w:cs="Times New Roman"/>
                <w:u w:val="single" w:color="auto"/>
              </w:rPr>
              <w:t>km</w:t>
            </w:r>
            <w:r>
              <w:rPr>
                <w:rFonts w:ascii="Times New Roman" w:hAnsi="Times New Roman" w:eastAsia="Times New Roman" w:cs="Times New Roman"/>
                <w:spacing w:val="6"/>
                <w:position w:val="8"/>
                <w:sz w:val="15"/>
                <w:szCs w:val="15"/>
                <w:u w:val="single" w:color="auto"/>
              </w:rPr>
              <w:t xml:space="preserve">2 </w:t>
            </w:r>
            <w:r>
              <w:rPr>
                <w:spacing w:val="6"/>
                <w:u w:val="single" w:color="auto"/>
              </w:rPr>
              <w:t>，规划范围为叠翠街</w:t>
            </w:r>
            <w:r>
              <w:t xml:space="preserve"> </w:t>
            </w:r>
            <w:r>
              <w:rPr>
                <w:spacing w:val="9"/>
                <w:u w:val="single" w:color="auto"/>
              </w:rPr>
              <w:t>以东、新骥公路以南、双碧街以西、玉麒路以北的区域。</w:t>
            </w:r>
            <w:r>
              <w:rPr>
                <w:rFonts w:ascii="Times New Roman" w:hAnsi="Times New Roman" w:eastAsia="Times New Roman" w:cs="Times New Roman"/>
                <w:spacing w:val="9"/>
                <w:u w:val="single" w:color="auto"/>
              </w:rPr>
              <w:t>2012</w:t>
            </w:r>
            <w:r>
              <w:rPr>
                <w:rFonts w:ascii="Times New Roman" w:hAnsi="Times New Roman" w:eastAsia="Times New Roman" w:cs="Times New Roman"/>
                <w:spacing w:val="22"/>
                <w:u w:val="single" w:color="auto"/>
              </w:rPr>
              <w:t xml:space="preserve"> </w:t>
            </w:r>
            <w:r>
              <w:rPr>
                <w:spacing w:val="9"/>
                <w:u w:val="single" w:color="auto"/>
              </w:rPr>
              <w:t>年经湖</w:t>
            </w:r>
            <w:r>
              <w:t xml:space="preserve"> </w:t>
            </w:r>
            <w:r>
              <w:rPr>
                <w:spacing w:val="11"/>
                <w:u w:val="single" w:color="auto"/>
              </w:rPr>
              <w:t>南省人民政府批准设立为省级工业集中区，开发区定位为以农产品加</w:t>
            </w:r>
            <w:r>
              <w:rPr>
                <w:spacing w:val="6"/>
              </w:rPr>
              <w:t xml:space="preserve"> </w:t>
            </w:r>
            <w:r>
              <w:rPr>
                <w:spacing w:val="11"/>
                <w:u w:val="single" w:color="auto"/>
              </w:rPr>
              <w:t>工、纺织品来料加工、高科技工业为主导产业，优先发展农副产品加</w:t>
            </w:r>
            <w:r>
              <w:rPr>
                <w:spacing w:val="6"/>
              </w:rPr>
              <w:t xml:space="preserve"> </w:t>
            </w:r>
            <w:r>
              <w:rPr>
                <w:spacing w:val="11"/>
                <w:u w:val="single" w:color="auto"/>
              </w:rPr>
              <w:t>工工业。入园准入制度：开发区仅允许发展一、二类工业，禁止引进</w:t>
            </w:r>
            <w:r>
              <w:rPr>
                <w:spacing w:val="6"/>
              </w:rPr>
              <w:t xml:space="preserve"> </w:t>
            </w:r>
            <w:r>
              <w:rPr>
                <w:spacing w:val="13"/>
                <w:u w:val="single" w:color="auto"/>
              </w:rPr>
              <w:t>和建设三类工业。</w:t>
            </w:r>
          </w:p>
          <w:p w14:paraId="4FE6AE58">
            <w:pPr>
              <w:pStyle w:val="6"/>
              <w:spacing w:before="42" w:line="345" w:lineRule="auto"/>
              <w:ind w:left="112" w:right="130" w:firstLine="504"/>
            </w:pPr>
            <w:r>
              <w:rPr>
                <w:spacing w:val="11"/>
                <w:u w:val="single" w:color="auto"/>
              </w:rPr>
              <w:t>一类工业：对居住和公共设施等环境基本无干扰和污染的工业，</w:t>
            </w:r>
            <w:r>
              <w:rPr>
                <w:spacing w:val="13"/>
              </w:rPr>
              <w:t xml:space="preserve"> </w:t>
            </w:r>
            <w:r>
              <w:rPr>
                <w:spacing w:val="12"/>
                <w:u w:val="single" w:color="auto"/>
              </w:rPr>
              <w:t>如电子工业、缝纫工业、工艺品制造工业等。</w:t>
            </w:r>
          </w:p>
          <w:p w14:paraId="5D5EACEC">
            <w:pPr>
              <w:pStyle w:val="6"/>
              <w:spacing w:before="36" w:line="345" w:lineRule="auto"/>
              <w:ind w:left="112" w:right="130" w:firstLine="504"/>
            </w:pPr>
            <w:r>
              <w:rPr>
                <w:spacing w:val="11"/>
                <w:u w:val="single" w:color="auto"/>
              </w:rPr>
              <w:t>二类工业：对居住和公共设施等环境有一定干燥和污染的工业，</w:t>
            </w:r>
            <w:r>
              <w:rPr>
                <w:spacing w:val="13"/>
              </w:rPr>
              <w:t xml:space="preserve"> </w:t>
            </w:r>
            <w:r>
              <w:rPr>
                <w:spacing w:val="12"/>
                <w:u w:val="single" w:color="auto"/>
              </w:rPr>
              <w:t>如食品工业、医药制造工业、纺织工业等。</w:t>
            </w:r>
          </w:p>
          <w:p w14:paraId="32F1ECA6">
            <w:pPr>
              <w:pStyle w:val="6"/>
              <w:spacing w:before="35" w:line="339" w:lineRule="auto"/>
              <w:ind w:left="128" w:right="106" w:firstLine="485"/>
            </w:pPr>
            <w:r>
              <w:rPr>
                <w:spacing w:val="12"/>
                <w:u w:val="single" w:color="auto"/>
              </w:rPr>
              <w:t>本项目为锂离子电池制造生产项目，不涉及三类工业，符合工业</w:t>
            </w:r>
            <w:r>
              <w:rPr>
                <w:spacing w:val="12"/>
              </w:rPr>
              <w:t xml:space="preserve"> </w:t>
            </w:r>
            <w:r>
              <w:rPr>
                <w:spacing w:val="11"/>
                <w:u w:val="single" w:color="auto"/>
              </w:rPr>
              <w:t>园允许发展的工业，符合工业园定位。</w:t>
            </w:r>
          </w:p>
        </w:tc>
      </w:tr>
      <w:tr w14:paraId="0423B36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7203" w:hRule="atLeast"/>
        </w:trPr>
        <w:tc>
          <w:tcPr>
            <w:tcW w:w="2156" w:type="dxa"/>
            <w:tcBorders>
              <w:top w:val="single" w:color="000000" w:sz="2" w:space="0"/>
              <w:right w:val="single" w:color="000000" w:sz="2" w:space="0"/>
            </w:tcBorders>
            <w:vAlign w:val="top"/>
          </w:tcPr>
          <w:p w14:paraId="789A098D">
            <w:pPr>
              <w:spacing w:line="241" w:lineRule="auto"/>
              <w:rPr>
                <w:rFonts w:ascii="Arial"/>
                <w:sz w:val="21"/>
              </w:rPr>
            </w:pPr>
          </w:p>
          <w:p w14:paraId="34C5AA0E">
            <w:pPr>
              <w:spacing w:line="241" w:lineRule="auto"/>
              <w:rPr>
                <w:rFonts w:ascii="Arial"/>
                <w:sz w:val="21"/>
              </w:rPr>
            </w:pPr>
          </w:p>
          <w:p w14:paraId="5054348E">
            <w:pPr>
              <w:spacing w:line="241" w:lineRule="auto"/>
              <w:rPr>
                <w:rFonts w:ascii="Arial"/>
                <w:sz w:val="21"/>
              </w:rPr>
            </w:pPr>
          </w:p>
          <w:p w14:paraId="771DC701">
            <w:pPr>
              <w:spacing w:line="241" w:lineRule="auto"/>
              <w:rPr>
                <w:rFonts w:ascii="Arial"/>
                <w:sz w:val="21"/>
              </w:rPr>
            </w:pPr>
          </w:p>
          <w:p w14:paraId="33CBEEA5">
            <w:pPr>
              <w:spacing w:line="241" w:lineRule="auto"/>
              <w:rPr>
                <w:rFonts w:ascii="Arial"/>
                <w:sz w:val="21"/>
              </w:rPr>
            </w:pPr>
          </w:p>
          <w:p w14:paraId="7B0A3815">
            <w:pPr>
              <w:spacing w:line="241" w:lineRule="auto"/>
              <w:rPr>
                <w:rFonts w:ascii="Arial"/>
                <w:sz w:val="21"/>
              </w:rPr>
            </w:pPr>
          </w:p>
          <w:p w14:paraId="4FA9BB6E">
            <w:pPr>
              <w:spacing w:line="241" w:lineRule="auto"/>
              <w:rPr>
                <w:rFonts w:ascii="Arial"/>
                <w:sz w:val="21"/>
              </w:rPr>
            </w:pPr>
          </w:p>
          <w:p w14:paraId="34295204">
            <w:pPr>
              <w:spacing w:line="241" w:lineRule="auto"/>
              <w:rPr>
                <w:rFonts w:ascii="Arial"/>
                <w:sz w:val="21"/>
              </w:rPr>
            </w:pPr>
          </w:p>
          <w:p w14:paraId="3ED60ED2">
            <w:pPr>
              <w:spacing w:line="241" w:lineRule="auto"/>
              <w:rPr>
                <w:rFonts w:ascii="Arial"/>
                <w:sz w:val="21"/>
              </w:rPr>
            </w:pPr>
          </w:p>
          <w:p w14:paraId="192CB9A7">
            <w:pPr>
              <w:spacing w:line="241" w:lineRule="auto"/>
              <w:rPr>
                <w:rFonts w:ascii="Arial"/>
                <w:sz w:val="21"/>
              </w:rPr>
            </w:pPr>
          </w:p>
          <w:p w14:paraId="5CD5290F">
            <w:pPr>
              <w:spacing w:line="241" w:lineRule="auto"/>
              <w:rPr>
                <w:rFonts w:ascii="Arial"/>
                <w:sz w:val="21"/>
              </w:rPr>
            </w:pPr>
          </w:p>
          <w:p w14:paraId="6FC5D203">
            <w:pPr>
              <w:spacing w:line="241" w:lineRule="auto"/>
              <w:rPr>
                <w:rFonts w:ascii="Arial"/>
                <w:sz w:val="21"/>
              </w:rPr>
            </w:pPr>
          </w:p>
          <w:p w14:paraId="7B8D74E4">
            <w:pPr>
              <w:spacing w:line="241" w:lineRule="auto"/>
              <w:rPr>
                <w:rFonts w:ascii="Arial"/>
                <w:sz w:val="21"/>
              </w:rPr>
            </w:pPr>
          </w:p>
          <w:p w14:paraId="082694EF">
            <w:pPr>
              <w:spacing w:line="241" w:lineRule="auto"/>
              <w:rPr>
                <w:rFonts w:ascii="Arial"/>
                <w:sz w:val="21"/>
              </w:rPr>
            </w:pPr>
          </w:p>
          <w:p w14:paraId="107A9D4E">
            <w:pPr>
              <w:pStyle w:val="6"/>
              <w:spacing w:before="78" w:line="219" w:lineRule="auto"/>
              <w:ind w:left="191"/>
            </w:pPr>
            <w:r>
              <w:rPr>
                <w:spacing w:val="8"/>
                <w:u w:val="single" w:color="auto"/>
              </w:rPr>
              <w:t>其他符合性分析</w:t>
            </w:r>
          </w:p>
        </w:tc>
        <w:tc>
          <w:tcPr>
            <w:tcW w:w="7805" w:type="dxa"/>
            <w:tcBorders>
              <w:top w:val="single" w:color="000000" w:sz="2" w:space="0"/>
              <w:left w:val="single" w:color="000000" w:sz="2" w:space="0"/>
            </w:tcBorders>
            <w:vAlign w:val="top"/>
          </w:tcPr>
          <w:p w14:paraId="251D8A09">
            <w:pPr>
              <w:pStyle w:val="6"/>
              <w:spacing w:before="204" w:line="219" w:lineRule="auto"/>
              <w:ind w:left="619"/>
            </w:pPr>
            <w:r>
              <w:rPr>
                <w:rFonts w:ascii="Times New Roman" w:hAnsi="Times New Roman" w:eastAsia="Times New Roman" w:cs="Times New Roman"/>
                <w:b/>
                <w:bCs/>
                <w:spacing w:val="6"/>
                <w:u w:val="single" w:color="auto"/>
              </w:rPr>
              <w:t>1</w:t>
            </w:r>
            <w:r>
              <w:rPr>
                <w:rFonts w:ascii="Times New Roman" w:hAnsi="Times New Roman" w:eastAsia="Times New Roman" w:cs="Times New Roman"/>
                <w:b/>
                <w:bCs/>
                <w:spacing w:val="-26"/>
                <w:u w:val="single" w:color="auto"/>
              </w:rPr>
              <w:t xml:space="preserve"> </w:t>
            </w:r>
            <w:r>
              <w:rPr>
                <w:b/>
                <w:bCs/>
                <w:spacing w:val="6"/>
                <w:u w:val="single" w:color="auto"/>
              </w:rPr>
              <w:t>、与生态环境分区管控符合性分析</w:t>
            </w:r>
          </w:p>
          <w:p w14:paraId="7F30503F">
            <w:pPr>
              <w:pStyle w:val="6"/>
              <w:spacing w:before="186" w:line="354" w:lineRule="auto"/>
              <w:ind w:left="107" w:right="97" w:firstLine="506"/>
            </w:pPr>
            <w:r>
              <w:rPr>
                <w:spacing w:val="12"/>
                <w:u w:val="single" w:color="auto"/>
              </w:rPr>
              <w:t>生态环境部发布的《关于以改善环境质量为核心加强环境影响评</w:t>
            </w:r>
            <w:r>
              <w:rPr>
                <w:spacing w:val="11"/>
              </w:rPr>
              <w:t xml:space="preserve"> </w:t>
            </w:r>
            <w:r>
              <w:rPr>
                <w:spacing w:val="10"/>
                <w:u w:val="single" w:color="auto"/>
              </w:rPr>
              <w:t>价管理的通知》</w:t>
            </w:r>
            <w:r>
              <w:rPr>
                <w:spacing w:val="-48"/>
                <w:u w:val="single" w:color="auto"/>
              </w:rPr>
              <w:t xml:space="preserve"> </w:t>
            </w:r>
            <w:r>
              <w:rPr>
                <w:spacing w:val="10"/>
                <w:u w:val="single" w:color="auto"/>
              </w:rPr>
              <w:t>，要求切实加强环境影响评价管理，落实“生态保护</w:t>
            </w:r>
            <w:r>
              <w:t xml:space="preserve"> </w:t>
            </w:r>
            <w:r>
              <w:rPr>
                <w:spacing w:val="11"/>
                <w:u w:val="single" w:color="auto"/>
              </w:rPr>
              <w:t>红线、环境质量底线、资源利用上线和环境准入负面清单</w:t>
            </w:r>
            <w:r>
              <w:rPr>
                <w:spacing w:val="-76"/>
                <w:u w:val="single" w:color="auto"/>
              </w:rPr>
              <w:t xml:space="preserve"> </w:t>
            </w:r>
            <w:r>
              <w:rPr>
                <w:spacing w:val="11"/>
                <w:u w:val="single" w:color="auto"/>
              </w:rPr>
              <w:t>”约束</w:t>
            </w:r>
            <w:r>
              <w:rPr>
                <w:spacing w:val="10"/>
                <w:u w:val="single" w:color="auto"/>
              </w:rPr>
              <w:t>，建</w:t>
            </w:r>
            <w:r>
              <w:t xml:space="preserve"> </w:t>
            </w:r>
            <w:r>
              <w:rPr>
                <w:spacing w:val="12"/>
                <w:u w:val="single" w:color="auto"/>
              </w:rPr>
              <w:t>立项目环评审批与规划环评、现有项目环境管理、区域环境质量联动</w:t>
            </w:r>
            <w:r>
              <w:rPr>
                <w:spacing w:val="14"/>
              </w:rPr>
              <w:t xml:space="preserve"> </w:t>
            </w:r>
            <w:r>
              <w:rPr>
                <w:spacing w:val="13"/>
                <w:u w:val="single" w:color="auto"/>
              </w:rPr>
              <w:t>机制，更好地发挥环评制度从源头防范环境污染和生</w:t>
            </w:r>
            <w:r>
              <w:rPr>
                <w:spacing w:val="12"/>
                <w:u w:val="single" w:color="auto"/>
              </w:rPr>
              <w:t>态破坏的作用，</w:t>
            </w:r>
            <w:r>
              <w:t xml:space="preserve"> </w:t>
            </w:r>
            <w:r>
              <w:rPr>
                <w:spacing w:val="13"/>
                <w:u w:val="single" w:color="auto"/>
              </w:rPr>
              <w:t>加快推进改善环境质量。</w:t>
            </w:r>
          </w:p>
          <w:p w14:paraId="6D4831AA">
            <w:pPr>
              <w:pStyle w:val="6"/>
              <w:tabs>
                <w:tab w:val="left" w:pos="739"/>
              </w:tabs>
              <w:spacing w:before="36" w:line="220" w:lineRule="auto"/>
              <w:ind w:left="603"/>
            </w:pPr>
            <w:r>
              <w:rPr>
                <w:u w:val="single" w:color="auto"/>
              </w:rPr>
              <w:tab/>
            </w:r>
            <w:r>
              <w:rPr>
                <w:spacing w:val="-11"/>
                <w:u w:val="single" w:color="auto"/>
              </w:rPr>
              <w:t>（</w:t>
            </w:r>
            <w:r>
              <w:rPr>
                <w:rFonts w:ascii="Times New Roman" w:hAnsi="Times New Roman" w:eastAsia="Times New Roman" w:cs="Times New Roman"/>
                <w:spacing w:val="-11"/>
                <w:u w:val="single" w:color="auto"/>
              </w:rPr>
              <w:t>1</w:t>
            </w:r>
            <w:r>
              <w:rPr>
                <w:spacing w:val="-11"/>
                <w:u w:val="single" w:color="auto"/>
              </w:rPr>
              <w:t>）生态红线</w:t>
            </w:r>
          </w:p>
          <w:p w14:paraId="55238D44">
            <w:pPr>
              <w:pStyle w:val="6"/>
              <w:tabs>
                <w:tab w:val="left" w:pos="235"/>
              </w:tabs>
              <w:spacing w:before="182" w:line="352" w:lineRule="auto"/>
              <w:ind w:left="99" w:right="97" w:firstLine="517"/>
            </w:pPr>
            <w:r>
              <w:rPr>
                <w:spacing w:val="11"/>
                <w:u w:val="single" w:color="auto"/>
              </w:rPr>
              <w:t>项目位于永州市新田县龙泉街道工业园南园新能源新材料产业园</w:t>
            </w:r>
            <w:r>
              <w:rPr>
                <w:spacing w:val="1"/>
              </w:rPr>
              <w:t xml:space="preserve"> </w:t>
            </w:r>
            <w:r>
              <w:rPr>
                <w:rFonts w:ascii="Times New Roman" w:hAnsi="Times New Roman" w:eastAsia="Times New Roman" w:cs="Times New Roman"/>
                <w:spacing w:val="15"/>
                <w:u w:val="single" w:color="auto"/>
              </w:rPr>
              <w:t>10</w:t>
            </w:r>
            <w:r>
              <w:rPr>
                <w:rFonts w:ascii="Times New Roman" w:hAnsi="Times New Roman" w:eastAsia="Times New Roman" w:cs="Times New Roman"/>
                <w:spacing w:val="38"/>
                <w:u w:val="single" w:color="auto"/>
              </w:rPr>
              <w:t xml:space="preserve"> </w:t>
            </w:r>
            <w:r>
              <w:rPr>
                <w:spacing w:val="15"/>
                <w:u w:val="single" w:color="auto"/>
              </w:rPr>
              <w:t>号栋</w:t>
            </w:r>
            <w:r>
              <w:rPr>
                <w:spacing w:val="-70"/>
                <w:u w:val="single" w:color="auto"/>
              </w:rPr>
              <w:t xml:space="preserve"> </w:t>
            </w:r>
            <w:r>
              <w:rPr>
                <w:spacing w:val="15"/>
                <w:u w:val="single" w:color="auto"/>
              </w:rPr>
              <w:t>，根据新田县人民政府发布的《新田县国土空间总体规划》</w:t>
            </w:r>
            <w:r>
              <w:rPr>
                <w:spacing w:val="-87"/>
                <w:u w:val="single" w:color="auto"/>
              </w:rPr>
              <w:t xml:space="preserve"> </w:t>
            </w:r>
            <w:r>
              <w:t xml:space="preserve"> </w:t>
            </w:r>
            <w:r>
              <w:rPr>
                <w:u w:val="single" w:color="auto"/>
              </w:rPr>
              <w:tab/>
            </w:r>
            <w:r>
              <w:rPr>
                <w:spacing w:val="3"/>
                <w:u w:val="single" w:color="auto"/>
              </w:rPr>
              <w:t>（</w:t>
            </w:r>
            <w:r>
              <w:rPr>
                <w:rFonts w:ascii="Times New Roman" w:hAnsi="Times New Roman" w:eastAsia="Times New Roman" w:cs="Times New Roman"/>
                <w:spacing w:val="3"/>
                <w:u w:val="single" w:color="auto"/>
              </w:rPr>
              <w:t>2021-2035</w:t>
            </w:r>
            <w:r>
              <w:rPr>
                <w:rFonts w:ascii="Times New Roman" w:hAnsi="Times New Roman" w:eastAsia="Times New Roman" w:cs="Times New Roman"/>
                <w:spacing w:val="24"/>
                <w:u w:val="single" w:color="auto"/>
              </w:rPr>
              <w:t xml:space="preserve"> </w:t>
            </w:r>
            <w:r>
              <w:rPr>
                <w:spacing w:val="3"/>
                <w:u w:val="single" w:color="auto"/>
              </w:rPr>
              <w:t>年</w:t>
            </w:r>
            <w:r>
              <w:rPr>
                <w:spacing w:val="-9"/>
                <w:u w:val="single" w:color="auto"/>
              </w:rPr>
              <w:t>），</w:t>
            </w:r>
            <w:r>
              <w:rPr>
                <w:spacing w:val="3"/>
                <w:u w:val="single" w:color="auto"/>
              </w:rPr>
              <w:t>本项目不涉及生态管控区域，不在生态保护红线区</w:t>
            </w:r>
            <w:r>
              <w:t xml:space="preserve"> </w:t>
            </w:r>
            <w:r>
              <w:rPr>
                <w:spacing w:val="13"/>
                <w:u w:val="single" w:color="auto"/>
              </w:rPr>
              <w:t>域内。因此，项目符合生态保护红线划定的</w:t>
            </w:r>
            <w:r>
              <w:rPr>
                <w:spacing w:val="12"/>
                <w:u w:val="single" w:color="auto"/>
              </w:rPr>
              <w:t>规定。</w:t>
            </w:r>
          </w:p>
          <w:p w14:paraId="35C0F5C3">
            <w:pPr>
              <w:pStyle w:val="6"/>
              <w:tabs>
                <w:tab w:val="left" w:pos="739"/>
              </w:tabs>
              <w:spacing w:before="36" w:line="220" w:lineRule="auto"/>
              <w:ind w:left="603"/>
            </w:pPr>
            <w:r>
              <w:rPr>
                <w:u w:val="single" w:color="auto"/>
              </w:rPr>
              <w:tab/>
            </w:r>
            <w:r>
              <w:rPr>
                <w:spacing w:val="-6"/>
                <w:u w:val="single" w:color="auto"/>
              </w:rPr>
              <w:t>（</w:t>
            </w:r>
            <w:r>
              <w:rPr>
                <w:rFonts w:ascii="Times New Roman" w:hAnsi="Times New Roman" w:eastAsia="Times New Roman" w:cs="Times New Roman"/>
                <w:spacing w:val="-6"/>
                <w:u w:val="single" w:color="auto"/>
              </w:rPr>
              <w:t>2</w:t>
            </w:r>
            <w:r>
              <w:rPr>
                <w:spacing w:val="-6"/>
                <w:u w:val="single" w:color="auto"/>
              </w:rPr>
              <w:t>）环境质量底线</w:t>
            </w:r>
          </w:p>
          <w:p w14:paraId="4B48208F">
            <w:pPr>
              <w:pStyle w:val="6"/>
              <w:spacing w:before="180" w:line="346" w:lineRule="auto"/>
              <w:ind w:left="109" w:right="106" w:firstLine="506"/>
            </w:pPr>
            <w:r>
              <w:rPr>
                <w:spacing w:val="12"/>
                <w:u w:val="single" w:color="auto"/>
              </w:rPr>
              <w:t>项目选址区域为环境空气功能区二类区，执行二级标准。根据环</w:t>
            </w:r>
            <w:r>
              <w:rPr>
                <w:spacing w:val="9"/>
              </w:rPr>
              <w:t xml:space="preserve"> </w:t>
            </w:r>
            <w:r>
              <w:rPr>
                <w:spacing w:val="12"/>
                <w:u w:val="single" w:color="auto"/>
              </w:rPr>
              <w:t>境空气质量现状的监测数据，项目选址区域环境空气质量基本能够满</w:t>
            </w:r>
          </w:p>
        </w:tc>
      </w:tr>
    </w:tbl>
    <w:p w14:paraId="7B85E9CE">
      <w:pPr>
        <w:spacing w:line="154" w:lineRule="exact"/>
        <w:rPr>
          <w:rFonts w:ascii="Arial"/>
          <w:sz w:val="13"/>
        </w:rPr>
      </w:pPr>
    </w:p>
    <w:p w14:paraId="411AC6A6">
      <w:pPr>
        <w:spacing w:line="154" w:lineRule="exact"/>
        <w:rPr>
          <w:rFonts w:ascii="Arial" w:hAnsi="Arial" w:eastAsia="Arial" w:cs="Arial"/>
          <w:sz w:val="13"/>
          <w:szCs w:val="13"/>
        </w:rPr>
        <w:sectPr>
          <w:footerReference r:id="rId6" w:type="default"/>
          <w:pgSz w:w="11906" w:h="16839"/>
          <w:pgMar w:top="1431" w:right="961" w:bottom="1286" w:left="957" w:header="0" w:footer="1123" w:gutter="0"/>
          <w:cols w:space="720" w:num="1"/>
        </w:sectPr>
      </w:pPr>
    </w:p>
    <w:p w14:paraId="3C121D33">
      <w:pPr>
        <w:spacing w:line="91" w:lineRule="auto"/>
        <w:rPr>
          <w:rFonts w:ascii="Arial"/>
          <w:sz w:val="2"/>
        </w:rPr>
      </w:pPr>
    </w:p>
    <w:tbl>
      <w:tblPr>
        <w:tblStyle w:val="5"/>
        <w:tblW w:w="9961"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2156"/>
        <w:gridCol w:w="7805"/>
      </w:tblGrid>
      <w:tr w14:paraId="6B5A3F3D">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555" w:hRule="atLeast"/>
        </w:trPr>
        <w:tc>
          <w:tcPr>
            <w:tcW w:w="2156" w:type="dxa"/>
            <w:tcBorders>
              <w:right w:val="single" w:color="000000" w:sz="2" w:space="0"/>
            </w:tcBorders>
            <w:vAlign w:val="top"/>
          </w:tcPr>
          <w:p w14:paraId="31852824">
            <w:pPr>
              <w:rPr>
                <w:rFonts w:ascii="Arial"/>
                <w:sz w:val="21"/>
              </w:rPr>
            </w:pPr>
          </w:p>
        </w:tc>
        <w:tc>
          <w:tcPr>
            <w:tcW w:w="7805" w:type="dxa"/>
            <w:tcBorders>
              <w:left w:val="single" w:color="000000" w:sz="2" w:space="0"/>
            </w:tcBorders>
            <w:vAlign w:val="top"/>
          </w:tcPr>
          <w:p w14:paraId="73D85B08">
            <w:pPr>
              <w:pStyle w:val="6"/>
              <w:spacing w:before="22" w:line="352" w:lineRule="auto"/>
              <w:ind w:left="108" w:right="106" w:firstLine="3"/>
              <w:jc w:val="both"/>
            </w:pPr>
            <w:r>
              <w:rPr>
                <w:spacing w:val="12"/>
                <w:u w:val="single" w:color="auto"/>
              </w:rPr>
              <w:t>足《环境空气质量标准》</w:t>
            </w:r>
            <w:r>
              <w:rPr>
                <w:spacing w:val="-82"/>
                <w:u w:val="single" w:color="auto"/>
              </w:rPr>
              <w:t xml:space="preserve"> </w:t>
            </w:r>
            <w:r>
              <w:rPr>
                <w:spacing w:val="12"/>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12"/>
                <w:u w:val="single" w:color="auto"/>
              </w:rPr>
              <w:t>3095-2012</w:t>
            </w:r>
            <w:r>
              <w:rPr>
                <w:spacing w:val="12"/>
                <w:u w:val="single" w:color="auto"/>
              </w:rPr>
              <w:t>）二级标准要求，空气质量</w:t>
            </w:r>
            <w:r>
              <w:t xml:space="preserve"> </w:t>
            </w:r>
            <w:r>
              <w:rPr>
                <w:spacing w:val="9"/>
                <w:u w:val="single" w:color="auto"/>
              </w:rPr>
              <w:t>好，</w:t>
            </w:r>
            <w:r>
              <w:rPr>
                <w:spacing w:val="-56"/>
                <w:u w:val="single" w:color="auto"/>
              </w:rPr>
              <w:t xml:space="preserve"> </w:t>
            </w:r>
            <w:r>
              <w:rPr>
                <w:spacing w:val="9"/>
                <w:u w:val="single" w:color="auto"/>
              </w:rPr>
              <w:t>尚有容量进行项目建设。项目主要气型污染物为</w:t>
            </w:r>
            <w:r>
              <w:rPr>
                <w:spacing w:val="-36"/>
                <w:u w:val="single" w:color="auto"/>
              </w:rPr>
              <w:t xml:space="preserve"> </w:t>
            </w:r>
            <w:r>
              <w:rPr>
                <w:rFonts w:ascii="Times New Roman" w:hAnsi="Times New Roman" w:eastAsia="Times New Roman" w:cs="Times New Roman"/>
                <w:u w:val="single" w:color="auto"/>
              </w:rPr>
              <w:t>TSP</w:t>
            </w:r>
            <w:r>
              <w:rPr>
                <w:rFonts w:ascii="Times New Roman" w:hAnsi="Times New Roman" w:eastAsia="Times New Roman" w:cs="Times New Roman"/>
                <w:spacing w:val="-23"/>
                <w:u w:val="single" w:color="auto"/>
              </w:rPr>
              <w:t xml:space="preserve"> </w:t>
            </w:r>
            <w:r>
              <w:rPr>
                <w:spacing w:val="9"/>
                <w:u w:val="single" w:color="auto"/>
              </w:rPr>
              <w:t>、非甲烷总</w:t>
            </w:r>
            <w:r>
              <w:t xml:space="preserve"> </w:t>
            </w:r>
            <w:r>
              <w:rPr>
                <w:spacing w:val="12"/>
                <w:u w:val="single" w:color="auto"/>
              </w:rPr>
              <w:t>烃等，采取相应治理措施后可达标排放，不会对区域环境空气质量产</w:t>
            </w:r>
            <w:r>
              <w:rPr>
                <w:spacing w:val="13"/>
              </w:rPr>
              <w:t xml:space="preserve"> </w:t>
            </w:r>
            <w:r>
              <w:rPr>
                <w:spacing w:val="13"/>
                <w:u w:val="single" w:color="auto"/>
              </w:rPr>
              <w:t>生明显影响。</w:t>
            </w:r>
          </w:p>
          <w:p w14:paraId="4B7710AA">
            <w:pPr>
              <w:pStyle w:val="6"/>
              <w:spacing w:before="34" w:line="351" w:lineRule="auto"/>
              <w:ind w:left="111" w:right="106" w:firstLine="501"/>
              <w:jc w:val="both"/>
            </w:pPr>
            <w:r>
              <w:rPr>
                <w:spacing w:val="12"/>
                <w:u w:val="single" w:color="auto"/>
              </w:rPr>
              <w:t>根据周边地表水的环境质量现状监测数据可知，项目区域地表水</w:t>
            </w:r>
            <w:r>
              <w:rPr>
                <w:spacing w:val="13"/>
              </w:rPr>
              <w:t xml:space="preserve"> </w:t>
            </w:r>
            <w:r>
              <w:rPr>
                <w:spacing w:val="12"/>
                <w:u w:val="single" w:color="auto"/>
              </w:rPr>
              <w:t>水质较好，均可达到相应水环境质量要求。项目生产废水不外排，对</w:t>
            </w:r>
            <w:r>
              <w:rPr>
                <w:spacing w:val="10"/>
              </w:rPr>
              <w:t xml:space="preserve"> </w:t>
            </w:r>
            <w:r>
              <w:rPr>
                <w:spacing w:val="12"/>
                <w:u w:val="single" w:color="auto"/>
              </w:rPr>
              <w:t>区域水环境质量影响小。</w:t>
            </w:r>
          </w:p>
          <w:p w14:paraId="1BD26FA0">
            <w:pPr>
              <w:pStyle w:val="6"/>
              <w:spacing w:before="30" w:line="351" w:lineRule="auto"/>
              <w:ind w:left="107" w:right="106" w:firstLine="508"/>
            </w:pPr>
            <w:r>
              <w:rPr>
                <w:spacing w:val="12"/>
                <w:u w:val="single" w:color="auto"/>
              </w:rPr>
              <w:t>项目运营产生的噪声源强不大，合理降噪处理后可达标排放，不</w:t>
            </w:r>
            <w:r>
              <w:rPr>
                <w:spacing w:val="9"/>
              </w:rPr>
              <w:t xml:space="preserve"> </w:t>
            </w:r>
            <w:r>
              <w:rPr>
                <w:spacing w:val="12"/>
                <w:u w:val="single" w:color="auto"/>
              </w:rPr>
              <w:t>会改变项目所在区域的声环境功能，因此项目建设声环境质量是符合</w:t>
            </w:r>
            <w:r>
              <w:rPr>
                <w:spacing w:val="14"/>
              </w:rPr>
              <w:t xml:space="preserve"> </w:t>
            </w:r>
            <w:r>
              <w:rPr>
                <w:spacing w:val="15"/>
                <w:u w:val="single" w:color="auto"/>
              </w:rPr>
              <w:t>要求的。</w:t>
            </w:r>
          </w:p>
          <w:p w14:paraId="5F939DC8">
            <w:pPr>
              <w:pStyle w:val="6"/>
              <w:spacing w:before="33" w:line="218" w:lineRule="auto"/>
              <w:ind w:left="615"/>
            </w:pPr>
            <w:r>
              <w:rPr>
                <w:spacing w:val="12"/>
                <w:u w:val="single" w:color="auto"/>
              </w:rPr>
              <w:t>综上，评价项目建设符合环境质量底线要求的。</w:t>
            </w:r>
          </w:p>
          <w:p w14:paraId="530772B3">
            <w:pPr>
              <w:pStyle w:val="6"/>
              <w:tabs>
                <w:tab w:val="left" w:pos="739"/>
              </w:tabs>
              <w:spacing w:before="182" w:line="220" w:lineRule="auto"/>
              <w:ind w:left="603"/>
            </w:pPr>
            <w:r>
              <w:rPr>
                <w:u w:val="single" w:color="auto"/>
              </w:rPr>
              <w:tab/>
            </w:r>
            <w:r>
              <w:rPr>
                <w:spacing w:val="-6"/>
                <w:u w:val="single" w:color="auto"/>
              </w:rPr>
              <w:t>（</w:t>
            </w:r>
            <w:r>
              <w:rPr>
                <w:rFonts w:ascii="Times New Roman" w:hAnsi="Times New Roman" w:eastAsia="Times New Roman" w:cs="Times New Roman"/>
                <w:spacing w:val="-6"/>
                <w:u w:val="single" w:color="auto"/>
              </w:rPr>
              <w:t>3</w:t>
            </w:r>
            <w:r>
              <w:rPr>
                <w:spacing w:val="-6"/>
                <w:u w:val="single" w:color="auto"/>
              </w:rPr>
              <w:t>）资源利用上线</w:t>
            </w:r>
          </w:p>
          <w:p w14:paraId="3A76F0AF">
            <w:pPr>
              <w:pStyle w:val="6"/>
              <w:spacing w:before="183" w:line="356" w:lineRule="auto"/>
              <w:ind w:left="107" w:right="106" w:firstLine="508"/>
            </w:pPr>
            <w:r>
              <w:rPr>
                <w:spacing w:val="10"/>
                <w:u w:val="single" w:color="auto"/>
              </w:rPr>
              <w:t>项目使用资源主要为水、</w:t>
            </w:r>
            <w:r>
              <w:rPr>
                <w:spacing w:val="-57"/>
                <w:u w:val="single" w:color="auto"/>
              </w:rPr>
              <w:t xml:space="preserve"> </w:t>
            </w:r>
            <w:r>
              <w:rPr>
                <w:spacing w:val="10"/>
                <w:u w:val="single" w:color="auto"/>
              </w:rPr>
              <w:t>电等，本项目施工期生活、施工用水取</w:t>
            </w:r>
            <w:r>
              <w:t xml:space="preserve"> </w:t>
            </w:r>
            <w:r>
              <w:rPr>
                <w:spacing w:val="12"/>
                <w:u w:val="single" w:color="auto"/>
              </w:rPr>
              <w:t>自市政自来水管网，用水量较当地供水量所占比例较小；项目施工期</w:t>
            </w:r>
            <w:r>
              <w:rPr>
                <w:spacing w:val="14"/>
              </w:rPr>
              <w:t xml:space="preserve"> </w:t>
            </w:r>
            <w:r>
              <w:rPr>
                <w:spacing w:val="12"/>
                <w:u w:val="single" w:color="auto"/>
              </w:rPr>
              <w:t>用电量不会超过区域用电负荷。项目建成运行后通过内部管理、设备</w:t>
            </w:r>
            <w:r>
              <w:rPr>
                <w:spacing w:val="12"/>
              </w:rPr>
              <w:t xml:space="preserve"> </w:t>
            </w:r>
            <w:r>
              <w:rPr>
                <w:spacing w:val="12"/>
                <w:u w:val="single" w:color="auto"/>
              </w:rPr>
              <w:t>选择、原辅材料的选用和管理、废物回收利用、污染治理等多方面采</w:t>
            </w:r>
            <w:r>
              <w:rPr>
                <w:spacing w:val="14"/>
              </w:rPr>
              <w:t xml:space="preserve"> </w:t>
            </w:r>
            <w:r>
              <w:rPr>
                <w:spacing w:val="9"/>
                <w:u w:val="single" w:color="auto"/>
              </w:rPr>
              <w:t>取可行的防治措施，</w:t>
            </w:r>
            <w:r>
              <w:rPr>
                <w:spacing w:val="-62"/>
                <w:u w:val="single" w:color="auto"/>
              </w:rPr>
              <w:t xml:space="preserve"> </w:t>
            </w:r>
            <w:r>
              <w:rPr>
                <w:spacing w:val="9"/>
                <w:u w:val="single" w:color="auto"/>
              </w:rPr>
              <w:t>以“节能、降耗、减污</w:t>
            </w:r>
            <w:r>
              <w:rPr>
                <w:spacing w:val="-76"/>
                <w:u w:val="single" w:color="auto"/>
              </w:rPr>
              <w:t xml:space="preserve"> </w:t>
            </w:r>
            <w:r>
              <w:rPr>
                <w:spacing w:val="9"/>
                <w:u w:val="single" w:color="auto"/>
              </w:rPr>
              <w:t>”为目标，有效地控制污</w:t>
            </w:r>
            <w:r>
              <w:t xml:space="preserve"> </w:t>
            </w:r>
            <w:r>
              <w:rPr>
                <w:spacing w:val="11"/>
                <w:u w:val="single" w:color="auto"/>
              </w:rPr>
              <w:t>染，项目的水、</w:t>
            </w:r>
            <w:r>
              <w:rPr>
                <w:spacing w:val="-68"/>
                <w:u w:val="single" w:color="auto"/>
              </w:rPr>
              <w:t xml:space="preserve"> </w:t>
            </w:r>
            <w:r>
              <w:rPr>
                <w:spacing w:val="11"/>
                <w:u w:val="single" w:color="auto"/>
              </w:rPr>
              <w:t>电等资源不会突破区域的资源利用</w:t>
            </w:r>
            <w:r>
              <w:rPr>
                <w:spacing w:val="10"/>
                <w:u w:val="single" w:color="auto"/>
              </w:rPr>
              <w:t>上线。同时，根据</w:t>
            </w:r>
            <w:r>
              <w:t xml:space="preserve"> </w:t>
            </w:r>
            <w:r>
              <w:rPr>
                <w:spacing w:val="8"/>
                <w:u w:val="single" w:color="auto"/>
              </w:rPr>
              <w:t>核对《新田县国土空间总体规划（</w:t>
            </w:r>
            <w:r>
              <w:rPr>
                <w:rFonts w:ascii="Times New Roman" w:hAnsi="Times New Roman" w:eastAsia="Times New Roman" w:cs="Times New Roman"/>
                <w:spacing w:val="8"/>
                <w:u w:val="single" w:color="auto"/>
              </w:rPr>
              <w:t>2021-2035</w:t>
            </w:r>
            <w:r>
              <w:rPr>
                <w:spacing w:val="8"/>
                <w:u w:val="single" w:color="auto"/>
              </w:rPr>
              <w:t>）》中县域国土空间用地</w:t>
            </w:r>
            <w:r>
              <w:rPr>
                <w:spacing w:val="12"/>
              </w:rPr>
              <w:t xml:space="preserve"> </w:t>
            </w:r>
            <w:r>
              <w:rPr>
                <w:spacing w:val="10"/>
                <w:u w:val="single" w:color="auto"/>
              </w:rPr>
              <w:t>用海现状图，本项目租用地属于工业用地，用地不占用基本农田，</w:t>
            </w:r>
            <w:r>
              <w:rPr>
                <w:spacing w:val="-48"/>
                <w:u w:val="single" w:color="auto"/>
              </w:rPr>
              <w:t xml:space="preserve"> </w:t>
            </w:r>
            <w:r>
              <w:rPr>
                <w:spacing w:val="10"/>
                <w:u w:val="single" w:color="auto"/>
              </w:rPr>
              <w:t>占</w:t>
            </w:r>
            <w:r>
              <w:t xml:space="preserve"> </w:t>
            </w:r>
            <w:r>
              <w:rPr>
                <w:spacing w:val="12"/>
                <w:u w:val="single" w:color="auto"/>
              </w:rPr>
              <w:t>地亦不会达到资源利用上线。</w:t>
            </w:r>
          </w:p>
          <w:p w14:paraId="4290D3EC">
            <w:pPr>
              <w:pStyle w:val="6"/>
              <w:spacing w:before="37" w:line="219" w:lineRule="auto"/>
              <w:ind w:left="631"/>
            </w:pPr>
            <w:r>
              <w:rPr>
                <w:spacing w:val="11"/>
                <w:u w:val="single" w:color="auto"/>
              </w:rPr>
              <w:t>因此，项目资源利用满足要求。</w:t>
            </w:r>
          </w:p>
          <w:p w14:paraId="3455EFF8">
            <w:pPr>
              <w:pStyle w:val="6"/>
              <w:tabs>
                <w:tab w:val="left" w:pos="739"/>
              </w:tabs>
              <w:spacing w:before="181" w:line="220" w:lineRule="auto"/>
              <w:ind w:left="603"/>
            </w:pPr>
            <w:r>
              <w:rPr>
                <w:u w:val="single" w:color="auto"/>
              </w:rPr>
              <w:tab/>
            </w:r>
            <w:r>
              <w:rPr>
                <w:spacing w:val="-6"/>
                <w:u w:val="single" w:color="auto"/>
              </w:rPr>
              <w:t>（</w:t>
            </w:r>
            <w:r>
              <w:rPr>
                <w:rFonts w:ascii="Times New Roman" w:hAnsi="Times New Roman" w:eastAsia="Times New Roman" w:cs="Times New Roman"/>
                <w:spacing w:val="-6"/>
                <w:u w:val="single" w:color="auto"/>
              </w:rPr>
              <w:t>4</w:t>
            </w:r>
            <w:r>
              <w:rPr>
                <w:spacing w:val="-6"/>
                <w:u w:val="single" w:color="auto"/>
              </w:rPr>
              <w:t>）环境准入清单</w:t>
            </w:r>
          </w:p>
          <w:p w14:paraId="6944004B">
            <w:pPr>
              <w:pStyle w:val="6"/>
              <w:spacing w:before="181" w:line="345" w:lineRule="auto"/>
              <w:ind w:left="110" w:right="21" w:firstLine="504"/>
            </w:pPr>
            <w:r>
              <w:rPr>
                <w:spacing w:val="12"/>
                <w:u w:val="single" w:color="auto"/>
              </w:rPr>
              <w:t>生态环境准入清单是基于生态保护红线、环境质量底线和资源利</w:t>
            </w:r>
            <w:r>
              <w:rPr>
                <w:spacing w:val="11"/>
              </w:rPr>
              <w:t xml:space="preserve"> </w:t>
            </w:r>
            <w:r>
              <w:rPr>
                <w:spacing w:val="7"/>
                <w:u w:val="single" w:color="auto"/>
              </w:rPr>
              <w:t>用上线，以清单方式列出的禁止、限制等差别化环境准入条件和要求。</w:t>
            </w:r>
          </w:p>
          <w:p w14:paraId="2D556ACE">
            <w:pPr>
              <w:pStyle w:val="6"/>
              <w:spacing w:before="37" w:line="352" w:lineRule="auto"/>
              <w:ind w:left="107" w:right="97" w:firstLine="505"/>
            </w:pPr>
            <w:r>
              <w:rPr>
                <w:spacing w:val="12"/>
                <w:u w:val="single" w:color="auto"/>
              </w:rPr>
              <w:t>本项目位于永州市新田县龙泉街道工业园南园新能源新材料产业</w:t>
            </w:r>
            <w:r>
              <w:rPr>
                <w:spacing w:val="10"/>
              </w:rPr>
              <w:t xml:space="preserve"> </w:t>
            </w:r>
            <w:r>
              <w:rPr>
                <w:spacing w:val="5"/>
                <w:u w:val="single" w:color="auto"/>
              </w:rPr>
              <w:t xml:space="preserve">园 </w:t>
            </w:r>
            <w:r>
              <w:rPr>
                <w:rFonts w:ascii="Times New Roman" w:hAnsi="Times New Roman" w:eastAsia="Times New Roman" w:cs="Times New Roman"/>
                <w:spacing w:val="5"/>
                <w:u w:val="single" w:color="auto"/>
              </w:rPr>
              <w:t>10</w:t>
            </w:r>
            <w:r>
              <w:rPr>
                <w:rFonts w:ascii="Times New Roman" w:hAnsi="Times New Roman" w:eastAsia="Times New Roman" w:cs="Times New Roman"/>
                <w:spacing w:val="32"/>
                <w:u w:val="single" w:color="auto"/>
              </w:rPr>
              <w:t xml:space="preserve"> </w:t>
            </w:r>
            <w:r>
              <w:rPr>
                <w:spacing w:val="5"/>
                <w:u w:val="single" w:color="auto"/>
              </w:rPr>
              <w:t>号栋，根据湖南省生态环境厅关于发布《湖南省生态环境分区管</w:t>
            </w:r>
            <w:r>
              <w:t xml:space="preserve"> </w:t>
            </w:r>
            <w:r>
              <w:rPr>
                <w:spacing w:val="11"/>
                <w:u w:val="single" w:color="auto"/>
              </w:rPr>
              <w:t>控总体管控要求暨省级以上产业园区生态环</w:t>
            </w:r>
            <w:r>
              <w:rPr>
                <w:spacing w:val="10"/>
                <w:u w:val="single" w:color="auto"/>
              </w:rPr>
              <w:t>境准入清单》</w:t>
            </w:r>
            <w:r>
              <w:rPr>
                <w:spacing w:val="-67"/>
                <w:u w:val="single" w:color="auto"/>
              </w:rPr>
              <w:t xml:space="preserve"> </w:t>
            </w:r>
            <w:r>
              <w:rPr>
                <w:spacing w:val="10"/>
                <w:u w:val="single" w:color="auto"/>
              </w:rPr>
              <w:t>的函（湘环</w:t>
            </w:r>
            <w:r>
              <w:t xml:space="preserve"> </w:t>
            </w:r>
            <w:r>
              <w:rPr>
                <w:spacing w:val="-9"/>
                <w:u w:val="single" w:color="auto"/>
              </w:rPr>
              <w:t>函</w:t>
            </w:r>
            <w:r>
              <w:rPr>
                <w:spacing w:val="-55"/>
                <w:u w:val="single" w:color="auto"/>
              </w:rPr>
              <w:t xml:space="preserve"> </w:t>
            </w:r>
            <w:r>
              <w:rPr>
                <w:rFonts w:ascii="Times New Roman" w:hAnsi="Times New Roman" w:eastAsia="Times New Roman" w:cs="Times New Roman"/>
                <w:spacing w:val="-9"/>
                <w:u w:val="single" w:color="auto"/>
              </w:rPr>
              <w:t xml:space="preserve">[2024]26  </w:t>
            </w:r>
            <w:r>
              <w:rPr>
                <w:spacing w:val="-9"/>
                <w:u w:val="single" w:color="auto"/>
              </w:rPr>
              <w:t>号</w:t>
            </w:r>
            <w:r>
              <w:rPr>
                <w:spacing w:val="-37"/>
                <w:u w:val="single" w:color="auto"/>
              </w:rPr>
              <w:t xml:space="preserve"> </w:t>
            </w:r>
            <w:r>
              <w:rPr>
                <w:spacing w:val="-30"/>
                <w:u w:val="single" w:color="auto"/>
              </w:rPr>
              <w:t>）</w:t>
            </w:r>
            <w:r>
              <w:rPr>
                <w:spacing w:val="-45"/>
                <w:u w:val="single" w:color="auto"/>
              </w:rPr>
              <w:t xml:space="preserve"> </w:t>
            </w:r>
            <w:r>
              <w:rPr>
                <w:spacing w:val="-30"/>
                <w:u w:val="single" w:color="auto"/>
              </w:rPr>
              <w:t>，</w:t>
            </w:r>
            <w:r>
              <w:rPr>
                <w:spacing w:val="-62"/>
                <w:u w:val="single" w:color="auto"/>
              </w:rPr>
              <w:t xml:space="preserve"> </w:t>
            </w:r>
            <w:r>
              <w:rPr>
                <w:spacing w:val="-9"/>
                <w:u w:val="single" w:color="auto"/>
              </w:rPr>
              <w:t>新</w:t>
            </w:r>
            <w:r>
              <w:rPr>
                <w:spacing w:val="-36"/>
                <w:u w:val="single" w:color="auto"/>
              </w:rPr>
              <w:t xml:space="preserve"> </w:t>
            </w:r>
            <w:r>
              <w:rPr>
                <w:spacing w:val="-9"/>
                <w:u w:val="single" w:color="auto"/>
              </w:rPr>
              <w:t>田</w:t>
            </w:r>
            <w:r>
              <w:rPr>
                <w:spacing w:val="-61"/>
                <w:u w:val="single" w:color="auto"/>
              </w:rPr>
              <w:t xml:space="preserve"> </w:t>
            </w:r>
            <w:r>
              <w:rPr>
                <w:spacing w:val="-9"/>
                <w:u w:val="single" w:color="auto"/>
              </w:rPr>
              <w:t>县</w:t>
            </w:r>
            <w:r>
              <w:rPr>
                <w:spacing w:val="-63"/>
                <w:u w:val="single" w:color="auto"/>
              </w:rPr>
              <w:t xml:space="preserve"> </w:t>
            </w:r>
            <w:r>
              <w:rPr>
                <w:spacing w:val="-9"/>
                <w:u w:val="single" w:color="auto"/>
              </w:rPr>
              <w:t>产</w:t>
            </w:r>
            <w:r>
              <w:rPr>
                <w:spacing w:val="-66"/>
                <w:u w:val="single" w:color="auto"/>
              </w:rPr>
              <w:t xml:space="preserve"> </w:t>
            </w:r>
            <w:r>
              <w:rPr>
                <w:spacing w:val="-9"/>
                <w:u w:val="single" w:color="auto"/>
              </w:rPr>
              <w:t>业</w:t>
            </w:r>
            <w:r>
              <w:rPr>
                <w:spacing w:val="-62"/>
                <w:u w:val="single" w:color="auto"/>
              </w:rPr>
              <w:t xml:space="preserve"> </w:t>
            </w:r>
            <w:r>
              <w:rPr>
                <w:spacing w:val="-9"/>
                <w:u w:val="single" w:color="auto"/>
              </w:rPr>
              <w:t>开</w:t>
            </w:r>
            <w:r>
              <w:rPr>
                <w:spacing w:val="-61"/>
                <w:u w:val="single" w:color="auto"/>
              </w:rPr>
              <w:t xml:space="preserve"> </w:t>
            </w:r>
            <w:r>
              <w:rPr>
                <w:spacing w:val="-9"/>
                <w:u w:val="single" w:color="auto"/>
              </w:rPr>
              <w:t>发</w:t>
            </w:r>
            <w:r>
              <w:rPr>
                <w:spacing w:val="-45"/>
                <w:u w:val="single" w:color="auto"/>
              </w:rPr>
              <w:t xml:space="preserve"> </w:t>
            </w:r>
            <w:r>
              <w:rPr>
                <w:spacing w:val="-9"/>
                <w:u w:val="single" w:color="auto"/>
              </w:rPr>
              <w:t>区</w:t>
            </w:r>
            <w:r>
              <w:rPr>
                <w:spacing w:val="-43"/>
                <w:u w:val="single" w:color="auto"/>
              </w:rPr>
              <w:t xml:space="preserve"> </w:t>
            </w:r>
            <w:r>
              <w:rPr>
                <w:spacing w:val="-9"/>
                <w:u w:val="single" w:color="auto"/>
              </w:rPr>
              <w:t>的</w:t>
            </w:r>
            <w:r>
              <w:rPr>
                <w:spacing w:val="-65"/>
                <w:u w:val="single" w:color="auto"/>
              </w:rPr>
              <w:t xml:space="preserve"> </w:t>
            </w:r>
            <w:r>
              <w:rPr>
                <w:spacing w:val="-9"/>
                <w:u w:val="single" w:color="auto"/>
              </w:rPr>
              <w:t>环</w:t>
            </w:r>
            <w:r>
              <w:rPr>
                <w:spacing w:val="-62"/>
                <w:u w:val="single" w:color="auto"/>
              </w:rPr>
              <w:t xml:space="preserve"> </w:t>
            </w:r>
            <w:r>
              <w:rPr>
                <w:spacing w:val="-9"/>
                <w:u w:val="single" w:color="auto"/>
              </w:rPr>
              <w:t>境</w:t>
            </w:r>
            <w:r>
              <w:rPr>
                <w:spacing w:val="-56"/>
                <w:u w:val="single" w:color="auto"/>
              </w:rPr>
              <w:t xml:space="preserve"> </w:t>
            </w:r>
            <w:r>
              <w:rPr>
                <w:spacing w:val="-9"/>
                <w:u w:val="single" w:color="auto"/>
              </w:rPr>
              <w:t>管</w:t>
            </w:r>
            <w:r>
              <w:rPr>
                <w:spacing w:val="-66"/>
                <w:u w:val="single" w:color="auto"/>
              </w:rPr>
              <w:t xml:space="preserve"> </w:t>
            </w:r>
            <w:r>
              <w:rPr>
                <w:spacing w:val="-9"/>
                <w:u w:val="single" w:color="auto"/>
              </w:rPr>
              <w:t>控</w:t>
            </w:r>
            <w:r>
              <w:rPr>
                <w:spacing w:val="-61"/>
                <w:u w:val="single" w:color="auto"/>
              </w:rPr>
              <w:t xml:space="preserve"> </w:t>
            </w:r>
            <w:r>
              <w:rPr>
                <w:spacing w:val="-9"/>
                <w:u w:val="single" w:color="auto"/>
              </w:rPr>
              <w:t>单</w:t>
            </w:r>
            <w:r>
              <w:rPr>
                <w:spacing w:val="-61"/>
                <w:u w:val="single" w:color="auto"/>
              </w:rPr>
              <w:t xml:space="preserve"> </w:t>
            </w:r>
            <w:r>
              <w:rPr>
                <w:spacing w:val="-9"/>
                <w:u w:val="single" w:color="auto"/>
              </w:rPr>
              <w:t>元</w:t>
            </w:r>
            <w:r>
              <w:rPr>
                <w:spacing w:val="-63"/>
                <w:u w:val="single" w:color="auto"/>
              </w:rPr>
              <w:t xml:space="preserve"> </w:t>
            </w:r>
            <w:r>
              <w:rPr>
                <w:spacing w:val="-9"/>
                <w:u w:val="single" w:color="auto"/>
              </w:rPr>
              <w:t>编</w:t>
            </w:r>
            <w:r>
              <w:rPr>
                <w:spacing w:val="-64"/>
                <w:u w:val="single" w:color="auto"/>
              </w:rPr>
              <w:t xml:space="preserve"> </w:t>
            </w:r>
            <w:r>
              <w:rPr>
                <w:spacing w:val="-9"/>
                <w:u w:val="single" w:color="auto"/>
              </w:rPr>
              <w:t>码</w:t>
            </w:r>
            <w:r>
              <w:rPr>
                <w:spacing w:val="-62"/>
                <w:u w:val="single" w:color="auto"/>
              </w:rPr>
              <w:t xml:space="preserve"> </w:t>
            </w:r>
            <w:r>
              <w:rPr>
                <w:spacing w:val="-9"/>
                <w:u w:val="single" w:color="auto"/>
              </w:rPr>
              <w:t>为</w:t>
            </w:r>
            <w:r>
              <w:rPr>
                <w:spacing w:val="-42"/>
                <w:u w:val="single" w:color="auto"/>
              </w:rPr>
              <w:t xml:space="preserve"> </w:t>
            </w:r>
            <w:r>
              <w:rPr>
                <w:spacing w:val="-9"/>
                <w:u w:val="single" w:color="auto"/>
              </w:rPr>
              <w:t>：</w:t>
            </w:r>
          </w:p>
        </w:tc>
      </w:tr>
    </w:tbl>
    <w:p w14:paraId="71575E3C">
      <w:pPr>
        <w:rPr>
          <w:rFonts w:ascii="Arial"/>
          <w:sz w:val="21"/>
        </w:rPr>
      </w:pPr>
    </w:p>
    <w:p w14:paraId="06A1BFE0">
      <w:pPr>
        <w:rPr>
          <w:rFonts w:ascii="Arial" w:hAnsi="Arial" w:eastAsia="Arial" w:cs="Arial"/>
          <w:sz w:val="21"/>
          <w:szCs w:val="21"/>
        </w:rPr>
        <w:sectPr>
          <w:footerReference r:id="rId7" w:type="default"/>
          <w:pgSz w:w="11906" w:h="16839"/>
          <w:pgMar w:top="1431" w:right="961" w:bottom="1286" w:left="957" w:header="0" w:footer="1123" w:gutter="0"/>
          <w:cols w:space="720" w:num="1"/>
        </w:sectPr>
      </w:pPr>
    </w:p>
    <w:p w14:paraId="62D60858">
      <w:pPr>
        <w:spacing w:line="91" w:lineRule="auto"/>
        <w:rPr>
          <w:rFonts w:ascii="Arial"/>
          <w:sz w:val="2"/>
        </w:rPr>
      </w:pPr>
    </w:p>
    <w:tbl>
      <w:tblPr>
        <w:tblStyle w:val="5"/>
        <w:tblW w:w="996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56"/>
        <w:gridCol w:w="910"/>
        <w:gridCol w:w="4041"/>
        <w:gridCol w:w="2026"/>
        <w:gridCol w:w="828"/>
      </w:tblGrid>
      <w:tr w14:paraId="1575B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trPr>
        <w:tc>
          <w:tcPr>
            <w:tcW w:w="2156" w:type="dxa"/>
            <w:vMerge w:val="restart"/>
            <w:tcBorders>
              <w:top w:val="single" w:color="000000" w:sz="10" w:space="0"/>
              <w:left w:val="single" w:color="000000" w:sz="10" w:space="0"/>
              <w:bottom w:val="nil"/>
            </w:tcBorders>
            <w:vAlign w:val="top"/>
          </w:tcPr>
          <w:p w14:paraId="769124E2">
            <w:pPr>
              <w:rPr>
                <w:rFonts w:ascii="Arial"/>
                <w:sz w:val="21"/>
              </w:rPr>
            </w:pPr>
          </w:p>
        </w:tc>
        <w:tc>
          <w:tcPr>
            <w:tcW w:w="7805" w:type="dxa"/>
            <w:gridSpan w:val="4"/>
            <w:tcBorders>
              <w:top w:val="single" w:color="000000" w:sz="10" w:space="0"/>
              <w:bottom w:val="single" w:color="000000" w:sz="10" w:space="0"/>
              <w:right w:val="single" w:color="000000" w:sz="10" w:space="0"/>
            </w:tcBorders>
            <w:vAlign w:val="top"/>
          </w:tcPr>
          <w:p w14:paraId="2B7BEAB0">
            <w:pPr>
              <w:pStyle w:val="6"/>
              <w:spacing w:before="21" w:line="345" w:lineRule="auto"/>
              <w:ind w:left="113" w:right="106" w:hanging="11"/>
            </w:pPr>
            <w:r>
              <w:rPr>
                <w:rFonts w:ascii="Times New Roman" w:hAnsi="Times New Roman" w:eastAsia="Times New Roman" w:cs="Times New Roman"/>
                <w:u w:val="single" w:color="auto"/>
              </w:rPr>
              <w:t>ZH</w:t>
            </w:r>
            <w:r>
              <w:rPr>
                <w:rFonts w:ascii="Times New Roman" w:hAnsi="Times New Roman" w:eastAsia="Times New Roman" w:cs="Times New Roman"/>
                <w:spacing w:val="7"/>
                <w:u w:val="single" w:color="auto"/>
              </w:rPr>
              <w:t>43112820004</w:t>
            </w:r>
            <w:r>
              <w:rPr>
                <w:rFonts w:ascii="Times New Roman" w:hAnsi="Times New Roman" w:eastAsia="Times New Roman" w:cs="Times New Roman"/>
                <w:spacing w:val="-17"/>
                <w:u w:val="single" w:color="auto"/>
              </w:rPr>
              <w:t xml:space="preserve"> </w:t>
            </w:r>
            <w:r>
              <w:rPr>
                <w:spacing w:val="7"/>
                <w:u w:val="single" w:color="auto"/>
              </w:rPr>
              <w:t>，管控单元分类为重点管控单元（见附图）</w:t>
            </w:r>
            <w:r>
              <w:rPr>
                <w:spacing w:val="-54"/>
                <w:u w:val="single" w:color="auto"/>
              </w:rPr>
              <w:t xml:space="preserve"> </w:t>
            </w:r>
            <w:r>
              <w:rPr>
                <w:spacing w:val="7"/>
                <w:u w:val="single" w:color="auto"/>
              </w:rPr>
              <w:t>。本项</w:t>
            </w:r>
            <w:r>
              <w:rPr>
                <w:spacing w:val="-48"/>
                <w:u w:val="single" w:color="auto"/>
              </w:rPr>
              <w:t xml:space="preserve"> </w:t>
            </w:r>
            <w:r>
              <w:rPr>
                <w:spacing w:val="7"/>
                <w:u w:val="single" w:color="auto"/>
              </w:rPr>
              <w:t>目</w:t>
            </w:r>
            <w:r>
              <w:t xml:space="preserve"> </w:t>
            </w:r>
            <w:r>
              <w:rPr>
                <w:spacing w:val="8"/>
                <w:u w:val="single" w:color="auto"/>
              </w:rPr>
              <w:t xml:space="preserve">与其相符性分析详见下表： </w:t>
            </w:r>
          </w:p>
          <w:p w14:paraId="15FDCCB2">
            <w:pPr>
              <w:pStyle w:val="6"/>
              <w:spacing w:before="272" w:line="225" w:lineRule="auto"/>
              <w:ind w:left="1251"/>
              <w:rPr>
                <w:sz w:val="20"/>
                <w:szCs w:val="20"/>
              </w:rPr>
            </w:pPr>
            <w:r>
              <w:rPr>
                <w:b/>
                <w:bCs/>
                <w:spacing w:val="17"/>
                <w:sz w:val="20"/>
                <w:szCs w:val="20"/>
                <w:u w:val="single" w:color="auto"/>
              </w:rPr>
              <w:t>表</w:t>
            </w:r>
            <w:r>
              <w:rPr>
                <w:spacing w:val="-16"/>
                <w:sz w:val="20"/>
                <w:szCs w:val="20"/>
                <w:u w:val="single" w:color="auto"/>
              </w:rPr>
              <w:t xml:space="preserve"> </w:t>
            </w:r>
            <w:r>
              <w:rPr>
                <w:rFonts w:ascii="Times New Roman" w:hAnsi="Times New Roman" w:eastAsia="Times New Roman" w:cs="Times New Roman"/>
                <w:b/>
                <w:bCs/>
                <w:spacing w:val="17"/>
                <w:sz w:val="20"/>
                <w:szCs w:val="20"/>
                <w:u w:val="single" w:color="auto"/>
              </w:rPr>
              <w:t xml:space="preserve">1    </w:t>
            </w:r>
            <w:r>
              <w:rPr>
                <w:b/>
                <w:bCs/>
                <w:spacing w:val="17"/>
                <w:sz w:val="20"/>
                <w:szCs w:val="20"/>
                <w:u w:val="single" w:color="auto"/>
              </w:rPr>
              <w:t>项目与环境管控单元管控要求</w:t>
            </w:r>
            <w:r>
              <w:rPr>
                <w:b/>
                <w:bCs/>
                <w:spacing w:val="16"/>
                <w:sz w:val="20"/>
                <w:szCs w:val="20"/>
                <w:u w:val="single" w:color="auto"/>
              </w:rPr>
              <w:t>相符性分析一览表</w:t>
            </w:r>
          </w:p>
        </w:tc>
      </w:tr>
      <w:tr w14:paraId="7932D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2156" w:type="dxa"/>
            <w:vMerge w:val="continue"/>
            <w:tcBorders>
              <w:top w:val="nil"/>
              <w:left w:val="single" w:color="000000" w:sz="10" w:space="0"/>
              <w:bottom w:val="nil"/>
            </w:tcBorders>
            <w:vAlign w:val="top"/>
          </w:tcPr>
          <w:p w14:paraId="269832EB">
            <w:pPr>
              <w:rPr>
                <w:rFonts w:ascii="Arial"/>
                <w:sz w:val="21"/>
              </w:rPr>
            </w:pPr>
          </w:p>
        </w:tc>
        <w:tc>
          <w:tcPr>
            <w:tcW w:w="910" w:type="dxa"/>
            <w:tcBorders>
              <w:top w:val="single" w:color="000000" w:sz="10" w:space="0"/>
            </w:tcBorders>
            <w:vAlign w:val="top"/>
          </w:tcPr>
          <w:p w14:paraId="2D9B51B2">
            <w:pPr>
              <w:pStyle w:val="6"/>
              <w:spacing w:before="108" w:line="239" w:lineRule="auto"/>
              <w:ind w:left="401" w:right="80" w:hanging="217"/>
              <w:rPr>
                <w:sz w:val="20"/>
                <w:szCs w:val="20"/>
              </w:rPr>
            </w:pPr>
            <w:r>
              <w:rPr>
                <w:spacing w:val="13"/>
                <w:sz w:val="20"/>
                <w:szCs w:val="20"/>
                <w:u w:val="single" w:color="auto"/>
              </w:rPr>
              <w:t>管控维</w:t>
            </w:r>
            <w:r>
              <w:rPr>
                <w:sz w:val="20"/>
                <w:szCs w:val="20"/>
              </w:rPr>
              <w:t xml:space="preserve"> </w:t>
            </w:r>
            <w:r>
              <w:rPr>
                <w:spacing w:val="1"/>
                <w:sz w:val="20"/>
                <w:szCs w:val="20"/>
                <w:u w:val="single" w:color="auto"/>
              </w:rPr>
              <w:t>度</w:t>
            </w:r>
          </w:p>
        </w:tc>
        <w:tc>
          <w:tcPr>
            <w:tcW w:w="4041" w:type="dxa"/>
            <w:tcBorders>
              <w:top w:val="single" w:color="000000" w:sz="10" w:space="0"/>
            </w:tcBorders>
            <w:vAlign w:val="top"/>
          </w:tcPr>
          <w:p w14:paraId="0C9A0E8B">
            <w:pPr>
              <w:pStyle w:val="6"/>
              <w:spacing w:before="243" w:line="228" w:lineRule="auto"/>
              <w:ind w:left="1249"/>
              <w:rPr>
                <w:sz w:val="20"/>
                <w:szCs w:val="20"/>
              </w:rPr>
            </w:pPr>
            <w:r>
              <w:rPr>
                <w:spacing w:val="18"/>
                <w:sz w:val="20"/>
                <w:szCs w:val="20"/>
                <w:u w:val="single" w:color="auto"/>
              </w:rPr>
              <w:t>清单中管控要求</w:t>
            </w:r>
          </w:p>
        </w:tc>
        <w:tc>
          <w:tcPr>
            <w:tcW w:w="2026" w:type="dxa"/>
            <w:tcBorders>
              <w:top w:val="single" w:color="000000" w:sz="10" w:space="0"/>
            </w:tcBorders>
            <w:vAlign w:val="top"/>
          </w:tcPr>
          <w:p w14:paraId="764F26DE">
            <w:pPr>
              <w:pStyle w:val="6"/>
              <w:spacing w:before="243" w:line="228" w:lineRule="auto"/>
              <w:ind w:left="474"/>
              <w:rPr>
                <w:sz w:val="20"/>
                <w:szCs w:val="20"/>
              </w:rPr>
            </w:pPr>
            <w:r>
              <w:rPr>
                <w:spacing w:val="17"/>
                <w:sz w:val="20"/>
                <w:szCs w:val="20"/>
                <w:u w:val="single" w:color="auto"/>
              </w:rPr>
              <w:t>符合性分析</w:t>
            </w:r>
          </w:p>
        </w:tc>
        <w:tc>
          <w:tcPr>
            <w:tcW w:w="828" w:type="dxa"/>
            <w:tcBorders>
              <w:top w:val="single" w:color="000000" w:sz="10" w:space="0"/>
              <w:right w:val="single" w:color="000000" w:sz="10" w:space="0"/>
            </w:tcBorders>
            <w:vAlign w:val="top"/>
          </w:tcPr>
          <w:p w14:paraId="74B41563">
            <w:pPr>
              <w:pStyle w:val="6"/>
              <w:spacing w:before="106"/>
              <w:ind w:left="159" w:right="123" w:hanging="113"/>
              <w:rPr>
                <w:sz w:val="20"/>
                <w:szCs w:val="20"/>
              </w:rPr>
            </w:pPr>
            <w:r>
              <w:rPr>
                <w:spacing w:val="14"/>
                <w:sz w:val="20"/>
                <w:szCs w:val="20"/>
                <w:u w:val="single" w:color="auto"/>
              </w:rPr>
              <w:t>符合性</w:t>
            </w:r>
            <w:r>
              <w:rPr>
                <w:sz w:val="20"/>
                <w:szCs w:val="20"/>
              </w:rPr>
              <w:t xml:space="preserve"> </w:t>
            </w:r>
            <w:r>
              <w:rPr>
                <w:spacing w:val="8"/>
                <w:sz w:val="20"/>
                <w:szCs w:val="20"/>
                <w:u w:val="single" w:color="auto"/>
              </w:rPr>
              <w:t>结论</w:t>
            </w:r>
          </w:p>
        </w:tc>
      </w:tr>
      <w:tr w14:paraId="6BDCB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2156" w:type="dxa"/>
            <w:vMerge w:val="continue"/>
            <w:tcBorders>
              <w:top w:val="nil"/>
              <w:left w:val="single" w:color="000000" w:sz="10" w:space="0"/>
              <w:bottom w:val="nil"/>
            </w:tcBorders>
            <w:vAlign w:val="top"/>
          </w:tcPr>
          <w:p w14:paraId="0067E326">
            <w:pPr>
              <w:rPr>
                <w:rFonts w:ascii="Arial"/>
                <w:sz w:val="21"/>
              </w:rPr>
            </w:pPr>
          </w:p>
        </w:tc>
        <w:tc>
          <w:tcPr>
            <w:tcW w:w="910" w:type="dxa"/>
            <w:vMerge w:val="restart"/>
            <w:tcBorders>
              <w:bottom w:val="nil"/>
            </w:tcBorders>
            <w:vAlign w:val="top"/>
          </w:tcPr>
          <w:p w14:paraId="2313C9BB">
            <w:pPr>
              <w:spacing w:line="262" w:lineRule="auto"/>
              <w:rPr>
                <w:rFonts w:ascii="Arial"/>
                <w:sz w:val="21"/>
              </w:rPr>
            </w:pPr>
          </w:p>
          <w:p w14:paraId="20491A84">
            <w:pPr>
              <w:spacing w:line="262" w:lineRule="auto"/>
              <w:rPr>
                <w:rFonts w:ascii="Arial"/>
                <w:sz w:val="21"/>
              </w:rPr>
            </w:pPr>
          </w:p>
          <w:p w14:paraId="65AD9FDE">
            <w:pPr>
              <w:spacing w:line="263" w:lineRule="auto"/>
              <w:rPr>
                <w:rFonts w:ascii="Arial"/>
                <w:sz w:val="21"/>
              </w:rPr>
            </w:pPr>
          </w:p>
          <w:p w14:paraId="646A24AE">
            <w:pPr>
              <w:spacing w:line="263" w:lineRule="auto"/>
              <w:rPr>
                <w:rFonts w:ascii="Arial"/>
                <w:sz w:val="21"/>
              </w:rPr>
            </w:pPr>
          </w:p>
          <w:p w14:paraId="0AA43AB2">
            <w:pPr>
              <w:pStyle w:val="6"/>
              <w:spacing w:before="65"/>
              <w:ind w:left="182" w:right="80" w:firstLine="3"/>
              <w:rPr>
                <w:sz w:val="20"/>
                <w:szCs w:val="20"/>
              </w:rPr>
            </w:pPr>
            <w:r>
              <w:rPr>
                <w:spacing w:val="12"/>
                <w:sz w:val="20"/>
                <w:szCs w:val="20"/>
                <w:u w:val="single" w:color="auto"/>
              </w:rPr>
              <w:t>空间布</w:t>
            </w:r>
            <w:r>
              <w:rPr>
                <w:spacing w:val="1"/>
                <w:sz w:val="20"/>
                <w:szCs w:val="20"/>
              </w:rPr>
              <w:t xml:space="preserve"> </w:t>
            </w:r>
            <w:r>
              <w:rPr>
                <w:spacing w:val="14"/>
                <w:sz w:val="20"/>
                <w:szCs w:val="20"/>
                <w:u w:val="single" w:color="auto"/>
              </w:rPr>
              <w:t>局约束</w:t>
            </w:r>
          </w:p>
        </w:tc>
        <w:tc>
          <w:tcPr>
            <w:tcW w:w="4041" w:type="dxa"/>
            <w:vAlign w:val="top"/>
          </w:tcPr>
          <w:p w14:paraId="4ECACFD9">
            <w:pPr>
              <w:pStyle w:val="6"/>
              <w:spacing w:before="169" w:line="178" w:lineRule="auto"/>
              <w:ind w:left="16"/>
              <w:rPr>
                <w:sz w:val="20"/>
                <w:szCs w:val="20"/>
              </w:rPr>
            </w:pPr>
            <w:r>
              <w:rPr>
                <w:spacing w:val="14"/>
                <w:sz w:val="20"/>
                <w:szCs w:val="20"/>
              </w:rPr>
              <w:t>（</w:t>
            </w:r>
            <w:r>
              <w:rPr>
                <w:spacing w:val="-52"/>
                <w:sz w:val="20"/>
                <w:szCs w:val="20"/>
              </w:rPr>
              <w:t xml:space="preserve"> </w:t>
            </w:r>
            <w:r>
              <w:rPr>
                <w:rFonts w:ascii="Times New Roman" w:hAnsi="Times New Roman" w:eastAsia="Times New Roman" w:cs="Times New Roman"/>
                <w:spacing w:val="14"/>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14"/>
                <w:sz w:val="20"/>
                <w:szCs w:val="20"/>
              </w:rPr>
              <w:t>1</w:t>
            </w:r>
            <w:r>
              <w:rPr>
                <w:spacing w:val="14"/>
                <w:sz w:val="20"/>
                <w:szCs w:val="20"/>
              </w:rPr>
              <w:t>）开发区引入项目应符合国家生态功</w:t>
            </w:r>
          </w:p>
        </w:tc>
        <w:tc>
          <w:tcPr>
            <w:tcW w:w="2026" w:type="dxa"/>
            <w:vMerge w:val="restart"/>
            <w:tcBorders>
              <w:bottom w:val="nil"/>
            </w:tcBorders>
            <w:vAlign w:val="top"/>
          </w:tcPr>
          <w:p w14:paraId="24B65AA0">
            <w:pPr>
              <w:pStyle w:val="6"/>
              <w:spacing w:before="34" w:line="227" w:lineRule="auto"/>
              <w:ind w:left="29"/>
              <w:rPr>
                <w:sz w:val="20"/>
                <w:szCs w:val="20"/>
              </w:rPr>
            </w:pPr>
            <w:r>
              <w:rPr>
                <w:spacing w:val="19"/>
                <w:sz w:val="20"/>
                <w:szCs w:val="20"/>
                <w:u w:val="single" w:color="auto"/>
              </w:rPr>
              <w:t>本项目属于锂离子电</w:t>
            </w:r>
          </w:p>
          <w:p w14:paraId="266EEA7E">
            <w:pPr>
              <w:pStyle w:val="6"/>
              <w:spacing w:before="25" w:line="228" w:lineRule="auto"/>
              <w:ind w:left="28"/>
              <w:rPr>
                <w:sz w:val="20"/>
                <w:szCs w:val="20"/>
              </w:rPr>
            </w:pPr>
            <w:r>
              <w:rPr>
                <w:spacing w:val="19"/>
                <w:sz w:val="20"/>
                <w:szCs w:val="20"/>
                <w:u w:val="single" w:color="auto"/>
              </w:rPr>
              <w:t>池制造业，不涉及三</w:t>
            </w:r>
          </w:p>
          <w:p w14:paraId="67E7A393">
            <w:pPr>
              <w:pStyle w:val="6"/>
              <w:spacing w:before="23" w:line="228" w:lineRule="auto"/>
              <w:ind w:left="28"/>
              <w:rPr>
                <w:sz w:val="20"/>
                <w:szCs w:val="20"/>
              </w:rPr>
            </w:pPr>
            <w:r>
              <w:rPr>
                <w:spacing w:val="10"/>
                <w:sz w:val="20"/>
                <w:szCs w:val="20"/>
                <w:u w:val="single" w:color="auto"/>
              </w:rPr>
              <w:t>类工业、</w:t>
            </w:r>
            <w:r>
              <w:rPr>
                <w:spacing w:val="-56"/>
                <w:sz w:val="20"/>
                <w:szCs w:val="20"/>
                <w:u w:val="single" w:color="auto"/>
              </w:rPr>
              <w:t xml:space="preserve"> </w:t>
            </w:r>
            <w:r>
              <w:rPr>
                <w:spacing w:val="10"/>
                <w:sz w:val="20"/>
                <w:szCs w:val="20"/>
                <w:u w:val="single" w:color="auto"/>
              </w:rPr>
              <w:t>印染、</w:t>
            </w:r>
            <w:r>
              <w:rPr>
                <w:spacing w:val="-58"/>
                <w:sz w:val="20"/>
                <w:szCs w:val="20"/>
                <w:u w:val="single" w:color="auto"/>
              </w:rPr>
              <w:t xml:space="preserve"> </w:t>
            </w:r>
            <w:r>
              <w:rPr>
                <w:spacing w:val="10"/>
                <w:sz w:val="20"/>
                <w:szCs w:val="20"/>
                <w:u w:val="single" w:color="auto"/>
              </w:rPr>
              <w:t>印刷</w:t>
            </w:r>
          </w:p>
          <w:p w14:paraId="5723A3D0">
            <w:pPr>
              <w:pStyle w:val="6"/>
              <w:spacing w:before="27" w:line="227" w:lineRule="auto"/>
              <w:ind w:left="53"/>
              <w:rPr>
                <w:sz w:val="20"/>
                <w:szCs w:val="20"/>
              </w:rPr>
            </w:pPr>
            <w:r>
              <w:rPr>
                <w:spacing w:val="16"/>
                <w:sz w:val="20"/>
                <w:szCs w:val="20"/>
                <w:u w:val="single" w:color="auto"/>
              </w:rPr>
              <w:t>电路板、半导体材料</w:t>
            </w:r>
          </w:p>
          <w:p w14:paraId="620AAB82">
            <w:pPr>
              <w:pStyle w:val="6"/>
              <w:spacing w:before="25" w:line="228" w:lineRule="auto"/>
              <w:ind w:left="29"/>
              <w:rPr>
                <w:sz w:val="20"/>
                <w:szCs w:val="20"/>
              </w:rPr>
            </w:pPr>
            <w:r>
              <w:rPr>
                <w:spacing w:val="19"/>
                <w:sz w:val="20"/>
                <w:szCs w:val="20"/>
                <w:u w:val="single" w:color="auto"/>
              </w:rPr>
              <w:t>制造项目及《新田县</w:t>
            </w:r>
          </w:p>
          <w:p w14:paraId="5548F631">
            <w:pPr>
              <w:pStyle w:val="6"/>
              <w:spacing w:before="26" w:line="228" w:lineRule="auto"/>
              <w:ind w:left="28"/>
              <w:rPr>
                <w:sz w:val="20"/>
                <w:szCs w:val="20"/>
              </w:rPr>
            </w:pPr>
            <w:r>
              <w:rPr>
                <w:spacing w:val="17"/>
                <w:sz w:val="20"/>
                <w:szCs w:val="20"/>
                <w:u w:val="single" w:color="auto"/>
              </w:rPr>
              <w:t>产业准入负面清单》</w:t>
            </w:r>
            <w:r>
              <w:rPr>
                <w:sz w:val="20"/>
                <w:szCs w:val="20"/>
                <w:u w:val="single" w:color="auto"/>
              </w:rPr>
              <w:t xml:space="preserve"> </w:t>
            </w:r>
          </w:p>
          <w:p w14:paraId="6BC5428B">
            <w:pPr>
              <w:pStyle w:val="6"/>
              <w:spacing w:before="27" w:line="228" w:lineRule="auto"/>
              <w:ind w:left="48"/>
              <w:rPr>
                <w:sz w:val="20"/>
                <w:szCs w:val="20"/>
              </w:rPr>
            </w:pPr>
            <w:r>
              <w:rPr>
                <w:spacing w:val="12"/>
                <w:sz w:val="20"/>
                <w:szCs w:val="20"/>
                <w:u w:val="single" w:color="auto"/>
              </w:rPr>
              <w:t>中所列产业；</w:t>
            </w:r>
            <w:r>
              <w:rPr>
                <w:spacing w:val="-55"/>
                <w:sz w:val="20"/>
                <w:szCs w:val="20"/>
                <w:u w:val="single" w:color="auto"/>
              </w:rPr>
              <w:t xml:space="preserve"> </w:t>
            </w:r>
            <w:r>
              <w:rPr>
                <w:spacing w:val="12"/>
                <w:sz w:val="20"/>
                <w:szCs w:val="20"/>
                <w:u w:val="single" w:color="auto"/>
              </w:rPr>
              <w:t>运营期</w:t>
            </w:r>
          </w:p>
          <w:p w14:paraId="38339673">
            <w:pPr>
              <w:pStyle w:val="6"/>
              <w:spacing w:before="24" w:line="227" w:lineRule="auto"/>
              <w:ind w:left="27"/>
              <w:rPr>
                <w:sz w:val="20"/>
                <w:szCs w:val="20"/>
              </w:rPr>
            </w:pPr>
            <w:r>
              <w:rPr>
                <w:spacing w:val="19"/>
                <w:sz w:val="20"/>
                <w:szCs w:val="20"/>
                <w:u w:val="single" w:color="auto"/>
              </w:rPr>
              <w:t>废气采取有效治理措</w:t>
            </w:r>
          </w:p>
          <w:p w14:paraId="159C7F6A">
            <w:pPr>
              <w:pStyle w:val="6"/>
              <w:spacing w:before="26" w:line="228" w:lineRule="auto"/>
              <w:ind w:left="27"/>
              <w:rPr>
                <w:sz w:val="20"/>
                <w:szCs w:val="20"/>
              </w:rPr>
            </w:pPr>
            <w:r>
              <w:rPr>
                <w:spacing w:val="19"/>
                <w:sz w:val="20"/>
                <w:szCs w:val="20"/>
                <w:u w:val="single" w:color="auto"/>
              </w:rPr>
              <w:t>施后，排放量小，对</w:t>
            </w:r>
          </w:p>
          <w:p w14:paraId="774DB682">
            <w:pPr>
              <w:pStyle w:val="6"/>
              <w:spacing w:before="26" w:line="211" w:lineRule="auto"/>
              <w:ind w:left="250"/>
              <w:rPr>
                <w:sz w:val="20"/>
                <w:szCs w:val="20"/>
              </w:rPr>
            </w:pPr>
            <w:r>
              <w:rPr>
                <w:spacing w:val="18"/>
                <w:sz w:val="20"/>
                <w:szCs w:val="20"/>
                <w:u w:val="single" w:color="auto"/>
              </w:rPr>
              <w:t>周边环境影响小</w:t>
            </w:r>
          </w:p>
        </w:tc>
        <w:tc>
          <w:tcPr>
            <w:tcW w:w="828" w:type="dxa"/>
            <w:vMerge w:val="restart"/>
            <w:tcBorders>
              <w:bottom w:val="nil"/>
              <w:right w:val="single" w:color="000000" w:sz="10" w:space="0"/>
            </w:tcBorders>
            <w:vAlign w:val="top"/>
          </w:tcPr>
          <w:p w14:paraId="3D452F56">
            <w:pPr>
              <w:spacing w:line="296" w:lineRule="auto"/>
              <w:rPr>
                <w:rFonts w:ascii="Arial"/>
                <w:sz w:val="21"/>
              </w:rPr>
            </w:pPr>
          </w:p>
          <w:p w14:paraId="1DC6EAB4">
            <w:pPr>
              <w:spacing w:line="296" w:lineRule="auto"/>
              <w:rPr>
                <w:rFonts w:ascii="Arial"/>
                <w:sz w:val="21"/>
              </w:rPr>
            </w:pPr>
          </w:p>
          <w:p w14:paraId="214FEA1F">
            <w:pPr>
              <w:spacing w:line="297" w:lineRule="auto"/>
              <w:rPr>
                <w:rFonts w:ascii="Arial"/>
                <w:sz w:val="21"/>
              </w:rPr>
            </w:pPr>
          </w:p>
          <w:p w14:paraId="2B642D34">
            <w:pPr>
              <w:spacing w:line="297" w:lineRule="auto"/>
              <w:rPr>
                <w:rFonts w:ascii="Arial"/>
                <w:sz w:val="21"/>
              </w:rPr>
            </w:pPr>
          </w:p>
          <w:p w14:paraId="6625887E">
            <w:pPr>
              <w:pStyle w:val="6"/>
              <w:spacing w:before="65" w:line="228" w:lineRule="auto"/>
              <w:ind w:left="157"/>
              <w:rPr>
                <w:sz w:val="20"/>
                <w:szCs w:val="20"/>
              </w:rPr>
            </w:pPr>
            <w:r>
              <w:rPr>
                <w:spacing w:val="9"/>
                <w:sz w:val="20"/>
                <w:szCs w:val="20"/>
                <w:u w:val="single" w:color="auto"/>
              </w:rPr>
              <w:t>符合</w:t>
            </w:r>
          </w:p>
        </w:tc>
      </w:tr>
      <w:tr w14:paraId="545372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2156" w:type="dxa"/>
            <w:vMerge w:val="continue"/>
            <w:tcBorders>
              <w:top w:val="nil"/>
              <w:left w:val="single" w:color="000000" w:sz="10" w:space="0"/>
              <w:bottom w:val="nil"/>
            </w:tcBorders>
            <w:vAlign w:val="top"/>
          </w:tcPr>
          <w:p w14:paraId="633C26D5">
            <w:pPr>
              <w:rPr>
                <w:rFonts w:ascii="Arial"/>
                <w:sz w:val="21"/>
              </w:rPr>
            </w:pPr>
          </w:p>
        </w:tc>
        <w:tc>
          <w:tcPr>
            <w:tcW w:w="910" w:type="dxa"/>
            <w:vMerge w:val="continue"/>
            <w:tcBorders>
              <w:top w:val="nil"/>
              <w:bottom w:val="nil"/>
            </w:tcBorders>
            <w:vAlign w:val="top"/>
          </w:tcPr>
          <w:p w14:paraId="2AFD0908">
            <w:pPr>
              <w:rPr>
                <w:rFonts w:ascii="Arial"/>
                <w:sz w:val="21"/>
              </w:rPr>
            </w:pPr>
          </w:p>
        </w:tc>
        <w:tc>
          <w:tcPr>
            <w:tcW w:w="4041" w:type="dxa"/>
            <w:vAlign w:val="top"/>
          </w:tcPr>
          <w:p w14:paraId="35932C72">
            <w:pPr>
              <w:pStyle w:val="6"/>
              <w:spacing w:before="64" w:line="178" w:lineRule="auto"/>
              <w:jc w:val="right"/>
              <w:rPr>
                <w:sz w:val="20"/>
                <w:szCs w:val="20"/>
              </w:rPr>
            </w:pPr>
            <w:r>
              <w:rPr>
                <w:spacing w:val="6"/>
                <w:sz w:val="20"/>
                <w:szCs w:val="20"/>
              </w:rPr>
              <w:t>能区产业准入负面清单的有关规定</w:t>
            </w:r>
            <w:r>
              <w:rPr>
                <w:spacing w:val="-56"/>
                <w:sz w:val="20"/>
                <w:szCs w:val="20"/>
              </w:rPr>
              <w:t xml:space="preserve"> </w:t>
            </w:r>
            <w:r>
              <w:rPr>
                <w:spacing w:val="6"/>
                <w:sz w:val="20"/>
                <w:szCs w:val="20"/>
              </w:rPr>
              <w:t>。（</w:t>
            </w:r>
            <w:r>
              <w:rPr>
                <w:rFonts w:ascii="Times New Roman" w:hAnsi="Times New Roman" w:eastAsia="Times New Roman" w:cs="Times New Roman"/>
                <w:spacing w:val="6"/>
                <w:sz w:val="20"/>
                <w:szCs w:val="20"/>
              </w:rPr>
              <w:t>1.2</w:t>
            </w:r>
            <w:r>
              <w:rPr>
                <w:spacing w:val="6"/>
                <w:sz w:val="20"/>
                <w:szCs w:val="20"/>
              </w:rPr>
              <w:t>）</w:t>
            </w:r>
          </w:p>
        </w:tc>
        <w:tc>
          <w:tcPr>
            <w:tcW w:w="2026" w:type="dxa"/>
            <w:vMerge w:val="continue"/>
            <w:tcBorders>
              <w:top w:val="nil"/>
              <w:bottom w:val="nil"/>
            </w:tcBorders>
            <w:vAlign w:val="top"/>
          </w:tcPr>
          <w:p w14:paraId="5FBD0FD3">
            <w:pPr>
              <w:rPr>
                <w:rFonts w:ascii="Arial"/>
                <w:sz w:val="21"/>
              </w:rPr>
            </w:pPr>
          </w:p>
        </w:tc>
        <w:tc>
          <w:tcPr>
            <w:tcW w:w="828" w:type="dxa"/>
            <w:vMerge w:val="continue"/>
            <w:tcBorders>
              <w:top w:val="nil"/>
              <w:bottom w:val="nil"/>
              <w:right w:val="single" w:color="000000" w:sz="10" w:space="0"/>
            </w:tcBorders>
            <w:vAlign w:val="top"/>
          </w:tcPr>
          <w:p w14:paraId="7536E2D8">
            <w:pPr>
              <w:rPr>
                <w:rFonts w:ascii="Arial"/>
                <w:sz w:val="21"/>
              </w:rPr>
            </w:pPr>
          </w:p>
        </w:tc>
      </w:tr>
      <w:tr w14:paraId="215ED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2156" w:type="dxa"/>
            <w:vMerge w:val="continue"/>
            <w:tcBorders>
              <w:top w:val="nil"/>
              <w:left w:val="single" w:color="000000" w:sz="10" w:space="0"/>
              <w:bottom w:val="nil"/>
            </w:tcBorders>
            <w:vAlign w:val="top"/>
          </w:tcPr>
          <w:p w14:paraId="55E26908">
            <w:pPr>
              <w:rPr>
                <w:rFonts w:ascii="Arial"/>
                <w:sz w:val="21"/>
              </w:rPr>
            </w:pPr>
          </w:p>
        </w:tc>
        <w:tc>
          <w:tcPr>
            <w:tcW w:w="910" w:type="dxa"/>
            <w:vMerge w:val="continue"/>
            <w:tcBorders>
              <w:top w:val="nil"/>
              <w:bottom w:val="nil"/>
            </w:tcBorders>
            <w:vAlign w:val="top"/>
          </w:tcPr>
          <w:p w14:paraId="03962998">
            <w:pPr>
              <w:rPr>
                <w:rFonts w:ascii="Arial"/>
                <w:sz w:val="21"/>
              </w:rPr>
            </w:pPr>
          </w:p>
        </w:tc>
        <w:tc>
          <w:tcPr>
            <w:tcW w:w="4041" w:type="dxa"/>
            <w:vAlign w:val="top"/>
          </w:tcPr>
          <w:p w14:paraId="4F086B08">
            <w:pPr>
              <w:pStyle w:val="6"/>
              <w:spacing w:before="65" w:line="173" w:lineRule="auto"/>
              <w:ind w:left="7"/>
              <w:rPr>
                <w:sz w:val="20"/>
                <w:szCs w:val="20"/>
              </w:rPr>
            </w:pPr>
            <w:r>
              <w:rPr>
                <w:spacing w:val="23"/>
                <w:sz w:val="20"/>
                <w:szCs w:val="20"/>
              </w:rPr>
              <w:t>开发区仅允许发展涉一、二类工业用地项</w:t>
            </w:r>
          </w:p>
        </w:tc>
        <w:tc>
          <w:tcPr>
            <w:tcW w:w="2026" w:type="dxa"/>
            <w:vMerge w:val="continue"/>
            <w:tcBorders>
              <w:top w:val="nil"/>
              <w:bottom w:val="nil"/>
            </w:tcBorders>
            <w:vAlign w:val="top"/>
          </w:tcPr>
          <w:p w14:paraId="3C72DDD7">
            <w:pPr>
              <w:rPr>
                <w:rFonts w:ascii="Arial"/>
                <w:sz w:val="21"/>
              </w:rPr>
            </w:pPr>
          </w:p>
        </w:tc>
        <w:tc>
          <w:tcPr>
            <w:tcW w:w="828" w:type="dxa"/>
            <w:vMerge w:val="continue"/>
            <w:tcBorders>
              <w:top w:val="nil"/>
              <w:bottom w:val="nil"/>
              <w:right w:val="single" w:color="000000" w:sz="10" w:space="0"/>
            </w:tcBorders>
            <w:vAlign w:val="top"/>
          </w:tcPr>
          <w:p w14:paraId="4B0CE9C2">
            <w:pPr>
              <w:rPr>
                <w:rFonts w:ascii="Arial"/>
                <w:sz w:val="21"/>
              </w:rPr>
            </w:pPr>
          </w:p>
        </w:tc>
      </w:tr>
      <w:tr w14:paraId="5F876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2156" w:type="dxa"/>
            <w:vMerge w:val="continue"/>
            <w:tcBorders>
              <w:top w:val="nil"/>
              <w:left w:val="single" w:color="000000" w:sz="10" w:space="0"/>
              <w:bottom w:val="nil"/>
            </w:tcBorders>
            <w:vAlign w:val="top"/>
          </w:tcPr>
          <w:p w14:paraId="06C549B2">
            <w:pPr>
              <w:rPr>
                <w:rFonts w:ascii="Arial"/>
                <w:sz w:val="21"/>
              </w:rPr>
            </w:pPr>
          </w:p>
        </w:tc>
        <w:tc>
          <w:tcPr>
            <w:tcW w:w="910" w:type="dxa"/>
            <w:vMerge w:val="continue"/>
            <w:tcBorders>
              <w:top w:val="nil"/>
              <w:bottom w:val="nil"/>
            </w:tcBorders>
            <w:vAlign w:val="top"/>
          </w:tcPr>
          <w:p w14:paraId="4E283F44">
            <w:pPr>
              <w:rPr>
                <w:rFonts w:ascii="Arial"/>
                <w:sz w:val="21"/>
              </w:rPr>
            </w:pPr>
          </w:p>
        </w:tc>
        <w:tc>
          <w:tcPr>
            <w:tcW w:w="4041" w:type="dxa"/>
            <w:vAlign w:val="top"/>
          </w:tcPr>
          <w:p w14:paraId="35BE65D8">
            <w:pPr>
              <w:pStyle w:val="6"/>
              <w:spacing w:before="68" w:line="175" w:lineRule="auto"/>
              <w:jc w:val="right"/>
              <w:rPr>
                <w:sz w:val="20"/>
                <w:szCs w:val="20"/>
              </w:rPr>
            </w:pPr>
            <w:r>
              <w:rPr>
                <w:spacing w:val="9"/>
                <w:sz w:val="20"/>
                <w:szCs w:val="20"/>
              </w:rPr>
              <w:t>目，禁止引进和建设涉三类工业用地项目；</w:t>
            </w:r>
          </w:p>
        </w:tc>
        <w:tc>
          <w:tcPr>
            <w:tcW w:w="2026" w:type="dxa"/>
            <w:vMerge w:val="continue"/>
            <w:tcBorders>
              <w:top w:val="nil"/>
              <w:bottom w:val="nil"/>
            </w:tcBorders>
            <w:vAlign w:val="top"/>
          </w:tcPr>
          <w:p w14:paraId="2124A55E">
            <w:pPr>
              <w:rPr>
                <w:rFonts w:ascii="Arial"/>
                <w:sz w:val="21"/>
              </w:rPr>
            </w:pPr>
          </w:p>
        </w:tc>
        <w:tc>
          <w:tcPr>
            <w:tcW w:w="828" w:type="dxa"/>
            <w:vMerge w:val="continue"/>
            <w:tcBorders>
              <w:top w:val="nil"/>
              <w:bottom w:val="nil"/>
              <w:right w:val="single" w:color="000000" w:sz="10" w:space="0"/>
            </w:tcBorders>
            <w:vAlign w:val="top"/>
          </w:tcPr>
          <w:p w14:paraId="098715B4">
            <w:pPr>
              <w:rPr>
                <w:rFonts w:ascii="Arial"/>
                <w:sz w:val="21"/>
              </w:rPr>
            </w:pPr>
          </w:p>
        </w:tc>
      </w:tr>
      <w:tr w14:paraId="625894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2156" w:type="dxa"/>
            <w:vMerge w:val="continue"/>
            <w:tcBorders>
              <w:top w:val="nil"/>
              <w:left w:val="single" w:color="000000" w:sz="10" w:space="0"/>
              <w:bottom w:val="nil"/>
            </w:tcBorders>
            <w:vAlign w:val="top"/>
          </w:tcPr>
          <w:p w14:paraId="315099F6">
            <w:pPr>
              <w:rPr>
                <w:rFonts w:ascii="Arial"/>
                <w:sz w:val="21"/>
              </w:rPr>
            </w:pPr>
          </w:p>
        </w:tc>
        <w:tc>
          <w:tcPr>
            <w:tcW w:w="910" w:type="dxa"/>
            <w:vMerge w:val="continue"/>
            <w:tcBorders>
              <w:top w:val="nil"/>
              <w:bottom w:val="nil"/>
            </w:tcBorders>
            <w:vAlign w:val="top"/>
          </w:tcPr>
          <w:p w14:paraId="3664837C">
            <w:pPr>
              <w:rPr>
                <w:rFonts w:ascii="Arial"/>
                <w:sz w:val="21"/>
              </w:rPr>
            </w:pPr>
          </w:p>
        </w:tc>
        <w:tc>
          <w:tcPr>
            <w:tcW w:w="4041" w:type="dxa"/>
            <w:vAlign w:val="top"/>
          </w:tcPr>
          <w:p w14:paraId="06A61881">
            <w:pPr>
              <w:pStyle w:val="6"/>
              <w:spacing w:before="68" w:line="172" w:lineRule="auto"/>
              <w:ind w:left="8"/>
              <w:rPr>
                <w:sz w:val="20"/>
                <w:szCs w:val="20"/>
              </w:rPr>
            </w:pPr>
            <w:r>
              <w:rPr>
                <w:spacing w:val="20"/>
                <w:sz w:val="20"/>
                <w:szCs w:val="20"/>
              </w:rPr>
              <w:t>按照园区主导产业定位要求，</w:t>
            </w:r>
            <w:r>
              <w:rPr>
                <w:spacing w:val="-44"/>
                <w:sz w:val="20"/>
                <w:szCs w:val="20"/>
              </w:rPr>
              <w:t xml:space="preserve"> </w:t>
            </w:r>
            <w:r>
              <w:rPr>
                <w:spacing w:val="20"/>
                <w:sz w:val="20"/>
                <w:szCs w:val="20"/>
              </w:rPr>
              <w:t>限制农产品</w:t>
            </w:r>
          </w:p>
        </w:tc>
        <w:tc>
          <w:tcPr>
            <w:tcW w:w="2026" w:type="dxa"/>
            <w:vMerge w:val="continue"/>
            <w:tcBorders>
              <w:top w:val="nil"/>
              <w:bottom w:val="nil"/>
            </w:tcBorders>
            <w:vAlign w:val="top"/>
          </w:tcPr>
          <w:p w14:paraId="06387966">
            <w:pPr>
              <w:rPr>
                <w:rFonts w:ascii="Arial"/>
                <w:sz w:val="21"/>
              </w:rPr>
            </w:pPr>
          </w:p>
        </w:tc>
        <w:tc>
          <w:tcPr>
            <w:tcW w:w="828" w:type="dxa"/>
            <w:vMerge w:val="continue"/>
            <w:tcBorders>
              <w:top w:val="nil"/>
              <w:bottom w:val="nil"/>
              <w:right w:val="single" w:color="000000" w:sz="10" w:space="0"/>
            </w:tcBorders>
            <w:vAlign w:val="top"/>
          </w:tcPr>
          <w:p w14:paraId="516ED148">
            <w:pPr>
              <w:rPr>
                <w:rFonts w:ascii="Arial"/>
                <w:sz w:val="21"/>
              </w:rPr>
            </w:pPr>
          </w:p>
        </w:tc>
      </w:tr>
      <w:tr w14:paraId="67958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2156" w:type="dxa"/>
            <w:vMerge w:val="continue"/>
            <w:tcBorders>
              <w:top w:val="nil"/>
              <w:left w:val="single" w:color="000000" w:sz="10" w:space="0"/>
              <w:bottom w:val="nil"/>
            </w:tcBorders>
            <w:vAlign w:val="top"/>
          </w:tcPr>
          <w:p w14:paraId="7657F737">
            <w:pPr>
              <w:rPr>
                <w:rFonts w:ascii="Arial"/>
                <w:sz w:val="21"/>
              </w:rPr>
            </w:pPr>
          </w:p>
        </w:tc>
        <w:tc>
          <w:tcPr>
            <w:tcW w:w="910" w:type="dxa"/>
            <w:vMerge w:val="continue"/>
            <w:tcBorders>
              <w:top w:val="nil"/>
              <w:bottom w:val="nil"/>
            </w:tcBorders>
            <w:vAlign w:val="top"/>
          </w:tcPr>
          <w:p w14:paraId="0FFEB189">
            <w:pPr>
              <w:rPr>
                <w:rFonts w:ascii="Arial"/>
                <w:sz w:val="21"/>
              </w:rPr>
            </w:pPr>
          </w:p>
        </w:tc>
        <w:tc>
          <w:tcPr>
            <w:tcW w:w="4041" w:type="dxa"/>
            <w:vAlign w:val="top"/>
          </w:tcPr>
          <w:p w14:paraId="736A864A">
            <w:pPr>
              <w:pStyle w:val="6"/>
              <w:spacing w:before="70" w:line="171" w:lineRule="auto"/>
              <w:ind w:left="5"/>
              <w:rPr>
                <w:sz w:val="20"/>
                <w:szCs w:val="20"/>
              </w:rPr>
            </w:pPr>
            <w:r>
              <w:rPr>
                <w:spacing w:val="18"/>
                <w:sz w:val="20"/>
                <w:szCs w:val="20"/>
              </w:rPr>
              <w:t>初加工项目进入；</w:t>
            </w:r>
            <w:r>
              <w:rPr>
                <w:spacing w:val="-50"/>
                <w:sz w:val="20"/>
                <w:szCs w:val="20"/>
              </w:rPr>
              <w:t xml:space="preserve"> </w:t>
            </w:r>
            <w:r>
              <w:rPr>
                <w:spacing w:val="18"/>
                <w:sz w:val="20"/>
                <w:szCs w:val="20"/>
              </w:rPr>
              <w:t>禁止建设印染、</w:t>
            </w:r>
            <w:r>
              <w:rPr>
                <w:spacing w:val="-55"/>
                <w:sz w:val="20"/>
                <w:szCs w:val="20"/>
              </w:rPr>
              <w:t xml:space="preserve"> </w:t>
            </w:r>
            <w:r>
              <w:rPr>
                <w:spacing w:val="18"/>
                <w:sz w:val="20"/>
                <w:szCs w:val="20"/>
              </w:rPr>
              <w:t>印刷电</w:t>
            </w:r>
          </w:p>
        </w:tc>
        <w:tc>
          <w:tcPr>
            <w:tcW w:w="2026" w:type="dxa"/>
            <w:vMerge w:val="continue"/>
            <w:tcBorders>
              <w:top w:val="nil"/>
              <w:bottom w:val="nil"/>
            </w:tcBorders>
            <w:vAlign w:val="top"/>
          </w:tcPr>
          <w:p w14:paraId="0F14F1F7">
            <w:pPr>
              <w:rPr>
                <w:rFonts w:ascii="Arial"/>
                <w:sz w:val="21"/>
              </w:rPr>
            </w:pPr>
          </w:p>
        </w:tc>
        <w:tc>
          <w:tcPr>
            <w:tcW w:w="828" w:type="dxa"/>
            <w:vMerge w:val="continue"/>
            <w:tcBorders>
              <w:top w:val="nil"/>
              <w:bottom w:val="nil"/>
              <w:right w:val="single" w:color="000000" w:sz="10" w:space="0"/>
            </w:tcBorders>
            <w:vAlign w:val="top"/>
          </w:tcPr>
          <w:p w14:paraId="395D381E">
            <w:pPr>
              <w:rPr>
                <w:rFonts w:ascii="Arial"/>
                <w:sz w:val="21"/>
              </w:rPr>
            </w:pPr>
          </w:p>
        </w:tc>
      </w:tr>
      <w:tr w14:paraId="35066C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2156" w:type="dxa"/>
            <w:vMerge w:val="continue"/>
            <w:tcBorders>
              <w:top w:val="nil"/>
              <w:left w:val="single" w:color="000000" w:sz="10" w:space="0"/>
              <w:bottom w:val="nil"/>
            </w:tcBorders>
            <w:vAlign w:val="top"/>
          </w:tcPr>
          <w:p w14:paraId="7B42462B">
            <w:pPr>
              <w:rPr>
                <w:rFonts w:ascii="Arial"/>
                <w:sz w:val="21"/>
              </w:rPr>
            </w:pPr>
          </w:p>
        </w:tc>
        <w:tc>
          <w:tcPr>
            <w:tcW w:w="910" w:type="dxa"/>
            <w:vMerge w:val="continue"/>
            <w:tcBorders>
              <w:top w:val="nil"/>
              <w:bottom w:val="nil"/>
            </w:tcBorders>
            <w:vAlign w:val="top"/>
          </w:tcPr>
          <w:p w14:paraId="41D8E714">
            <w:pPr>
              <w:rPr>
                <w:rFonts w:ascii="Arial"/>
                <w:sz w:val="21"/>
              </w:rPr>
            </w:pPr>
          </w:p>
        </w:tc>
        <w:tc>
          <w:tcPr>
            <w:tcW w:w="4041" w:type="dxa"/>
            <w:vAlign w:val="top"/>
          </w:tcPr>
          <w:p w14:paraId="657B9F07">
            <w:pPr>
              <w:pStyle w:val="6"/>
              <w:spacing w:before="72" w:line="227" w:lineRule="auto"/>
              <w:ind w:left="8"/>
              <w:rPr>
                <w:sz w:val="20"/>
                <w:szCs w:val="20"/>
              </w:rPr>
            </w:pPr>
            <w:r>
              <w:rPr>
                <w:spacing w:val="15"/>
                <w:sz w:val="20"/>
                <w:szCs w:val="20"/>
                <w:u w:val="single" w:color="auto"/>
              </w:rPr>
              <w:t>路板、半导体材料制造项目</w:t>
            </w:r>
            <w:r>
              <w:rPr>
                <w:spacing w:val="-54"/>
                <w:sz w:val="20"/>
                <w:szCs w:val="20"/>
                <w:u w:val="single" w:color="auto"/>
              </w:rPr>
              <w:t xml:space="preserve"> </w:t>
            </w:r>
            <w:r>
              <w:rPr>
                <w:spacing w:val="15"/>
                <w:sz w:val="20"/>
                <w:szCs w:val="20"/>
                <w:u w:val="single" w:color="auto"/>
              </w:rPr>
              <w:t xml:space="preserve">。 </w:t>
            </w:r>
          </w:p>
          <w:p w14:paraId="449074C5">
            <w:pPr>
              <w:pStyle w:val="6"/>
              <w:spacing w:before="25" w:line="175" w:lineRule="auto"/>
              <w:ind w:left="16"/>
              <w:rPr>
                <w:sz w:val="20"/>
                <w:szCs w:val="20"/>
              </w:rPr>
            </w:pPr>
            <w:r>
              <w:rPr>
                <w:spacing w:val="15"/>
                <w:sz w:val="20"/>
                <w:szCs w:val="20"/>
              </w:rPr>
              <w:t>（</w:t>
            </w:r>
            <w:r>
              <w:rPr>
                <w:spacing w:val="-43"/>
                <w:sz w:val="20"/>
                <w:szCs w:val="20"/>
              </w:rPr>
              <w:t xml:space="preserve"> </w:t>
            </w:r>
            <w:r>
              <w:rPr>
                <w:rFonts w:ascii="Times New Roman" w:hAnsi="Times New Roman" w:eastAsia="Times New Roman" w:cs="Times New Roman"/>
                <w:spacing w:val="15"/>
                <w:sz w:val="20"/>
                <w:szCs w:val="20"/>
              </w:rPr>
              <w:t>1.3</w:t>
            </w:r>
            <w:r>
              <w:rPr>
                <w:spacing w:val="15"/>
                <w:sz w:val="20"/>
                <w:szCs w:val="20"/>
              </w:rPr>
              <w:t>）严格限制大气污染物排放量较大的</w:t>
            </w:r>
          </w:p>
        </w:tc>
        <w:tc>
          <w:tcPr>
            <w:tcW w:w="2026" w:type="dxa"/>
            <w:vMerge w:val="continue"/>
            <w:tcBorders>
              <w:top w:val="nil"/>
              <w:bottom w:val="nil"/>
            </w:tcBorders>
            <w:vAlign w:val="top"/>
          </w:tcPr>
          <w:p w14:paraId="50204E3E">
            <w:pPr>
              <w:rPr>
                <w:rFonts w:ascii="Arial"/>
                <w:sz w:val="21"/>
              </w:rPr>
            </w:pPr>
          </w:p>
        </w:tc>
        <w:tc>
          <w:tcPr>
            <w:tcW w:w="828" w:type="dxa"/>
            <w:vMerge w:val="continue"/>
            <w:tcBorders>
              <w:top w:val="nil"/>
              <w:bottom w:val="nil"/>
              <w:right w:val="single" w:color="000000" w:sz="10" w:space="0"/>
            </w:tcBorders>
            <w:vAlign w:val="top"/>
          </w:tcPr>
          <w:p w14:paraId="15A88966">
            <w:pPr>
              <w:rPr>
                <w:rFonts w:ascii="Arial"/>
                <w:sz w:val="21"/>
              </w:rPr>
            </w:pPr>
          </w:p>
        </w:tc>
      </w:tr>
      <w:tr w14:paraId="73DAE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2156" w:type="dxa"/>
            <w:vMerge w:val="continue"/>
            <w:tcBorders>
              <w:top w:val="nil"/>
              <w:left w:val="single" w:color="000000" w:sz="10" w:space="0"/>
              <w:bottom w:val="nil"/>
            </w:tcBorders>
            <w:vAlign w:val="top"/>
          </w:tcPr>
          <w:p w14:paraId="5656A5B8">
            <w:pPr>
              <w:rPr>
                <w:rFonts w:ascii="Arial"/>
                <w:sz w:val="21"/>
              </w:rPr>
            </w:pPr>
          </w:p>
        </w:tc>
        <w:tc>
          <w:tcPr>
            <w:tcW w:w="910" w:type="dxa"/>
            <w:vMerge w:val="continue"/>
            <w:tcBorders>
              <w:top w:val="nil"/>
              <w:bottom w:val="nil"/>
            </w:tcBorders>
            <w:vAlign w:val="top"/>
          </w:tcPr>
          <w:p w14:paraId="7353A7ED">
            <w:pPr>
              <w:rPr>
                <w:rFonts w:ascii="Arial"/>
                <w:sz w:val="21"/>
              </w:rPr>
            </w:pPr>
          </w:p>
        </w:tc>
        <w:tc>
          <w:tcPr>
            <w:tcW w:w="4041" w:type="dxa"/>
            <w:vAlign w:val="top"/>
          </w:tcPr>
          <w:p w14:paraId="7A0E42E1">
            <w:pPr>
              <w:pStyle w:val="6"/>
              <w:spacing w:before="66" w:line="173" w:lineRule="auto"/>
              <w:jc w:val="right"/>
              <w:rPr>
                <w:sz w:val="20"/>
                <w:szCs w:val="20"/>
              </w:rPr>
            </w:pPr>
            <w:r>
              <w:rPr>
                <w:spacing w:val="11"/>
                <w:sz w:val="20"/>
                <w:szCs w:val="20"/>
              </w:rPr>
              <w:t>企业，防止对县城空气质量产生不利影响。</w:t>
            </w:r>
          </w:p>
        </w:tc>
        <w:tc>
          <w:tcPr>
            <w:tcW w:w="2026" w:type="dxa"/>
            <w:vMerge w:val="continue"/>
            <w:tcBorders>
              <w:top w:val="nil"/>
              <w:bottom w:val="nil"/>
            </w:tcBorders>
            <w:vAlign w:val="top"/>
          </w:tcPr>
          <w:p w14:paraId="72836681">
            <w:pPr>
              <w:rPr>
                <w:rFonts w:ascii="Arial"/>
                <w:sz w:val="21"/>
              </w:rPr>
            </w:pPr>
          </w:p>
        </w:tc>
        <w:tc>
          <w:tcPr>
            <w:tcW w:w="828" w:type="dxa"/>
            <w:vMerge w:val="continue"/>
            <w:tcBorders>
              <w:top w:val="nil"/>
              <w:bottom w:val="nil"/>
              <w:right w:val="single" w:color="000000" w:sz="10" w:space="0"/>
            </w:tcBorders>
            <w:vAlign w:val="top"/>
          </w:tcPr>
          <w:p w14:paraId="479A38F7">
            <w:pPr>
              <w:rPr>
                <w:rFonts w:ascii="Arial"/>
                <w:sz w:val="21"/>
              </w:rPr>
            </w:pPr>
          </w:p>
        </w:tc>
      </w:tr>
      <w:tr w14:paraId="21B72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 w:hRule="atLeast"/>
        </w:trPr>
        <w:tc>
          <w:tcPr>
            <w:tcW w:w="2156" w:type="dxa"/>
            <w:vMerge w:val="continue"/>
            <w:tcBorders>
              <w:top w:val="nil"/>
              <w:left w:val="single" w:color="000000" w:sz="10" w:space="0"/>
              <w:bottom w:val="nil"/>
            </w:tcBorders>
            <w:vAlign w:val="top"/>
          </w:tcPr>
          <w:p w14:paraId="42112873">
            <w:pPr>
              <w:rPr>
                <w:rFonts w:ascii="Arial"/>
                <w:sz w:val="21"/>
              </w:rPr>
            </w:pPr>
          </w:p>
        </w:tc>
        <w:tc>
          <w:tcPr>
            <w:tcW w:w="910" w:type="dxa"/>
            <w:vMerge w:val="continue"/>
            <w:tcBorders>
              <w:top w:val="nil"/>
            </w:tcBorders>
            <w:vAlign w:val="top"/>
          </w:tcPr>
          <w:p w14:paraId="38209AF1">
            <w:pPr>
              <w:rPr>
                <w:rFonts w:ascii="Arial"/>
                <w:sz w:val="21"/>
              </w:rPr>
            </w:pPr>
          </w:p>
        </w:tc>
        <w:tc>
          <w:tcPr>
            <w:tcW w:w="4041" w:type="dxa"/>
            <w:vAlign w:val="top"/>
          </w:tcPr>
          <w:p w14:paraId="19CFA118">
            <w:pPr>
              <w:spacing w:line="165" w:lineRule="exact"/>
              <w:rPr>
                <w:rFonts w:ascii="Arial"/>
                <w:sz w:val="14"/>
              </w:rPr>
            </w:pPr>
          </w:p>
        </w:tc>
        <w:tc>
          <w:tcPr>
            <w:tcW w:w="2026" w:type="dxa"/>
            <w:vMerge w:val="continue"/>
            <w:tcBorders>
              <w:top w:val="nil"/>
            </w:tcBorders>
            <w:vAlign w:val="top"/>
          </w:tcPr>
          <w:p w14:paraId="154D42CE">
            <w:pPr>
              <w:rPr>
                <w:rFonts w:ascii="Arial"/>
                <w:sz w:val="21"/>
              </w:rPr>
            </w:pPr>
          </w:p>
        </w:tc>
        <w:tc>
          <w:tcPr>
            <w:tcW w:w="828" w:type="dxa"/>
            <w:vMerge w:val="continue"/>
            <w:tcBorders>
              <w:top w:val="nil"/>
              <w:right w:val="single" w:color="000000" w:sz="10" w:space="0"/>
            </w:tcBorders>
            <w:vAlign w:val="top"/>
          </w:tcPr>
          <w:p w14:paraId="4F7AAB79">
            <w:pPr>
              <w:rPr>
                <w:rFonts w:ascii="Arial"/>
                <w:sz w:val="21"/>
              </w:rPr>
            </w:pPr>
          </w:p>
        </w:tc>
      </w:tr>
      <w:tr w14:paraId="367A76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 w:hRule="atLeast"/>
        </w:trPr>
        <w:tc>
          <w:tcPr>
            <w:tcW w:w="2156" w:type="dxa"/>
            <w:vMerge w:val="continue"/>
            <w:tcBorders>
              <w:top w:val="nil"/>
              <w:left w:val="single" w:color="000000" w:sz="10" w:space="0"/>
              <w:bottom w:val="nil"/>
            </w:tcBorders>
            <w:vAlign w:val="top"/>
          </w:tcPr>
          <w:p w14:paraId="7BADD65E">
            <w:pPr>
              <w:rPr>
                <w:rFonts w:ascii="Arial"/>
                <w:sz w:val="21"/>
              </w:rPr>
            </w:pPr>
          </w:p>
        </w:tc>
        <w:tc>
          <w:tcPr>
            <w:tcW w:w="910" w:type="dxa"/>
            <w:vMerge w:val="restart"/>
            <w:tcBorders>
              <w:bottom w:val="nil"/>
            </w:tcBorders>
            <w:vAlign w:val="top"/>
          </w:tcPr>
          <w:p w14:paraId="4CAD3414">
            <w:pPr>
              <w:spacing w:line="252" w:lineRule="auto"/>
              <w:rPr>
                <w:rFonts w:ascii="Arial"/>
                <w:sz w:val="21"/>
              </w:rPr>
            </w:pPr>
          </w:p>
          <w:p w14:paraId="673C6F63">
            <w:pPr>
              <w:spacing w:line="252" w:lineRule="auto"/>
              <w:rPr>
                <w:rFonts w:ascii="Arial"/>
                <w:sz w:val="21"/>
              </w:rPr>
            </w:pPr>
          </w:p>
          <w:p w14:paraId="4DD66617">
            <w:pPr>
              <w:spacing w:line="252" w:lineRule="auto"/>
              <w:rPr>
                <w:rFonts w:ascii="Arial"/>
                <w:sz w:val="21"/>
              </w:rPr>
            </w:pPr>
          </w:p>
          <w:p w14:paraId="66B4463E">
            <w:pPr>
              <w:spacing w:line="253" w:lineRule="auto"/>
              <w:rPr>
                <w:rFonts w:ascii="Arial"/>
                <w:sz w:val="21"/>
              </w:rPr>
            </w:pPr>
          </w:p>
          <w:p w14:paraId="465B36E4">
            <w:pPr>
              <w:spacing w:line="253" w:lineRule="auto"/>
              <w:rPr>
                <w:rFonts w:ascii="Arial"/>
                <w:sz w:val="21"/>
              </w:rPr>
            </w:pPr>
          </w:p>
          <w:p w14:paraId="416B13E9">
            <w:pPr>
              <w:spacing w:line="253" w:lineRule="auto"/>
              <w:rPr>
                <w:rFonts w:ascii="Arial"/>
                <w:sz w:val="21"/>
              </w:rPr>
            </w:pPr>
          </w:p>
          <w:p w14:paraId="17275123">
            <w:pPr>
              <w:spacing w:line="253" w:lineRule="auto"/>
              <w:rPr>
                <w:rFonts w:ascii="Arial"/>
                <w:sz w:val="21"/>
              </w:rPr>
            </w:pPr>
          </w:p>
          <w:p w14:paraId="3B63CC8A">
            <w:pPr>
              <w:spacing w:line="253" w:lineRule="auto"/>
              <w:rPr>
                <w:rFonts w:ascii="Arial"/>
                <w:sz w:val="21"/>
              </w:rPr>
            </w:pPr>
          </w:p>
          <w:p w14:paraId="1C0EC8F3">
            <w:pPr>
              <w:spacing w:line="253" w:lineRule="auto"/>
              <w:rPr>
                <w:rFonts w:ascii="Arial"/>
                <w:sz w:val="21"/>
              </w:rPr>
            </w:pPr>
          </w:p>
          <w:p w14:paraId="6E0C6181">
            <w:pPr>
              <w:pStyle w:val="6"/>
              <w:spacing w:before="65" w:line="228" w:lineRule="auto"/>
              <w:ind w:left="181"/>
              <w:rPr>
                <w:sz w:val="20"/>
                <w:szCs w:val="20"/>
              </w:rPr>
            </w:pPr>
            <w:r>
              <w:rPr>
                <w:spacing w:val="14"/>
                <w:sz w:val="20"/>
                <w:szCs w:val="20"/>
                <w:u w:val="single" w:color="auto"/>
              </w:rPr>
              <w:t>污染物</w:t>
            </w:r>
          </w:p>
          <w:p w14:paraId="6C7BB5B6">
            <w:pPr>
              <w:pStyle w:val="6"/>
              <w:spacing w:before="23" w:line="228" w:lineRule="auto"/>
              <w:ind w:left="179"/>
              <w:rPr>
                <w:sz w:val="20"/>
                <w:szCs w:val="20"/>
              </w:rPr>
            </w:pPr>
            <w:r>
              <w:rPr>
                <w:spacing w:val="14"/>
                <w:sz w:val="20"/>
                <w:szCs w:val="20"/>
                <w:u w:val="single" w:color="auto"/>
              </w:rPr>
              <w:t>排放管</w:t>
            </w:r>
          </w:p>
          <w:p w14:paraId="77400ABC">
            <w:pPr>
              <w:pStyle w:val="6"/>
              <w:spacing w:before="27" w:line="228" w:lineRule="auto"/>
              <w:ind w:left="401"/>
              <w:rPr>
                <w:sz w:val="20"/>
                <w:szCs w:val="20"/>
              </w:rPr>
            </w:pPr>
            <w:r>
              <w:rPr>
                <w:spacing w:val="1"/>
                <w:sz w:val="20"/>
                <w:szCs w:val="20"/>
                <w:u w:val="single" w:color="auto"/>
              </w:rPr>
              <w:t>控</w:t>
            </w:r>
          </w:p>
        </w:tc>
        <w:tc>
          <w:tcPr>
            <w:tcW w:w="4041" w:type="dxa"/>
            <w:vAlign w:val="top"/>
          </w:tcPr>
          <w:p w14:paraId="05C6CDD1">
            <w:pPr>
              <w:pStyle w:val="6"/>
              <w:spacing w:before="39" w:line="172" w:lineRule="auto"/>
              <w:ind w:left="16"/>
              <w:rPr>
                <w:sz w:val="20"/>
                <w:szCs w:val="20"/>
              </w:rPr>
            </w:pPr>
            <w:r>
              <w:rPr>
                <w:spacing w:val="16"/>
                <w:sz w:val="20"/>
                <w:szCs w:val="20"/>
              </w:rPr>
              <w:t>（</w:t>
            </w:r>
            <w:r>
              <w:rPr>
                <w:rFonts w:ascii="Times New Roman" w:hAnsi="Times New Roman" w:eastAsia="Times New Roman" w:cs="Times New Roman"/>
                <w:spacing w:val="16"/>
                <w:sz w:val="20"/>
                <w:szCs w:val="20"/>
              </w:rPr>
              <w:t>2.</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16"/>
                <w:sz w:val="20"/>
                <w:szCs w:val="20"/>
              </w:rPr>
              <w:t>1</w:t>
            </w:r>
            <w:r>
              <w:rPr>
                <w:spacing w:val="16"/>
                <w:sz w:val="20"/>
                <w:szCs w:val="20"/>
              </w:rPr>
              <w:t>）废水：开发区实行雨污分流，废污</w:t>
            </w:r>
          </w:p>
        </w:tc>
        <w:tc>
          <w:tcPr>
            <w:tcW w:w="2026" w:type="dxa"/>
            <w:vMerge w:val="restart"/>
            <w:tcBorders>
              <w:bottom w:val="nil"/>
            </w:tcBorders>
            <w:vAlign w:val="top"/>
          </w:tcPr>
          <w:p w14:paraId="5830AB7E">
            <w:pPr>
              <w:spacing w:line="308" w:lineRule="auto"/>
              <w:rPr>
                <w:rFonts w:ascii="Arial"/>
                <w:sz w:val="21"/>
              </w:rPr>
            </w:pPr>
          </w:p>
          <w:p w14:paraId="78E974F4">
            <w:pPr>
              <w:spacing w:line="308" w:lineRule="auto"/>
              <w:rPr>
                <w:rFonts w:ascii="Arial"/>
                <w:sz w:val="21"/>
              </w:rPr>
            </w:pPr>
          </w:p>
          <w:p w14:paraId="2358B381">
            <w:pPr>
              <w:spacing w:line="308" w:lineRule="auto"/>
              <w:rPr>
                <w:rFonts w:ascii="Arial"/>
                <w:sz w:val="21"/>
              </w:rPr>
            </w:pPr>
          </w:p>
          <w:p w14:paraId="582EE5A6">
            <w:pPr>
              <w:pStyle w:val="6"/>
              <w:spacing w:before="65" w:line="237" w:lineRule="auto"/>
              <w:ind w:left="21" w:right="3" w:firstLine="10"/>
              <w:jc w:val="both"/>
              <w:rPr>
                <w:sz w:val="20"/>
                <w:szCs w:val="20"/>
              </w:rPr>
            </w:pPr>
            <w:r>
              <w:rPr>
                <w:spacing w:val="19"/>
                <w:sz w:val="20"/>
                <w:szCs w:val="20"/>
                <w:u w:val="single" w:color="auto"/>
              </w:rPr>
              <w:t>项目运营期产生的清</w:t>
            </w:r>
            <w:r>
              <w:rPr>
                <w:spacing w:val="1"/>
                <w:sz w:val="20"/>
                <w:szCs w:val="20"/>
              </w:rPr>
              <w:t xml:space="preserve"> </w:t>
            </w:r>
            <w:r>
              <w:rPr>
                <w:spacing w:val="20"/>
                <w:sz w:val="20"/>
                <w:szCs w:val="20"/>
                <w:u w:val="single" w:color="auto"/>
              </w:rPr>
              <w:t>洗废水经三级沉淀池</w:t>
            </w:r>
            <w:r>
              <w:rPr>
                <w:spacing w:val="2"/>
                <w:sz w:val="20"/>
                <w:szCs w:val="20"/>
              </w:rPr>
              <w:t xml:space="preserve"> </w:t>
            </w:r>
            <w:r>
              <w:rPr>
                <w:spacing w:val="20"/>
                <w:sz w:val="20"/>
                <w:szCs w:val="20"/>
                <w:u w:val="single" w:color="auto"/>
              </w:rPr>
              <w:t>收集后交由有资质单</w:t>
            </w:r>
            <w:r>
              <w:rPr>
                <w:spacing w:val="2"/>
                <w:sz w:val="20"/>
                <w:szCs w:val="20"/>
              </w:rPr>
              <w:t xml:space="preserve"> </w:t>
            </w:r>
            <w:r>
              <w:rPr>
                <w:spacing w:val="15"/>
                <w:sz w:val="20"/>
                <w:szCs w:val="20"/>
                <w:u w:val="single" w:color="auto"/>
              </w:rPr>
              <w:t>位进行处理；</w:t>
            </w:r>
            <w:r>
              <w:rPr>
                <w:spacing w:val="-53"/>
                <w:sz w:val="20"/>
                <w:szCs w:val="20"/>
                <w:u w:val="single" w:color="auto"/>
              </w:rPr>
              <w:t xml:space="preserve"> </w:t>
            </w:r>
            <w:r>
              <w:rPr>
                <w:spacing w:val="15"/>
                <w:sz w:val="20"/>
                <w:szCs w:val="20"/>
                <w:u w:val="single" w:color="auto"/>
              </w:rPr>
              <w:t>项目废</w:t>
            </w:r>
            <w:r>
              <w:rPr>
                <w:sz w:val="20"/>
                <w:szCs w:val="20"/>
              </w:rPr>
              <w:t xml:space="preserve"> </w:t>
            </w:r>
            <w:r>
              <w:rPr>
                <w:spacing w:val="24"/>
                <w:sz w:val="20"/>
                <w:szCs w:val="20"/>
                <w:u w:val="single" w:color="auto"/>
              </w:rPr>
              <w:t>气配套</w:t>
            </w:r>
            <w:r>
              <w:rPr>
                <w:spacing w:val="-33"/>
                <w:sz w:val="20"/>
                <w:szCs w:val="20"/>
                <w:u w:val="single" w:color="auto"/>
              </w:rPr>
              <w:t xml:space="preserve"> </w:t>
            </w: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45"/>
                <w:sz w:val="20"/>
                <w:szCs w:val="20"/>
                <w:u w:val="single" w:color="auto"/>
              </w:rPr>
              <w:t xml:space="preserve"> </w:t>
            </w:r>
            <w:r>
              <w:rPr>
                <w:spacing w:val="24"/>
                <w:sz w:val="20"/>
                <w:szCs w:val="20"/>
                <w:u w:val="single" w:color="auto"/>
              </w:rPr>
              <w:t>回收系</w:t>
            </w:r>
            <w:r>
              <w:rPr>
                <w:sz w:val="20"/>
                <w:szCs w:val="20"/>
              </w:rPr>
              <w:t xml:space="preserve"> </w:t>
            </w:r>
            <w:r>
              <w:rPr>
                <w:spacing w:val="8"/>
                <w:sz w:val="20"/>
                <w:szCs w:val="20"/>
              </w:rPr>
              <w:t>统</w:t>
            </w:r>
            <w:r>
              <w:rPr>
                <w:rFonts w:ascii="Times New Roman" w:hAnsi="Times New Roman" w:eastAsia="Times New Roman" w:cs="Times New Roman"/>
                <w:spacing w:val="8"/>
                <w:sz w:val="20"/>
                <w:szCs w:val="20"/>
              </w:rPr>
              <w:t>+</w:t>
            </w:r>
            <w:r>
              <w:rPr>
                <w:spacing w:val="8"/>
                <w:sz w:val="20"/>
                <w:szCs w:val="20"/>
              </w:rPr>
              <w:t>尾气处理系统、活</w:t>
            </w:r>
          </w:p>
        </w:tc>
        <w:tc>
          <w:tcPr>
            <w:tcW w:w="828" w:type="dxa"/>
            <w:vMerge w:val="restart"/>
            <w:tcBorders>
              <w:bottom w:val="nil"/>
              <w:right w:val="single" w:color="000000" w:sz="10" w:space="0"/>
            </w:tcBorders>
            <w:vAlign w:val="top"/>
          </w:tcPr>
          <w:p w14:paraId="0E986B63">
            <w:pPr>
              <w:spacing w:line="254" w:lineRule="auto"/>
              <w:rPr>
                <w:rFonts w:ascii="Arial"/>
                <w:sz w:val="21"/>
              </w:rPr>
            </w:pPr>
          </w:p>
          <w:p w14:paraId="38BA5566">
            <w:pPr>
              <w:spacing w:line="254" w:lineRule="auto"/>
              <w:rPr>
                <w:rFonts w:ascii="Arial"/>
                <w:sz w:val="21"/>
              </w:rPr>
            </w:pPr>
          </w:p>
          <w:p w14:paraId="05E84FEA">
            <w:pPr>
              <w:spacing w:line="254" w:lineRule="auto"/>
              <w:rPr>
                <w:rFonts w:ascii="Arial"/>
                <w:sz w:val="21"/>
              </w:rPr>
            </w:pPr>
          </w:p>
          <w:p w14:paraId="176121B7">
            <w:pPr>
              <w:spacing w:line="254" w:lineRule="auto"/>
              <w:rPr>
                <w:rFonts w:ascii="Arial"/>
                <w:sz w:val="21"/>
              </w:rPr>
            </w:pPr>
          </w:p>
          <w:p w14:paraId="42037A39">
            <w:pPr>
              <w:spacing w:line="254" w:lineRule="auto"/>
              <w:rPr>
                <w:rFonts w:ascii="Arial"/>
                <w:sz w:val="21"/>
              </w:rPr>
            </w:pPr>
          </w:p>
          <w:p w14:paraId="284117E3">
            <w:pPr>
              <w:spacing w:line="254" w:lineRule="auto"/>
              <w:rPr>
                <w:rFonts w:ascii="Arial"/>
                <w:sz w:val="21"/>
              </w:rPr>
            </w:pPr>
          </w:p>
          <w:p w14:paraId="43802C5C">
            <w:pPr>
              <w:spacing w:line="254" w:lineRule="auto"/>
              <w:rPr>
                <w:rFonts w:ascii="Arial"/>
                <w:sz w:val="21"/>
              </w:rPr>
            </w:pPr>
          </w:p>
          <w:p w14:paraId="5D265B37">
            <w:pPr>
              <w:spacing w:line="255" w:lineRule="auto"/>
              <w:rPr>
                <w:rFonts w:ascii="Arial"/>
                <w:sz w:val="21"/>
              </w:rPr>
            </w:pPr>
          </w:p>
          <w:p w14:paraId="198E5067">
            <w:pPr>
              <w:spacing w:line="255" w:lineRule="auto"/>
              <w:rPr>
                <w:rFonts w:ascii="Arial"/>
                <w:sz w:val="21"/>
              </w:rPr>
            </w:pPr>
          </w:p>
          <w:p w14:paraId="09066958">
            <w:pPr>
              <w:spacing w:line="255" w:lineRule="auto"/>
              <w:rPr>
                <w:rFonts w:ascii="Arial"/>
                <w:sz w:val="21"/>
              </w:rPr>
            </w:pPr>
          </w:p>
          <w:p w14:paraId="2AA71332">
            <w:pPr>
              <w:pStyle w:val="6"/>
              <w:spacing w:before="65" w:line="228" w:lineRule="auto"/>
              <w:ind w:left="157"/>
              <w:rPr>
                <w:sz w:val="20"/>
                <w:szCs w:val="20"/>
              </w:rPr>
            </w:pPr>
            <w:r>
              <w:rPr>
                <w:spacing w:val="9"/>
                <w:sz w:val="20"/>
                <w:szCs w:val="20"/>
                <w:u w:val="single" w:color="auto"/>
              </w:rPr>
              <w:t>符合</w:t>
            </w:r>
          </w:p>
        </w:tc>
      </w:tr>
      <w:tr w14:paraId="0C4EC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2156" w:type="dxa"/>
            <w:vMerge w:val="continue"/>
            <w:tcBorders>
              <w:top w:val="nil"/>
              <w:left w:val="single" w:color="000000" w:sz="10" w:space="0"/>
              <w:bottom w:val="nil"/>
            </w:tcBorders>
            <w:vAlign w:val="top"/>
          </w:tcPr>
          <w:p w14:paraId="2D47A2E2">
            <w:pPr>
              <w:rPr>
                <w:rFonts w:ascii="Arial"/>
                <w:sz w:val="21"/>
              </w:rPr>
            </w:pPr>
          </w:p>
        </w:tc>
        <w:tc>
          <w:tcPr>
            <w:tcW w:w="910" w:type="dxa"/>
            <w:vMerge w:val="continue"/>
            <w:tcBorders>
              <w:top w:val="nil"/>
              <w:bottom w:val="nil"/>
            </w:tcBorders>
            <w:vAlign w:val="top"/>
          </w:tcPr>
          <w:p w14:paraId="0F161332">
            <w:pPr>
              <w:rPr>
                <w:rFonts w:ascii="Arial"/>
                <w:sz w:val="21"/>
              </w:rPr>
            </w:pPr>
          </w:p>
        </w:tc>
        <w:tc>
          <w:tcPr>
            <w:tcW w:w="4041" w:type="dxa"/>
            <w:vAlign w:val="top"/>
          </w:tcPr>
          <w:p w14:paraId="5F6D5825">
            <w:pPr>
              <w:pStyle w:val="6"/>
              <w:spacing w:before="69" w:line="172" w:lineRule="auto"/>
              <w:ind w:left="8"/>
              <w:rPr>
                <w:sz w:val="20"/>
                <w:szCs w:val="20"/>
              </w:rPr>
            </w:pPr>
            <w:r>
              <w:rPr>
                <w:spacing w:val="23"/>
                <w:sz w:val="20"/>
                <w:szCs w:val="20"/>
              </w:rPr>
              <w:t>水依托新田县污水处理厂处理达标后排入</w:t>
            </w:r>
          </w:p>
        </w:tc>
        <w:tc>
          <w:tcPr>
            <w:tcW w:w="2026" w:type="dxa"/>
            <w:vMerge w:val="continue"/>
            <w:tcBorders>
              <w:top w:val="nil"/>
              <w:bottom w:val="nil"/>
            </w:tcBorders>
            <w:vAlign w:val="top"/>
          </w:tcPr>
          <w:p w14:paraId="28BA33CA">
            <w:pPr>
              <w:rPr>
                <w:rFonts w:ascii="Arial"/>
                <w:sz w:val="21"/>
              </w:rPr>
            </w:pPr>
          </w:p>
        </w:tc>
        <w:tc>
          <w:tcPr>
            <w:tcW w:w="828" w:type="dxa"/>
            <w:vMerge w:val="continue"/>
            <w:tcBorders>
              <w:top w:val="nil"/>
              <w:bottom w:val="nil"/>
              <w:right w:val="single" w:color="000000" w:sz="10" w:space="0"/>
            </w:tcBorders>
            <w:vAlign w:val="top"/>
          </w:tcPr>
          <w:p w14:paraId="70A0FFB6">
            <w:pPr>
              <w:rPr>
                <w:rFonts w:ascii="Arial"/>
                <w:sz w:val="21"/>
              </w:rPr>
            </w:pPr>
          </w:p>
        </w:tc>
      </w:tr>
      <w:tr w14:paraId="7FCC4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2156" w:type="dxa"/>
            <w:vMerge w:val="continue"/>
            <w:tcBorders>
              <w:top w:val="nil"/>
              <w:left w:val="single" w:color="000000" w:sz="10" w:space="0"/>
              <w:bottom w:val="nil"/>
            </w:tcBorders>
            <w:vAlign w:val="top"/>
          </w:tcPr>
          <w:p w14:paraId="0CB8425B">
            <w:pPr>
              <w:rPr>
                <w:rFonts w:ascii="Arial"/>
                <w:sz w:val="21"/>
              </w:rPr>
            </w:pPr>
          </w:p>
        </w:tc>
        <w:tc>
          <w:tcPr>
            <w:tcW w:w="910" w:type="dxa"/>
            <w:vMerge w:val="continue"/>
            <w:tcBorders>
              <w:top w:val="nil"/>
              <w:bottom w:val="nil"/>
            </w:tcBorders>
            <w:vAlign w:val="top"/>
          </w:tcPr>
          <w:p w14:paraId="4EA0AAE0">
            <w:pPr>
              <w:rPr>
                <w:rFonts w:ascii="Arial"/>
                <w:sz w:val="21"/>
              </w:rPr>
            </w:pPr>
          </w:p>
        </w:tc>
        <w:tc>
          <w:tcPr>
            <w:tcW w:w="4041" w:type="dxa"/>
            <w:vAlign w:val="top"/>
          </w:tcPr>
          <w:p w14:paraId="638F190B">
            <w:pPr>
              <w:pStyle w:val="6"/>
              <w:spacing w:before="72" w:line="169" w:lineRule="auto"/>
              <w:ind w:left="7"/>
              <w:rPr>
                <w:sz w:val="20"/>
                <w:szCs w:val="20"/>
              </w:rPr>
            </w:pPr>
            <w:r>
              <w:rPr>
                <w:spacing w:val="18"/>
                <w:sz w:val="20"/>
                <w:szCs w:val="20"/>
              </w:rPr>
              <w:t>新田河；</w:t>
            </w:r>
            <w:r>
              <w:rPr>
                <w:spacing w:val="-33"/>
                <w:sz w:val="20"/>
                <w:szCs w:val="20"/>
              </w:rPr>
              <w:t xml:space="preserve"> </w:t>
            </w:r>
            <w:r>
              <w:rPr>
                <w:spacing w:val="18"/>
                <w:sz w:val="20"/>
                <w:szCs w:val="20"/>
              </w:rPr>
              <w:t>雨水通过雨水管网排入新田河，</w:t>
            </w:r>
          </w:p>
        </w:tc>
        <w:tc>
          <w:tcPr>
            <w:tcW w:w="2026" w:type="dxa"/>
            <w:vMerge w:val="continue"/>
            <w:tcBorders>
              <w:top w:val="nil"/>
              <w:bottom w:val="nil"/>
            </w:tcBorders>
            <w:vAlign w:val="top"/>
          </w:tcPr>
          <w:p w14:paraId="18CA3074">
            <w:pPr>
              <w:rPr>
                <w:rFonts w:ascii="Arial"/>
                <w:sz w:val="21"/>
              </w:rPr>
            </w:pPr>
          </w:p>
        </w:tc>
        <w:tc>
          <w:tcPr>
            <w:tcW w:w="828" w:type="dxa"/>
            <w:vMerge w:val="continue"/>
            <w:tcBorders>
              <w:top w:val="nil"/>
              <w:bottom w:val="nil"/>
              <w:right w:val="single" w:color="000000" w:sz="10" w:space="0"/>
            </w:tcBorders>
            <w:vAlign w:val="top"/>
          </w:tcPr>
          <w:p w14:paraId="07E7CD5B">
            <w:pPr>
              <w:rPr>
                <w:rFonts w:ascii="Arial"/>
                <w:sz w:val="21"/>
              </w:rPr>
            </w:pPr>
          </w:p>
        </w:tc>
      </w:tr>
      <w:tr w14:paraId="52533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2156" w:type="dxa"/>
            <w:vMerge w:val="continue"/>
            <w:tcBorders>
              <w:top w:val="nil"/>
              <w:left w:val="single" w:color="000000" w:sz="10" w:space="0"/>
              <w:bottom w:val="nil"/>
            </w:tcBorders>
            <w:vAlign w:val="top"/>
          </w:tcPr>
          <w:p w14:paraId="139813C6">
            <w:pPr>
              <w:rPr>
                <w:rFonts w:ascii="Arial"/>
                <w:sz w:val="21"/>
              </w:rPr>
            </w:pPr>
          </w:p>
        </w:tc>
        <w:tc>
          <w:tcPr>
            <w:tcW w:w="910" w:type="dxa"/>
            <w:vMerge w:val="continue"/>
            <w:tcBorders>
              <w:top w:val="nil"/>
              <w:bottom w:val="nil"/>
            </w:tcBorders>
            <w:vAlign w:val="top"/>
          </w:tcPr>
          <w:p w14:paraId="148F463A">
            <w:pPr>
              <w:rPr>
                <w:rFonts w:ascii="Arial"/>
                <w:sz w:val="21"/>
              </w:rPr>
            </w:pPr>
          </w:p>
        </w:tc>
        <w:tc>
          <w:tcPr>
            <w:tcW w:w="4041" w:type="dxa"/>
            <w:vAlign w:val="top"/>
          </w:tcPr>
          <w:p w14:paraId="0CC26FC7">
            <w:pPr>
              <w:pStyle w:val="6"/>
              <w:spacing w:before="72" w:line="170" w:lineRule="auto"/>
              <w:ind w:left="5"/>
              <w:rPr>
                <w:sz w:val="20"/>
                <w:szCs w:val="20"/>
              </w:rPr>
            </w:pPr>
            <w:r>
              <w:rPr>
                <w:spacing w:val="23"/>
                <w:sz w:val="20"/>
                <w:szCs w:val="20"/>
              </w:rPr>
              <w:t>初期雨水可能产生环境污染的企业应建设</w:t>
            </w:r>
          </w:p>
        </w:tc>
        <w:tc>
          <w:tcPr>
            <w:tcW w:w="2026" w:type="dxa"/>
            <w:vMerge w:val="continue"/>
            <w:tcBorders>
              <w:top w:val="nil"/>
              <w:bottom w:val="nil"/>
            </w:tcBorders>
            <w:vAlign w:val="top"/>
          </w:tcPr>
          <w:p w14:paraId="207C121F">
            <w:pPr>
              <w:rPr>
                <w:rFonts w:ascii="Arial"/>
                <w:sz w:val="21"/>
              </w:rPr>
            </w:pPr>
          </w:p>
        </w:tc>
        <w:tc>
          <w:tcPr>
            <w:tcW w:w="828" w:type="dxa"/>
            <w:vMerge w:val="continue"/>
            <w:tcBorders>
              <w:top w:val="nil"/>
              <w:bottom w:val="nil"/>
              <w:right w:val="single" w:color="000000" w:sz="10" w:space="0"/>
            </w:tcBorders>
            <w:vAlign w:val="top"/>
          </w:tcPr>
          <w:p w14:paraId="2A921ACB">
            <w:pPr>
              <w:rPr>
                <w:rFonts w:ascii="Arial"/>
                <w:sz w:val="21"/>
              </w:rPr>
            </w:pPr>
          </w:p>
        </w:tc>
      </w:tr>
      <w:tr w14:paraId="55974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2156" w:type="dxa"/>
            <w:vMerge w:val="continue"/>
            <w:tcBorders>
              <w:top w:val="nil"/>
              <w:left w:val="single" w:color="000000" w:sz="10" w:space="0"/>
              <w:bottom w:val="nil"/>
            </w:tcBorders>
            <w:vAlign w:val="top"/>
          </w:tcPr>
          <w:p w14:paraId="03839742">
            <w:pPr>
              <w:rPr>
                <w:rFonts w:ascii="Arial"/>
                <w:sz w:val="21"/>
              </w:rPr>
            </w:pPr>
          </w:p>
        </w:tc>
        <w:tc>
          <w:tcPr>
            <w:tcW w:w="910" w:type="dxa"/>
            <w:vMerge w:val="continue"/>
            <w:tcBorders>
              <w:top w:val="nil"/>
              <w:bottom w:val="nil"/>
            </w:tcBorders>
            <w:vAlign w:val="top"/>
          </w:tcPr>
          <w:p w14:paraId="6E23910A">
            <w:pPr>
              <w:rPr>
                <w:rFonts w:ascii="Arial"/>
                <w:sz w:val="21"/>
              </w:rPr>
            </w:pPr>
          </w:p>
        </w:tc>
        <w:tc>
          <w:tcPr>
            <w:tcW w:w="4041" w:type="dxa"/>
            <w:vAlign w:val="top"/>
          </w:tcPr>
          <w:p w14:paraId="2588D400">
            <w:pPr>
              <w:pStyle w:val="6"/>
              <w:spacing w:before="73" w:line="228" w:lineRule="auto"/>
              <w:ind w:left="5"/>
              <w:rPr>
                <w:sz w:val="20"/>
                <w:szCs w:val="20"/>
              </w:rPr>
            </w:pPr>
            <w:r>
              <w:rPr>
                <w:spacing w:val="14"/>
                <w:sz w:val="20"/>
                <w:szCs w:val="20"/>
                <w:u w:val="single" w:color="auto"/>
              </w:rPr>
              <w:t>初期雨水池</w:t>
            </w:r>
            <w:r>
              <w:rPr>
                <w:spacing w:val="-55"/>
                <w:sz w:val="20"/>
                <w:szCs w:val="20"/>
                <w:u w:val="single" w:color="auto"/>
              </w:rPr>
              <w:t xml:space="preserve"> </w:t>
            </w:r>
            <w:r>
              <w:rPr>
                <w:spacing w:val="14"/>
                <w:sz w:val="20"/>
                <w:szCs w:val="20"/>
                <w:u w:val="single" w:color="auto"/>
              </w:rPr>
              <w:t>。</w:t>
            </w:r>
          </w:p>
          <w:p w14:paraId="68FDC155">
            <w:pPr>
              <w:pStyle w:val="6"/>
              <w:spacing w:before="24" w:line="171" w:lineRule="auto"/>
              <w:ind w:left="16"/>
              <w:rPr>
                <w:sz w:val="20"/>
                <w:szCs w:val="20"/>
              </w:rPr>
            </w:pPr>
            <w:r>
              <w:rPr>
                <w:spacing w:val="15"/>
                <w:sz w:val="20"/>
                <w:szCs w:val="20"/>
              </w:rPr>
              <w:t>（</w:t>
            </w:r>
            <w:r>
              <w:rPr>
                <w:rFonts w:ascii="Times New Roman" w:hAnsi="Times New Roman" w:eastAsia="Times New Roman" w:cs="Times New Roman"/>
                <w:spacing w:val="15"/>
                <w:sz w:val="20"/>
                <w:szCs w:val="20"/>
              </w:rPr>
              <w:t>2.2</w:t>
            </w:r>
            <w:r>
              <w:rPr>
                <w:spacing w:val="15"/>
                <w:sz w:val="20"/>
                <w:szCs w:val="20"/>
              </w:rPr>
              <w:t>）废气：</w:t>
            </w:r>
            <w:r>
              <w:rPr>
                <w:spacing w:val="-42"/>
                <w:sz w:val="20"/>
                <w:szCs w:val="20"/>
              </w:rPr>
              <w:t xml:space="preserve"> </w:t>
            </w:r>
            <w:r>
              <w:rPr>
                <w:spacing w:val="15"/>
                <w:sz w:val="20"/>
                <w:szCs w:val="20"/>
              </w:rPr>
              <w:t>新、改、扩建涉及</w:t>
            </w:r>
            <w:r>
              <w:rPr>
                <w:spacing w:val="-29"/>
                <w:sz w:val="20"/>
                <w:szCs w:val="20"/>
              </w:rPr>
              <w:t xml:space="preserve"> </w:t>
            </w:r>
            <w:r>
              <w:rPr>
                <w:rFonts w:ascii="Times New Roman" w:hAnsi="Times New Roman" w:eastAsia="Times New Roman" w:cs="Times New Roman"/>
                <w:sz w:val="20"/>
                <w:szCs w:val="20"/>
              </w:rPr>
              <w:t>VOCs</w:t>
            </w:r>
            <w:r>
              <w:rPr>
                <w:rFonts w:ascii="Times New Roman" w:hAnsi="Times New Roman" w:eastAsia="Times New Roman" w:cs="Times New Roman"/>
                <w:spacing w:val="23"/>
                <w:w w:val="101"/>
                <w:sz w:val="20"/>
                <w:szCs w:val="20"/>
              </w:rPr>
              <w:t xml:space="preserve"> </w:t>
            </w:r>
            <w:r>
              <w:rPr>
                <w:spacing w:val="15"/>
                <w:sz w:val="20"/>
                <w:szCs w:val="20"/>
              </w:rPr>
              <w:t>排</w:t>
            </w:r>
          </w:p>
        </w:tc>
        <w:tc>
          <w:tcPr>
            <w:tcW w:w="2026" w:type="dxa"/>
            <w:vMerge w:val="continue"/>
            <w:tcBorders>
              <w:top w:val="nil"/>
              <w:bottom w:val="nil"/>
            </w:tcBorders>
            <w:vAlign w:val="top"/>
          </w:tcPr>
          <w:p w14:paraId="4D642B38">
            <w:pPr>
              <w:rPr>
                <w:rFonts w:ascii="Arial"/>
                <w:sz w:val="21"/>
              </w:rPr>
            </w:pPr>
          </w:p>
        </w:tc>
        <w:tc>
          <w:tcPr>
            <w:tcW w:w="828" w:type="dxa"/>
            <w:vMerge w:val="continue"/>
            <w:tcBorders>
              <w:top w:val="nil"/>
              <w:bottom w:val="nil"/>
              <w:right w:val="single" w:color="000000" w:sz="10" w:space="0"/>
            </w:tcBorders>
            <w:vAlign w:val="top"/>
          </w:tcPr>
          <w:p w14:paraId="18596A88">
            <w:pPr>
              <w:rPr>
                <w:rFonts w:ascii="Arial"/>
                <w:sz w:val="21"/>
              </w:rPr>
            </w:pPr>
          </w:p>
        </w:tc>
      </w:tr>
      <w:tr w14:paraId="3C843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2156" w:type="dxa"/>
            <w:vMerge w:val="continue"/>
            <w:tcBorders>
              <w:top w:val="nil"/>
              <w:left w:val="single" w:color="000000" w:sz="10" w:space="0"/>
              <w:bottom w:val="nil"/>
            </w:tcBorders>
            <w:vAlign w:val="top"/>
          </w:tcPr>
          <w:p w14:paraId="765E8B35">
            <w:pPr>
              <w:rPr>
                <w:rFonts w:ascii="Arial"/>
                <w:sz w:val="21"/>
              </w:rPr>
            </w:pPr>
          </w:p>
        </w:tc>
        <w:tc>
          <w:tcPr>
            <w:tcW w:w="910" w:type="dxa"/>
            <w:vMerge w:val="continue"/>
            <w:tcBorders>
              <w:top w:val="nil"/>
              <w:bottom w:val="nil"/>
            </w:tcBorders>
            <w:vAlign w:val="top"/>
          </w:tcPr>
          <w:p w14:paraId="5E2E6DFB">
            <w:pPr>
              <w:rPr>
                <w:rFonts w:ascii="Arial"/>
                <w:sz w:val="21"/>
              </w:rPr>
            </w:pPr>
          </w:p>
        </w:tc>
        <w:tc>
          <w:tcPr>
            <w:tcW w:w="4041" w:type="dxa"/>
            <w:vAlign w:val="top"/>
          </w:tcPr>
          <w:p w14:paraId="57522319">
            <w:pPr>
              <w:pStyle w:val="6"/>
              <w:spacing w:before="73" w:line="167" w:lineRule="auto"/>
              <w:ind w:left="6"/>
              <w:rPr>
                <w:sz w:val="20"/>
                <w:szCs w:val="20"/>
              </w:rPr>
            </w:pPr>
            <w:r>
              <w:rPr>
                <w:spacing w:val="20"/>
                <w:sz w:val="20"/>
                <w:szCs w:val="20"/>
              </w:rPr>
              <w:t>放项目</w:t>
            </w:r>
            <w:r>
              <w:rPr>
                <w:spacing w:val="-42"/>
                <w:sz w:val="20"/>
                <w:szCs w:val="20"/>
              </w:rPr>
              <w:t xml:space="preserve"> </w:t>
            </w:r>
            <w:r>
              <w:rPr>
                <w:spacing w:val="20"/>
                <w:sz w:val="20"/>
                <w:szCs w:val="20"/>
              </w:rPr>
              <w:t>，从原辅材料和工艺过程大力推广</w:t>
            </w:r>
          </w:p>
        </w:tc>
        <w:tc>
          <w:tcPr>
            <w:tcW w:w="2026" w:type="dxa"/>
            <w:vMerge w:val="continue"/>
            <w:tcBorders>
              <w:top w:val="nil"/>
              <w:bottom w:val="nil"/>
            </w:tcBorders>
            <w:vAlign w:val="top"/>
          </w:tcPr>
          <w:p w14:paraId="1CC45D9D">
            <w:pPr>
              <w:rPr>
                <w:rFonts w:ascii="Arial"/>
                <w:sz w:val="21"/>
              </w:rPr>
            </w:pPr>
          </w:p>
        </w:tc>
        <w:tc>
          <w:tcPr>
            <w:tcW w:w="828" w:type="dxa"/>
            <w:vMerge w:val="continue"/>
            <w:tcBorders>
              <w:top w:val="nil"/>
              <w:bottom w:val="nil"/>
              <w:right w:val="single" w:color="000000" w:sz="10" w:space="0"/>
            </w:tcBorders>
            <w:vAlign w:val="top"/>
          </w:tcPr>
          <w:p w14:paraId="018D6EC0">
            <w:pPr>
              <w:rPr>
                <w:rFonts w:ascii="Arial"/>
                <w:sz w:val="21"/>
              </w:rPr>
            </w:pPr>
          </w:p>
        </w:tc>
      </w:tr>
      <w:tr w14:paraId="6DF6D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2156" w:type="dxa"/>
            <w:vMerge w:val="continue"/>
            <w:tcBorders>
              <w:top w:val="nil"/>
              <w:left w:val="single" w:color="000000" w:sz="10" w:space="0"/>
              <w:bottom w:val="nil"/>
            </w:tcBorders>
            <w:vAlign w:val="top"/>
          </w:tcPr>
          <w:p w14:paraId="76A19C23">
            <w:pPr>
              <w:rPr>
                <w:rFonts w:ascii="Arial"/>
                <w:sz w:val="21"/>
              </w:rPr>
            </w:pPr>
          </w:p>
        </w:tc>
        <w:tc>
          <w:tcPr>
            <w:tcW w:w="910" w:type="dxa"/>
            <w:vMerge w:val="continue"/>
            <w:tcBorders>
              <w:top w:val="nil"/>
              <w:bottom w:val="nil"/>
            </w:tcBorders>
            <w:vAlign w:val="top"/>
          </w:tcPr>
          <w:p w14:paraId="5215411C">
            <w:pPr>
              <w:rPr>
                <w:rFonts w:ascii="Arial"/>
                <w:sz w:val="21"/>
              </w:rPr>
            </w:pPr>
          </w:p>
        </w:tc>
        <w:tc>
          <w:tcPr>
            <w:tcW w:w="4041" w:type="dxa"/>
            <w:vAlign w:val="top"/>
          </w:tcPr>
          <w:p w14:paraId="7130221D">
            <w:pPr>
              <w:pStyle w:val="6"/>
              <w:spacing w:before="74" w:line="171" w:lineRule="auto"/>
              <w:ind w:left="7"/>
              <w:rPr>
                <w:sz w:val="20"/>
                <w:szCs w:val="20"/>
              </w:rPr>
            </w:pPr>
            <w:r>
              <w:rPr>
                <w:spacing w:val="22"/>
                <w:sz w:val="20"/>
                <w:szCs w:val="20"/>
              </w:rPr>
              <w:t>使用低（无）</w:t>
            </w:r>
            <w:r>
              <w:rPr>
                <w:spacing w:val="-35"/>
                <w:sz w:val="20"/>
                <w:szCs w:val="20"/>
              </w:rPr>
              <w:t xml:space="preserve"> </w:t>
            </w:r>
            <w:r>
              <w:rPr>
                <w:rFonts w:ascii="Times New Roman" w:hAnsi="Times New Roman" w:eastAsia="Times New Roman" w:cs="Times New Roman"/>
                <w:sz w:val="20"/>
                <w:szCs w:val="20"/>
              </w:rPr>
              <w:t>VOCs</w:t>
            </w:r>
            <w:r>
              <w:rPr>
                <w:rFonts w:ascii="Times New Roman" w:hAnsi="Times New Roman" w:eastAsia="Times New Roman" w:cs="Times New Roman"/>
                <w:spacing w:val="32"/>
                <w:w w:val="101"/>
                <w:sz w:val="20"/>
                <w:szCs w:val="20"/>
              </w:rPr>
              <w:t xml:space="preserve"> </w:t>
            </w:r>
            <w:r>
              <w:rPr>
                <w:spacing w:val="22"/>
                <w:sz w:val="20"/>
                <w:szCs w:val="20"/>
              </w:rPr>
              <w:t>含量的涂料</w:t>
            </w:r>
            <w:r>
              <w:rPr>
                <w:spacing w:val="-58"/>
                <w:sz w:val="20"/>
                <w:szCs w:val="20"/>
              </w:rPr>
              <w:t xml:space="preserve"> </w:t>
            </w:r>
            <w:r>
              <w:rPr>
                <w:spacing w:val="22"/>
                <w:sz w:val="20"/>
                <w:szCs w:val="20"/>
              </w:rPr>
              <w:t>、有机溶</w:t>
            </w:r>
          </w:p>
        </w:tc>
        <w:tc>
          <w:tcPr>
            <w:tcW w:w="2026" w:type="dxa"/>
            <w:vMerge w:val="continue"/>
            <w:tcBorders>
              <w:top w:val="nil"/>
              <w:bottom w:val="nil"/>
            </w:tcBorders>
            <w:vAlign w:val="top"/>
          </w:tcPr>
          <w:p w14:paraId="62645F24">
            <w:pPr>
              <w:rPr>
                <w:rFonts w:ascii="Arial"/>
                <w:sz w:val="21"/>
              </w:rPr>
            </w:pPr>
          </w:p>
        </w:tc>
        <w:tc>
          <w:tcPr>
            <w:tcW w:w="828" w:type="dxa"/>
            <w:vMerge w:val="continue"/>
            <w:tcBorders>
              <w:top w:val="nil"/>
              <w:bottom w:val="nil"/>
              <w:right w:val="single" w:color="000000" w:sz="10" w:space="0"/>
            </w:tcBorders>
            <w:vAlign w:val="top"/>
          </w:tcPr>
          <w:p w14:paraId="74AB0A3E">
            <w:pPr>
              <w:rPr>
                <w:rFonts w:ascii="Arial"/>
                <w:sz w:val="21"/>
              </w:rPr>
            </w:pPr>
          </w:p>
        </w:tc>
      </w:tr>
      <w:tr w14:paraId="20183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2156" w:type="dxa"/>
            <w:vMerge w:val="continue"/>
            <w:tcBorders>
              <w:top w:val="nil"/>
              <w:left w:val="single" w:color="000000" w:sz="10" w:space="0"/>
              <w:bottom w:val="nil"/>
            </w:tcBorders>
            <w:vAlign w:val="top"/>
          </w:tcPr>
          <w:p w14:paraId="16602B90">
            <w:pPr>
              <w:rPr>
                <w:rFonts w:ascii="Arial"/>
                <w:sz w:val="21"/>
              </w:rPr>
            </w:pPr>
          </w:p>
        </w:tc>
        <w:tc>
          <w:tcPr>
            <w:tcW w:w="910" w:type="dxa"/>
            <w:vMerge w:val="continue"/>
            <w:tcBorders>
              <w:top w:val="nil"/>
              <w:bottom w:val="nil"/>
            </w:tcBorders>
            <w:vAlign w:val="top"/>
          </w:tcPr>
          <w:p w14:paraId="692C17F6">
            <w:pPr>
              <w:rPr>
                <w:rFonts w:ascii="Arial"/>
                <w:sz w:val="21"/>
              </w:rPr>
            </w:pPr>
          </w:p>
        </w:tc>
        <w:tc>
          <w:tcPr>
            <w:tcW w:w="4041" w:type="dxa"/>
            <w:vAlign w:val="top"/>
          </w:tcPr>
          <w:p w14:paraId="1C2115B5">
            <w:pPr>
              <w:pStyle w:val="6"/>
              <w:spacing w:before="72" w:line="168" w:lineRule="auto"/>
              <w:ind w:left="7"/>
              <w:rPr>
                <w:sz w:val="20"/>
                <w:szCs w:val="20"/>
              </w:rPr>
            </w:pPr>
            <w:r>
              <w:rPr>
                <w:spacing w:val="20"/>
                <w:sz w:val="20"/>
                <w:szCs w:val="20"/>
              </w:rPr>
              <w:t>剂、胶黏剂、油墨等原辅材料</w:t>
            </w:r>
            <w:r>
              <w:rPr>
                <w:spacing w:val="-43"/>
                <w:sz w:val="20"/>
                <w:szCs w:val="20"/>
              </w:rPr>
              <w:t xml:space="preserve"> </w:t>
            </w:r>
            <w:r>
              <w:rPr>
                <w:spacing w:val="20"/>
                <w:sz w:val="20"/>
                <w:szCs w:val="20"/>
              </w:rPr>
              <w:t>，配套改进</w:t>
            </w:r>
          </w:p>
        </w:tc>
        <w:tc>
          <w:tcPr>
            <w:tcW w:w="2026" w:type="dxa"/>
            <w:vMerge w:val="continue"/>
            <w:tcBorders>
              <w:top w:val="nil"/>
              <w:bottom w:val="nil"/>
            </w:tcBorders>
            <w:vAlign w:val="top"/>
          </w:tcPr>
          <w:p w14:paraId="45501C28">
            <w:pPr>
              <w:rPr>
                <w:rFonts w:ascii="Arial"/>
                <w:sz w:val="21"/>
              </w:rPr>
            </w:pPr>
          </w:p>
        </w:tc>
        <w:tc>
          <w:tcPr>
            <w:tcW w:w="828" w:type="dxa"/>
            <w:vMerge w:val="continue"/>
            <w:tcBorders>
              <w:top w:val="nil"/>
              <w:bottom w:val="nil"/>
              <w:right w:val="single" w:color="000000" w:sz="10" w:space="0"/>
            </w:tcBorders>
            <w:vAlign w:val="top"/>
          </w:tcPr>
          <w:p w14:paraId="482FAAD3">
            <w:pPr>
              <w:rPr>
                <w:rFonts w:ascii="Arial"/>
                <w:sz w:val="21"/>
              </w:rPr>
            </w:pPr>
          </w:p>
        </w:tc>
      </w:tr>
      <w:tr w14:paraId="744C2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 w:hRule="atLeast"/>
        </w:trPr>
        <w:tc>
          <w:tcPr>
            <w:tcW w:w="2156" w:type="dxa"/>
            <w:vMerge w:val="continue"/>
            <w:tcBorders>
              <w:top w:val="nil"/>
              <w:left w:val="single" w:color="000000" w:sz="10" w:space="0"/>
              <w:bottom w:val="nil"/>
            </w:tcBorders>
            <w:vAlign w:val="top"/>
          </w:tcPr>
          <w:p w14:paraId="290CB98D">
            <w:pPr>
              <w:rPr>
                <w:rFonts w:ascii="Arial"/>
                <w:sz w:val="21"/>
              </w:rPr>
            </w:pPr>
          </w:p>
        </w:tc>
        <w:tc>
          <w:tcPr>
            <w:tcW w:w="910" w:type="dxa"/>
            <w:vMerge w:val="continue"/>
            <w:tcBorders>
              <w:top w:val="nil"/>
              <w:bottom w:val="nil"/>
            </w:tcBorders>
            <w:vAlign w:val="top"/>
          </w:tcPr>
          <w:p w14:paraId="7D077D5A">
            <w:pPr>
              <w:rPr>
                <w:rFonts w:ascii="Arial"/>
                <w:sz w:val="21"/>
              </w:rPr>
            </w:pPr>
          </w:p>
        </w:tc>
        <w:tc>
          <w:tcPr>
            <w:tcW w:w="4041" w:type="dxa"/>
            <w:vMerge w:val="restart"/>
            <w:tcBorders>
              <w:bottom w:val="nil"/>
            </w:tcBorders>
            <w:vAlign w:val="top"/>
          </w:tcPr>
          <w:p w14:paraId="7D109B0D">
            <w:pPr>
              <w:pStyle w:val="6"/>
              <w:spacing w:before="76" w:line="166" w:lineRule="auto"/>
              <w:ind w:left="8"/>
              <w:rPr>
                <w:sz w:val="20"/>
                <w:szCs w:val="20"/>
              </w:rPr>
            </w:pPr>
            <w:r>
              <w:rPr>
                <w:spacing w:val="20"/>
                <w:sz w:val="20"/>
                <w:szCs w:val="20"/>
              </w:rPr>
              <w:t>生产工艺</w:t>
            </w:r>
            <w:r>
              <w:rPr>
                <w:spacing w:val="-44"/>
                <w:sz w:val="20"/>
                <w:szCs w:val="20"/>
              </w:rPr>
              <w:t xml:space="preserve"> </w:t>
            </w:r>
            <w:r>
              <w:rPr>
                <w:spacing w:val="20"/>
                <w:sz w:val="20"/>
                <w:szCs w:val="20"/>
              </w:rPr>
              <w:t>。开发区内水泥等行业大气污染</w:t>
            </w:r>
          </w:p>
        </w:tc>
        <w:tc>
          <w:tcPr>
            <w:tcW w:w="2026" w:type="dxa"/>
            <w:vMerge w:val="continue"/>
            <w:tcBorders>
              <w:top w:val="nil"/>
            </w:tcBorders>
            <w:vAlign w:val="top"/>
          </w:tcPr>
          <w:p w14:paraId="72BB0FAB">
            <w:pPr>
              <w:rPr>
                <w:rFonts w:ascii="Arial"/>
                <w:sz w:val="21"/>
              </w:rPr>
            </w:pPr>
          </w:p>
        </w:tc>
        <w:tc>
          <w:tcPr>
            <w:tcW w:w="828" w:type="dxa"/>
            <w:vMerge w:val="continue"/>
            <w:tcBorders>
              <w:top w:val="nil"/>
              <w:bottom w:val="nil"/>
              <w:right w:val="single" w:color="000000" w:sz="10" w:space="0"/>
            </w:tcBorders>
            <w:vAlign w:val="top"/>
          </w:tcPr>
          <w:p w14:paraId="7E303C9B">
            <w:pPr>
              <w:rPr>
                <w:rFonts w:ascii="Arial"/>
                <w:sz w:val="21"/>
              </w:rPr>
            </w:pPr>
          </w:p>
        </w:tc>
      </w:tr>
      <w:tr w14:paraId="7C78A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 w:hRule="atLeast"/>
        </w:trPr>
        <w:tc>
          <w:tcPr>
            <w:tcW w:w="2156" w:type="dxa"/>
            <w:vMerge w:val="continue"/>
            <w:tcBorders>
              <w:top w:val="nil"/>
              <w:left w:val="single" w:color="000000" w:sz="10" w:space="0"/>
              <w:bottom w:val="nil"/>
            </w:tcBorders>
            <w:vAlign w:val="top"/>
          </w:tcPr>
          <w:p w14:paraId="49007AF4">
            <w:pPr>
              <w:rPr>
                <w:rFonts w:ascii="Arial"/>
                <w:sz w:val="21"/>
              </w:rPr>
            </w:pPr>
          </w:p>
        </w:tc>
        <w:tc>
          <w:tcPr>
            <w:tcW w:w="910" w:type="dxa"/>
            <w:vMerge w:val="continue"/>
            <w:tcBorders>
              <w:top w:val="nil"/>
              <w:bottom w:val="nil"/>
            </w:tcBorders>
            <w:vAlign w:val="top"/>
          </w:tcPr>
          <w:p w14:paraId="318AC239">
            <w:pPr>
              <w:rPr>
                <w:rFonts w:ascii="Arial"/>
                <w:sz w:val="21"/>
              </w:rPr>
            </w:pPr>
          </w:p>
        </w:tc>
        <w:tc>
          <w:tcPr>
            <w:tcW w:w="4041" w:type="dxa"/>
            <w:vMerge w:val="continue"/>
            <w:tcBorders>
              <w:top w:val="nil"/>
            </w:tcBorders>
            <w:vAlign w:val="top"/>
          </w:tcPr>
          <w:p w14:paraId="29C1DD9F">
            <w:pPr>
              <w:rPr>
                <w:rFonts w:ascii="Arial"/>
                <w:sz w:val="21"/>
              </w:rPr>
            </w:pPr>
          </w:p>
        </w:tc>
        <w:tc>
          <w:tcPr>
            <w:tcW w:w="2026" w:type="dxa"/>
            <w:vMerge w:val="restart"/>
            <w:tcBorders>
              <w:bottom w:val="nil"/>
            </w:tcBorders>
            <w:vAlign w:val="top"/>
          </w:tcPr>
          <w:p w14:paraId="5CF16DD7">
            <w:pPr>
              <w:pStyle w:val="6"/>
              <w:spacing w:before="73" w:line="227" w:lineRule="auto"/>
              <w:jc w:val="right"/>
              <w:rPr>
                <w:sz w:val="20"/>
                <w:szCs w:val="20"/>
              </w:rPr>
            </w:pPr>
            <w:r>
              <w:rPr>
                <w:spacing w:val="7"/>
                <w:sz w:val="20"/>
                <w:szCs w:val="20"/>
                <w:u w:val="single" w:color="auto"/>
              </w:rPr>
              <w:t>性炭吸附设备；</w:t>
            </w:r>
            <w:r>
              <w:rPr>
                <w:spacing w:val="-52"/>
                <w:sz w:val="20"/>
                <w:szCs w:val="20"/>
                <w:u w:val="single" w:color="auto"/>
              </w:rPr>
              <w:t xml:space="preserve"> </w:t>
            </w:r>
            <w:r>
              <w:rPr>
                <w:spacing w:val="7"/>
                <w:sz w:val="20"/>
                <w:szCs w:val="20"/>
                <w:u w:val="single" w:color="auto"/>
              </w:rPr>
              <w:t>项</w:t>
            </w:r>
            <w:r>
              <w:rPr>
                <w:spacing w:val="-38"/>
                <w:sz w:val="20"/>
                <w:szCs w:val="20"/>
                <w:u w:val="single" w:color="auto"/>
              </w:rPr>
              <w:t xml:space="preserve"> </w:t>
            </w:r>
            <w:r>
              <w:rPr>
                <w:spacing w:val="7"/>
                <w:sz w:val="20"/>
                <w:szCs w:val="20"/>
                <w:u w:val="single" w:color="auto"/>
              </w:rPr>
              <w:t>目</w:t>
            </w:r>
          </w:p>
          <w:p w14:paraId="64E2845F">
            <w:pPr>
              <w:pStyle w:val="6"/>
              <w:spacing w:before="27" w:line="228" w:lineRule="auto"/>
              <w:ind w:left="142"/>
              <w:rPr>
                <w:sz w:val="20"/>
                <w:szCs w:val="20"/>
              </w:rPr>
            </w:pPr>
            <w:r>
              <w:rPr>
                <w:spacing w:val="18"/>
                <w:sz w:val="20"/>
                <w:szCs w:val="20"/>
                <w:u w:val="single" w:color="auto"/>
              </w:rPr>
              <w:t>一般固废按要求处</w:t>
            </w:r>
          </w:p>
          <w:p w14:paraId="76045823">
            <w:pPr>
              <w:pStyle w:val="6"/>
              <w:spacing w:before="24" w:line="228" w:lineRule="auto"/>
              <w:ind w:left="26"/>
              <w:rPr>
                <w:sz w:val="20"/>
                <w:szCs w:val="20"/>
              </w:rPr>
            </w:pPr>
            <w:r>
              <w:rPr>
                <w:spacing w:val="19"/>
                <w:sz w:val="20"/>
                <w:szCs w:val="20"/>
                <w:u w:val="single" w:color="auto"/>
              </w:rPr>
              <w:t>置，危险固废交由有</w:t>
            </w:r>
          </w:p>
          <w:p w14:paraId="0BA44FDB">
            <w:pPr>
              <w:pStyle w:val="6"/>
              <w:spacing w:before="26" w:line="164" w:lineRule="auto"/>
              <w:ind w:left="37"/>
              <w:rPr>
                <w:sz w:val="20"/>
                <w:szCs w:val="20"/>
              </w:rPr>
            </w:pPr>
            <w:r>
              <w:rPr>
                <w:spacing w:val="16"/>
                <w:sz w:val="20"/>
                <w:szCs w:val="20"/>
              </w:rPr>
              <w:t>资质单位进行处理，</w:t>
            </w:r>
          </w:p>
        </w:tc>
        <w:tc>
          <w:tcPr>
            <w:tcW w:w="828" w:type="dxa"/>
            <w:vMerge w:val="continue"/>
            <w:tcBorders>
              <w:top w:val="nil"/>
              <w:bottom w:val="nil"/>
              <w:right w:val="single" w:color="000000" w:sz="10" w:space="0"/>
            </w:tcBorders>
            <w:vAlign w:val="top"/>
          </w:tcPr>
          <w:p w14:paraId="279D5BA0">
            <w:pPr>
              <w:rPr>
                <w:rFonts w:ascii="Arial"/>
                <w:sz w:val="21"/>
              </w:rPr>
            </w:pPr>
          </w:p>
        </w:tc>
      </w:tr>
      <w:tr w14:paraId="1893E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2156" w:type="dxa"/>
            <w:vMerge w:val="continue"/>
            <w:tcBorders>
              <w:top w:val="nil"/>
              <w:left w:val="single" w:color="000000" w:sz="10" w:space="0"/>
              <w:bottom w:val="nil"/>
            </w:tcBorders>
            <w:vAlign w:val="top"/>
          </w:tcPr>
          <w:p w14:paraId="4B54DC57">
            <w:pPr>
              <w:rPr>
                <w:rFonts w:ascii="Arial"/>
                <w:sz w:val="21"/>
              </w:rPr>
            </w:pPr>
          </w:p>
        </w:tc>
        <w:tc>
          <w:tcPr>
            <w:tcW w:w="910" w:type="dxa"/>
            <w:vMerge w:val="continue"/>
            <w:tcBorders>
              <w:top w:val="nil"/>
              <w:bottom w:val="nil"/>
            </w:tcBorders>
            <w:vAlign w:val="top"/>
          </w:tcPr>
          <w:p w14:paraId="74B7393E">
            <w:pPr>
              <w:rPr>
                <w:rFonts w:ascii="Arial"/>
                <w:sz w:val="21"/>
              </w:rPr>
            </w:pPr>
          </w:p>
        </w:tc>
        <w:tc>
          <w:tcPr>
            <w:tcW w:w="4041" w:type="dxa"/>
            <w:vAlign w:val="top"/>
          </w:tcPr>
          <w:p w14:paraId="3733BE21">
            <w:pPr>
              <w:pStyle w:val="6"/>
              <w:spacing w:before="75" w:line="168" w:lineRule="auto"/>
              <w:ind w:left="6"/>
              <w:rPr>
                <w:sz w:val="20"/>
                <w:szCs w:val="20"/>
              </w:rPr>
            </w:pPr>
            <w:r>
              <w:rPr>
                <w:spacing w:val="23"/>
                <w:sz w:val="20"/>
                <w:szCs w:val="20"/>
              </w:rPr>
              <w:t>物排放应满足《湖南省生态环境厅关于执</w:t>
            </w:r>
          </w:p>
        </w:tc>
        <w:tc>
          <w:tcPr>
            <w:tcW w:w="2026" w:type="dxa"/>
            <w:vMerge w:val="continue"/>
            <w:tcBorders>
              <w:top w:val="nil"/>
              <w:bottom w:val="nil"/>
            </w:tcBorders>
            <w:vAlign w:val="top"/>
          </w:tcPr>
          <w:p w14:paraId="09A10DA4">
            <w:pPr>
              <w:rPr>
                <w:rFonts w:ascii="Arial"/>
                <w:sz w:val="21"/>
              </w:rPr>
            </w:pPr>
          </w:p>
        </w:tc>
        <w:tc>
          <w:tcPr>
            <w:tcW w:w="828" w:type="dxa"/>
            <w:vMerge w:val="continue"/>
            <w:tcBorders>
              <w:top w:val="nil"/>
              <w:bottom w:val="nil"/>
              <w:right w:val="single" w:color="000000" w:sz="10" w:space="0"/>
            </w:tcBorders>
            <w:vAlign w:val="top"/>
          </w:tcPr>
          <w:p w14:paraId="5EDAC75D">
            <w:pPr>
              <w:rPr>
                <w:rFonts w:ascii="Arial"/>
                <w:sz w:val="21"/>
              </w:rPr>
            </w:pPr>
          </w:p>
        </w:tc>
      </w:tr>
      <w:tr w14:paraId="25247F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2156" w:type="dxa"/>
            <w:vMerge w:val="continue"/>
            <w:tcBorders>
              <w:top w:val="nil"/>
              <w:left w:val="single" w:color="000000" w:sz="10" w:space="0"/>
              <w:bottom w:val="nil"/>
            </w:tcBorders>
            <w:vAlign w:val="top"/>
          </w:tcPr>
          <w:p w14:paraId="4024692B">
            <w:pPr>
              <w:rPr>
                <w:rFonts w:ascii="Arial"/>
                <w:sz w:val="21"/>
              </w:rPr>
            </w:pPr>
          </w:p>
        </w:tc>
        <w:tc>
          <w:tcPr>
            <w:tcW w:w="910" w:type="dxa"/>
            <w:vMerge w:val="continue"/>
            <w:tcBorders>
              <w:top w:val="nil"/>
              <w:bottom w:val="nil"/>
            </w:tcBorders>
            <w:vAlign w:val="top"/>
          </w:tcPr>
          <w:p w14:paraId="2B37B402">
            <w:pPr>
              <w:rPr>
                <w:rFonts w:ascii="Arial"/>
                <w:sz w:val="21"/>
              </w:rPr>
            </w:pPr>
          </w:p>
        </w:tc>
        <w:tc>
          <w:tcPr>
            <w:tcW w:w="4041" w:type="dxa"/>
            <w:vAlign w:val="top"/>
          </w:tcPr>
          <w:p w14:paraId="6A34E70A">
            <w:pPr>
              <w:pStyle w:val="6"/>
              <w:spacing w:before="77" w:line="165" w:lineRule="auto"/>
              <w:jc w:val="right"/>
              <w:rPr>
                <w:sz w:val="20"/>
                <w:szCs w:val="20"/>
              </w:rPr>
            </w:pPr>
            <w:r>
              <w:rPr>
                <w:spacing w:val="11"/>
                <w:sz w:val="20"/>
                <w:szCs w:val="20"/>
              </w:rPr>
              <w:t>行污染物特别排放限值（第一批）的公告》</w:t>
            </w:r>
          </w:p>
        </w:tc>
        <w:tc>
          <w:tcPr>
            <w:tcW w:w="2026" w:type="dxa"/>
            <w:vMerge w:val="continue"/>
            <w:tcBorders>
              <w:top w:val="nil"/>
              <w:bottom w:val="nil"/>
            </w:tcBorders>
            <w:vAlign w:val="top"/>
          </w:tcPr>
          <w:p w14:paraId="3331B4B7">
            <w:pPr>
              <w:rPr>
                <w:rFonts w:ascii="Arial"/>
                <w:sz w:val="21"/>
              </w:rPr>
            </w:pPr>
          </w:p>
        </w:tc>
        <w:tc>
          <w:tcPr>
            <w:tcW w:w="828" w:type="dxa"/>
            <w:vMerge w:val="continue"/>
            <w:tcBorders>
              <w:top w:val="nil"/>
              <w:bottom w:val="nil"/>
              <w:right w:val="single" w:color="000000" w:sz="10" w:space="0"/>
            </w:tcBorders>
            <w:vAlign w:val="top"/>
          </w:tcPr>
          <w:p w14:paraId="10AA430F">
            <w:pPr>
              <w:rPr>
                <w:rFonts w:ascii="Arial"/>
                <w:sz w:val="21"/>
              </w:rPr>
            </w:pPr>
          </w:p>
        </w:tc>
      </w:tr>
      <w:tr w14:paraId="2B3F4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156" w:type="dxa"/>
            <w:vMerge w:val="continue"/>
            <w:tcBorders>
              <w:top w:val="nil"/>
              <w:left w:val="single" w:color="000000" w:sz="10" w:space="0"/>
              <w:bottom w:val="nil"/>
            </w:tcBorders>
            <w:vAlign w:val="top"/>
          </w:tcPr>
          <w:p w14:paraId="002DCF5B">
            <w:pPr>
              <w:rPr>
                <w:rFonts w:ascii="Arial"/>
                <w:sz w:val="21"/>
              </w:rPr>
            </w:pPr>
          </w:p>
        </w:tc>
        <w:tc>
          <w:tcPr>
            <w:tcW w:w="910" w:type="dxa"/>
            <w:vMerge w:val="continue"/>
            <w:tcBorders>
              <w:top w:val="nil"/>
              <w:bottom w:val="nil"/>
            </w:tcBorders>
            <w:vAlign w:val="top"/>
          </w:tcPr>
          <w:p w14:paraId="398196C7">
            <w:pPr>
              <w:rPr>
                <w:rFonts w:ascii="Arial"/>
                <w:sz w:val="21"/>
              </w:rPr>
            </w:pPr>
          </w:p>
        </w:tc>
        <w:tc>
          <w:tcPr>
            <w:tcW w:w="4041" w:type="dxa"/>
            <w:vMerge w:val="restart"/>
            <w:tcBorders>
              <w:bottom w:val="nil"/>
            </w:tcBorders>
            <w:vAlign w:val="top"/>
          </w:tcPr>
          <w:p w14:paraId="39829716">
            <w:pPr>
              <w:pStyle w:val="6"/>
              <w:spacing w:before="79" w:line="228" w:lineRule="auto"/>
              <w:ind w:left="25"/>
              <w:rPr>
                <w:sz w:val="20"/>
                <w:szCs w:val="20"/>
              </w:rPr>
            </w:pPr>
            <w:r>
              <w:rPr>
                <w:spacing w:val="3"/>
                <w:sz w:val="20"/>
                <w:szCs w:val="20"/>
                <w:u w:val="single" w:color="auto"/>
              </w:rPr>
              <w:t>中的要求</w:t>
            </w:r>
            <w:r>
              <w:rPr>
                <w:spacing w:val="-56"/>
                <w:sz w:val="20"/>
                <w:szCs w:val="20"/>
                <w:u w:val="single" w:color="auto"/>
              </w:rPr>
              <w:t xml:space="preserve"> </w:t>
            </w:r>
            <w:r>
              <w:rPr>
                <w:spacing w:val="3"/>
                <w:sz w:val="20"/>
                <w:szCs w:val="20"/>
                <w:u w:val="single" w:color="auto"/>
              </w:rPr>
              <w:t xml:space="preserve">。 </w:t>
            </w:r>
          </w:p>
          <w:p w14:paraId="0AA4DD88">
            <w:pPr>
              <w:pStyle w:val="6"/>
              <w:spacing w:before="24" w:line="166" w:lineRule="auto"/>
              <w:ind w:left="16"/>
              <w:rPr>
                <w:sz w:val="20"/>
                <w:szCs w:val="20"/>
              </w:rPr>
            </w:pPr>
            <w:r>
              <w:rPr>
                <w:spacing w:val="15"/>
                <w:sz w:val="20"/>
                <w:szCs w:val="20"/>
              </w:rPr>
              <w:t>（</w:t>
            </w:r>
            <w:r>
              <w:rPr>
                <w:rFonts w:ascii="Times New Roman" w:hAnsi="Times New Roman" w:eastAsia="Times New Roman" w:cs="Times New Roman"/>
                <w:spacing w:val="15"/>
                <w:sz w:val="20"/>
                <w:szCs w:val="20"/>
              </w:rPr>
              <w:t>2.3</w:t>
            </w:r>
            <w:r>
              <w:rPr>
                <w:spacing w:val="15"/>
                <w:sz w:val="20"/>
                <w:szCs w:val="20"/>
              </w:rPr>
              <w:t>）</w:t>
            </w:r>
            <w:r>
              <w:rPr>
                <w:spacing w:val="-42"/>
                <w:sz w:val="20"/>
                <w:szCs w:val="20"/>
              </w:rPr>
              <w:t xml:space="preserve"> </w:t>
            </w:r>
            <w:r>
              <w:rPr>
                <w:spacing w:val="15"/>
                <w:sz w:val="20"/>
                <w:szCs w:val="20"/>
              </w:rPr>
              <w:t>固废：开发区应建立统一的固废收</w:t>
            </w:r>
          </w:p>
        </w:tc>
        <w:tc>
          <w:tcPr>
            <w:tcW w:w="2026" w:type="dxa"/>
            <w:vMerge w:val="continue"/>
            <w:tcBorders>
              <w:top w:val="nil"/>
            </w:tcBorders>
            <w:vAlign w:val="top"/>
          </w:tcPr>
          <w:p w14:paraId="32EA256B">
            <w:pPr>
              <w:rPr>
                <w:rFonts w:ascii="Arial"/>
                <w:sz w:val="21"/>
              </w:rPr>
            </w:pPr>
          </w:p>
        </w:tc>
        <w:tc>
          <w:tcPr>
            <w:tcW w:w="828" w:type="dxa"/>
            <w:vMerge w:val="continue"/>
            <w:tcBorders>
              <w:top w:val="nil"/>
              <w:bottom w:val="nil"/>
              <w:right w:val="single" w:color="000000" w:sz="10" w:space="0"/>
            </w:tcBorders>
            <w:vAlign w:val="top"/>
          </w:tcPr>
          <w:p w14:paraId="74AF2D3F">
            <w:pPr>
              <w:rPr>
                <w:rFonts w:ascii="Arial"/>
                <w:sz w:val="21"/>
              </w:rPr>
            </w:pPr>
          </w:p>
        </w:tc>
      </w:tr>
      <w:tr w14:paraId="4E25F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 w:hRule="atLeast"/>
        </w:trPr>
        <w:tc>
          <w:tcPr>
            <w:tcW w:w="2156" w:type="dxa"/>
            <w:vMerge w:val="continue"/>
            <w:tcBorders>
              <w:top w:val="nil"/>
              <w:left w:val="single" w:color="000000" w:sz="10" w:space="0"/>
              <w:bottom w:val="nil"/>
            </w:tcBorders>
            <w:vAlign w:val="top"/>
          </w:tcPr>
          <w:p w14:paraId="40D27E7C">
            <w:pPr>
              <w:rPr>
                <w:rFonts w:ascii="Arial"/>
                <w:sz w:val="21"/>
              </w:rPr>
            </w:pPr>
          </w:p>
        </w:tc>
        <w:tc>
          <w:tcPr>
            <w:tcW w:w="910" w:type="dxa"/>
            <w:vMerge w:val="continue"/>
            <w:tcBorders>
              <w:top w:val="nil"/>
              <w:bottom w:val="nil"/>
            </w:tcBorders>
            <w:vAlign w:val="top"/>
          </w:tcPr>
          <w:p w14:paraId="4A59C927">
            <w:pPr>
              <w:rPr>
                <w:rFonts w:ascii="Arial"/>
                <w:sz w:val="21"/>
              </w:rPr>
            </w:pPr>
          </w:p>
        </w:tc>
        <w:tc>
          <w:tcPr>
            <w:tcW w:w="4041" w:type="dxa"/>
            <w:vMerge w:val="continue"/>
            <w:tcBorders>
              <w:top w:val="nil"/>
            </w:tcBorders>
            <w:vAlign w:val="top"/>
          </w:tcPr>
          <w:p w14:paraId="79B235D5">
            <w:pPr>
              <w:rPr>
                <w:rFonts w:ascii="Arial"/>
                <w:sz w:val="21"/>
              </w:rPr>
            </w:pPr>
          </w:p>
        </w:tc>
        <w:tc>
          <w:tcPr>
            <w:tcW w:w="2026" w:type="dxa"/>
            <w:vMerge w:val="restart"/>
            <w:tcBorders>
              <w:bottom w:val="nil"/>
            </w:tcBorders>
            <w:vAlign w:val="top"/>
          </w:tcPr>
          <w:p w14:paraId="7E2A4E66">
            <w:pPr>
              <w:pStyle w:val="6"/>
              <w:spacing w:before="77" w:line="228" w:lineRule="auto"/>
              <w:ind w:left="29"/>
              <w:rPr>
                <w:sz w:val="20"/>
                <w:szCs w:val="20"/>
              </w:rPr>
            </w:pPr>
            <w:r>
              <w:rPr>
                <w:spacing w:val="19"/>
                <w:sz w:val="20"/>
                <w:szCs w:val="20"/>
                <w:u w:val="single" w:color="auto"/>
              </w:rPr>
              <w:t>严格按照国家有关规</w:t>
            </w:r>
          </w:p>
          <w:p w14:paraId="5C1B370E">
            <w:pPr>
              <w:pStyle w:val="6"/>
              <w:spacing w:before="24" w:line="228" w:lineRule="auto"/>
              <w:ind w:left="33"/>
              <w:rPr>
                <w:sz w:val="20"/>
                <w:szCs w:val="20"/>
              </w:rPr>
            </w:pPr>
            <w:r>
              <w:rPr>
                <w:spacing w:val="19"/>
                <w:sz w:val="20"/>
                <w:szCs w:val="20"/>
                <w:u w:val="single" w:color="auto"/>
              </w:rPr>
              <w:t>定综合利用或妥善处</w:t>
            </w:r>
          </w:p>
          <w:p w14:paraId="19E1F40D">
            <w:pPr>
              <w:pStyle w:val="6"/>
              <w:spacing w:before="25" w:line="228" w:lineRule="auto"/>
              <w:ind w:left="137"/>
              <w:rPr>
                <w:sz w:val="20"/>
                <w:szCs w:val="20"/>
              </w:rPr>
            </w:pPr>
            <w:r>
              <w:rPr>
                <w:spacing w:val="19"/>
                <w:sz w:val="20"/>
                <w:szCs w:val="20"/>
                <w:u w:val="single" w:color="auto"/>
              </w:rPr>
              <w:t>置，严防二次污染</w:t>
            </w:r>
          </w:p>
        </w:tc>
        <w:tc>
          <w:tcPr>
            <w:tcW w:w="828" w:type="dxa"/>
            <w:vMerge w:val="continue"/>
            <w:tcBorders>
              <w:top w:val="nil"/>
              <w:bottom w:val="nil"/>
              <w:right w:val="single" w:color="000000" w:sz="10" w:space="0"/>
            </w:tcBorders>
            <w:vAlign w:val="top"/>
          </w:tcPr>
          <w:p w14:paraId="68E437E2">
            <w:pPr>
              <w:rPr>
                <w:rFonts w:ascii="Arial"/>
                <w:sz w:val="21"/>
              </w:rPr>
            </w:pPr>
          </w:p>
        </w:tc>
      </w:tr>
      <w:tr w14:paraId="7D9AA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2156" w:type="dxa"/>
            <w:vMerge w:val="continue"/>
            <w:tcBorders>
              <w:top w:val="nil"/>
              <w:left w:val="single" w:color="000000" w:sz="10" w:space="0"/>
              <w:bottom w:val="nil"/>
            </w:tcBorders>
            <w:vAlign w:val="top"/>
          </w:tcPr>
          <w:p w14:paraId="53C9BC48">
            <w:pPr>
              <w:rPr>
                <w:rFonts w:ascii="Arial"/>
                <w:sz w:val="21"/>
              </w:rPr>
            </w:pPr>
          </w:p>
        </w:tc>
        <w:tc>
          <w:tcPr>
            <w:tcW w:w="910" w:type="dxa"/>
            <w:vMerge w:val="continue"/>
            <w:tcBorders>
              <w:top w:val="nil"/>
              <w:bottom w:val="nil"/>
            </w:tcBorders>
            <w:vAlign w:val="top"/>
          </w:tcPr>
          <w:p w14:paraId="76981062">
            <w:pPr>
              <w:rPr>
                <w:rFonts w:ascii="Arial"/>
                <w:sz w:val="21"/>
              </w:rPr>
            </w:pPr>
          </w:p>
        </w:tc>
        <w:tc>
          <w:tcPr>
            <w:tcW w:w="4041" w:type="dxa"/>
            <w:vAlign w:val="top"/>
          </w:tcPr>
          <w:p w14:paraId="2788923C">
            <w:pPr>
              <w:pStyle w:val="6"/>
              <w:spacing w:before="76" w:line="165" w:lineRule="auto"/>
              <w:ind w:left="6"/>
              <w:rPr>
                <w:sz w:val="20"/>
                <w:szCs w:val="20"/>
              </w:rPr>
            </w:pPr>
            <w:r>
              <w:rPr>
                <w:spacing w:val="23"/>
                <w:sz w:val="20"/>
                <w:szCs w:val="20"/>
              </w:rPr>
              <w:t>集、贮存、运输、综合利用和安全处置的</w:t>
            </w:r>
          </w:p>
        </w:tc>
        <w:tc>
          <w:tcPr>
            <w:tcW w:w="2026" w:type="dxa"/>
            <w:vMerge w:val="continue"/>
            <w:tcBorders>
              <w:top w:val="nil"/>
              <w:bottom w:val="nil"/>
            </w:tcBorders>
            <w:vAlign w:val="top"/>
          </w:tcPr>
          <w:p w14:paraId="06D93902">
            <w:pPr>
              <w:rPr>
                <w:rFonts w:ascii="Arial"/>
                <w:sz w:val="21"/>
              </w:rPr>
            </w:pPr>
          </w:p>
        </w:tc>
        <w:tc>
          <w:tcPr>
            <w:tcW w:w="828" w:type="dxa"/>
            <w:vMerge w:val="continue"/>
            <w:tcBorders>
              <w:top w:val="nil"/>
              <w:bottom w:val="nil"/>
              <w:right w:val="single" w:color="000000" w:sz="10" w:space="0"/>
            </w:tcBorders>
            <w:vAlign w:val="top"/>
          </w:tcPr>
          <w:p w14:paraId="6C92429F">
            <w:pPr>
              <w:rPr>
                <w:rFonts w:ascii="Arial"/>
                <w:sz w:val="21"/>
              </w:rPr>
            </w:pPr>
          </w:p>
        </w:tc>
      </w:tr>
      <w:tr w14:paraId="4A7F1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2156" w:type="dxa"/>
            <w:vMerge w:val="continue"/>
            <w:tcBorders>
              <w:top w:val="nil"/>
              <w:left w:val="single" w:color="000000" w:sz="10" w:space="0"/>
              <w:bottom w:val="nil"/>
            </w:tcBorders>
            <w:vAlign w:val="top"/>
          </w:tcPr>
          <w:p w14:paraId="723D0182">
            <w:pPr>
              <w:rPr>
                <w:rFonts w:ascii="Arial"/>
                <w:sz w:val="21"/>
              </w:rPr>
            </w:pPr>
          </w:p>
        </w:tc>
        <w:tc>
          <w:tcPr>
            <w:tcW w:w="910" w:type="dxa"/>
            <w:vMerge w:val="continue"/>
            <w:tcBorders>
              <w:top w:val="nil"/>
              <w:bottom w:val="nil"/>
            </w:tcBorders>
            <w:vAlign w:val="top"/>
          </w:tcPr>
          <w:p w14:paraId="3519098E">
            <w:pPr>
              <w:rPr>
                <w:rFonts w:ascii="Arial"/>
                <w:sz w:val="21"/>
              </w:rPr>
            </w:pPr>
          </w:p>
        </w:tc>
        <w:tc>
          <w:tcPr>
            <w:tcW w:w="4041" w:type="dxa"/>
            <w:vAlign w:val="top"/>
          </w:tcPr>
          <w:p w14:paraId="4ACD1113">
            <w:pPr>
              <w:pStyle w:val="6"/>
              <w:spacing w:before="79" w:line="163" w:lineRule="auto"/>
              <w:ind w:left="6"/>
              <w:rPr>
                <w:sz w:val="20"/>
                <w:szCs w:val="20"/>
              </w:rPr>
            </w:pPr>
            <w:r>
              <w:rPr>
                <w:spacing w:val="20"/>
                <w:sz w:val="20"/>
                <w:szCs w:val="20"/>
              </w:rPr>
              <w:t>运营管理体系</w:t>
            </w:r>
            <w:r>
              <w:rPr>
                <w:spacing w:val="-42"/>
                <w:sz w:val="20"/>
                <w:szCs w:val="20"/>
              </w:rPr>
              <w:t xml:space="preserve"> </w:t>
            </w:r>
            <w:r>
              <w:rPr>
                <w:spacing w:val="20"/>
                <w:sz w:val="20"/>
                <w:szCs w:val="20"/>
              </w:rPr>
              <w:t>，做好工业固体废物和生活</w:t>
            </w:r>
          </w:p>
        </w:tc>
        <w:tc>
          <w:tcPr>
            <w:tcW w:w="2026" w:type="dxa"/>
            <w:vMerge w:val="continue"/>
            <w:tcBorders>
              <w:top w:val="nil"/>
              <w:bottom w:val="nil"/>
            </w:tcBorders>
            <w:vAlign w:val="top"/>
          </w:tcPr>
          <w:p w14:paraId="5A3A29D9">
            <w:pPr>
              <w:rPr>
                <w:rFonts w:ascii="Arial"/>
                <w:sz w:val="21"/>
              </w:rPr>
            </w:pPr>
          </w:p>
        </w:tc>
        <w:tc>
          <w:tcPr>
            <w:tcW w:w="828" w:type="dxa"/>
            <w:vMerge w:val="continue"/>
            <w:tcBorders>
              <w:top w:val="nil"/>
              <w:bottom w:val="nil"/>
              <w:right w:val="single" w:color="000000" w:sz="10" w:space="0"/>
            </w:tcBorders>
            <w:vAlign w:val="top"/>
          </w:tcPr>
          <w:p w14:paraId="312ED171">
            <w:pPr>
              <w:rPr>
                <w:rFonts w:ascii="Arial"/>
                <w:sz w:val="21"/>
              </w:rPr>
            </w:pPr>
          </w:p>
        </w:tc>
      </w:tr>
      <w:tr w14:paraId="35B8D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2156" w:type="dxa"/>
            <w:vMerge w:val="continue"/>
            <w:tcBorders>
              <w:top w:val="nil"/>
              <w:left w:val="single" w:color="000000" w:sz="10" w:space="0"/>
              <w:bottom w:val="nil"/>
            </w:tcBorders>
            <w:vAlign w:val="top"/>
          </w:tcPr>
          <w:p w14:paraId="6CE61F7F">
            <w:pPr>
              <w:rPr>
                <w:rFonts w:ascii="Arial"/>
                <w:sz w:val="21"/>
              </w:rPr>
            </w:pPr>
          </w:p>
        </w:tc>
        <w:tc>
          <w:tcPr>
            <w:tcW w:w="910" w:type="dxa"/>
            <w:vMerge w:val="continue"/>
            <w:tcBorders>
              <w:top w:val="nil"/>
              <w:bottom w:val="nil"/>
            </w:tcBorders>
            <w:vAlign w:val="top"/>
          </w:tcPr>
          <w:p w14:paraId="75AA9D87">
            <w:pPr>
              <w:rPr>
                <w:rFonts w:ascii="Arial"/>
                <w:sz w:val="21"/>
              </w:rPr>
            </w:pPr>
          </w:p>
        </w:tc>
        <w:tc>
          <w:tcPr>
            <w:tcW w:w="4041" w:type="dxa"/>
            <w:vAlign w:val="top"/>
          </w:tcPr>
          <w:p w14:paraId="68807920">
            <w:pPr>
              <w:pStyle w:val="6"/>
              <w:spacing w:before="79" w:line="164" w:lineRule="auto"/>
              <w:ind w:left="8"/>
              <w:rPr>
                <w:sz w:val="20"/>
                <w:szCs w:val="20"/>
              </w:rPr>
            </w:pPr>
            <w:r>
              <w:rPr>
                <w:spacing w:val="23"/>
                <w:sz w:val="20"/>
                <w:szCs w:val="20"/>
              </w:rPr>
              <w:t>垃圾的分类收集、转运、综合利用和无害</w:t>
            </w:r>
          </w:p>
        </w:tc>
        <w:tc>
          <w:tcPr>
            <w:tcW w:w="2026" w:type="dxa"/>
            <w:vMerge w:val="continue"/>
            <w:tcBorders>
              <w:top w:val="nil"/>
              <w:bottom w:val="nil"/>
            </w:tcBorders>
            <w:vAlign w:val="top"/>
          </w:tcPr>
          <w:p w14:paraId="54C31674">
            <w:pPr>
              <w:rPr>
                <w:rFonts w:ascii="Arial"/>
                <w:sz w:val="21"/>
              </w:rPr>
            </w:pPr>
          </w:p>
        </w:tc>
        <w:tc>
          <w:tcPr>
            <w:tcW w:w="828" w:type="dxa"/>
            <w:vMerge w:val="continue"/>
            <w:tcBorders>
              <w:top w:val="nil"/>
              <w:bottom w:val="nil"/>
              <w:right w:val="single" w:color="000000" w:sz="10" w:space="0"/>
            </w:tcBorders>
            <w:vAlign w:val="top"/>
          </w:tcPr>
          <w:p w14:paraId="7E589992">
            <w:pPr>
              <w:rPr>
                <w:rFonts w:ascii="Arial"/>
                <w:sz w:val="21"/>
              </w:rPr>
            </w:pPr>
          </w:p>
        </w:tc>
      </w:tr>
      <w:tr w14:paraId="57EDF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2156" w:type="dxa"/>
            <w:vMerge w:val="continue"/>
            <w:tcBorders>
              <w:top w:val="nil"/>
              <w:left w:val="single" w:color="000000" w:sz="10" w:space="0"/>
              <w:bottom w:val="nil"/>
            </w:tcBorders>
            <w:vAlign w:val="top"/>
          </w:tcPr>
          <w:p w14:paraId="1C5AF1C7">
            <w:pPr>
              <w:rPr>
                <w:rFonts w:ascii="Arial"/>
                <w:sz w:val="21"/>
              </w:rPr>
            </w:pPr>
          </w:p>
        </w:tc>
        <w:tc>
          <w:tcPr>
            <w:tcW w:w="910" w:type="dxa"/>
            <w:vMerge w:val="continue"/>
            <w:tcBorders>
              <w:top w:val="nil"/>
              <w:bottom w:val="nil"/>
            </w:tcBorders>
            <w:vAlign w:val="top"/>
          </w:tcPr>
          <w:p w14:paraId="540046A3">
            <w:pPr>
              <w:rPr>
                <w:rFonts w:ascii="Arial"/>
                <w:sz w:val="21"/>
              </w:rPr>
            </w:pPr>
          </w:p>
        </w:tc>
        <w:tc>
          <w:tcPr>
            <w:tcW w:w="4041" w:type="dxa"/>
            <w:vAlign w:val="top"/>
          </w:tcPr>
          <w:p w14:paraId="53771B86">
            <w:pPr>
              <w:pStyle w:val="6"/>
              <w:spacing w:before="81" w:line="161" w:lineRule="auto"/>
              <w:ind w:left="7"/>
              <w:rPr>
                <w:sz w:val="20"/>
                <w:szCs w:val="20"/>
              </w:rPr>
            </w:pPr>
            <w:r>
              <w:rPr>
                <w:spacing w:val="20"/>
                <w:sz w:val="20"/>
                <w:szCs w:val="20"/>
              </w:rPr>
              <w:t>化处理</w:t>
            </w:r>
            <w:r>
              <w:rPr>
                <w:spacing w:val="-43"/>
                <w:sz w:val="20"/>
                <w:szCs w:val="20"/>
              </w:rPr>
              <w:t xml:space="preserve"> </w:t>
            </w:r>
            <w:r>
              <w:rPr>
                <w:spacing w:val="20"/>
                <w:sz w:val="20"/>
                <w:szCs w:val="20"/>
              </w:rPr>
              <w:t>。对各类工业企业产生固体废物特</w:t>
            </w:r>
          </w:p>
        </w:tc>
        <w:tc>
          <w:tcPr>
            <w:tcW w:w="2026" w:type="dxa"/>
            <w:vMerge w:val="continue"/>
            <w:tcBorders>
              <w:top w:val="nil"/>
              <w:bottom w:val="nil"/>
            </w:tcBorders>
            <w:vAlign w:val="top"/>
          </w:tcPr>
          <w:p w14:paraId="09750CD1">
            <w:pPr>
              <w:rPr>
                <w:rFonts w:ascii="Arial"/>
                <w:sz w:val="21"/>
              </w:rPr>
            </w:pPr>
          </w:p>
        </w:tc>
        <w:tc>
          <w:tcPr>
            <w:tcW w:w="828" w:type="dxa"/>
            <w:vMerge w:val="continue"/>
            <w:tcBorders>
              <w:top w:val="nil"/>
              <w:bottom w:val="nil"/>
              <w:right w:val="single" w:color="000000" w:sz="10" w:space="0"/>
            </w:tcBorders>
            <w:vAlign w:val="top"/>
          </w:tcPr>
          <w:p w14:paraId="316C912D">
            <w:pPr>
              <w:rPr>
                <w:rFonts w:ascii="Arial"/>
                <w:sz w:val="21"/>
              </w:rPr>
            </w:pPr>
          </w:p>
        </w:tc>
      </w:tr>
      <w:tr w14:paraId="6B8A53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2156" w:type="dxa"/>
            <w:vMerge w:val="continue"/>
            <w:tcBorders>
              <w:top w:val="nil"/>
              <w:left w:val="single" w:color="000000" w:sz="10" w:space="0"/>
              <w:bottom w:val="nil"/>
            </w:tcBorders>
            <w:vAlign w:val="top"/>
          </w:tcPr>
          <w:p w14:paraId="39B1BA29">
            <w:pPr>
              <w:rPr>
                <w:rFonts w:ascii="Arial"/>
                <w:sz w:val="21"/>
              </w:rPr>
            </w:pPr>
          </w:p>
        </w:tc>
        <w:tc>
          <w:tcPr>
            <w:tcW w:w="910" w:type="dxa"/>
            <w:vMerge w:val="continue"/>
            <w:tcBorders>
              <w:top w:val="nil"/>
              <w:bottom w:val="nil"/>
            </w:tcBorders>
            <w:vAlign w:val="top"/>
          </w:tcPr>
          <w:p w14:paraId="12ADBE66">
            <w:pPr>
              <w:rPr>
                <w:rFonts w:ascii="Arial"/>
                <w:sz w:val="21"/>
              </w:rPr>
            </w:pPr>
          </w:p>
        </w:tc>
        <w:tc>
          <w:tcPr>
            <w:tcW w:w="4041" w:type="dxa"/>
            <w:vAlign w:val="top"/>
          </w:tcPr>
          <w:p w14:paraId="38E18F53">
            <w:pPr>
              <w:pStyle w:val="6"/>
              <w:spacing w:before="81" w:line="163" w:lineRule="auto"/>
              <w:ind w:left="8"/>
              <w:rPr>
                <w:sz w:val="20"/>
                <w:szCs w:val="20"/>
              </w:rPr>
            </w:pPr>
            <w:r>
              <w:rPr>
                <w:spacing w:val="23"/>
                <w:sz w:val="20"/>
                <w:szCs w:val="20"/>
              </w:rPr>
              <w:t>别是危险固废应严格按照国家有关规定综</w:t>
            </w:r>
          </w:p>
        </w:tc>
        <w:tc>
          <w:tcPr>
            <w:tcW w:w="2026" w:type="dxa"/>
            <w:vMerge w:val="continue"/>
            <w:tcBorders>
              <w:top w:val="nil"/>
              <w:bottom w:val="nil"/>
            </w:tcBorders>
            <w:vAlign w:val="top"/>
          </w:tcPr>
          <w:p w14:paraId="5EDC7155">
            <w:pPr>
              <w:rPr>
                <w:rFonts w:ascii="Arial"/>
                <w:sz w:val="21"/>
              </w:rPr>
            </w:pPr>
          </w:p>
        </w:tc>
        <w:tc>
          <w:tcPr>
            <w:tcW w:w="828" w:type="dxa"/>
            <w:vMerge w:val="continue"/>
            <w:tcBorders>
              <w:top w:val="nil"/>
              <w:bottom w:val="nil"/>
              <w:right w:val="single" w:color="000000" w:sz="10" w:space="0"/>
            </w:tcBorders>
            <w:vAlign w:val="top"/>
          </w:tcPr>
          <w:p w14:paraId="2AAE275E">
            <w:pPr>
              <w:rPr>
                <w:rFonts w:ascii="Arial"/>
                <w:sz w:val="21"/>
              </w:rPr>
            </w:pPr>
          </w:p>
        </w:tc>
      </w:tr>
      <w:tr w14:paraId="1D580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2156" w:type="dxa"/>
            <w:vMerge w:val="continue"/>
            <w:tcBorders>
              <w:top w:val="nil"/>
              <w:left w:val="single" w:color="000000" w:sz="10" w:space="0"/>
              <w:bottom w:val="nil"/>
            </w:tcBorders>
            <w:vAlign w:val="top"/>
          </w:tcPr>
          <w:p w14:paraId="68C08D6C">
            <w:pPr>
              <w:rPr>
                <w:rFonts w:ascii="Arial"/>
                <w:sz w:val="21"/>
              </w:rPr>
            </w:pPr>
          </w:p>
        </w:tc>
        <w:tc>
          <w:tcPr>
            <w:tcW w:w="910" w:type="dxa"/>
            <w:vMerge w:val="continue"/>
            <w:tcBorders>
              <w:top w:val="nil"/>
            </w:tcBorders>
            <w:vAlign w:val="top"/>
          </w:tcPr>
          <w:p w14:paraId="1DA0B494">
            <w:pPr>
              <w:rPr>
                <w:rFonts w:ascii="Arial"/>
                <w:sz w:val="21"/>
              </w:rPr>
            </w:pPr>
          </w:p>
        </w:tc>
        <w:tc>
          <w:tcPr>
            <w:tcW w:w="4041" w:type="dxa"/>
            <w:vAlign w:val="top"/>
          </w:tcPr>
          <w:p w14:paraId="54623016">
            <w:pPr>
              <w:pStyle w:val="6"/>
              <w:spacing w:before="82" w:line="180" w:lineRule="auto"/>
              <w:ind w:left="7"/>
              <w:rPr>
                <w:sz w:val="20"/>
                <w:szCs w:val="20"/>
              </w:rPr>
            </w:pPr>
            <w:r>
              <w:rPr>
                <w:spacing w:val="19"/>
                <w:sz w:val="20"/>
                <w:szCs w:val="20"/>
              </w:rPr>
              <w:t>合利用或妥善处置，严防二次污染。</w:t>
            </w:r>
          </w:p>
        </w:tc>
        <w:tc>
          <w:tcPr>
            <w:tcW w:w="2026" w:type="dxa"/>
            <w:vMerge w:val="continue"/>
            <w:tcBorders>
              <w:top w:val="nil"/>
            </w:tcBorders>
            <w:vAlign w:val="top"/>
          </w:tcPr>
          <w:p w14:paraId="1CB1B63C">
            <w:pPr>
              <w:rPr>
                <w:rFonts w:ascii="Arial"/>
                <w:sz w:val="21"/>
              </w:rPr>
            </w:pPr>
          </w:p>
        </w:tc>
        <w:tc>
          <w:tcPr>
            <w:tcW w:w="828" w:type="dxa"/>
            <w:vMerge w:val="continue"/>
            <w:tcBorders>
              <w:top w:val="nil"/>
              <w:right w:val="single" w:color="000000" w:sz="10" w:space="0"/>
            </w:tcBorders>
            <w:vAlign w:val="top"/>
          </w:tcPr>
          <w:p w14:paraId="7396522C">
            <w:pPr>
              <w:rPr>
                <w:rFonts w:ascii="Arial"/>
                <w:sz w:val="21"/>
              </w:rPr>
            </w:pPr>
          </w:p>
        </w:tc>
      </w:tr>
      <w:tr w14:paraId="1F66B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2156" w:type="dxa"/>
            <w:vMerge w:val="continue"/>
            <w:tcBorders>
              <w:top w:val="nil"/>
              <w:left w:val="single" w:color="000000" w:sz="10" w:space="0"/>
              <w:bottom w:val="nil"/>
            </w:tcBorders>
            <w:vAlign w:val="top"/>
          </w:tcPr>
          <w:p w14:paraId="073E5C85">
            <w:pPr>
              <w:rPr>
                <w:rFonts w:ascii="Arial"/>
                <w:sz w:val="21"/>
              </w:rPr>
            </w:pPr>
          </w:p>
        </w:tc>
        <w:tc>
          <w:tcPr>
            <w:tcW w:w="910" w:type="dxa"/>
            <w:vMerge w:val="restart"/>
            <w:tcBorders>
              <w:bottom w:val="nil"/>
            </w:tcBorders>
            <w:vAlign w:val="top"/>
          </w:tcPr>
          <w:p w14:paraId="7256214B">
            <w:pPr>
              <w:spacing w:line="245" w:lineRule="auto"/>
              <w:rPr>
                <w:rFonts w:ascii="Arial"/>
                <w:sz w:val="21"/>
              </w:rPr>
            </w:pPr>
          </w:p>
          <w:p w14:paraId="14EB125D">
            <w:pPr>
              <w:spacing w:line="245" w:lineRule="auto"/>
              <w:rPr>
                <w:rFonts w:ascii="Arial"/>
                <w:sz w:val="21"/>
              </w:rPr>
            </w:pPr>
          </w:p>
          <w:p w14:paraId="62D0EF62">
            <w:pPr>
              <w:spacing w:line="245" w:lineRule="auto"/>
              <w:rPr>
                <w:rFonts w:ascii="Arial"/>
                <w:sz w:val="21"/>
              </w:rPr>
            </w:pPr>
          </w:p>
          <w:p w14:paraId="56F2CBF2">
            <w:pPr>
              <w:spacing w:line="245" w:lineRule="auto"/>
              <w:rPr>
                <w:rFonts w:ascii="Arial"/>
                <w:sz w:val="21"/>
              </w:rPr>
            </w:pPr>
          </w:p>
          <w:p w14:paraId="1FEF00DD">
            <w:pPr>
              <w:spacing w:line="245" w:lineRule="auto"/>
              <w:rPr>
                <w:rFonts w:ascii="Arial"/>
                <w:sz w:val="21"/>
              </w:rPr>
            </w:pPr>
          </w:p>
          <w:p w14:paraId="78B3C5C6">
            <w:pPr>
              <w:pStyle w:val="6"/>
              <w:spacing w:before="65" w:line="239" w:lineRule="auto"/>
              <w:ind w:left="190" w:right="80" w:hanging="11"/>
              <w:rPr>
                <w:sz w:val="20"/>
                <w:szCs w:val="20"/>
              </w:rPr>
            </w:pPr>
            <w:r>
              <w:rPr>
                <w:spacing w:val="14"/>
                <w:sz w:val="20"/>
                <w:szCs w:val="20"/>
                <w:u w:val="single" w:color="auto"/>
              </w:rPr>
              <w:t>环境风</w:t>
            </w:r>
            <w:r>
              <w:rPr>
                <w:spacing w:val="1"/>
                <w:sz w:val="20"/>
                <w:szCs w:val="20"/>
              </w:rPr>
              <w:t xml:space="preserve"> </w:t>
            </w:r>
            <w:r>
              <w:rPr>
                <w:spacing w:val="11"/>
                <w:sz w:val="20"/>
                <w:szCs w:val="20"/>
                <w:u w:val="single" w:color="auto"/>
              </w:rPr>
              <w:t>险防控</w:t>
            </w:r>
          </w:p>
        </w:tc>
        <w:tc>
          <w:tcPr>
            <w:tcW w:w="4041" w:type="dxa"/>
            <w:vAlign w:val="top"/>
          </w:tcPr>
          <w:p w14:paraId="28A9A4DE">
            <w:pPr>
              <w:pStyle w:val="6"/>
              <w:spacing w:before="70" w:line="184" w:lineRule="auto"/>
              <w:ind w:left="16"/>
              <w:rPr>
                <w:sz w:val="20"/>
                <w:szCs w:val="20"/>
              </w:rPr>
            </w:pPr>
            <w:r>
              <w:rPr>
                <w:spacing w:val="16"/>
                <w:sz w:val="20"/>
                <w:szCs w:val="20"/>
              </w:rPr>
              <w:t>（</w:t>
            </w:r>
            <w:r>
              <w:rPr>
                <w:rFonts w:ascii="Times New Roman" w:hAnsi="Times New Roman" w:eastAsia="Times New Roman" w:cs="Times New Roman"/>
                <w:spacing w:val="16"/>
                <w:sz w:val="20"/>
                <w:szCs w:val="20"/>
              </w:rPr>
              <w:t>3.</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16"/>
                <w:sz w:val="20"/>
                <w:szCs w:val="20"/>
              </w:rPr>
              <w:t>1</w:t>
            </w:r>
            <w:r>
              <w:rPr>
                <w:spacing w:val="16"/>
                <w:sz w:val="20"/>
                <w:szCs w:val="20"/>
              </w:rPr>
              <w:t>）开发区应建立健全环境风险防控体</w:t>
            </w:r>
          </w:p>
        </w:tc>
        <w:tc>
          <w:tcPr>
            <w:tcW w:w="2026" w:type="dxa"/>
            <w:vMerge w:val="restart"/>
            <w:tcBorders>
              <w:bottom w:val="nil"/>
            </w:tcBorders>
            <w:vAlign w:val="top"/>
          </w:tcPr>
          <w:p w14:paraId="436872F7">
            <w:pPr>
              <w:spacing w:line="317" w:lineRule="auto"/>
              <w:rPr>
                <w:rFonts w:ascii="Arial"/>
                <w:sz w:val="21"/>
              </w:rPr>
            </w:pPr>
          </w:p>
          <w:p w14:paraId="164A2C47">
            <w:pPr>
              <w:spacing w:line="317" w:lineRule="auto"/>
              <w:rPr>
                <w:rFonts w:ascii="Arial"/>
                <w:sz w:val="21"/>
              </w:rPr>
            </w:pPr>
          </w:p>
          <w:p w14:paraId="1EA0F98C">
            <w:pPr>
              <w:spacing w:line="318" w:lineRule="auto"/>
              <w:rPr>
                <w:rFonts w:ascii="Arial"/>
                <w:sz w:val="21"/>
              </w:rPr>
            </w:pPr>
          </w:p>
          <w:p w14:paraId="1B9A6671">
            <w:pPr>
              <w:pStyle w:val="6"/>
              <w:spacing w:before="65" w:line="227" w:lineRule="auto"/>
              <w:ind w:left="31"/>
              <w:rPr>
                <w:sz w:val="20"/>
                <w:szCs w:val="20"/>
              </w:rPr>
            </w:pPr>
            <w:r>
              <w:rPr>
                <w:spacing w:val="19"/>
                <w:sz w:val="20"/>
                <w:szCs w:val="20"/>
                <w:u w:val="single" w:color="auto"/>
              </w:rPr>
              <w:t>项目拟按要求完善环</w:t>
            </w:r>
          </w:p>
          <w:p w14:paraId="5C7EE5CB">
            <w:pPr>
              <w:pStyle w:val="6"/>
              <w:spacing w:before="24" w:line="228" w:lineRule="auto"/>
              <w:ind w:left="29"/>
              <w:rPr>
                <w:sz w:val="20"/>
                <w:szCs w:val="20"/>
              </w:rPr>
            </w:pPr>
            <w:r>
              <w:rPr>
                <w:spacing w:val="19"/>
                <w:sz w:val="20"/>
                <w:szCs w:val="20"/>
                <w:u w:val="single" w:color="auto"/>
              </w:rPr>
              <w:t>境风险防控措施、编</w:t>
            </w:r>
          </w:p>
          <w:p w14:paraId="1A6C2B11">
            <w:pPr>
              <w:pStyle w:val="6"/>
              <w:spacing w:before="27" w:line="228" w:lineRule="auto"/>
              <w:ind w:left="29"/>
              <w:rPr>
                <w:sz w:val="20"/>
                <w:szCs w:val="20"/>
              </w:rPr>
            </w:pPr>
            <w:r>
              <w:rPr>
                <w:spacing w:val="19"/>
                <w:sz w:val="20"/>
                <w:szCs w:val="20"/>
                <w:u w:val="single" w:color="auto"/>
              </w:rPr>
              <w:t>制和实施环境应急预</w:t>
            </w:r>
          </w:p>
          <w:p w14:paraId="6FA95C75">
            <w:pPr>
              <w:pStyle w:val="6"/>
              <w:spacing w:before="24" w:line="228" w:lineRule="auto"/>
              <w:ind w:left="918"/>
              <w:rPr>
                <w:sz w:val="20"/>
                <w:szCs w:val="20"/>
              </w:rPr>
            </w:pPr>
            <w:r>
              <w:rPr>
                <w:sz w:val="20"/>
                <w:szCs w:val="20"/>
                <w:u w:val="single" w:color="auto"/>
              </w:rPr>
              <w:t>案</w:t>
            </w:r>
          </w:p>
        </w:tc>
        <w:tc>
          <w:tcPr>
            <w:tcW w:w="828" w:type="dxa"/>
            <w:vMerge w:val="restart"/>
            <w:tcBorders>
              <w:bottom w:val="nil"/>
              <w:right w:val="single" w:color="000000" w:sz="10" w:space="0"/>
            </w:tcBorders>
            <w:vAlign w:val="top"/>
          </w:tcPr>
          <w:p w14:paraId="3055F0A4">
            <w:pPr>
              <w:spacing w:line="271" w:lineRule="auto"/>
              <w:rPr>
                <w:rFonts w:ascii="Arial"/>
                <w:sz w:val="21"/>
              </w:rPr>
            </w:pPr>
          </w:p>
          <w:p w14:paraId="4CD2C026">
            <w:pPr>
              <w:spacing w:line="271" w:lineRule="auto"/>
              <w:rPr>
                <w:rFonts w:ascii="Arial"/>
                <w:sz w:val="21"/>
              </w:rPr>
            </w:pPr>
          </w:p>
          <w:p w14:paraId="2306F25B">
            <w:pPr>
              <w:spacing w:line="271" w:lineRule="auto"/>
              <w:rPr>
                <w:rFonts w:ascii="Arial"/>
                <w:sz w:val="21"/>
              </w:rPr>
            </w:pPr>
          </w:p>
          <w:p w14:paraId="2C3B7D28">
            <w:pPr>
              <w:spacing w:line="272" w:lineRule="auto"/>
              <w:rPr>
                <w:rFonts w:ascii="Arial"/>
                <w:sz w:val="21"/>
              </w:rPr>
            </w:pPr>
          </w:p>
          <w:p w14:paraId="11F0CE85">
            <w:pPr>
              <w:spacing w:line="272" w:lineRule="auto"/>
              <w:rPr>
                <w:rFonts w:ascii="Arial"/>
                <w:sz w:val="21"/>
              </w:rPr>
            </w:pPr>
          </w:p>
          <w:p w14:paraId="34A75515">
            <w:pPr>
              <w:pStyle w:val="6"/>
              <w:spacing w:before="65" w:line="228" w:lineRule="auto"/>
              <w:ind w:left="157"/>
              <w:rPr>
                <w:sz w:val="20"/>
                <w:szCs w:val="20"/>
              </w:rPr>
            </w:pPr>
            <w:r>
              <w:rPr>
                <w:spacing w:val="9"/>
                <w:sz w:val="20"/>
                <w:szCs w:val="20"/>
                <w:u w:val="single" w:color="auto"/>
              </w:rPr>
              <w:t>符合</w:t>
            </w:r>
          </w:p>
        </w:tc>
      </w:tr>
      <w:tr w14:paraId="0BCE4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2156" w:type="dxa"/>
            <w:vMerge w:val="continue"/>
            <w:tcBorders>
              <w:top w:val="nil"/>
              <w:left w:val="single" w:color="000000" w:sz="10" w:space="0"/>
              <w:bottom w:val="nil"/>
            </w:tcBorders>
            <w:vAlign w:val="top"/>
          </w:tcPr>
          <w:p w14:paraId="68A47399">
            <w:pPr>
              <w:rPr>
                <w:rFonts w:ascii="Arial"/>
                <w:sz w:val="21"/>
              </w:rPr>
            </w:pPr>
          </w:p>
        </w:tc>
        <w:tc>
          <w:tcPr>
            <w:tcW w:w="910" w:type="dxa"/>
            <w:vMerge w:val="continue"/>
            <w:tcBorders>
              <w:top w:val="nil"/>
              <w:bottom w:val="nil"/>
            </w:tcBorders>
            <w:vAlign w:val="top"/>
          </w:tcPr>
          <w:p w14:paraId="6DE30D97">
            <w:pPr>
              <w:rPr>
                <w:rFonts w:ascii="Arial"/>
                <w:sz w:val="21"/>
              </w:rPr>
            </w:pPr>
          </w:p>
        </w:tc>
        <w:tc>
          <w:tcPr>
            <w:tcW w:w="4041" w:type="dxa"/>
            <w:vAlign w:val="top"/>
          </w:tcPr>
          <w:p w14:paraId="2C17B678">
            <w:pPr>
              <w:pStyle w:val="6"/>
              <w:spacing w:before="58" w:line="180" w:lineRule="auto"/>
              <w:ind w:left="10"/>
              <w:rPr>
                <w:sz w:val="20"/>
                <w:szCs w:val="20"/>
              </w:rPr>
            </w:pPr>
            <w:r>
              <w:rPr>
                <w:spacing w:val="20"/>
                <w:sz w:val="20"/>
                <w:szCs w:val="20"/>
              </w:rPr>
              <w:t>系</w:t>
            </w:r>
            <w:r>
              <w:rPr>
                <w:spacing w:val="-47"/>
                <w:sz w:val="20"/>
                <w:szCs w:val="20"/>
              </w:rPr>
              <w:t xml:space="preserve"> </w:t>
            </w:r>
            <w:r>
              <w:rPr>
                <w:spacing w:val="20"/>
                <w:sz w:val="20"/>
                <w:szCs w:val="20"/>
              </w:rPr>
              <w:t>，组织严格落实开发区突发环境事件应</w:t>
            </w:r>
          </w:p>
        </w:tc>
        <w:tc>
          <w:tcPr>
            <w:tcW w:w="2026" w:type="dxa"/>
            <w:vMerge w:val="continue"/>
            <w:tcBorders>
              <w:top w:val="nil"/>
              <w:bottom w:val="nil"/>
            </w:tcBorders>
            <w:vAlign w:val="top"/>
          </w:tcPr>
          <w:p w14:paraId="332BD32B">
            <w:pPr>
              <w:rPr>
                <w:rFonts w:ascii="Arial"/>
                <w:sz w:val="21"/>
              </w:rPr>
            </w:pPr>
          </w:p>
        </w:tc>
        <w:tc>
          <w:tcPr>
            <w:tcW w:w="828" w:type="dxa"/>
            <w:vMerge w:val="continue"/>
            <w:tcBorders>
              <w:top w:val="nil"/>
              <w:bottom w:val="nil"/>
              <w:right w:val="single" w:color="000000" w:sz="10" w:space="0"/>
            </w:tcBorders>
            <w:vAlign w:val="top"/>
          </w:tcPr>
          <w:p w14:paraId="166FEF53">
            <w:pPr>
              <w:rPr>
                <w:rFonts w:ascii="Arial"/>
                <w:sz w:val="21"/>
              </w:rPr>
            </w:pPr>
          </w:p>
        </w:tc>
      </w:tr>
      <w:tr w14:paraId="34DFD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2156" w:type="dxa"/>
            <w:vMerge w:val="continue"/>
            <w:tcBorders>
              <w:top w:val="nil"/>
              <w:left w:val="single" w:color="000000" w:sz="10" w:space="0"/>
              <w:bottom w:val="nil"/>
            </w:tcBorders>
            <w:vAlign w:val="top"/>
          </w:tcPr>
          <w:p w14:paraId="286AC26C">
            <w:pPr>
              <w:rPr>
                <w:rFonts w:ascii="Arial"/>
                <w:sz w:val="21"/>
              </w:rPr>
            </w:pPr>
          </w:p>
        </w:tc>
        <w:tc>
          <w:tcPr>
            <w:tcW w:w="910" w:type="dxa"/>
            <w:vMerge w:val="continue"/>
            <w:tcBorders>
              <w:top w:val="nil"/>
              <w:bottom w:val="nil"/>
            </w:tcBorders>
            <w:vAlign w:val="top"/>
          </w:tcPr>
          <w:p w14:paraId="529250E8">
            <w:pPr>
              <w:rPr>
                <w:rFonts w:ascii="Arial"/>
                <w:sz w:val="21"/>
              </w:rPr>
            </w:pPr>
          </w:p>
        </w:tc>
        <w:tc>
          <w:tcPr>
            <w:tcW w:w="4041" w:type="dxa"/>
            <w:vAlign w:val="top"/>
          </w:tcPr>
          <w:p w14:paraId="4070E858">
            <w:pPr>
              <w:pStyle w:val="6"/>
              <w:spacing w:before="62" w:line="178" w:lineRule="auto"/>
              <w:ind w:left="12"/>
              <w:rPr>
                <w:sz w:val="20"/>
                <w:szCs w:val="20"/>
              </w:rPr>
            </w:pPr>
            <w:r>
              <w:rPr>
                <w:spacing w:val="20"/>
                <w:sz w:val="20"/>
                <w:szCs w:val="20"/>
              </w:rPr>
              <w:t>急预案的相关要求</w:t>
            </w:r>
            <w:r>
              <w:rPr>
                <w:spacing w:val="-49"/>
                <w:sz w:val="20"/>
                <w:szCs w:val="20"/>
              </w:rPr>
              <w:t xml:space="preserve"> </w:t>
            </w:r>
            <w:r>
              <w:rPr>
                <w:spacing w:val="20"/>
                <w:sz w:val="20"/>
                <w:szCs w:val="20"/>
              </w:rPr>
              <w:t>，加强环境风险事故防</w:t>
            </w:r>
          </w:p>
        </w:tc>
        <w:tc>
          <w:tcPr>
            <w:tcW w:w="2026" w:type="dxa"/>
            <w:vMerge w:val="continue"/>
            <w:tcBorders>
              <w:top w:val="nil"/>
              <w:bottom w:val="nil"/>
            </w:tcBorders>
            <w:vAlign w:val="top"/>
          </w:tcPr>
          <w:p w14:paraId="6348DE90">
            <w:pPr>
              <w:rPr>
                <w:rFonts w:ascii="Arial"/>
                <w:sz w:val="21"/>
              </w:rPr>
            </w:pPr>
          </w:p>
        </w:tc>
        <w:tc>
          <w:tcPr>
            <w:tcW w:w="828" w:type="dxa"/>
            <w:vMerge w:val="continue"/>
            <w:tcBorders>
              <w:top w:val="nil"/>
              <w:bottom w:val="nil"/>
              <w:right w:val="single" w:color="000000" w:sz="10" w:space="0"/>
            </w:tcBorders>
            <w:vAlign w:val="top"/>
          </w:tcPr>
          <w:p w14:paraId="43626F15">
            <w:pPr>
              <w:rPr>
                <w:rFonts w:ascii="Arial"/>
                <w:sz w:val="21"/>
              </w:rPr>
            </w:pPr>
          </w:p>
        </w:tc>
      </w:tr>
      <w:tr w14:paraId="79B3B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2156" w:type="dxa"/>
            <w:vMerge w:val="continue"/>
            <w:tcBorders>
              <w:top w:val="nil"/>
              <w:left w:val="single" w:color="000000" w:sz="10" w:space="0"/>
              <w:bottom w:val="nil"/>
            </w:tcBorders>
            <w:vAlign w:val="top"/>
          </w:tcPr>
          <w:p w14:paraId="2B529AB3">
            <w:pPr>
              <w:rPr>
                <w:rFonts w:ascii="Arial"/>
                <w:sz w:val="21"/>
              </w:rPr>
            </w:pPr>
          </w:p>
        </w:tc>
        <w:tc>
          <w:tcPr>
            <w:tcW w:w="910" w:type="dxa"/>
            <w:vMerge w:val="continue"/>
            <w:tcBorders>
              <w:top w:val="nil"/>
              <w:bottom w:val="nil"/>
            </w:tcBorders>
            <w:vAlign w:val="top"/>
          </w:tcPr>
          <w:p w14:paraId="3B4FDD69">
            <w:pPr>
              <w:rPr>
                <w:rFonts w:ascii="Arial"/>
                <w:sz w:val="21"/>
              </w:rPr>
            </w:pPr>
          </w:p>
        </w:tc>
        <w:tc>
          <w:tcPr>
            <w:tcW w:w="4041" w:type="dxa"/>
            <w:vAlign w:val="top"/>
          </w:tcPr>
          <w:p w14:paraId="47CAB7BC">
            <w:pPr>
              <w:pStyle w:val="6"/>
              <w:spacing w:before="64" w:line="228" w:lineRule="auto"/>
              <w:ind w:left="11"/>
              <w:rPr>
                <w:sz w:val="20"/>
                <w:szCs w:val="20"/>
              </w:rPr>
            </w:pPr>
            <w:r>
              <w:rPr>
                <w:spacing w:val="9"/>
                <w:sz w:val="20"/>
                <w:szCs w:val="20"/>
                <w:u w:val="single" w:color="auto"/>
              </w:rPr>
              <w:t>范和应急管理</w:t>
            </w:r>
            <w:r>
              <w:rPr>
                <w:spacing w:val="-52"/>
                <w:sz w:val="20"/>
                <w:szCs w:val="20"/>
                <w:u w:val="single" w:color="auto"/>
              </w:rPr>
              <w:t xml:space="preserve"> </w:t>
            </w:r>
            <w:r>
              <w:rPr>
                <w:spacing w:val="9"/>
                <w:sz w:val="20"/>
                <w:szCs w:val="20"/>
                <w:u w:val="single" w:color="auto"/>
              </w:rPr>
              <w:t xml:space="preserve">。 </w:t>
            </w:r>
          </w:p>
          <w:p w14:paraId="07E0C0A5">
            <w:pPr>
              <w:pStyle w:val="6"/>
              <w:spacing w:before="25" w:line="181" w:lineRule="auto"/>
              <w:ind w:left="16"/>
              <w:rPr>
                <w:sz w:val="20"/>
                <w:szCs w:val="20"/>
              </w:rPr>
            </w:pPr>
            <w:r>
              <w:rPr>
                <w:spacing w:val="17"/>
                <w:sz w:val="20"/>
                <w:szCs w:val="20"/>
              </w:rPr>
              <w:t>（</w:t>
            </w:r>
            <w:r>
              <w:rPr>
                <w:rFonts w:ascii="Times New Roman" w:hAnsi="Times New Roman" w:eastAsia="Times New Roman" w:cs="Times New Roman"/>
                <w:spacing w:val="17"/>
                <w:sz w:val="20"/>
                <w:szCs w:val="20"/>
              </w:rPr>
              <w:t>3.2</w:t>
            </w:r>
            <w:r>
              <w:rPr>
                <w:spacing w:val="17"/>
                <w:sz w:val="20"/>
                <w:szCs w:val="20"/>
              </w:rPr>
              <w:t>）开发区可能发生突发环境事件的污</w:t>
            </w:r>
          </w:p>
        </w:tc>
        <w:tc>
          <w:tcPr>
            <w:tcW w:w="2026" w:type="dxa"/>
            <w:vMerge w:val="continue"/>
            <w:tcBorders>
              <w:top w:val="nil"/>
              <w:bottom w:val="nil"/>
            </w:tcBorders>
            <w:vAlign w:val="top"/>
          </w:tcPr>
          <w:p w14:paraId="35AAF465">
            <w:pPr>
              <w:rPr>
                <w:rFonts w:ascii="Arial"/>
                <w:sz w:val="21"/>
              </w:rPr>
            </w:pPr>
          </w:p>
        </w:tc>
        <w:tc>
          <w:tcPr>
            <w:tcW w:w="828" w:type="dxa"/>
            <w:vMerge w:val="continue"/>
            <w:tcBorders>
              <w:top w:val="nil"/>
              <w:bottom w:val="nil"/>
              <w:right w:val="single" w:color="000000" w:sz="10" w:space="0"/>
            </w:tcBorders>
            <w:vAlign w:val="top"/>
          </w:tcPr>
          <w:p w14:paraId="0017A536">
            <w:pPr>
              <w:rPr>
                <w:rFonts w:ascii="Arial"/>
                <w:sz w:val="21"/>
              </w:rPr>
            </w:pPr>
          </w:p>
        </w:tc>
      </w:tr>
      <w:tr w14:paraId="42D4E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2156" w:type="dxa"/>
            <w:vMerge w:val="continue"/>
            <w:tcBorders>
              <w:top w:val="nil"/>
              <w:left w:val="single" w:color="000000" w:sz="10" w:space="0"/>
              <w:bottom w:val="nil"/>
            </w:tcBorders>
            <w:vAlign w:val="top"/>
          </w:tcPr>
          <w:p w14:paraId="18D2F26F">
            <w:pPr>
              <w:rPr>
                <w:rFonts w:ascii="Arial"/>
                <w:sz w:val="21"/>
              </w:rPr>
            </w:pPr>
          </w:p>
        </w:tc>
        <w:tc>
          <w:tcPr>
            <w:tcW w:w="910" w:type="dxa"/>
            <w:vMerge w:val="continue"/>
            <w:tcBorders>
              <w:top w:val="nil"/>
              <w:bottom w:val="nil"/>
            </w:tcBorders>
            <w:vAlign w:val="top"/>
          </w:tcPr>
          <w:p w14:paraId="171B4C1A">
            <w:pPr>
              <w:rPr>
                <w:rFonts w:ascii="Arial"/>
                <w:sz w:val="21"/>
              </w:rPr>
            </w:pPr>
          </w:p>
        </w:tc>
        <w:tc>
          <w:tcPr>
            <w:tcW w:w="4041" w:type="dxa"/>
            <w:vAlign w:val="top"/>
          </w:tcPr>
          <w:p w14:paraId="18AD7A17">
            <w:pPr>
              <w:pStyle w:val="6"/>
              <w:spacing w:before="60" w:line="179" w:lineRule="auto"/>
              <w:ind w:left="9"/>
              <w:rPr>
                <w:sz w:val="20"/>
                <w:szCs w:val="20"/>
              </w:rPr>
            </w:pPr>
            <w:r>
              <w:rPr>
                <w:spacing w:val="20"/>
                <w:sz w:val="20"/>
                <w:szCs w:val="20"/>
              </w:rPr>
              <w:t>染物排放企业</w:t>
            </w:r>
            <w:r>
              <w:rPr>
                <w:spacing w:val="-46"/>
                <w:sz w:val="20"/>
                <w:szCs w:val="20"/>
              </w:rPr>
              <w:t xml:space="preserve"> </w:t>
            </w:r>
            <w:r>
              <w:rPr>
                <w:spacing w:val="20"/>
                <w:sz w:val="20"/>
                <w:szCs w:val="20"/>
              </w:rPr>
              <w:t>，生产、储存、运输、使用</w:t>
            </w:r>
          </w:p>
        </w:tc>
        <w:tc>
          <w:tcPr>
            <w:tcW w:w="2026" w:type="dxa"/>
            <w:vMerge w:val="continue"/>
            <w:tcBorders>
              <w:top w:val="nil"/>
              <w:bottom w:val="nil"/>
            </w:tcBorders>
            <w:vAlign w:val="top"/>
          </w:tcPr>
          <w:p w14:paraId="71D26480">
            <w:pPr>
              <w:rPr>
                <w:rFonts w:ascii="Arial"/>
                <w:sz w:val="21"/>
              </w:rPr>
            </w:pPr>
          </w:p>
        </w:tc>
        <w:tc>
          <w:tcPr>
            <w:tcW w:w="828" w:type="dxa"/>
            <w:vMerge w:val="continue"/>
            <w:tcBorders>
              <w:top w:val="nil"/>
              <w:bottom w:val="nil"/>
              <w:right w:val="single" w:color="000000" w:sz="10" w:space="0"/>
            </w:tcBorders>
            <w:vAlign w:val="top"/>
          </w:tcPr>
          <w:p w14:paraId="3E33DD15">
            <w:pPr>
              <w:rPr>
                <w:rFonts w:ascii="Arial"/>
                <w:sz w:val="21"/>
              </w:rPr>
            </w:pPr>
          </w:p>
        </w:tc>
      </w:tr>
      <w:tr w14:paraId="2C9F1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2156" w:type="dxa"/>
            <w:vMerge w:val="continue"/>
            <w:tcBorders>
              <w:top w:val="nil"/>
              <w:left w:val="single" w:color="000000" w:sz="10" w:space="0"/>
              <w:bottom w:val="nil"/>
            </w:tcBorders>
            <w:vAlign w:val="top"/>
          </w:tcPr>
          <w:p w14:paraId="34464B4C">
            <w:pPr>
              <w:rPr>
                <w:rFonts w:ascii="Arial"/>
                <w:sz w:val="21"/>
              </w:rPr>
            </w:pPr>
          </w:p>
        </w:tc>
        <w:tc>
          <w:tcPr>
            <w:tcW w:w="910" w:type="dxa"/>
            <w:vMerge w:val="continue"/>
            <w:tcBorders>
              <w:top w:val="nil"/>
              <w:bottom w:val="nil"/>
            </w:tcBorders>
            <w:vAlign w:val="top"/>
          </w:tcPr>
          <w:p w14:paraId="72CE8487">
            <w:pPr>
              <w:rPr>
                <w:rFonts w:ascii="Arial"/>
                <w:sz w:val="21"/>
              </w:rPr>
            </w:pPr>
          </w:p>
        </w:tc>
        <w:tc>
          <w:tcPr>
            <w:tcW w:w="4041" w:type="dxa"/>
            <w:vAlign w:val="top"/>
          </w:tcPr>
          <w:p w14:paraId="03D84DC9">
            <w:pPr>
              <w:pStyle w:val="6"/>
              <w:spacing w:before="64" w:line="177" w:lineRule="auto"/>
              <w:ind w:left="8"/>
              <w:rPr>
                <w:sz w:val="20"/>
                <w:szCs w:val="20"/>
              </w:rPr>
            </w:pPr>
            <w:r>
              <w:rPr>
                <w:spacing w:val="19"/>
                <w:sz w:val="20"/>
                <w:szCs w:val="20"/>
              </w:rPr>
              <w:t>危险化学品的企业</w:t>
            </w:r>
            <w:r>
              <w:rPr>
                <w:spacing w:val="-50"/>
                <w:sz w:val="20"/>
                <w:szCs w:val="20"/>
              </w:rPr>
              <w:t xml:space="preserve"> </w:t>
            </w:r>
            <w:r>
              <w:rPr>
                <w:spacing w:val="19"/>
                <w:sz w:val="20"/>
                <w:szCs w:val="20"/>
              </w:rPr>
              <w:t>，产生、收集、贮存、</w:t>
            </w:r>
          </w:p>
        </w:tc>
        <w:tc>
          <w:tcPr>
            <w:tcW w:w="2026" w:type="dxa"/>
            <w:vMerge w:val="continue"/>
            <w:tcBorders>
              <w:top w:val="nil"/>
              <w:bottom w:val="nil"/>
            </w:tcBorders>
            <w:vAlign w:val="top"/>
          </w:tcPr>
          <w:p w14:paraId="72CB69C6">
            <w:pPr>
              <w:rPr>
                <w:rFonts w:ascii="Arial"/>
                <w:sz w:val="21"/>
              </w:rPr>
            </w:pPr>
          </w:p>
        </w:tc>
        <w:tc>
          <w:tcPr>
            <w:tcW w:w="828" w:type="dxa"/>
            <w:vMerge w:val="continue"/>
            <w:tcBorders>
              <w:top w:val="nil"/>
              <w:bottom w:val="nil"/>
              <w:right w:val="single" w:color="000000" w:sz="10" w:space="0"/>
            </w:tcBorders>
            <w:vAlign w:val="top"/>
          </w:tcPr>
          <w:p w14:paraId="2A700AD8">
            <w:pPr>
              <w:rPr>
                <w:rFonts w:ascii="Arial"/>
                <w:sz w:val="21"/>
              </w:rPr>
            </w:pPr>
          </w:p>
        </w:tc>
      </w:tr>
      <w:tr w14:paraId="7F0EAE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2156" w:type="dxa"/>
            <w:vMerge w:val="continue"/>
            <w:tcBorders>
              <w:top w:val="nil"/>
              <w:left w:val="single" w:color="000000" w:sz="10" w:space="0"/>
              <w:bottom w:val="nil"/>
            </w:tcBorders>
            <w:vAlign w:val="top"/>
          </w:tcPr>
          <w:p w14:paraId="03BE4592">
            <w:pPr>
              <w:rPr>
                <w:rFonts w:ascii="Arial"/>
                <w:sz w:val="21"/>
              </w:rPr>
            </w:pPr>
          </w:p>
        </w:tc>
        <w:tc>
          <w:tcPr>
            <w:tcW w:w="910" w:type="dxa"/>
            <w:vMerge w:val="continue"/>
            <w:tcBorders>
              <w:top w:val="nil"/>
              <w:bottom w:val="nil"/>
            </w:tcBorders>
            <w:vAlign w:val="top"/>
          </w:tcPr>
          <w:p w14:paraId="592193D1">
            <w:pPr>
              <w:rPr>
                <w:rFonts w:ascii="Arial"/>
                <w:sz w:val="21"/>
              </w:rPr>
            </w:pPr>
          </w:p>
        </w:tc>
        <w:tc>
          <w:tcPr>
            <w:tcW w:w="4041" w:type="dxa"/>
            <w:vAlign w:val="top"/>
          </w:tcPr>
          <w:p w14:paraId="15923C9A">
            <w:pPr>
              <w:pStyle w:val="6"/>
              <w:spacing w:before="64" w:line="179" w:lineRule="auto"/>
              <w:ind w:left="6"/>
              <w:rPr>
                <w:sz w:val="20"/>
                <w:szCs w:val="20"/>
              </w:rPr>
            </w:pPr>
            <w:r>
              <w:rPr>
                <w:spacing w:val="23"/>
                <w:sz w:val="20"/>
                <w:szCs w:val="20"/>
              </w:rPr>
              <w:t>运输危险废物的企业，应当编制和实施环</w:t>
            </w:r>
          </w:p>
        </w:tc>
        <w:tc>
          <w:tcPr>
            <w:tcW w:w="2026" w:type="dxa"/>
            <w:vMerge w:val="continue"/>
            <w:tcBorders>
              <w:top w:val="nil"/>
              <w:bottom w:val="nil"/>
            </w:tcBorders>
            <w:vAlign w:val="top"/>
          </w:tcPr>
          <w:p w14:paraId="648BAE73">
            <w:pPr>
              <w:rPr>
                <w:rFonts w:ascii="Arial"/>
                <w:sz w:val="21"/>
              </w:rPr>
            </w:pPr>
          </w:p>
        </w:tc>
        <w:tc>
          <w:tcPr>
            <w:tcW w:w="828" w:type="dxa"/>
            <w:vMerge w:val="continue"/>
            <w:tcBorders>
              <w:top w:val="nil"/>
              <w:bottom w:val="nil"/>
              <w:right w:val="single" w:color="000000" w:sz="10" w:space="0"/>
            </w:tcBorders>
            <w:vAlign w:val="top"/>
          </w:tcPr>
          <w:p w14:paraId="0D0439DC">
            <w:pPr>
              <w:rPr>
                <w:rFonts w:ascii="Arial"/>
                <w:sz w:val="21"/>
              </w:rPr>
            </w:pPr>
          </w:p>
        </w:tc>
      </w:tr>
      <w:tr w14:paraId="30C18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2156" w:type="dxa"/>
            <w:vMerge w:val="continue"/>
            <w:tcBorders>
              <w:top w:val="nil"/>
              <w:left w:val="single" w:color="000000" w:sz="10" w:space="0"/>
              <w:bottom w:val="nil"/>
            </w:tcBorders>
            <w:vAlign w:val="top"/>
          </w:tcPr>
          <w:p w14:paraId="0FBCC782">
            <w:pPr>
              <w:rPr>
                <w:rFonts w:ascii="Arial"/>
                <w:sz w:val="21"/>
              </w:rPr>
            </w:pPr>
          </w:p>
        </w:tc>
        <w:tc>
          <w:tcPr>
            <w:tcW w:w="910" w:type="dxa"/>
            <w:vMerge w:val="continue"/>
            <w:tcBorders>
              <w:top w:val="nil"/>
              <w:bottom w:val="nil"/>
            </w:tcBorders>
            <w:vAlign w:val="top"/>
          </w:tcPr>
          <w:p w14:paraId="14621024">
            <w:pPr>
              <w:rPr>
                <w:rFonts w:ascii="Arial"/>
                <w:sz w:val="21"/>
              </w:rPr>
            </w:pPr>
          </w:p>
        </w:tc>
        <w:tc>
          <w:tcPr>
            <w:tcW w:w="4041" w:type="dxa"/>
            <w:vAlign w:val="top"/>
          </w:tcPr>
          <w:p w14:paraId="54484161">
            <w:pPr>
              <w:pStyle w:val="6"/>
              <w:spacing w:before="65" w:line="176" w:lineRule="auto"/>
              <w:ind w:left="7"/>
              <w:rPr>
                <w:sz w:val="20"/>
                <w:szCs w:val="20"/>
              </w:rPr>
            </w:pPr>
            <w:r>
              <w:rPr>
                <w:spacing w:val="20"/>
                <w:sz w:val="20"/>
                <w:szCs w:val="20"/>
              </w:rPr>
              <w:t>境应急预案；</w:t>
            </w:r>
            <w:r>
              <w:rPr>
                <w:spacing w:val="-43"/>
                <w:sz w:val="20"/>
                <w:szCs w:val="20"/>
              </w:rPr>
              <w:t xml:space="preserve"> </w:t>
            </w:r>
            <w:r>
              <w:rPr>
                <w:spacing w:val="20"/>
                <w:sz w:val="20"/>
                <w:szCs w:val="20"/>
              </w:rPr>
              <w:t>鼓励其他企业制定单独的环</w:t>
            </w:r>
          </w:p>
        </w:tc>
        <w:tc>
          <w:tcPr>
            <w:tcW w:w="2026" w:type="dxa"/>
            <w:vMerge w:val="continue"/>
            <w:tcBorders>
              <w:top w:val="nil"/>
              <w:bottom w:val="nil"/>
            </w:tcBorders>
            <w:vAlign w:val="top"/>
          </w:tcPr>
          <w:p w14:paraId="0E1A0418">
            <w:pPr>
              <w:rPr>
                <w:rFonts w:ascii="Arial"/>
                <w:sz w:val="21"/>
              </w:rPr>
            </w:pPr>
          </w:p>
        </w:tc>
        <w:tc>
          <w:tcPr>
            <w:tcW w:w="828" w:type="dxa"/>
            <w:vMerge w:val="continue"/>
            <w:tcBorders>
              <w:top w:val="nil"/>
              <w:bottom w:val="nil"/>
              <w:right w:val="single" w:color="000000" w:sz="10" w:space="0"/>
            </w:tcBorders>
            <w:vAlign w:val="top"/>
          </w:tcPr>
          <w:p w14:paraId="21A6BEFB">
            <w:pPr>
              <w:rPr>
                <w:rFonts w:ascii="Arial"/>
                <w:sz w:val="21"/>
              </w:rPr>
            </w:pPr>
          </w:p>
        </w:tc>
      </w:tr>
      <w:tr w14:paraId="188B2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2156" w:type="dxa"/>
            <w:vMerge w:val="continue"/>
            <w:tcBorders>
              <w:top w:val="nil"/>
              <w:left w:val="single" w:color="000000" w:sz="10" w:space="0"/>
              <w:bottom w:val="nil"/>
            </w:tcBorders>
            <w:vAlign w:val="top"/>
          </w:tcPr>
          <w:p w14:paraId="4E61BAFD">
            <w:pPr>
              <w:rPr>
                <w:rFonts w:ascii="Arial"/>
                <w:sz w:val="21"/>
              </w:rPr>
            </w:pPr>
          </w:p>
        </w:tc>
        <w:tc>
          <w:tcPr>
            <w:tcW w:w="910" w:type="dxa"/>
            <w:vMerge w:val="continue"/>
            <w:tcBorders>
              <w:top w:val="nil"/>
              <w:bottom w:val="nil"/>
            </w:tcBorders>
            <w:vAlign w:val="top"/>
          </w:tcPr>
          <w:p w14:paraId="3E71FC9B">
            <w:pPr>
              <w:rPr>
                <w:rFonts w:ascii="Arial"/>
                <w:sz w:val="21"/>
              </w:rPr>
            </w:pPr>
          </w:p>
        </w:tc>
        <w:tc>
          <w:tcPr>
            <w:tcW w:w="4041" w:type="dxa"/>
            <w:vAlign w:val="top"/>
          </w:tcPr>
          <w:p w14:paraId="0C45C016">
            <w:pPr>
              <w:pStyle w:val="6"/>
              <w:spacing w:before="65" w:line="178" w:lineRule="auto"/>
              <w:ind w:left="7"/>
              <w:rPr>
                <w:sz w:val="20"/>
                <w:szCs w:val="20"/>
              </w:rPr>
            </w:pPr>
            <w:r>
              <w:rPr>
                <w:spacing w:val="20"/>
                <w:sz w:val="20"/>
                <w:szCs w:val="20"/>
              </w:rPr>
              <w:t>境应急预案</w:t>
            </w:r>
            <w:r>
              <w:rPr>
                <w:spacing w:val="-43"/>
                <w:sz w:val="20"/>
                <w:szCs w:val="20"/>
              </w:rPr>
              <w:t xml:space="preserve"> </w:t>
            </w:r>
            <w:r>
              <w:rPr>
                <w:spacing w:val="20"/>
                <w:sz w:val="20"/>
                <w:szCs w:val="20"/>
              </w:rPr>
              <w:t>，或在突发事件应急预案中制</w:t>
            </w:r>
          </w:p>
        </w:tc>
        <w:tc>
          <w:tcPr>
            <w:tcW w:w="2026" w:type="dxa"/>
            <w:vMerge w:val="continue"/>
            <w:tcBorders>
              <w:top w:val="nil"/>
              <w:bottom w:val="nil"/>
            </w:tcBorders>
            <w:vAlign w:val="top"/>
          </w:tcPr>
          <w:p w14:paraId="5AFAE8B5">
            <w:pPr>
              <w:rPr>
                <w:rFonts w:ascii="Arial"/>
                <w:sz w:val="21"/>
              </w:rPr>
            </w:pPr>
          </w:p>
        </w:tc>
        <w:tc>
          <w:tcPr>
            <w:tcW w:w="828" w:type="dxa"/>
            <w:vMerge w:val="continue"/>
            <w:tcBorders>
              <w:top w:val="nil"/>
              <w:bottom w:val="nil"/>
              <w:right w:val="single" w:color="000000" w:sz="10" w:space="0"/>
            </w:tcBorders>
            <w:vAlign w:val="top"/>
          </w:tcPr>
          <w:p w14:paraId="4FD23F90">
            <w:pPr>
              <w:rPr>
                <w:rFonts w:ascii="Arial"/>
                <w:sz w:val="21"/>
              </w:rPr>
            </w:pPr>
          </w:p>
        </w:tc>
      </w:tr>
      <w:tr w14:paraId="57F752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156" w:type="dxa"/>
            <w:vMerge w:val="continue"/>
            <w:tcBorders>
              <w:top w:val="nil"/>
              <w:left w:val="single" w:color="000000" w:sz="10" w:space="0"/>
              <w:bottom w:val="nil"/>
            </w:tcBorders>
            <w:vAlign w:val="top"/>
          </w:tcPr>
          <w:p w14:paraId="70EA4115">
            <w:pPr>
              <w:rPr>
                <w:rFonts w:ascii="Arial"/>
                <w:sz w:val="21"/>
              </w:rPr>
            </w:pPr>
          </w:p>
        </w:tc>
        <w:tc>
          <w:tcPr>
            <w:tcW w:w="910" w:type="dxa"/>
            <w:vMerge w:val="continue"/>
            <w:tcBorders>
              <w:top w:val="nil"/>
            </w:tcBorders>
            <w:vAlign w:val="top"/>
          </w:tcPr>
          <w:p w14:paraId="50B146A2">
            <w:pPr>
              <w:rPr>
                <w:rFonts w:ascii="Arial"/>
                <w:sz w:val="21"/>
              </w:rPr>
            </w:pPr>
          </w:p>
        </w:tc>
        <w:tc>
          <w:tcPr>
            <w:tcW w:w="4041" w:type="dxa"/>
            <w:vAlign w:val="top"/>
          </w:tcPr>
          <w:p w14:paraId="0C7CCD0F">
            <w:pPr>
              <w:pStyle w:val="6"/>
              <w:spacing w:before="65" w:line="196" w:lineRule="auto"/>
              <w:ind w:left="11"/>
              <w:rPr>
                <w:sz w:val="20"/>
                <w:szCs w:val="20"/>
              </w:rPr>
            </w:pPr>
            <w:r>
              <w:rPr>
                <w:spacing w:val="18"/>
                <w:sz w:val="20"/>
                <w:szCs w:val="20"/>
                <w:u w:val="single" w:color="auto"/>
              </w:rPr>
              <w:t>定环境应急预案专章，并备案</w:t>
            </w:r>
            <w:r>
              <w:rPr>
                <w:spacing w:val="-53"/>
                <w:sz w:val="20"/>
                <w:szCs w:val="20"/>
                <w:u w:val="single" w:color="auto"/>
              </w:rPr>
              <w:t xml:space="preserve"> </w:t>
            </w:r>
            <w:r>
              <w:rPr>
                <w:spacing w:val="18"/>
                <w:sz w:val="20"/>
                <w:szCs w:val="20"/>
                <w:u w:val="single" w:color="auto"/>
              </w:rPr>
              <w:t>。</w:t>
            </w:r>
          </w:p>
        </w:tc>
        <w:tc>
          <w:tcPr>
            <w:tcW w:w="2026" w:type="dxa"/>
            <w:vMerge w:val="continue"/>
            <w:tcBorders>
              <w:top w:val="nil"/>
            </w:tcBorders>
            <w:vAlign w:val="top"/>
          </w:tcPr>
          <w:p w14:paraId="06E83FDA">
            <w:pPr>
              <w:rPr>
                <w:rFonts w:ascii="Arial"/>
                <w:sz w:val="21"/>
              </w:rPr>
            </w:pPr>
          </w:p>
        </w:tc>
        <w:tc>
          <w:tcPr>
            <w:tcW w:w="828" w:type="dxa"/>
            <w:vMerge w:val="continue"/>
            <w:tcBorders>
              <w:top w:val="nil"/>
              <w:right w:val="single" w:color="000000" w:sz="10" w:space="0"/>
            </w:tcBorders>
            <w:vAlign w:val="top"/>
          </w:tcPr>
          <w:p w14:paraId="7C68A84E">
            <w:pPr>
              <w:rPr>
                <w:rFonts w:ascii="Arial"/>
                <w:sz w:val="21"/>
              </w:rPr>
            </w:pPr>
          </w:p>
        </w:tc>
      </w:tr>
      <w:tr w14:paraId="038716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2156" w:type="dxa"/>
            <w:vMerge w:val="continue"/>
            <w:tcBorders>
              <w:top w:val="nil"/>
              <w:left w:val="single" w:color="000000" w:sz="10" w:space="0"/>
              <w:bottom w:val="single" w:color="000000" w:sz="10" w:space="0"/>
            </w:tcBorders>
            <w:vAlign w:val="top"/>
          </w:tcPr>
          <w:p w14:paraId="719FF507">
            <w:pPr>
              <w:rPr>
                <w:rFonts w:ascii="Arial"/>
                <w:sz w:val="21"/>
              </w:rPr>
            </w:pPr>
          </w:p>
        </w:tc>
        <w:tc>
          <w:tcPr>
            <w:tcW w:w="910" w:type="dxa"/>
            <w:tcBorders>
              <w:bottom w:val="single" w:color="000000" w:sz="10" w:space="0"/>
            </w:tcBorders>
            <w:vAlign w:val="top"/>
          </w:tcPr>
          <w:p w14:paraId="7FE2015B">
            <w:pPr>
              <w:pStyle w:val="6"/>
              <w:spacing w:before="56" w:line="229" w:lineRule="auto"/>
              <w:ind w:left="188"/>
              <w:rPr>
                <w:sz w:val="20"/>
                <w:szCs w:val="20"/>
              </w:rPr>
            </w:pPr>
            <w:r>
              <w:rPr>
                <w:spacing w:val="11"/>
                <w:sz w:val="20"/>
                <w:szCs w:val="20"/>
                <w:u w:val="single" w:color="auto"/>
              </w:rPr>
              <w:t>资源开</w:t>
            </w:r>
          </w:p>
        </w:tc>
        <w:tc>
          <w:tcPr>
            <w:tcW w:w="4041" w:type="dxa"/>
            <w:tcBorders>
              <w:bottom w:val="single" w:color="000000" w:sz="10" w:space="0"/>
            </w:tcBorders>
            <w:vAlign w:val="top"/>
          </w:tcPr>
          <w:p w14:paraId="62A7BC51">
            <w:pPr>
              <w:pStyle w:val="6"/>
              <w:tabs>
                <w:tab w:val="left" w:pos="118"/>
              </w:tabs>
              <w:spacing w:before="55" w:line="228" w:lineRule="auto"/>
              <w:rPr>
                <w:sz w:val="20"/>
                <w:szCs w:val="20"/>
              </w:rPr>
            </w:pPr>
            <w:r>
              <w:rPr>
                <w:sz w:val="20"/>
                <w:szCs w:val="20"/>
                <w:u w:val="single" w:color="auto"/>
              </w:rPr>
              <w:tab/>
            </w:r>
            <w:r>
              <w:rPr>
                <w:spacing w:val="9"/>
                <w:sz w:val="20"/>
                <w:szCs w:val="20"/>
                <w:u w:val="single" w:color="auto"/>
              </w:rPr>
              <w:t>（</w:t>
            </w:r>
            <w:r>
              <w:rPr>
                <w:rFonts w:ascii="Times New Roman" w:hAnsi="Times New Roman" w:eastAsia="Times New Roman" w:cs="Times New Roman"/>
                <w:spacing w:val="9"/>
                <w:sz w:val="20"/>
                <w:szCs w:val="20"/>
                <w:u w:val="single" w:color="auto"/>
              </w:rPr>
              <w:t>4.</w:t>
            </w:r>
            <w:r>
              <w:rPr>
                <w:rFonts w:ascii="Times New Roman" w:hAnsi="Times New Roman" w:eastAsia="Times New Roman" w:cs="Times New Roman"/>
                <w:spacing w:val="-18"/>
                <w:sz w:val="20"/>
                <w:szCs w:val="20"/>
                <w:u w:val="single" w:color="auto"/>
              </w:rPr>
              <w:t xml:space="preserve"> </w:t>
            </w:r>
            <w:r>
              <w:rPr>
                <w:rFonts w:ascii="Times New Roman" w:hAnsi="Times New Roman" w:eastAsia="Times New Roman" w:cs="Times New Roman"/>
                <w:spacing w:val="9"/>
                <w:sz w:val="20"/>
                <w:szCs w:val="20"/>
                <w:u w:val="single" w:color="auto"/>
              </w:rPr>
              <w:t>1</w:t>
            </w:r>
            <w:r>
              <w:rPr>
                <w:spacing w:val="9"/>
                <w:sz w:val="20"/>
                <w:szCs w:val="20"/>
                <w:u w:val="single" w:color="auto"/>
              </w:rPr>
              <w:t>）</w:t>
            </w:r>
            <w:r>
              <w:rPr>
                <w:spacing w:val="-57"/>
                <w:sz w:val="20"/>
                <w:szCs w:val="20"/>
                <w:u w:val="single" w:color="auto"/>
              </w:rPr>
              <w:t xml:space="preserve"> </w:t>
            </w:r>
            <w:r>
              <w:rPr>
                <w:spacing w:val="9"/>
                <w:sz w:val="20"/>
                <w:szCs w:val="20"/>
                <w:u w:val="single" w:color="auto"/>
              </w:rPr>
              <w:t>能源：全面淘汰燃煤锅炉，全面推</w:t>
            </w:r>
          </w:p>
        </w:tc>
        <w:tc>
          <w:tcPr>
            <w:tcW w:w="2026" w:type="dxa"/>
            <w:tcBorders>
              <w:bottom w:val="single" w:color="000000" w:sz="10" w:space="0"/>
            </w:tcBorders>
            <w:vAlign w:val="top"/>
          </w:tcPr>
          <w:p w14:paraId="7982B844">
            <w:pPr>
              <w:pStyle w:val="6"/>
              <w:spacing w:before="55" w:line="228" w:lineRule="auto"/>
              <w:ind w:left="31"/>
              <w:rPr>
                <w:sz w:val="20"/>
                <w:szCs w:val="20"/>
              </w:rPr>
            </w:pPr>
            <w:r>
              <w:rPr>
                <w:spacing w:val="19"/>
                <w:sz w:val="20"/>
                <w:szCs w:val="20"/>
                <w:u w:val="single" w:color="auto"/>
              </w:rPr>
              <w:t>项目使用资源主要为</w:t>
            </w:r>
          </w:p>
        </w:tc>
        <w:tc>
          <w:tcPr>
            <w:tcW w:w="828" w:type="dxa"/>
            <w:tcBorders>
              <w:bottom w:val="single" w:color="000000" w:sz="10" w:space="0"/>
              <w:right w:val="single" w:color="000000" w:sz="10" w:space="0"/>
            </w:tcBorders>
            <w:vAlign w:val="top"/>
          </w:tcPr>
          <w:p w14:paraId="54C6AD6A">
            <w:pPr>
              <w:pStyle w:val="6"/>
              <w:spacing w:before="55" w:line="228" w:lineRule="auto"/>
              <w:ind w:left="157"/>
              <w:rPr>
                <w:sz w:val="20"/>
                <w:szCs w:val="20"/>
              </w:rPr>
            </w:pPr>
            <w:r>
              <w:rPr>
                <w:spacing w:val="9"/>
                <w:sz w:val="20"/>
                <w:szCs w:val="20"/>
                <w:u w:val="single" w:color="auto"/>
              </w:rPr>
              <w:t>符合</w:t>
            </w:r>
          </w:p>
        </w:tc>
      </w:tr>
    </w:tbl>
    <w:p w14:paraId="397301D3">
      <w:pPr>
        <w:rPr>
          <w:rFonts w:ascii="Arial"/>
          <w:sz w:val="21"/>
        </w:rPr>
      </w:pPr>
    </w:p>
    <w:p w14:paraId="53B1EA35">
      <w:pPr>
        <w:rPr>
          <w:rFonts w:ascii="Arial" w:hAnsi="Arial" w:eastAsia="Arial" w:cs="Arial"/>
          <w:sz w:val="21"/>
          <w:szCs w:val="21"/>
        </w:rPr>
        <w:sectPr>
          <w:footerReference r:id="rId8" w:type="default"/>
          <w:pgSz w:w="11906" w:h="16839"/>
          <w:pgMar w:top="1431" w:right="961" w:bottom="1286" w:left="957" w:header="0" w:footer="1123" w:gutter="0"/>
          <w:cols w:space="720" w:num="1"/>
        </w:sectPr>
      </w:pPr>
    </w:p>
    <w:p w14:paraId="6B0C9F6E">
      <w:pPr>
        <w:spacing w:line="91" w:lineRule="auto"/>
        <w:rPr>
          <w:rFonts w:ascii="Arial"/>
          <w:sz w:val="2"/>
        </w:rPr>
      </w:pPr>
    </w:p>
    <w:tbl>
      <w:tblPr>
        <w:tblStyle w:val="5"/>
        <w:tblW w:w="9961"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2156"/>
        <w:gridCol w:w="7805"/>
      </w:tblGrid>
      <w:tr w14:paraId="6446DC7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635" w:hRule="atLeast"/>
        </w:trPr>
        <w:tc>
          <w:tcPr>
            <w:tcW w:w="2156" w:type="dxa"/>
            <w:tcBorders>
              <w:right w:val="single" w:color="000000" w:sz="2" w:space="0"/>
            </w:tcBorders>
            <w:vAlign w:val="top"/>
          </w:tcPr>
          <w:p w14:paraId="5F2D37D7">
            <w:pPr>
              <w:rPr>
                <w:rFonts w:ascii="Arial"/>
                <w:sz w:val="21"/>
              </w:rPr>
            </w:pPr>
          </w:p>
        </w:tc>
        <w:tc>
          <w:tcPr>
            <w:tcW w:w="7805" w:type="dxa"/>
            <w:tcBorders>
              <w:left w:val="single" w:color="000000" w:sz="2" w:space="0"/>
            </w:tcBorders>
            <w:vAlign w:val="top"/>
          </w:tcPr>
          <w:p w14:paraId="678A491C">
            <w:pPr>
              <w:spacing w:line="144" w:lineRule="auto"/>
              <w:rPr>
                <w:rFonts w:ascii="Arial"/>
                <w:sz w:val="2"/>
              </w:rPr>
            </w:pPr>
          </w:p>
          <w:tbl>
            <w:tblPr>
              <w:tblStyle w:val="5"/>
              <w:tblW w:w="7592" w:type="dxa"/>
              <w:tblInd w:w="1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0"/>
              <w:gridCol w:w="4051"/>
              <w:gridCol w:w="2031"/>
              <w:gridCol w:w="720"/>
            </w:tblGrid>
            <w:tr w14:paraId="3793B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 w:hRule="atLeast"/>
              </w:trPr>
              <w:tc>
                <w:tcPr>
                  <w:tcW w:w="790" w:type="dxa"/>
                  <w:tcBorders>
                    <w:top w:val="nil"/>
                    <w:left w:val="nil"/>
                  </w:tcBorders>
                  <w:vAlign w:val="top"/>
                </w:tcPr>
                <w:p w14:paraId="7053DFEB">
                  <w:pPr>
                    <w:pStyle w:val="6"/>
                    <w:spacing w:before="13" w:line="177" w:lineRule="auto"/>
                    <w:ind w:left="69"/>
                    <w:rPr>
                      <w:sz w:val="20"/>
                      <w:szCs w:val="20"/>
                    </w:rPr>
                  </w:pPr>
                  <w:r>
                    <w:rPr>
                      <w:spacing w:val="13"/>
                      <w:sz w:val="20"/>
                      <w:szCs w:val="20"/>
                    </w:rPr>
                    <w:t>发效率</w:t>
                  </w:r>
                </w:p>
              </w:tc>
              <w:tc>
                <w:tcPr>
                  <w:tcW w:w="4051" w:type="dxa"/>
                  <w:tcBorders>
                    <w:top w:val="nil"/>
                  </w:tcBorders>
                  <w:vAlign w:val="top"/>
                </w:tcPr>
                <w:p w14:paraId="019A547C">
                  <w:pPr>
                    <w:pStyle w:val="6"/>
                    <w:spacing w:before="13" w:line="177" w:lineRule="auto"/>
                    <w:ind w:left="10"/>
                    <w:rPr>
                      <w:sz w:val="20"/>
                      <w:szCs w:val="20"/>
                    </w:rPr>
                  </w:pPr>
                  <w:r>
                    <w:rPr>
                      <w:spacing w:val="11"/>
                      <w:sz w:val="20"/>
                      <w:szCs w:val="20"/>
                    </w:rPr>
                    <w:t>广天然气等清洁能源</w:t>
                  </w:r>
                  <w:r>
                    <w:rPr>
                      <w:spacing w:val="-51"/>
                      <w:sz w:val="20"/>
                      <w:szCs w:val="20"/>
                    </w:rPr>
                    <w:t xml:space="preserve"> </w:t>
                  </w:r>
                  <w:r>
                    <w:rPr>
                      <w:spacing w:val="11"/>
                      <w:sz w:val="20"/>
                      <w:szCs w:val="20"/>
                    </w:rPr>
                    <w:t>。到</w:t>
                  </w:r>
                  <w:r>
                    <w:rPr>
                      <w:spacing w:val="-26"/>
                      <w:sz w:val="20"/>
                      <w:szCs w:val="20"/>
                    </w:rPr>
                    <w:t xml:space="preserve"> </w:t>
                  </w:r>
                  <w:r>
                    <w:rPr>
                      <w:rFonts w:ascii="Times New Roman" w:hAnsi="Times New Roman" w:eastAsia="Times New Roman" w:cs="Times New Roman"/>
                      <w:spacing w:val="11"/>
                      <w:sz w:val="20"/>
                      <w:szCs w:val="20"/>
                    </w:rPr>
                    <w:t>2025</w:t>
                  </w:r>
                  <w:r>
                    <w:rPr>
                      <w:rFonts w:ascii="Times New Roman" w:hAnsi="Times New Roman" w:eastAsia="Times New Roman" w:cs="Times New Roman"/>
                      <w:spacing w:val="25"/>
                      <w:sz w:val="20"/>
                      <w:szCs w:val="20"/>
                    </w:rPr>
                    <w:t xml:space="preserve"> </w:t>
                  </w:r>
                  <w:r>
                    <w:rPr>
                      <w:spacing w:val="11"/>
                      <w:sz w:val="20"/>
                      <w:szCs w:val="20"/>
                    </w:rPr>
                    <w:t>年，园区单</w:t>
                  </w:r>
                </w:p>
              </w:tc>
              <w:tc>
                <w:tcPr>
                  <w:tcW w:w="2031" w:type="dxa"/>
                  <w:tcBorders>
                    <w:top w:val="nil"/>
                  </w:tcBorders>
                  <w:vAlign w:val="top"/>
                </w:tcPr>
                <w:p w14:paraId="607CDED2">
                  <w:pPr>
                    <w:pStyle w:val="6"/>
                    <w:spacing w:before="13" w:line="177" w:lineRule="auto"/>
                    <w:ind w:left="25"/>
                    <w:rPr>
                      <w:sz w:val="20"/>
                      <w:szCs w:val="20"/>
                    </w:rPr>
                  </w:pPr>
                  <w:r>
                    <w:rPr>
                      <w:spacing w:val="13"/>
                      <w:sz w:val="20"/>
                      <w:szCs w:val="20"/>
                    </w:rPr>
                    <w:t>水、</w:t>
                  </w:r>
                  <w:r>
                    <w:rPr>
                      <w:spacing w:val="-44"/>
                      <w:sz w:val="20"/>
                      <w:szCs w:val="20"/>
                    </w:rPr>
                    <w:t xml:space="preserve"> </w:t>
                  </w:r>
                  <w:r>
                    <w:rPr>
                      <w:spacing w:val="13"/>
                      <w:sz w:val="20"/>
                      <w:szCs w:val="20"/>
                    </w:rPr>
                    <w:t>电等，本项目施</w:t>
                  </w:r>
                </w:p>
              </w:tc>
              <w:tc>
                <w:tcPr>
                  <w:tcW w:w="720" w:type="dxa"/>
                  <w:vMerge w:val="restart"/>
                  <w:tcBorders>
                    <w:top w:val="nil"/>
                    <w:bottom w:val="nil"/>
                    <w:right w:val="nil"/>
                  </w:tcBorders>
                  <w:vAlign w:val="top"/>
                </w:tcPr>
                <w:p w14:paraId="71DC3335">
                  <w:pPr>
                    <w:rPr>
                      <w:rFonts w:ascii="Arial"/>
                      <w:sz w:val="21"/>
                    </w:rPr>
                  </w:pPr>
                </w:p>
              </w:tc>
            </w:tr>
            <w:tr w14:paraId="1FFAC0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790" w:type="dxa"/>
                  <w:vMerge w:val="restart"/>
                  <w:tcBorders>
                    <w:left w:val="nil"/>
                    <w:bottom w:val="nil"/>
                  </w:tcBorders>
                  <w:vAlign w:val="top"/>
                </w:tcPr>
                <w:p w14:paraId="41BB78D8">
                  <w:pPr>
                    <w:pStyle w:val="6"/>
                    <w:spacing w:before="64" w:line="229" w:lineRule="auto"/>
                    <w:ind w:left="179"/>
                    <w:rPr>
                      <w:sz w:val="20"/>
                      <w:szCs w:val="20"/>
                    </w:rPr>
                  </w:pPr>
                  <w:r>
                    <w:rPr>
                      <w:spacing w:val="10"/>
                      <w:sz w:val="20"/>
                      <w:szCs w:val="20"/>
                      <w:u w:val="single" w:color="auto"/>
                    </w:rPr>
                    <w:t>要求</w:t>
                  </w:r>
                </w:p>
              </w:tc>
              <w:tc>
                <w:tcPr>
                  <w:tcW w:w="4051" w:type="dxa"/>
                  <w:vAlign w:val="top"/>
                </w:tcPr>
                <w:p w14:paraId="258D4D4B">
                  <w:pPr>
                    <w:pStyle w:val="6"/>
                    <w:spacing w:before="64" w:line="175" w:lineRule="auto"/>
                    <w:jc w:val="right"/>
                    <w:rPr>
                      <w:sz w:val="20"/>
                      <w:szCs w:val="20"/>
                    </w:rPr>
                  </w:pPr>
                  <w:r>
                    <w:rPr>
                      <w:spacing w:val="9"/>
                      <w:sz w:val="20"/>
                      <w:szCs w:val="20"/>
                    </w:rPr>
                    <w:t>位</w:t>
                  </w:r>
                  <w:r>
                    <w:rPr>
                      <w:spacing w:val="-15"/>
                      <w:sz w:val="20"/>
                      <w:szCs w:val="20"/>
                    </w:rPr>
                    <w:t xml:space="preserve"> </w:t>
                  </w:r>
                  <w:r>
                    <w:rPr>
                      <w:rFonts w:ascii="Times New Roman" w:hAnsi="Times New Roman" w:eastAsia="Times New Roman" w:cs="Times New Roman"/>
                      <w:sz w:val="20"/>
                      <w:szCs w:val="20"/>
                    </w:rPr>
                    <w:t>GDP</w:t>
                  </w:r>
                  <w:r>
                    <w:rPr>
                      <w:rFonts w:ascii="Times New Roman" w:hAnsi="Times New Roman" w:eastAsia="Times New Roman" w:cs="Times New Roman"/>
                      <w:spacing w:val="32"/>
                      <w:sz w:val="20"/>
                      <w:szCs w:val="20"/>
                    </w:rPr>
                    <w:t xml:space="preserve"> </w:t>
                  </w:r>
                  <w:r>
                    <w:rPr>
                      <w:spacing w:val="9"/>
                      <w:sz w:val="20"/>
                      <w:szCs w:val="20"/>
                    </w:rPr>
                    <w:t>能耗控制在</w:t>
                  </w:r>
                  <w:r>
                    <w:rPr>
                      <w:spacing w:val="-23"/>
                      <w:sz w:val="20"/>
                      <w:szCs w:val="20"/>
                    </w:rPr>
                    <w:t xml:space="preserve"> </w:t>
                  </w:r>
                  <w:r>
                    <w:rPr>
                      <w:rFonts w:ascii="Times New Roman" w:hAnsi="Times New Roman" w:eastAsia="Times New Roman" w:cs="Times New Roman"/>
                      <w:spacing w:val="9"/>
                      <w:sz w:val="20"/>
                      <w:szCs w:val="20"/>
                    </w:rPr>
                    <w:t>0.</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9"/>
                      <w:sz w:val="20"/>
                      <w:szCs w:val="20"/>
                    </w:rPr>
                    <w:t>152</w:t>
                  </w:r>
                  <w:r>
                    <w:rPr>
                      <w:rFonts w:ascii="Times New Roman" w:hAnsi="Times New Roman" w:eastAsia="Times New Roman" w:cs="Times New Roman"/>
                      <w:spacing w:val="33"/>
                      <w:w w:val="101"/>
                      <w:sz w:val="20"/>
                      <w:szCs w:val="20"/>
                    </w:rPr>
                    <w:t xml:space="preserve"> </w:t>
                  </w:r>
                  <w:r>
                    <w:rPr>
                      <w:spacing w:val="9"/>
                      <w:sz w:val="20"/>
                      <w:szCs w:val="20"/>
                    </w:rPr>
                    <w:t>吨标准煤</w:t>
                  </w:r>
                  <w:r>
                    <w:rPr>
                      <w:rFonts w:ascii="Times New Roman" w:hAnsi="Times New Roman" w:eastAsia="Times New Roman" w:cs="Times New Roman"/>
                      <w:spacing w:val="9"/>
                      <w:sz w:val="20"/>
                      <w:szCs w:val="20"/>
                    </w:rPr>
                    <w:t>/</w:t>
                  </w:r>
                  <w:r>
                    <w:rPr>
                      <w:spacing w:val="9"/>
                      <w:sz w:val="20"/>
                      <w:szCs w:val="20"/>
                    </w:rPr>
                    <w:t>万元，</w:t>
                  </w:r>
                </w:p>
              </w:tc>
              <w:tc>
                <w:tcPr>
                  <w:tcW w:w="2031" w:type="dxa"/>
                  <w:vAlign w:val="top"/>
                </w:tcPr>
                <w:p w14:paraId="503BE6A7">
                  <w:pPr>
                    <w:pStyle w:val="6"/>
                    <w:spacing w:before="64" w:line="175" w:lineRule="auto"/>
                    <w:ind w:left="25"/>
                    <w:rPr>
                      <w:sz w:val="20"/>
                      <w:szCs w:val="20"/>
                    </w:rPr>
                  </w:pPr>
                  <w:r>
                    <w:rPr>
                      <w:spacing w:val="19"/>
                      <w:sz w:val="20"/>
                      <w:szCs w:val="20"/>
                    </w:rPr>
                    <w:t>工期生活、施工用水</w:t>
                  </w:r>
                </w:p>
              </w:tc>
              <w:tc>
                <w:tcPr>
                  <w:tcW w:w="720" w:type="dxa"/>
                  <w:vMerge w:val="continue"/>
                  <w:tcBorders>
                    <w:top w:val="nil"/>
                    <w:bottom w:val="nil"/>
                    <w:right w:val="nil"/>
                  </w:tcBorders>
                  <w:vAlign w:val="top"/>
                </w:tcPr>
                <w:p w14:paraId="208FBD1D">
                  <w:pPr>
                    <w:rPr>
                      <w:rFonts w:ascii="Arial"/>
                      <w:sz w:val="21"/>
                    </w:rPr>
                  </w:pPr>
                </w:p>
              </w:tc>
            </w:tr>
            <w:tr w14:paraId="1A349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790" w:type="dxa"/>
                  <w:vMerge w:val="continue"/>
                  <w:tcBorders>
                    <w:top w:val="nil"/>
                    <w:left w:val="nil"/>
                    <w:bottom w:val="nil"/>
                  </w:tcBorders>
                  <w:vAlign w:val="top"/>
                </w:tcPr>
                <w:p w14:paraId="196C122A">
                  <w:pPr>
                    <w:rPr>
                      <w:rFonts w:ascii="Arial"/>
                      <w:sz w:val="21"/>
                    </w:rPr>
                  </w:pPr>
                </w:p>
              </w:tc>
              <w:tc>
                <w:tcPr>
                  <w:tcW w:w="4051" w:type="dxa"/>
                  <w:vAlign w:val="top"/>
                </w:tcPr>
                <w:p w14:paraId="26834FC9">
                  <w:pPr>
                    <w:pStyle w:val="6"/>
                    <w:spacing w:before="66" w:line="174" w:lineRule="auto"/>
                    <w:ind w:left="18"/>
                    <w:rPr>
                      <w:sz w:val="20"/>
                      <w:szCs w:val="20"/>
                    </w:rPr>
                  </w:pPr>
                  <w:r>
                    <w:rPr>
                      <w:spacing w:val="14"/>
                      <w:sz w:val="20"/>
                      <w:szCs w:val="20"/>
                    </w:rPr>
                    <w:t>能源</w:t>
                  </w:r>
                  <w:r>
                    <w:rPr>
                      <w:spacing w:val="-45"/>
                      <w:sz w:val="20"/>
                      <w:szCs w:val="20"/>
                    </w:rPr>
                    <w:t xml:space="preserve"> </w:t>
                  </w:r>
                  <w:r>
                    <w:rPr>
                      <w:spacing w:val="14"/>
                      <w:sz w:val="20"/>
                      <w:szCs w:val="20"/>
                    </w:rPr>
                    <w:t>消</w:t>
                  </w:r>
                  <w:r>
                    <w:rPr>
                      <w:spacing w:val="-51"/>
                      <w:sz w:val="20"/>
                      <w:szCs w:val="20"/>
                    </w:rPr>
                    <w:t xml:space="preserve"> </w:t>
                  </w:r>
                  <w:r>
                    <w:rPr>
                      <w:spacing w:val="14"/>
                      <w:sz w:val="20"/>
                      <w:szCs w:val="20"/>
                    </w:rPr>
                    <w:t>费</w:t>
                  </w:r>
                  <w:r>
                    <w:rPr>
                      <w:spacing w:val="-56"/>
                      <w:sz w:val="20"/>
                      <w:szCs w:val="20"/>
                    </w:rPr>
                    <w:t xml:space="preserve"> </w:t>
                  </w:r>
                  <w:r>
                    <w:rPr>
                      <w:spacing w:val="14"/>
                      <w:sz w:val="20"/>
                      <w:szCs w:val="20"/>
                    </w:rPr>
                    <w:t xml:space="preserve">总量控制在 </w:t>
                  </w:r>
                  <w:r>
                    <w:rPr>
                      <w:rFonts w:ascii="Times New Roman" w:hAnsi="Times New Roman" w:eastAsia="Times New Roman" w:cs="Times New Roman"/>
                      <w:spacing w:val="14"/>
                      <w:sz w:val="20"/>
                      <w:szCs w:val="20"/>
                    </w:rPr>
                    <w:t>39866.40</w:t>
                  </w:r>
                  <w:r>
                    <w:rPr>
                      <w:rFonts w:ascii="Times New Roman" w:hAnsi="Times New Roman" w:eastAsia="Times New Roman" w:cs="Times New Roman"/>
                      <w:sz w:val="20"/>
                      <w:szCs w:val="20"/>
                    </w:rPr>
                    <w:t xml:space="preserve">  </w:t>
                  </w:r>
                  <w:r>
                    <w:rPr>
                      <w:spacing w:val="14"/>
                      <w:sz w:val="20"/>
                      <w:szCs w:val="20"/>
                    </w:rPr>
                    <w:t>吨标准煤</w:t>
                  </w:r>
                </w:p>
              </w:tc>
              <w:tc>
                <w:tcPr>
                  <w:tcW w:w="2031" w:type="dxa"/>
                  <w:vMerge w:val="restart"/>
                  <w:tcBorders>
                    <w:bottom w:val="nil"/>
                  </w:tcBorders>
                  <w:vAlign w:val="top"/>
                </w:tcPr>
                <w:p w14:paraId="790E5340">
                  <w:pPr>
                    <w:pStyle w:val="6"/>
                    <w:spacing w:before="65" w:line="212" w:lineRule="auto"/>
                    <w:ind w:left="38" w:right="26" w:firstLine="96"/>
                    <w:rPr>
                      <w:sz w:val="20"/>
                      <w:szCs w:val="20"/>
                    </w:rPr>
                  </w:pPr>
                  <w:r>
                    <w:rPr>
                      <w:spacing w:val="18"/>
                      <w:sz w:val="20"/>
                      <w:szCs w:val="20"/>
                      <w:u w:val="single" w:color="auto"/>
                    </w:rPr>
                    <w:t>取自市政自来水管</w:t>
                  </w:r>
                  <w:r>
                    <w:rPr>
                      <w:spacing w:val="3"/>
                      <w:sz w:val="20"/>
                      <w:szCs w:val="20"/>
                    </w:rPr>
                    <w:t xml:space="preserve">  </w:t>
                  </w:r>
                  <w:r>
                    <w:rPr>
                      <w:spacing w:val="17"/>
                      <w:sz w:val="20"/>
                      <w:szCs w:val="20"/>
                    </w:rPr>
                    <w:t>网，用水量较当地供</w:t>
                  </w:r>
                </w:p>
              </w:tc>
              <w:tc>
                <w:tcPr>
                  <w:tcW w:w="720" w:type="dxa"/>
                  <w:vMerge w:val="continue"/>
                  <w:tcBorders>
                    <w:top w:val="nil"/>
                    <w:bottom w:val="nil"/>
                    <w:right w:val="nil"/>
                  </w:tcBorders>
                  <w:vAlign w:val="top"/>
                </w:tcPr>
                <w:p w14:paraId="0AB6ACE7">
                  <w:pPr>
                    <w:rPr>
                      <w:rFonts w:ascii="Arial"/>
                      <w:sz w:val="21"/>
                    </w:rPr>
                  </w:pPr>
                </w:p>
              </w:tc>
            </w:tr>
            <w:tr w14:paraId="04AB7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790" w:type="dxa"/>
                  <w:vMerge w:val="continue"/>
                  <w:tcBorders>
                    <w:top w:val="nil"/>
                    <w:left w:val="nil"/>
                    <w:bottom w:val="nil"/>
                  </w:tcBorders>
                  <w:vAlign w:val="top"/>
                </w:tcPr>
                <w:p w14:paraId="01195B9A">
                  <w:pPr>
                    <w:rPr>
                      <w:rFonts w:ascii="Arial"/>
                      <w:sz w:val="21"/>
                    </w:rPr>
                  </w:pPr>
                </w:p>
              </w:tc>
              <w:tc>
                <w:tcPr>
                  <w:tcW w:w="4051" w:type="dxa"/>
                  <w:vMerge w:val="restart"/>
                  <w:tcBorders>
                    <w:bottom w:val="nil"/>
                  </w:tcBorders>
                  <w:vAlign w:val="top"/>
                </w:tcPr>
                <w:p w14:paraId="042A3DD2">
                  <w:pPr>
                    <w:pStyle w:val="6"/>
                    <w:tabs>
                      <w:tab w:val="left" w:pos="120"/>
                    </w:tabs>
                    <w:spacing w:before="69" w:line="228" w:lineRule="auto"/>
                    <w:ind w:left="1"/>
                    <w:rPr>
                      <w:sz w:val="20"/>
                      <w:szCs w:val="20"/>
                    </w:rPr>
                  </w:pPr>
                  <w:r>
                    <w:rPr>
                      <w:sz w:val="20"/>
                      <w:szCs w:val="20"/>
                      <w:u w:val="single" w:color="auto"/>
                    </w:rPr>
                    <w:tab/>
                  </w:r>
                  <w:r>
                    <w:rPr>
                      <w:spacing w:val="-6"/>
                      <w:sz w:val="20"/>
                      <w:szCs w:val="20"/>
                      <w:u w:val="single" w:color="auto"/>
                    </w:rPr>
                    <w:t>（当量值）</w:t>
                  </w:r>
                  <w:r>
                    <w:rPr>
                      <w:spacing w:val="-30"/>
                      <w:sz w:val="20"/>
                      <w:szCs w:val="20"/>
                      <w:u w:val="single" w:color="auto"/>
                    </w:rPr>
                    <w:t xml:space="preserve"> </w:t>
                  </w:r>
                  <w:r>
                    <w:rPr>
                      <w:spacing w:val="-6"/>
                      <w:sz w:val="20"/>
                      <w:szCs w:val="20"/>
                      <w:u w:val="single" w:color="auto"/>
                    </w:rPr>
                    <w:t>以内</w:t>
                  </w:r>
                  <w:r>
                    <w:rPr>
                      <w:spacing w:val="-57"/>
                      <w:sz w:val="20"/>
                      <w:szCs w:val="20"/>
                      <w:u w:val="single" w:color="auto"/>
                    </w:rPr>
                    <w:t xml:space="preserve"> </w:t>
                  </w:r>
                  <w:r>
                    <w:rPr>
                      <w:spacing w:val="-6"/>
                      <w:sz w:val="20"/>
                      <w:szCs w:val="20"/>
                      <w:u w:val="single" w:color="auto"/>
                    </w:rPr>
                    <w:t>。</w:t>
                  </w:r>
                </w:p>
                <w:p w14:paraId="16767FCE">
                  <w:pPr>
                    <w:pStyle w:val="6"/>
                    <w:spacing w:before="27" w:line="168" w:lineRule="auto"/>
                    <w:ind w:left="20"/>
                    <w:rPr>
                      <w:sz w:val="20"/>
                      <w:szCs w:val="20"/>
                    </w:rPr>
                  </w:pPr>
                  <w:r>
                    <w:rPr>
                      <w:spacing w:val="11"/>
                      <w:sz w:val="20"/>
                      <w:szCs w:val="20"/>
                    </w:rPr>
                    <w:t>（</w:t>
                  </w:r>
                  <w:r>
                    <w:rPr>
                      <w:rFonts w:ascii="Times New Roman" w:hAnsi="Times New Roman" w:eastAsia="Times New Roman" w:cs="Times New Roman"/>
                      <w:spacing w:val="11"/>
                      <w:sz w:val="20"/>
                      <w:szCs w:val="20"/>
                    </w:rPr>
                    <w:t>4.2</w:t>
                  </w:r>
                  <w:r>
                    <w:rPr>
                      <w:spacing w:val="11"/>
                      <w:sz w:val="20"/>
                      <w:szCs w:val="20"/>
                    </w:rPr>
                    <w:t>）</w:t>
                  </w:r>
                  <w:r>
                    <w:rPr>
                      <w:spacing w:val="-42"/>
                      <w:sz w:val="20"/>
                      <w:szCs w:val="20"/>
                    </w:rPr>
                    <w:t xml:space="preserve"> </w:t>
                  </w:r>
                  <w:r>
                    <w:rPr>
                      <w:spacing w:val="11"/>
                      <w:sz w:val="20"/>
                      <w:szCs w:val="20"/>
                    </w:rPr>
                    <w:t>水资源：</w:t>
                  </w:r>
                  <w:r>
                    <w:rPr>
                      <w:spacing w:val="-39"/>
                      <w:sz w:val="20"/>
                      <w:szCs w:val="20"/>
                    </w:rPr>
                    <w:t xml:space="preserve"> </w:t>
                  </w:r>
                  <w:r>
                    <w:rPr>
                      <w:spacing w:val="11"/>
                      <w:sz w:val="20"/>
                      <w:szCs w:val="20"/>
                    </w:rPr>
                    <w:t>到</w:t>
                  </w:r>
                  <w:r>
                    <w:rPr>
                      <w:spacing w:val="-19"/>
                      <w:sz w:val="20"/>
                      <w:szCs w:val="20"/>
                    </w:rPr>
                    <w:t xml:space="preserve"> </w:t>
                  </w:r>
                  <w:r>
                    <w:rPr>
                      <w:rFonts w:ascii="Times New Roman" w:hAnsi="Times New Roman" w:eastAsia="Times New Roman" w:cs="Times New Roman"/>
                      <w:spacing w:val="11"/>
                      <w:sz w:val="20"/>
                      <w:szCs w:val="20"/>
                    </w:rPr>
                    <w:t>2025</w:t>
                  </w:r>
                  <w:r>
                    <w:rPr>
                      <w:rFonts w:ascii="Times New Roman" w:hAnsi="Times New Roman" w:eastAsia="Times New Roman" w:cs="Times New Roman"/>
                      <w:spacing w:val="32"/>
                      <w:w w:val="101"/>
                      <w:sz w:val="20"/>
                      <w:szCs w:val="20"/>
                    </w:rPr>
                    <w:t xml:space="preserve"> </w:t>
                  </w:r>
                  <w:r>
                    <w:rPr>
                      <w:spacing w:val="11"/>
                      <w:sz w:val="20"/>
                      <w:szCs w:val="20"/>
                    </w:rPr>
                    <w:t>年</w:t>
                  </w:r>
                  <w:r>
                    <w:rPr>
                      <w:spacing w:val="-56"/>
                      <w:sz w:val="20"/>
                      <w:szCs w:val="20"/>
                    </w:rPr>
                    <w:t xml:space="preserve"> </w:t>
                  </w:r>
                  <w:r>
                    <w:rPr>
                      <w:spacing w:val="11"/>
                      <w:sz w:val="20"/>
                      <w:szCs w:val="20"/>
                    </w:rPr>
                    <w:t>，开发区指标</w:t>
                  </w:r>
                </w:p>
              </w:tc>
              <w:tc>
                <w:tcPr>
                  <w:tcW w:w="2031" w:type="dxa"/>
                  <w:vMerge w:val="continue"/>
                  <w:tcBorders>
                    <w:top w:val="nil"/>
                  </w:tcBorders>
                  <w:vAlign w:val="top"/>
                </w:tcPr>
                <w:p w14:paraId="7002448D">
                  <w:pPr>
                    <w:rPr>
                      <w:rFonts w:ascii="Arial"/>
                      <w:sz w:val="21"/>
                    </w:rPr>
                  </w:pPr>
                </w:p>
              </w:tc>
              <w:tc>
                <w:tcPr>
                  <w:tcW w:w="720" w:type="dxa"/>
                  <w:vMerge w:val="continue"/>
                  <w:tcBorders>
                    <w:top w:val="nil"/>
                    <w:bottom w:val="nil"/>
                    <w:right w:val="nil"/>
                  </w:tcBorders>
                  <w:vAlign w:val="top"/>
                </w:tcPr>
                <w:p w14:paraId="683E9718">
                  <w:pPr>
                    <w:rPr>
                      <w:rFonts w:ascii="Arial"/>
                      <w:sz w:val="21"/>
                    </w:rPr>
                  </w:pPr>
                </w:p>
              </w:tc>
            </w:tr>
            <w:tr w14:paraId="7FE48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790" w:type="dxa"/>
                  <w:vMerge w:val="continue"/>
                  <w:tcBorders>
                    <w:top w:val="nil"/>
                    <w:left w:val="nil"/>
                    <w:bottom w:val="nil"/>
                  </w:tcBorders>
                  <w:vAlign w:val="top"/>
                </w:tcPr>
                <w:p w14:paraId="578DC576">
                  <w:pPr>
                    <w:rPr>
                      <w:rFonts w:ascii="Arial"/>
                      <w:sz w:val="21"/>
                    </w:rPr>
                  </w:pPr>
                </w:p>
              </w:tc>
              <w:tc>
                <w:tcPr>
                  <w:tcW w:w="4051" w:type="dxa"/>
                  <w:vMerge w:val="continue"/>
                  <w:tcBorders>
                    <w:top w:val="nil"/>
                  </w:tcBorders>
                  <w:vAlign w:val="top"/>
                </w:tcPr>
                <w:p w14:paraId="4A419CD2">
                  <w:pPr>
                    <w:rPr>
                      <w:rFonts w:ascii="Arial"/>
                      <w:sz w:val="21"/>
                    </w:rPr>
                  </w:pPr>
                </w:p>
              </w:tc>
              <w:tc>
                <w:tcPr>
                  <w:tcW w:w="2031" w:type="dxa"/>
                  <w:vAlign w:val="top"/>
                </w:tcPr>
                <w:p w14:paraId="6D9AF544">
                  <w:pPr>
                    <w:pStyle w:val="6"/>
                    <w:spacing w:before="73" w:line="168" w:lineRule="auto"/>
                    <w:ind w:left="25"/>
                    <w:rPr>
                      <w:sz w:val="20"/>
                      <w:szCs w:val="20"/>
                    </w:rPr>
                  </w:pPr>
                  <w:r>
                    <w:rPr>
                      <w:spacing w:val="16"/>
                      <w:sz w:val="20"/>
                      <w:szCs w:val="20"/>
                    </w:rPr>
                    <w:t>水量所占比例较小。</w:t>
                  </w:r>
                </w:p>
              </w:tc>
              <w:tc>
                <w:tcPr>
                  <w:tcW w:w="720" w:type="dxa"/>
                  <w:vMerge w:val="continue"/>
                  <w:tcBorders>
                    <w:top w:val="nil"/>
                    <w:bottom w:val="nil"/>
                    <w:right w:val="nil"/>
                  </w:tcBorders>
                  <w:vAlign w:val="top"/>
                </w:tcPr>
                <w:p w14:paraId="14E10FBA">
                  <w:pPr>
                    <w:rPr>
                      <w:rFonts w:ascii="Arial"/>
                      <w:sz w:val="21"/>
                    </w:rPr>
                  </w:pPr>
                </w:p>
              </w:tc>
            </w:tr>
            <w:tr w14:paraId="3417F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790" w:type="dxa"/>
                  <w:vMerge w:val="continue"/>
                  <w:tcBorders>
                    <w:top w:val="nil"/>
                    <w:left w:val="nil"/>
                    <w:bottom w:val="nil"/>
                  </w:tcBorders>
                  <w:vAlign w:val="top"/>
                </w:tcPr>
                <w:p w14:paraId="1A21A6CD">
                  <w:pPr>
                    <w:rPr>
                      <w:rFonts w:ascii="Arial"/>
                      <w:sz w:val="21"/>
                    </w:rPr>
                  </w:pPr>
                </w:p>
              </w:tc>
              <w:tc>
                <w:tcPr>
                  <w:tcW w:w="4051" w:type="dxa"/>
                  <w:vAlign w:val="top"/>
                </w:tcPr>
                <w:p w14:paraId="450AEF5B">
                  <w:pPr>
                    <w:pStyle w:val="6"/>
                    <w:spacing w:before="74" w:line="165" w:lineRule="auto"/>
                    <w:ind w:left="10"/>
                    <w:rPr>
                      <w:sz w:val="20"/>
                      <w:szCs w:val="20"/>
                    </w:rPr>
                  </w:pPr>
                  <w:r>
                    <w:rPr>
                      <w:spacing w:val="23"/>
                      <w:sz w:val="20"/>
                      <w:szCs w:val="20"/>
                    </w:rPr>
                    <w:t>应符合相应行政区域的管控要求，新田县</w:t>
                  </w:r>
                </w:p>
              </w:tc>
              <w:tc>
                <w:tcPr>
                  <w:tcW w:w="2031" w:type="dxa"/>
                  <w:vAlign w:val="top"/>
                </w:tcPr>
                <w:p w14:paraId="1DDF5432">
                  <w:pPr>
                    <w:pStyle w:val="6"/>
                    <w:spacing w:before="74" w:line="165" w:lineRule="auto"/>
                    <w:ind w:left="25"/>
                    <w:rPr>
                      <w:sz w:val="20"/>
                      <w:szCs w:val="20"/>
                    </w:rPr>
                  </w:pPr>
                  <w:r>
                    <w:rPr>
                      <w:spacing w:val="19"/>
                      <w:sz w:val="20"/>
                      <w:szCs w:val="20"/>
                    </w:rPr>
                    <w:t>项目建成运行后通过</w:t>
                  </w:r>
                </w:p>
              </w:tc>
              <w:tc>
                <w:tcPr>
                  <w:tcW w:w="720" w:type="dxa"/>
                  <w:vMerge w:val="continue"/>
                  <w:tcBorders>
                    <w:top w:val="nil"/>
                    <w:bottom w:val="nil"/>
                    <w:right w:val="nil"/>
                  </w:tcBorders>
                  <w:vAlign w:val="top"/>
                </w:tcPr>
                <w:p w14:paraId="32720EC2">
                  <w:pPr>
                    <w:rPr>
                      <w:rFonts w:ascii="Arial"/>
                      <w:sz w:val="21"/>
                    </w:rPr>
                  </w:pPr>
                </w:p>
              </w:tc>
            </w:tr>
            <w:tr w14:paraId="3C588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90" w:type="dxa"/>
                  <w:vMerge w:val="continue"/>
                  <w:tcBorders>
                    <w:top w:val="nil"/>
                    <w:left w:val="nil"/>
                    <w:bottom w:val="nil"/>
                  </w:tcBorders>
                  <w:vAlign w:val="top"/>
                </w:tcPr>
                <w:p w14:paraId="29924CD8">
                  <w:pPr>
                    <w:rPr>
                      <w:rFonts w:ascii="Arial"/>
                      <w:sz w:val="21"/>
                    </w:rPr>
                  </w:pPr>
                </w:p>
              </w:tc>
              <w:tc>
                <w:tcPr>
                  <w:tcW w:w="4051" w:type="dxa"/>
                  <w:vAlign w:val="top"/>
                </w:tcPr>
                <w:p w14:paraId="14B05776">
                  <w:pPr>
                    <w:pStyle w:val="6"/>
                    <w:spacing w:before="79" w:line="164" w:lineRule="auto"/>
                    <w:ind w:left="12"/>
                    <w:rPr>
                      <w:sz w:val="20"/>
                      <w:szCs w:val="20"/>
                    </w:rPr>
                  </w:pPr>
                  <w:r>
                    <w:rPr>
                      <w:spacing w:val="9"/>
                      <w:sz w:val="20"/>
                      <w:szCs w:val="20"/>
                    </w:rPr>
                    <w:t xml:space="preserve">用水总量目标为 </w:t>
                  </w:r>
                  <w:r>
                    <w:rPr>
                      <w:rFonts w:ascii="Times New Roman" w:hAnsi="Times New Roman" w:eastAsia="Times New Roman" w:cs="Times New Roman"/>
                      <w:spacing w:val="9"/>
                      <w:sz w:val="20"/>
                      <w:szCs w:val="20"/>
                    </w:rPr>
                    <w:t>15187</w:t>
                  </w:r>
                  <w:r>
                    <w:rPr>
                      <w:rFonts w:ascii="Times New Roman" w:hAnsi="Times New Roman" w:eastAsia="Times New Roman" w:cs="Times New Roman"/>
                      <w:spacing w:val="37"/>
                      <w:w w:val="101"/>
                      <w:sz w:val="20"/>
                      <w:szCs w:val="20"/>
                    </w:rPr>
                    <w:t xml:space="preserve"> </w:t>
                  </w:r>
                  <w:r>
                    <w:rPr>
                      <w:spacing w:val="9"/>
                      <w:sz w:val="20"/>
                      <w:szCs w:val="20"/>
                    </w:rPr>
                    <w:t>万</w:t>
                  </w:r>
                  <w:r>
                    <w:rPr>
                      <w:spacing w:val="-32"/>
                      <w:sz w:val="20"/>
                      <w:szCs w:val="20"/>
                    </w:rPr>
                    <w:t xml:space="preserve"> </w:t>
                  </w:r>
                  <w:r>
                    <w:rPr>
                      <w:rFonts w:ascii="Times New Roman" w:hAnsi="Times New Roman" w:eastAsia="Times New Roman" w:cs="Times New Roman"/>
                      <w:spacing w:val="9"/>
                      <w:sz w:val="20"/>
                      <w:szCs w:val="20"/>
                    </w:rPr>
                    <w:t>m</w:t>
                  </w:r>
                  <w:r>
                    <w:rPr>
                      <w:rFonts w:ascii="Times New Roman" w:hAnsi="Times New Roman" w:eastAsia="Times New Roman" w:cs="Times New Roman"/>
                      <w:spacing w:val="9"/>
                      <w:position w:val="6"/>
                      <w:sz w:val="13"/>
                      <w:szCs w:val="13"/>
                    </w:rPr>
                    <w:t xml:space="preserve">3 </w:t>
                  </w:r>
                  <w:r>
                    <w:rPr>
                      <w:spacing w:val="9"/>
                      <w:sz w:val="20"/>
                      <w:szCs w:val="20"/>
                    </w:rPr>
                    <w:t>，万元地区生</w:t>
                  </w:r>
                </w:p>
              </w:tc>
              <w:tc>
                <w:tcPr>
                  <w:tcW w:w="2031" w:type="dxa"/>
                  <w:vAlign w:val="top"/>
                </w:tcPr>
                <w:p w14:paraId="3AAD14B4">
                  <w:pPr>
                    <w:pStyle w:val="6"/>
                    <w:spacing w:before="79" w:line="164" w:lineRule="auto"/>
                    <w:jc w:val="right"/>
                    <w:rPr>
                      <w:sz w:val="20"/>
                      <w:szCs w:val="20"/>
                    </w:rPr>
                  </w:pPr>
                  <w:r>
                    <w:rPr>
                      <w:spacing w:val="-1"/>
                      <w:sz w:val="20"/>
                      <w:szCs w:val="20"/>
                    </w:rPr>
                    <w:t>内部管理、设备选择、</w:t>
                  </w:r>
                </w:p>
              </w:tc>
              <w:tc>
                <w:tcPr>
                  <w:tcW w:w="720" w:type="dxa"/>
                  <w:vMerge w:val="continue"/>
                  <w:tcBorders>
                    <w:top w:val="nil"/>
                    <w:bottom w:val="nil"/>
                    <w:right w:val="nil"/>
                  </w:tcBorders>
                  <w:vAlign w:val="top"/>
                </w:tcPr>
                <w:p w14:paraId="508DD34B">
                  <w:pPr>
                    <w:rPr>
                      <w:rFonts w:ascii="Arial"/>
                      <w:sz w:val="21"/>
                    </w:rPr>
                  </w:pPr>
                </w:p>
              </w:tc>
            </w:tr>
            <w:tr w14:paraId="00F8A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790" w:type="dxa"/>
                  <w:vMerge w:val="continue"/>
                  <w:tcBorders>
                    <w:top w:val="nil"/>
                    <w:left w:val="nil"/>
                    <w:bottom w:val="nil"/>
                  </w:tcBorders>
                  <w:vAlign w:val="top"/>
                </w:tcPr>
                <w:p w14:paraId="1449C0C2">
                  <w:pPr>
                    <w:rPr>
                      <w:rFonts w:ascii="Arial"/>
                      <w:sz w:val="21"/>
                    </w:rPr>
                  </w:pPr>
                </w:p>
              </w:tc>
              <w:tc>
                <w:tcPr>
                  <w:tcW w:w="4051" w:type="dxa"/>
                  <w:vAlign w:val="top"/>
                </w:tcPr>
                <w:p w14:paraId="28E72877">
                  <w:pPr>
                    <w:pStyle w:val="6"/>
                    <w:spacing w:before="78" w:line="162" w:lineRule="auto"/>
                    <w:ind w:left="10"/>
                    <w:rPr>
                      <w:sz w:val="20"/>
                      <w:szCs w:val="20"/>
                    </w:rPr>
                  </w:pPr>
                  <w:r>
                    <w:rPr>
                      <w:spacing w:val="23"/>
                      <w:sz w:val="20"/>
                      <w:szCs w:val="20"/>
                    </w:rPr>
                    <w:t>产总值用水量、万元工业增加值用水量分</w:t>
                  </w:r>
                </w:p>
              </w:tc>
              <w:tc>
                <w:tcPr>
                  <w:tcW w:w="2031" w:type="dxa"/>
                  <w:vAlign w:val="top"/>
                </w:tcPr>
                <w:p w14:paraId="2D97C3A8">
                  <w:pPr>
                    <w:pStyle w:val="6"/>
                    <w:spacing w:before="78" w:line="162" w:lineRule="auto"/>
                    <w:ind w:left="27"/>
                    <w:rPr>
                      <w:sz w:val="20"/>
                      <w:szCs w:val="20"/>
                    </w:rPr>
                  </w:pPr>
                  <w:r>
                    <w:rPr>
                      <w:spacing w:val="19"/>
                      <w:sz w:val="20"/>
                      <w:szCs w:val="20"/>
                    </w:rPr>
                    <w:t>原辅材料的选用和管</w:t>
                  </w:r>
                </w:p>
              </w:tc>
              <w:tc>
                <w:tcPr>
                  <w:tcW w:w="720" w:type="dxa"/>
                  <w:vMerge w:val="continue"/>
                  <w:tcBorders>
                    <w:top w:val="nil"/>
                    <w:bottom w:val="nil"/>
                    <w:right w:val="nil"/>
                  </w:tcBorders>
                  <w:vAlign w:val="top"/>
                </w:tcPr>
                <w:p w14:paraId="327F6BA1">
                  <w:pPr>
                    <w:rPr>
                      <w:rFonts w:ascii="Arial"/>
                      <w:sz w:val="21"/>
                    </w:rPr>
                  </w:pPr>
                </w:p>
              </w:tc>
            </w:tr>
            <w:tr w14:paraId="1BD3D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90" w:type="dxa"/>
                  <w:vMerge w:val="continue"/>
                  <w:tcBorders>
                    <w:top w:val="nil"/>
                    <w:left w:val="nil"/>
                    <w:bottom w:val="nil"/>
                  </w:tcBorders>
                  <w:vAlign w:val="top"/>
                </w:tcPr>
                <w:p w14:paraId="1DD151A3">
                  <w:pPr>
                    <w:rPr>
                      <w:rFonts w:ascii="Arial"/>
                      <w:sz w:val="21"/>
                    </w:rPr>
                  </w:pPr>
                </w:p>
              </w:tc>
              <w:tc>
                <w:tcPr>
                  <w:tcW w:w="4051" w:type="dxa"/>
                  <w:vMerge w:val="restart"/>
                  <w:tcBorders>
                    <w:bottom w:val="nil"/>
                  </w:tcBorders>
                  <w:vAlign w:val="top"/>
                </w:tcPr>
                <w:p w14:paraId="54BC793F">
                  <w:pPr>
                    <w:pStyle w:val="6"/>
                    <w:spacing w:before="80" w:line="228" w:lineRule="auto"/>
                    <w:ind w:left="12"/>
                    <w:rPr>
                      <w:sz w:val="20"/>
                      <w:szCs w:val="20"/>
                    </w:rPr>
                  </w:pPr>
                  <w:r>
                    <w:rPr>
                      <w:spacing w:val="7"/>
                      <w:sz w:val="20"/>
                      <w:szCs w:val="20"/>
                      <w:u w:val="single" w:color="auto"/>
                    </w:rPr>
                    <w:t>别比</w:t>
                  </w:r>
                  <w:r>
                    <w:rPr>
                      <w:spacing w:val="-26"/>
                      <w:sz w:val="20"/>
                      <w:szCs w:val="20"/>
                      <w:u w:val="single" w:color="auto"/>
                    </w:rPr>
                    <w:t xml:space="preserve"> </w:t>
                  </w:r>
                  <w:r>
                    <w:rPr>
                      <w:rFonts w:ascii="Times New Roman" w:hAnsi="Times New Roman" w:eastAsia="Times New Roman" w:cs="Times New Roman"/>
                      <w:spacing w:val="7"/>
                      <w:sz w:val="20"/>
                      <w:szCs w:val="20"/>
                      <w:u w:val="single" w:color="auto"/>
                    </w:rPr>
                    <w:t>2020</w:t>
                  </w:r>
                  <w:r>
                    <w:rPr>
                      <w:rFonts w:ascii="Times New Roman" w:hAnsi="Times New Roman" w:eastAsia="Times New Roman" w:cs="Times New Roman"/>
                      <w:spacing w:val="25"/>
                      <w:sz w:val="20"/>
                      <w:szCs w:val="20"/>
                      <w:u w:val="single" w:color="auto"/>
                    </w:rPr>
                    <w:t xml:space="preserve"> </w:t>
                  </w:r>
                  <w:r>
                    <w:rPr>
                      <w:spacing w:val="7"/>
                      <w:sz w:val="20"/>
                      <w:szCs w:val="20"/>
                      <w:u w:val="single" w:color="auto"/>
                    </w:rPr>
                    <w:t xml:space="preserve">年降低 </w:t>
                  </w:r>
                  <w:r>
                    <w:rPr>
                      <w:rFonts w:ascii="Times New Roman" w:hAnsi="Times New Roman" w:eastAsia="Times New Roman" w:cs="Times New Roman"/>
                      <w:spacing w:val="7"/>
                      <w:sz w:val="20"/>
                      <w:szCs w:val="20"/>
                      <w:u w:val="single" w:color="auto"/>
                    </w:rPr>
                    <w:t>18.06%</w:t>
                  </w:r>
                  <w:r>
                    <w:rPr>
                      <w:rFonts w:ascii="Times New Roman" w:hAnsi="Times New Roman" w:eastAsia="Times New Roman" w:cs="Times New Roman"/>
                      <w:spacing w:val="-19"/>
                      <w:sz w:val="20"/>
                      <w:szCs w:val="20"/>
                      <w:u w:val="single" w:color="auto"/>
                    </w:rPr>
                    <w:t xml:space="preserve"> </w:t>
                  </w:r>
                  <w:r>
                    <w:rPr>
                      <w:spacing w:val="7"/>
                      <w:sz w:val="20"/>
                      <w:szCs w:val="20"/>
                      <w:u w:val="single" w:color="auto"/>
                    </w:rPr>
                    <w:t>、</w:t>
                  </w:r>
                  <w:r>
                    <w:rPr>
                      <w:rFonts w:ascii="Times New Roman" w:hAnsi="Times New Roman" w:eastAsia="Times New Roman" w:cs="Times New Roman"/>
                      <w:spacing w:val="7"/>
                      <w:sz w:val="20"/>
                      <w:szCs w:val="20"/>
                      <w:u w:val="single" w:color="auto"/>
                    </w:rPr>
                    <w:t>8.87%</w:t>
                  </w:r>
                  <w:r>
                    <w:rPr>
                      <w:rFonts w:ascii="Times New Roman" w:hAnsi="Times New Roman" w:eastAsia="Times New Roman" w:cs="Times New Roman"/>
                      <w:spacing w:val="-9"/>
                      <w:sz w:val="20"/>
                      <w:szCs w:val="20"/>
                      <w:u w:val="single" w:color="auto"/>
                    </w:rPr>
                    <w:t xml:space="preserve"> </w:t>
                  </w:r>
                  <w:r>
                    <w:rPr>
                      <w:spacing w:val="7"/>
                      <w:sz w:val="20"/>
                      <w:szCs w:val="20"/>
                      <w:u w:val="single" w:color="auto"/>
                    </w:rPr>
                    <w:t>。</w:t>
                  </w:r>
                </w:p>
                <w:p w14:paraId="7B182B9E">
                  <w:pPr>
                    <w:pStyle w:val="6"/>
                    <w:spacing w:before="27" w:line="159" w:lineRule="auto"/>
                    <w:ind w:left="20"/>
                    <w:rPr>
                      <w:sz w:val="20"/>
                      <w:szCs w:val="20"/>
                    </w:rPr>
                  </w:pPr>
                  <w:r>
                    <w:rPr>
                      <w:spacing w:val="15"/>
                      <w:sz w:val="20"/>
                      <w:szCs w:val="20"/>
                    </w:rPr>
                    <w:t>（</w:t>
                  </w:r>
                  <w:r>
                    <w:rPr>
                      <w:rFonts w:ascii="Times New Roman" w:hAnsi="Times New Roman" w:eastAsia="Times New Roman" w:cs="Times New Roman"/>
                      <w:spacing w:val="15"/>
                      <w:sz w:val="20"/>
                      <w:szCs w:val="20"/>
                    </w:rPr>
                    <w:t>4.3</w:t>
                  </w:r>
                  <w:r>
                    <w:rPr>
                      <w:spacing w:val="15"/>
                      <w:sz w:val="20"/>
                      <w:szCs w:val="20"/>
                    </w:rPr>
                    <w:t>）土地资源：</w:t>
                  </w:r>
                  <w:r>
                    <w:rPr>
                      <w:spacing w:val="-42"/>
                      <w:sz w:val="20"/>
                      <w:szCs w:val="20"/>
                    </w:rPr>
                    <w:t xml:space="preserve"> </w:t>
                  </w:r>
                  <w:r>
                    <w:rPr>
                      <w:spacing w:val="15"/>
                      <w:sz w:val="20"/>
                      <w:szCs w:val="20"/>
                    </w:rPr>
                    <w:t>按照严控增量、盘活存</w:t>
                  </w:r>
                </w:p>
              </w:tc>
              <w:tc>
                <w:tcPr>
                  <w:tcW w:w="2031" w:type="dxa"/>
                  <w:vAlign w:val="top"/>
                </w:tcPr>
                <w:p w14:paraId="338B85D4">
                  <w:pPr>
                    <w:pStyle w:val="6"/>
                    <w:spacing w:before="80" w:line="163" w:lineRule="auto"/>
                    <w:ind w:left="25"/>
                    <w:rPr>
                      <w:sz w:val="20"/>
                      <w:szCs w:val="20"/>
                    </w:rPr>
                  </w:pPr>
                  <w:r>
                    <w:rPr>
                      <w:spacing w:val="16"/>
                      <w:sz w:val="20"/>
                      <w:szCs w:val="20"/>
                    </w:rPr>
                    <w:t>理、废物回收利用、</w:t>
                  </w:r>
                </w:p>
              </w:tc>
              <w:tc>
                <w:tcPr>
                  <w:tcW w:w="720" w:type="dxa"/>
                  <w:vMerge w:val="continue"/>
                  <w:tcBorders>
                    <w:top w:val="nil"/>
                    <w:bottom w:val="nil"/>
                    <w:right w:val="nil"/>
                  </w:tcBorders>
                  <w:vAlign w:val="top"/>
                </w:tcPr>
                <w:p w14:paraId="64903541">
                  <w:pPr>
                    <w:rPr>
                      <w:rFonts w:ascii="Arial"/>
                      <w:sz w:val="21"/>
                    </w:rPr>
                  </w:pPr>
                </w:p>
              </w:tc>
            </w:tr>
            <w:tr w14:paraId="49753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790" w:type="dxa"/>
                  <w:vMerge w:val="continue"/>
                  <w:tcBorders>
                    <w:top w:val="nil"/>
                    <w:left w:val="nil"/>
                    <w:bottom w:val="nil"/>
                  </w:tcBorders>
                  <w:vAlign w:val="top"/>
                </w:tcPr>
                <w:p w14:paraId="44CD0FF6">
                  <w:pPr>
                    <w:rPr>
                      <w:rFonts w:ascii="Arial"/>
                      <w:sz w:val="21"/>
                    </w:rPr>
                  </w:pPr>
                </w:p>
              </w:tc>
              <w:tc>
                <w:tcPr>
                  <w:tcW w:w="4051" w:type="dxa"/>
                  <w:vMerge w:val="continue"/>
                  <w:tcBorders>
                    <w:top w:val="nil"/>
                  </w:tcBorders>
                  <w:vAlign w:val="top"/>
                </w:tcPr>
                <w:p w14:paraId="7831EECD">
                  <w:pPr>
                    <w:rPr>
                      <w:rFonts w:ascii="Arial"/>
                      <w:sz w:val="21"/>
                    </w:rPr>
                  </w:pPr>
                </w:p>
              </w:tc>
              <w:tc>
                <w:tcPr>
                  <w:tcW w:w="2031" w:type="dxa"/>
                  <w:vAlign w:val="top"/>
                </w:tcPr>
                <w:p w14:paraId="591E5916">
                  <w:pPr>
                    <w:pStyle w:val="6"/>
                    <w:spacing w:before="82" w:line="159" w:lineRule="auto"/>
                    <w:ind w:left="24"/>
                    <w:rPr>
                      <w:sz w:val="20"/>
                      <w:szCs w:val="20"/>
                    </w:rPr>
                  </w:pPr>
                  <w:r>
                    <w:rPr>
                      <w:spacing w:val="19"/>
                      <w:sz w:val="20"/>
                      <w:szCs w:val="20"/>
                    </w:rPr>
                    <w:t>污染治理等多方面采</w:t>
                  </w:r>
                </w:p>
              </w:tc>
              <w:tc>
                <w:tcPr>
                  <w:tcW w:w="720" w:type="dxa"/>
                  <w:vMerge w:val="continue"/>
                  <w:tcBorders>
                    <w:top w:val="nil"/>
                    <w:bottom w:val="nil"/>
                    <w:right w:val="nil"/>
                  </w:tcBorders>
                  <w:vAlign w:val="top"/>
                </w:tcPr>
                <w:p w14:paraId="7A505920">
                  <w:pPr>
                    <w:rPr>
                      <w:rFonts w:ascii="Arial"/>
                      <w:sz w:val="21"/>
                    </w:rPr>
                  </w:pPr>
                </w:p>
              </w:tc>
            </w:tr>
            <w:tr w14:paraId="726E0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790" w:type="dxa"/>
                  <w:vMerge w:val="continue"/>
                  <w:tcBorders>
                    <w:top w:val="nil"/>
                    <w:left w:val="nil"/>
                    <w:bottom w:val="nil"/>
                  </w:tcBorders>
                  <w:vAlign w:val="top"/>
                </w:tcPr>
                <w:p w14:paraId="28EF42A3">
                  <w:pPr>
                    <w:rPr>
                      <w:rFonts w:ascii="Arial"/>
                      <w:sz w:val="21"/>
                    </w:rPr>
                  </w:pPr>
                </w:p>
              </w:tc>
              <w:tc>
                <w:tcPr>
                  <w:tcW w:w="4051" w:type="dxa"/>
                  <w:vAlign w:val="top"/>
                </w:tcPr>
                <w:p w14:paraId="6CA40D20">
                  <w:pPr>
                    <w:pStyle w:val="6"/>
                    <w:spacing w:before="83" w:line="157" w:lineRule="auto"/>
                    <w:ind w:left="10"/>
                    <w:rPr>
                      <w:sz w:val="20"/>
                      <w:szCs w:val="20"/>
                    </w:rPr>
                  </w:pPr>
                  <w:r>
                    <w:rPr>
                      <w:spacing w:val="23"/>
                      <w:sz w:val="20"/>
                      <w:szCs w:val="20"/>
                    </w:rPr>
                    <w:t>量、管住总量、集约高效的原则，着力调</w:t>
                  </w:r>
                </w:p>
              </w:tc>
              <w:tc>
                <w:tcPr>
                  <w:tcW w:w="2031" w:type="dxa"/>
                  <w:vAlign w:val="top"/>
                </w:tcPr>
                <w:p w14:paraId="43E6078F">
                  <w:pPr>
                    <w:pStyle w:val="6"/>
                    <w:spacing w:before="83" w:line="157" w:lineRule="auto"/>
                    <w:ind w:left="25"/>
                    <w:rPr>
                      <w:sz w:val="20"/>
                      <w:szCs w:val="20"/>
                    </w:rPr>
                  </w:pPr>
                  <w:r>
                    <w:rPr>
                      <w:spacing w:val="16"/>
                      <w:sz w:val="20"/>
                      <w:szCs w:val="20"/>
                    </w:rPr>
                    <w:t>取可行的防治措施，</w:t>
                  </w:r>
                </w:p>
              </w:tc>
              <w:tc>
                <w:tcPr>
                  <w:tcW w:w="720" w:type="dxa"/>
                  <w:vMerge w:val="continue"/>
                  <w:tcBorders>
                    <w:top w:val="nil"/>
                    <w:bottom w:val="nil"/>
                    <w:right w:val="nil"/>
                  </w:tcBorders>
                  <w:vAlign w:val="top"/>
                </w:tcPr>
                <w:p w14:paraId="4F3AEA18">
                  <w:pPr>
                    <w:rPr>
                      <w:rFonts w:ascii="Arial"/>
                      <w:sz w:val="21"/>
                    </w:rPr>
                  </w:pPr>
                </w:p>
              </w:tc>
            </w:tr>
            <w:tr w14:paraId="0899B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790" w:type="dxa"/>
                  <w:vMerge w:val="continue"/>
                  <w:tcBorders>
                    <w:top w:val="nil"/>
                    <w:left w:val="nil"/>
                    <w:bottom w:val="nil"/>
                  </w:tcBorders>
                  <w:vAlign w:val="top"/>
                </w:tcPr>
                <w:p w14:paraId="2BBCDA5D">
                  <w:pPr>
                    <w:rPr>
                      <w:rFonts w:ascii="Arial"/>
                      <w:sz w:val="21"/>
                    </w:rPr>
                  </w:pPr>
                </w:p>
              </w:tc>
              <w:tc>
                <w:tcPr>
                  <w:tcW w:w="4051" w:type="dxa"/>
                  <w:vAlign w:val="top"/>
                </w:tcPr>
                <w:p w14:paraId="06CCF876">
                  <w:pPr>
                    <w:pStyle w:val="6"/>
                    <w:spacing w:before="88" w:line="167" w:lineRule="exact"/>
                    <w:jc w:val="right"/>
                    <w:rPr>
                      <w:sz w:val="20"/>
                      <w:szCs w:val="20"/>
                    </w:rPr>
                  </w:pPr>
                  <w:r>
                    <w:rPr>
                      <w:spacing w:val="12"/>
                      <w:position w:val="-1"/>
                      <w:sz w:val="20"/>
                      <w:szCs w:val="20"/>
                    </w:rPr>
                    <w:t>整建设用地结构，保障重点建设项目用地，</w:t>
                  </w:r>
                </w:p>
              </w:tc>
              <w:tc>
                <w:tcPr>
                  <w:tcW w:w="2031" w:type="dxa"/>
                  <w:vAlign w:val="top"/>
                </w:tcPr>
                <w:p w14:paraId="224B0F67">
                  <w:pPr>
                    <w:pStyle w:val="6"/>
                    <w:spacing w:before="88" w:line="167" w:lineRule="exact"/>
                    <w:ind w:left="46"/>
                    <w:rPr>
                      <w:sz w:val="20"/>
                      <w:szCs w:val="20"/>
                    </w:rPr>
                  </w:pPr>
                  <w:r>
                    <w:rPr>
                      <w:spacing w:val="12"/>
                      <w:position w:val="-1"/>
                      <w:sz w:val="20"/>
                      <w:szCs w:val="20"/>
                    </w:rPr>
                    <w:t>以“节能、</w:t>
                  </w:r>
                  <w:r>
                    <w:rPr>
                      <w:spacing w:val="-56"/>
                      <w:position w:val="-1"/>
                      <w:sz w:val="20"/>
                      <w:szCs w:val="20"/>
                    </w:rPr>
                    <w:t xml:space="preserve"> </w:t>
                  </w:r>
                  <w:r>
                    <w:rPr>
                      <w:spacing w:val="12"/>
                      <w:position w:val="-1"/>
                      <w:sz w:val="20"/>
                      <w:szCs w:val="20"/>
                    </w:rPr>
                    <w:t>降耗、减</w:t>
                  </w:r>
                </w:p>
              </w:tc>
              <w:tc>
                <w:tcPr>
                  <w:tcW w:w="720" w:type="dxa"/>
                  <w:vMerge w:val="continue"/>
                  <w:tcBorders>
                    <w:top w:val="nil"/>
                    <w:bottom w:val="nil"/>
                    <w:right w:val="nil"/>
                  </w:tcBorders>
                  <w:vAlign w:val="top"/>
                </w:tcPr>
                <w:p w14:paraId="4069A148">
                  <w:pPr>
                    <w:rPr>
                      <w:rFonts w:ascii="Arial"/>
                      <w:sz w:val="21"/>
                    </w:rPr>
                  </w:pPr>
                </w:p>
              </w:tc>
            </w:tr>
            <w:tr w14:paraId="65B9A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90" w:type="dxa"/>
                  <w:vMerge w:val="continue"/>
                  <w:tcBorders>
                    <w:top w:val="nil"/>
                    <w:left w:val="nil"/>
                    <w:bottom w:val="nil"/>
                  </w:tcBorders>
                  <w:vAlign w:val="top"/>
                </w:tcPr>
                <w:p w14:paraId="3A0C9E39">
                  <w:pPr>
                    <w:rPr>
                      <w:rFonts w:ascii="Arial"/>
                      <w:sz w:val="21"/>
                    </w:rPr>
                  </w:pPr>
                </w:p>
              </w:tc>
              <w:tc>
                <w:tcPr>
                  <w:tcW w:w="4051" w:type="dxa"/>
                  <w:vAlign w:val="top"/>
                </w:tcPr>
                <w:p w14:paraId="37D4830C">
                  <w:pPr>
                    <w:pStyle w:val="6"/>
                    <w:spacing w:before="89" w:line="169" w:lineRule="exact"/>
                    <w:ind w:left="10"/>
                    <w:rPr>
                      <w:sz w:val="20"/>
                      <w:szCs w:val="20"/>
                    </w:rPr>
                  </w:pPr>
                  <w:r>
                    <w:rPr>
                      <w:spacing w:val="23"/>
                      <w:position w:val="-1"/>
                      <w:sz w:val="20"/>
                      <w:szCs w:val="20"/>
                    </w:rPr>
                    <w:t>加大存量建设用地盘活力度，提高土地利</w:t>
                  </w:r>
                </w:p>
              </w:tc>
              <w:tc>
                <w:tcPr>
                  <w:tcW w:w="2031" w:type="dxa"/>
                  <w:vAlign w:val="top"/>
                </w:tcPr>
                <w:p w14:paraId="61C98301">
                  <w:pPr>
                    <w:pStyle w:val="6"/>
                    <w:spacing w:before="89" w:line="169" w:lineRule="exact"/>
                    <w:ind w:left="24"/>
                    <w:rPr>
                      <w:sz w:val="20"/>
                      <w:szCs w:val="20"/>
                    </w:rPr>
                  </w:pPr>
                  <w:r>
                    <w:rPr>
                      <w:spacing w:val="15"/>
                      <w:position w:val="-1"/>
                      <w:sz w:val="20"/>
                      <w:szCs w:val="20"/>
                    </w:rPr>
                    <w:t>污</w:t>
                  </w:r>
                  <w:r>
                    <w:rPr>
                      <w:spacing w:val="-61"/>
                      <w:position w:val="-1"/>
                      <w:sz w:val="20"/>
                      <w:szCs w:val="20"/>
                    </w:rPr>
                    <w:t xml:space="preserve"> </w:t>
                  </w:r>
                  <w:r>
                    <w:rPr>
                      <w:spacing w:val="15"/>
                      <w:position w:val="-1"/>
                      <w:sz w:val="20"/>
                      <w:szCs w:val="20"/>
                    </w:rPr>
                    <w:t>”为目标，有效地</w:t>
                  </w:r>
                </w:p>
              </w:tc>
              <w:tc>
                <w:tcPr>
                  <w:tcW w:w="720" w:type="dxa"/>
                  <w:vMerge w:val="continue"/>
                  <w:tcBorders>
                    <w:top w:val="nil"/>
                    <w:bottom w:val="nil"/>
                    <w:right w:val="nil"/>
                  </w:tcBorders>
                  <w:vAlign w:val="top"/>
                </w:tcPr>
                <w:p w14:paraId="3D430F5F">
                  <w:pPr>
                    <w:rPr>
                      <w:rFonts w:ascii="Arial"/>
                      <w:sz w:val="21"/>
                    </w:rPr>
                  </w:pPr>
                </w:p>
              </w:tc>
            </w:tr>
            <w:tr w14:paraId="78CFA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790" w:type="dxa"/>
                  <w:vMerge w:val="continue"/>
                  <w:tcBorders>
                    <w:top w:val="nil"/>
                    <w:left w:val="nil"/>
                    <w:bottom w:val="nil"/>
                  </w:tcBorders>
                  <w:vAlign w:val="top"/>
                </w:tcPr>
                <w:p w14:paraId="54949031">
                  <w:pPr>
                    <w:rPr>
                      <w:rFonts w:ascii="Arial"/>
                      <w:sz w:val="21"/>
                    </w:rPr>
                  </w:pPr>
                </w:p>
              </w:tc>
              <w:tc>
                <w:tcPr>
                  <w:tcW w:w="4051" w:type="dxa"/>
                  <w:vAlign w:val="top"/>
                </w:tcPr>
                <w:p w14:paraId="14340F5F">
                  <w:pPr>
                    <w:pStyle w:val="6"/>
                    <w:spacing w:before="90" w:line="165" w:lineRule="exact"/>
                    <w:ind w:left="12"/>
                    <w:rPr>
                      <w:sz w:val="20"/>
                      <w:szCs w:val="20"/>
                    </w:rPr>
                  </w:pPr>
                  <w:r>
                    <w:rPr>
                      <w:spacing w:val="20"/>
                      <w:position w:val="-3"/>
                      <w:sz w:val="20"/>
                      <w:szCs w:val="20"/>
                    </w:rPr>
                    <w:t>用效益</w:t>
                  </w:r>
                  <w:r>
                    <w:rPr>
                      <w:spacing w:val="-44"/>
                      <w:position w:val="-3"/>
                      <w:sz w:val="20"/>
                      <w:szCs w:val="20"/>
                    </w:rPr>
                    <w:t xml:space="preserve"> </w:t>
                  </w:r>
                  <w:r>
                    <w:rPr>
                      <w:spacing w:val="20"/>
                      <w:position w:val="-3"/>
                      <w:sz w:val="20"/>
                      <w:szCs w:val="20"/>
                    </w:rPr>
                    <w:t>，切实推进土地利用向集约型利用</w:t>
                  </w:r>
                </w:p>
              </w:tc>
              <w:tc>
                <w:tcPr>
                  <w:tcW w:w="2031" w:type="dxa"/>
                  <w:vAlign w:val="top"/>
                </w:tcPr>
                <w:p w14:paraId="71E2CF3C">
                  <w:pPr>
                    <w:pStyle w:val="6"/>
                    <w:spacing w:before="90" w:line="165" w:lineRule="exact"/>
                    <w:jc w:val="right"/>
                    <w:rPr>
                      <w:sz w:val="20"/>
                      <w:szCs w:val="20"/>
                    </w:rPr>
                  </w:pPr>
                  <w:r>
                    <w:rPr>
                      <w:spacing w:val="-5"/>
                      <w:position w:val="-1"/>
                      <w:sz w:val="20"/>
                      <w:szCs w:val="20"/>
                    </w:rPr>
                    <w:t>控制污染，项</w:t>
                  </w:r>
                  <w:r>
                    <w:rPr>
                      <w:spacing w:val="-35"/>
                      <w:position w:val="-1"/>
                      <w:sz w:val="20"/>
                      <w:szCs w:val="20"/>
                    </w:rPr>
                    <w:t xml:space="preserve"> </w:t>
                  </w:r>
                  <w:r>
                    <w:rPr>
                      <w:spacing w:val="-5"/>
                      <w:position w:val="-1"/>
                      <w:sz w:val="20"/>
                      <w:szCs w:val="20"/>
                    </w:rPr>
                    <w:t>目的水、</w:t>
                  </w:r>
                </w:p>
              </w:tc>
              <w:tc>
                <w:tcPr>
                  <w:tcW w:w="720" w:type="dxa"/>
                  <w:vMerge w:val="continue"/>
                  <w:tcBorders>
                    <w:top w:val="nil"/>
                    <w:bottom w:val="nil"/>
                    <w:right w:val="nil"/>
                  </w:tcBorders>
                  <w:vAlign w:val="top"/>
                </w:tcPr>
                <w:p w14:paraId="53F0D83B">
                  <w:pPr>
                    <w:rPr>
                      <w:rFonts w:ascii="Arial"/>
                      <w:sz w:val="21"/>
                    </w:rPr>
                  </w:pPr>
                </w:p>
              </w:tc>
            </w:tr>
            <w:tr w14:paraId="2C216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790" w:type="dxa"/>
                  <w:vMerge w:val="continue"/>
                  <w:tcBorders>
                    <w:top w:val="nil"/>
                    <w:left w:val="nil"/>
                    <w:bottom w:val="nil"/>
                  </w:tcBorders>
                  <w:vAlign w:val="top"/>
                </w:tcPr>
                <w:p w14:paraId="4494CCC2">
                  <w:pPr>
                    <w:rPr>
                      <w:rFonts w:ascii="Arial"/>
                      <w:sz w:val="21"/>
                    </w:rPr>
                  </w:pPr>
                </w:p>
              </w:tc>
              <w:tc>
                <w:tcPr>
                  <w:tcW w:w="4051" w:type="dxa"/>
                  <w:vAlign w:val="top"/>
                </w:tcPr>
                <w:p w14:paraId="4D33E7D9">
                  <w:pPr>
                    <w:pStyle w:val="6"/>
                    <w:spacing w:before="91" w:line="163" w:lineRule="exact"/>
                    <w:ind w:left="11"/>
                    <w:rPr>
                      <w:sz w:val="20"/>
                      <w:szCs w:val="20"/>
                    </w:rPr>
                  </w:pPr>
                  <w:r>
                    <w:rPr>
                      <w:spacing w:val="18"/>
                      <w:position w:val="-3"/>
                      <w:sz w:val="20"/>
                      <w:szCs w:val="20"/>
                    </w:rPr>
                    <w:t>方式转变</w:t>
                  </w:r>
                  <w:r>
                    <w:rPr>
                      <w:spacing w:val="-54"/>
                      <w:position w:val="-3"/>
                      <w:sz w:val="20"/>
                      <w:szCs w:val="20"/>
                    </w:rPr>
                    <w:t xml:space="preserve"> </w:t>
                  </w:r>
                  <w:r>
                    <w:rPr>
                      <w:spacing w:val="18"/>
                      <w:position w:val="-3"/>
                      <w:sz w:val="20"/>
                      <w:szCs w:val="20"/>
                    </w:rPr>
                    <w:t>。促进园区土地高质量利用：</w:t>
                  </w:r>
                  <w:r>
                    <w:rPr>
                      <w:spacing w:val="-53"/>
                      <w:position w:val="-3"/>
                      <w:sz w:val="20"/>
                      <w:szCs w:val="20"/>
                    </w:rPr>
                    <w:t xml:space="preserve"> </w:t>
                  </w:r>
                  <w:r>
                    <w:rPr>
                      <w:spacing w:val="18"/>
                      <w:position w:val="-3"/>
                      <w:sz w:val="20"/>
                      <w:szCs w:val="20"/>
                    </w:rPr>
                    <w:t>在</w:t>
                  </w:r>
                </w:p>
              </w:tc>
              <w:tc>
                <w:tcPr>
                  <w:tcW w:w="2031" w:type="dxa"/>
                  <w:vAlign w:val="top"/>
                </w:tcPr>
                <w:p w14:paraId="37FF552E">
                  <w:pPr>
                    <w:pStyle w:val="6"/>
                    <w:spacing w:before="91" w:line="163" w:lineRule="exact"/>
                    <w:ind w:left="47"/>
                    <w:rPr>
                      <w:sz w:val="20"/>
                      <w:szCs w:val="20"/>
                    </w:rPr>
                  </w:pPr>
                  <w:r>
                    <w:rPr>
                      <w:spacing w:val="16"/>
                      <w:position w:val="-3"/>
                      <w:sz w:val="20"/>
                      <w:szCs w:val="20"/>
                    </w:rPr>
                    <w:t>电等资源不会突破区</w:t>
                  </w:r>
                </w:p>
              </w:tc>
              <w:tc>
                <w:tcPr>
                  <w:tcW w:w="720" w:type="dxa"/>
                  <w:vMerge w:val="continue"/>
                  <w:tcBorders>
                    <w:top w:val="nil"/>
                    <w:bottom w:val="nil"/>
                    <w:right w:val="nil"/>
                  </w:tcBorders>
                  <w:vAlign w:val="top"/>
                </w:tcPr>
                <w:p w14:paraId="1857BEED">
                  <w:pPr>
                    <w:rPr>
                      <w:rFonts w:ascii="Arial"/>
                      <w:sz w:val="21"/>
                    </w:rPr>
                  </w:pPr>
                </w:p>
              </w:tc>
            </w:tr>
            <w:tr w14:paraId="57857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90" w:type="dxa"/>
                  <w:vMerge w:val="continue"/>
                  <w:tcBorders>
                    <w:top w:val="nil"/>
                    <w:left w:val="nil"/>
                    <w:bottom w:val="nil"/>
                  </w:tcBorders>
                  <w:vAlign w:val="top"/>
                </w:tcPr>
                <w:p w14:paraId="224D5705">
                  <w:pPr>
                    <w:rPr>
                      <w:rFonts w:ascii="Arial"/>
                      <w:sz w:val="21"/>
                    </w:rPr>
                  </w:pPr>
                </w:p>
              </w:tc>
              <w:tc>
                <w:tcPr>
                  <w:tcW w:w="4051" w:type="dxa"/>
                  <w:vAlign w:val="top"/>
                </w:tcPr>
                <w:p w14:paraId="47CAA485">
                  <w:pPr>
                    <w:pStyle w:val="6"/>
                    <w:spacing w:before="94" w:line="164" w:lineRule="exact"/>
                    <w:ind w:left="12"/>
                    <w:rPr>
                      <w:sz w:val="20"/>
                      <w:szCs w:val="20"/>
                    </w:rPr>
                  </w:pPr>
                  <w:r>
                    <w:rPr>
                      <w:spacing w:val="23"/>
                      <w:position w:val="-3"/>
                      <w:sz w:val="20"/>
                      <w:szCs w:val="20"/>
                    </w:rPr>
                    <w:t>详细规划编制、用地预审与选址、用地报</w:t>
                  </w:r>
                </w:p>
              </w:tc>
              <w:tc>
                <w:tcPr>
                  <w:tcW w:w="2031" w:type="dxa"/>
                  <w:vMerge w:val="restart"/>
                  <w:tcBorders>
                    <w:bottom w:val="nil"/>
                  </w:tcBorders>
                  <w:vAlign w:val="top"/>
                </w:tcPr>
                <w:p w14:paraId="7D92DC17">
                  <w:pPr>
                    <w:pStyle w:val="6"/>
                    <w:spacing w:before="95" w:line="228" w:lineRule="auto"/>
                    <w:ind w:left="133"/>
                    <w:rPr>
                      <w:sz w:val="20"/>
                      <w:szCs w:val="20"/>
                    </w:rPr>
                  </w:pPr>
                  <w:r>
                    <w:rPr>
                      <w:spacing w:val="19"/>
                      <w:sz w:val="20"/>
                      <w:szCs w:val="20"/>
                      <w:u w:val="single" w:color="auto"/>
                    </w:rPr>
                    <w:t>域的资源利用上线</w:t>
                  </w:r>
                </w:p>
              </w:tc>
              <w:tc>
                <w:tcPr>
                  <w:tcW w:w="720" w:type="dxa"/>
                  <w:vMerge w:val="continue"/>
                  <w:tcBorders>
                    <w:top w:val="nil"/>
                    <w:bottom w:val="nil"/>
                    <w:right w:val="nil"/>
                  </w:tcBorders>
                  <w:vAlign w:val="top"/>
                </w:tcPr>
                <w:p w14:paraId="6B9AE3C0">
                  <w:pPr>
                    <w:rPr>
                      <w:rFonts w:ascii="Arial"/>
                      <w:sz w:val="21"/>
                    </w:rPr>
                  </w:pPr>
                </w:p>
              </w:tc>
            </w:tr>
            <w:tr w14:paraId="4D483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90" w:type="dxa"/>
                  <w:vMerge w:val="continue"/>
                  <w:tcBorders>
                    <w:top w:val="nil"/>
                    <w:left w:val="nil"/>
                    <w:bottom w:val="nil"/>
                  </w:tcBorders>
                  <w:vAlign w:val="top"/>
                </w:tcPr>
                <w:p w14:paraId="57B2FE3C">
                  <w:pPr>
                    <w:rPr>
                      <w:rFonts w:ascii="Arial"/>
                      <w:sz w:val="21"/>
                    </w:rPr>
                  </w:pPr>
                </w:p>
              </w:tc>
              <w:tc>
                <w:tcPr>
                  <w:tcW w:w="4051" w:type="dxa"/>
                  <w:vAlign w:val="top"/>
                </w:tcPr>
                <w:p w14:paraId="5082122A">
                  <w:pPr>
                    <w:pStyle w:val="6"/>
                    <w:spacing w:before="93" w:line="163" w:lineRule="exact"/>
                    <w:jc w:val="right"/>
                    <w:rPr>
                      <w:sz w:val="20"/>
                      <w:szCs w:val="20"/>
                    </w:rPr>
                  </w:pPr>
                  <w:r>
                    <w:rPr>
                      <w:spacing w:val="12"/>
                      <w:position w:val="-1"/>
                      <w:sz w:val="20"/>
                      <w:szCs w:val="20"/>
                    </w:rPr>
                    <w:t>批、土地出让、规划许可竣工验收等环节，</w:t>
                  </w:r>
                </w:p>
              </w:tc>
              <w:tc>
                <w:tcPr>
                  <w:tcW w:w="2031" w:type="dxa"/>
                  <w:vMerge w:val="continue"/>
                  <w:tcBorders>
                    <w:top w:val="nil"/>
                    <w:bottom w:val="nil"/>
                  </w:tcBorders>
                  <w:vAlign w:val="top"/>
                </w:tcPr>
                <w:p w14:paraId="473E9654">
                  <w:pPr>
                    <w:rPr>
                      <w:rFonts w:ascii="Arial"/>
                      <w:sz w:val="21"/>
                    </w:rPr>
                  </w:pPr>
                </w:p>
              </w:tc>
              <w:tc>
                <w:tcPr>
                  <w:tcW w:w="720" w:type="dxa"/>
                  <w:vMerge w:val="continue"/>
                  <w:tcBorders>
                    <w:top w:val="nil"/>
                    <w:bottom w:val="nil"/>
                    <w:right w:val="nil"/>
                  </w:tcBorders>
                  <w:vAlign w:val="top"/>
                </w:tcPr>
                <w:p w14:paraId="10158D2A">
                  <w:pPr>
                    <w:rPr>
                      <w:rFonts w:ascii="Arial"/>
                      <w:sz w:val="21"/>
                    </w:rPr>
                  </w:pPr>
                </w:p>
              </w:tc>
            </w:tr>
            <w:tr w14:paraId="5325C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790" w:type="dxa"/>
                  <w:vMerge w:val="continue"/>
                  <w:tcBorders>
                    <w:top w:val="nil"/>
                    <w:left w:val="nil"/>
                    <w:bottom w:val="nil"/>
                  </w:tcBorders>
                  <w:vAlign w:val="top"/>
                </w:tcPr>
                <w:p w14:paraId="43BE594C">
                  <w:pPr>
                    <w:rPr>
                      <w:rFonts w:ascii="Arial"/>
                      <w:sz w:val="21"/>
                    </w:rPr>
                  </w:pPr>
                </w:p>
              </w:tc>
              <w:tc>
                <w:tcPr>
                  <w:tcW w:w="4051" w:type="dxa"/>
                  <w:vAlign w:val="top"/>
                </w:tcPr>
                <w:p w14:paraId="0F2ED994">
                  <w:pPr>
                    <w:pStyle w:val="6"/>
                    <w:spacing w:before="94" w:line="161" w:lineRule="exact"/>
                    <w:ind w:left="10"/>
                    <w:rPr>
                      <w:sz w:val="20"/>
                      <w:szCs w:val="20"/>
                    </w:rPr>
                  </w:pPr>
                  <w:r>
                    <w:rPr>
                      <w:spacing w:val="23"/>
                      <w:position w:val="-1"/>
                      <w:sz w:val="20"/>
                      <w:szCs w:val="20"/>
                    </w:rPr>
                    <w:t>全面推行工业项目建设用地引导指标和工</w:t>
                  </w:r>
                </w:p>
              </w:tc>
              <w:tc>
                <w:tcPr>
                  <w:tcW w:w="2031" w:type="dxa"/>
                  <w:vMerge w:val="continue"/>
                  <w:tcBorders>
                    <w:top w:val="nil"/>
                    <w:bottom w:val="nil"/>
                  </w:tcBorders>
                  <w:vAlign w:val="top"/>
                </w:tcPr>
                <w:p w14:paraId="62872DC5">
                  <w:pPr>
                    <w:rPr>
                      <w:rFonts w:ascii="Arial"/>
                      <w:sz w:val="21"/>
                    </w:rPr>
                  </w:pPr>
                </w:p>
              </w:tc>
              <w:tc>
                <w:tcPr>
                  <w:tcW w:w="720" w:type="dxa"/>
                  <w:vMerge w:val="continue"/>
                  <w:tcBorders>
                    <w:top w:val="nil"/>
                    <w:bottom w:val="nil"/>
                    <w:right w:val="nil"/>
                  </w:tcBorders>
                  <w:vAlign w:val="top"/>
                </w:tcPr>
                <w:p w14:paraId="2F3DDD70">
                  <w:pPr>
                    <w:rPr>
                      <w:rFonts w:ascii="Arial"/>
                      <w:sz w:val="21"/>
                    </w:rPr>
                  </w:pPr>
                </w:p>
              </w:tc>
            </w:tr>
            <w:tr w14:paraId="2151D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90" w:type="dxa"/>
                  <w:vMerge w:val="continue"/>
                  <w:tcBorders>
                    <w:top w:val="nil"/>
                    <w:left w:val="nil"/>
                    <w:bottom w:val="nil"/>
                  </w:tcBorders>
                  <w:vAlign w:val="top"/>
                </w:tcPr>
                <w:p w14:paraId="452C02FD">
                  <w:pPr>
                    <w:rPr>
                      <w:rFonts w:ascii="Arial"/>
                      <w:sz w:val="21"/>
                    </w:rPr>
                  </w:pPr>
                </w:p>
              </w:tc>
              <w:tc>
                <w:tcPr>
                  <w:tcW w:w="4051" w:type="dxa"/>
                  <w:vAlign w:val="top"/>
                </w:tcPr>
                <w:p w14:paraId="5864415B">
                  <w:pPr>
                    <w:pStyle w:val="6"/>
                    <w:spacing w:before="94" w:line="162" w:lineRule="exact"/>
                    <w:ind w:left="9"/>
                    <w:rPr>
                      <w:sz w:val="20"/>
                      <w:szCs w:val="20"/>
                    </w:rPr>
                  </w:pPr>
                  <w:r>
                    <w:rPr>
                      <w:spacing w:val="18"/>
                      <w:position w:val="-1"/>
                      <w:sz w:val="20"/>
                      <w:szCs w:val="20"/>
                    </w:rPr>
                    <w:t>业项目供地负面清单管理</w:t>
                  </w:r>
                  <w:r>
                    <w:rPr>
                      <w:spacing w:val="-52"/>
                      <w:position w:val="-1"/>
                      <w:sz w:val="20"/>
                      <w:szCs w:val="20"/>
                    </w:rPr>
                    <w:t xml:space="preserve"> </w:t>
                  </w:r>
                  <w:r>
                    <w:rPr>
                      <w:spacing w:val="18"/>
                      <w:position w:val="-1"/>
                      <w:sz w:val="20"/>
                      <w:szCs w:val="20"/>
                    </w:rPr>
                    <w:t>，</w:t>
                  </w:r>
                  <w:r>
                    <w:rPr>
                      <w:spacing w:val="-54"/>
                      <w:position w:val="-1"/>
                      <w:sz w:val="20"/>
                      <w:szCs w:val="20"/>
                    </w:rPr>
                    <w:t xml:space="preserve"> </w:t>
                  </w:r>
                  <w:r>
                    <w:rPr>
                      <w:spacing w:val="18"/>
                      <w:position w:val="-1"/>
                      <w:sz w:val="20"/>
                      <w:szCs w:val="20"/>
                    </w:rPr>
                    <w:t>园区工业用地</w:t>
                  </w:r>
                </w:p>
              </w:tc>
              <w:tc>
                <w:tcPr>
                  <w:tcW w:w="2031" w:type="dxa"/>
                  <w:vMerge w:val="continue"/>
                  <w:tcBorders>
                    <w:top w:val="nil"/>
                    <w:bottom w:val="nil"/>
                  </w:tcBorders>
                  <w:vAlign w:val="top"/>
                </w:tcPr>
                <w:p w14:paraId="5B8E5C61">
                  <w:pPr>
                    <w:rPr>
                      <w:rFonts w:ascii="Arial"/>
                      <w:sz w:val="21"/>
                    </w:rPr>
                  </w:pPr>
                </w:p>
              </w:tc>
              <w:tc>
                <w:tcPr>
                  <w:tcW w:w="720" w:type="dxa"/>
                  <w:vMerge w:val="continue"/>
                  <w:tcBorders>
                    <w:top w:val="nil"/>
                    <w:bottom w:val="nil"/>
                    <w:right w:val="nil"/>
                  </w:tcBorders>
                  <w:vAlign w:val="top"/>
                </w:tcPr>
                <w:p w14:paraId="0B1976F0">
                  <w:pPr>
                    <w:rPr>
                      <w:rFonts w:ascii="Arial"/>
                      <w:sz w:val="21"/>
                    </w:rPr>
                  </w:pPr>
                </w:p>
              </w:tc>
            </w:tr>
            <w:tr w14:paraId="4582D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90" w:type="dxa"/>
                  <w:vMerge w:val="continue"/>
                  <w:tcBorders>
                    <w:top w:val="nil"/>
                    <w:left w:val="nil"/>
                    <w:bottom w:val="nil"/>
                  </w:tcBorders>
                  <w:vAlign w:val="top"/>
                </w:tcPr>
                <w:p w14:paraId="024D874C">
                  <w:pPr>
                    <w:rPr>
                      <w:rFonts w:ascii="Arial"/>
                      <w:sz w:val="21"/>
                    </w:rPr>
                  </w:pPr>
                </w:p>
              </w:tc>
              <w:tc>
                <w:tcPr>
                  <w:tcW w:w="4051" w:type="dxa"/>
                  <w:vAlign w:val="top"/>
                </w:tcPr>
                <w:p w14:paraId="7811D8BE">
                  <w:pPr>
                    <w:pStyle w:val="6"/>
                    <w:spacing w:before="96" w:line="161" w:lineRule="exact"/>
                    <w:ind w:left="28"/>
                    <w:rPr>
                      <w:sz w:val="20"/>
                      <w:szCs w:val="20"/>
                    </w:rPr>
                  </w:pPr>
                  <w:r>
                    <w:rPr>
                      <w:spacing w:val="14"/>
                      <w:position w:val="-1"/>
                      <w:sz w:val="20"/>
                      <w:szCs w:val="20"/>
                    </w:rPr>
                    <w:t>固定资产投入强度达到</w:t>
                  </w:r>
                  <w:r>
                    <w:rPr>
                      <w:spacing w:val="-15"/>
                      <w:position w:val="-1"/>
                      <w:sz w:val="20"/>
                      <w:szCs w:val="20"/>
                    </w:rPr>
                    <w:t xml:space="preserve"> </w:t>
                  </w:r>
                  <w:r>
                    <w:rPr>
                      <w:rFonts w:ascii="Times New Roman" w:hAnsi="Times New Roman" w:eastAsia="Times New Roman" w:cs="Times New Roman"/>
                      <w:spacing w:val="14"/>
                      <w:position w:val="-1"/>
                      <w:sz w:val="20"/>
                      <w:szCs w:val="20"/>
                    </w:rPr>
                    <w:t>250</w:t>
                  </w:r>
                  <w:r>
                    <w:rPr>
                      <w:rFonts w:ascii="Times New Roman" w:hAnsi="Times New Roman" w:eastAsia="Times New Roman" w:cs="Times New Roman"/>
                      <w:spacing w:val="29"/>
                      <w:w w:val="101"/>
                      <w:position w:val="-1"/>
                      <w:sz w:val="20"/>
                      <w:szCs w:val="20"/>
                    </w:rPr>
                    <w:t xml:space="preserve"> </w:t>
                  </w:r>
                  <w:r>
                    <w:rPr>
                      <w:spacing w:val="14"/>
                      <w:position w:val="-1"/>
                      <w:sz w:val="20"/>
                      <w:szCs w:val="20"/>
                    </w:rPr>
                    <w:t>万元</w:t>
                  </w:r>
                  <w:r>
                    <w:rPr>
                      <w:rFonts w:ascii="Times New Roman" w:hAnsi="Times New Roman" w:eastAsia="Times New Roman" w:cs="Times New Roman"/>
                      <w:spacing w:val="14"/>
                      <w:position w:val="-1"/>
                      <w:sz w:val="20"/>
                      <w:szCs w:val="20"/>
                    </w:rPr>
                    <w:t>/</w:t>
                  </w:r>
                  <w:r>
                    <w:rPr>
                      <w:spacing w:val="14"/>
                      <w:position w:val="-1"/>
                      <w:sz w:val="20"/>
                      <w:szCs w:val="20"/>
                    </w:rPr>
                    <w:t>亩，工业</w:t>
                  </w:r>
                </w:p>
              </w:tc>
              <w:tc>
                <w:tcPr>
                  <w:tcW w:w="2031" w:type="dxa"/>
                  <w:vMerge w:val="continue"/>
                  <w:tcBorders>
                    <w:top w:val="nil"/>
                    <w:bottom w:val="nil"/>
                  </w:tcBorders>
                  <w:vAlign w:val="top"/>
                </w:tcPr>
                <w:p w14:paraId="55DD8298">
                  <w:pPr>
                    <w:rPr>
                      <w:rFonts w:ascii="Arial"/>
                      <w:sz w:val="21"/>
                    </w:rPr>
                  </w:pPr>
                </w:p>
              </w:tc>
              <w:tc>
                <w:tcPr>
                  <w:tcW w:w="720" w:type="dxa"/>
                  <w:vMerge w:val="continue"/>
                  <w:tcBorders>
                    <w:top w:val="nil"/>
                    <w:bottom w:val="nil"/>
                    <w:right w:val="nil"/>
                  </w:tcBorders>
                  <w:vAlign w:val="top"/>
                </w:tcPr>
                <w:p w14:paraId="107471B7">
                  <w:pPr>
                    <w:rPr>
                      <w:rFonts w:ascii="Arial"/>
                      <w:sz w:val="21"/>
                    </w:rPr>
                  </w:pPr>
                </w:p>
              </w:tc>
            </w:tr>
            <w:tr w14:paraId="6FA3DA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790" w:type="dxa"/>
                  <w:vMerge w:val="continue"/>
                  <w:tcBorders>
                    <w:top w:val="nil"/>
                    <w:left w:val="nil"/>
                    <w:bottom w:val="single" w:color="000000" w:sz="10" w:space="0"/>
                  </w:tcBorders>
                  <w:vAlign w:val="top"/>
                </w:tcPr>
                <w:p w14:paraId="437C80EB">
                  <w:pPr>
                    <w:rPr>
                      <w:rFonts w:ascii="Arial"/>
                      <w:sz w:val="21"/>
                    </w:rPr>
                  </w:pPr>
                </w:p>
              </w:tc>
              <w:tc>
                <w:tcPr>
                  <w:tcW w:w="4051" w:type="dxa"/>
                  <w:tcBorders>
                    <w:bottom w:val="single" w:color="000000" w:sz="10" w:space="0"/>
                  </w:tcBorders>
                  <w:vAlign w:val="top"/>
                </w:tcPr>
                <w:p w14:paraId="13A92682">
                  <w:pPr>
                    <w:pStyle w:val="6"/>
                    <w:spacing w:before="95" w:line="216" w:lineRule="auto"/>
                    <w:ind w:left="12"/>
                    <w:rPr>
                      <w:sz w:val="20"/>
                      <w:szCs w:val="20"/>
                    </w:rPr>
                  </w:pPr>
                  <w:r>
                    <w:rPr>
                      <w:spacing w:val="11"/>
                      <w:sz w:val="20"/>
                      <w:szCs w:val="20"/>
                    </w:rPr>
                    <w:t xml:space="preserve">用地地均税收达到 </w:t>
                  </w:r>
                  <w:r>
                    <w:rPr>
                      <w:rFonts w:ascii="Times New Roman" w:hAnsi="Times New Roman" w:eastAsia="Times New Roman" w:cs="Times New Roman"/>
                      <w:spacing w:val="11"/>
                      <w:sz w:val="20"/>
                      <w:szCs w:val="20"/>
                    </w:rPr>
                    <w:t>15</w:t>
                  </w:r>
                  <w:r>
                    <w:rPr>
                      <w:rFonts w:ascii="Times New Roman" w:hAnsi="Times New Roman" w:eastAsia="Times New Roman" w:cs="Times New Roman"/>
                      <w:spacing w:val="32"/>
                      <w:w w:val="101"/>
                      <w:sz w:val="20"/>
                      <w:szCs w:val="20"/>
                    </w:rPr>
                    <w:t xml:space="preserve"> </w:t>
                  </w:r>
                  <w:r>
                    <w:rPr>
                      <w:spacing w:val="11"/>
                      <w:sz w:val="20"/>
                      <w:szCs w:val="20"/>
                    </w:rPr>
                    <w:t>万元</w:t>
                  </w:r>
                  <w:r>
                    <w:rPr>
                      <w:rFonts w:ascii="Times New Roman" w:hAnsi="Times New Roman" w:eastAsia="Times New Roman" w:cs="Times New Roman"/>
                      <w:spacing w:val="11"/>
                      <w:sz w:val="20"/>
                      <w:szCs w:val="20"/>
                    </w:rPr>
                    <w:t>/</w:t>
                  </w:r>
                  <w:r>
                    <w:rPr>
                      <w:spacing w:val="11"/>
                      <w:sz w:val="20"/>
                      <w:szCs w:val="20"/>
                    </w:rPr>
                    <w:t>亩。</w:t>
                  </w:r>
                </w:p>
              </w:tc>
              <w:tc>
                <w:tcPr>
                  <w:tcW w:w="2031" w:type="dxa"/>
                  <w:vMerge w:val="continue"/>
                  <w:tcBorders>
                    <w:top w:val="nil"/>
                    <w:bottom w:val="single" w:color="000000" w:sz="10" w:space="0"/>
                  </w:tcBorders>
                  <w:vAlign w:val="top"/>
                </w:tcPr>
                <w:p w14:paraId="3024B9C2">
                  <w:pPr>
                    <w:rPr>
                      <w:rFonts w:ascii="Arial"/>
                      <w:sz w:val="21"/>
                    </w:rPr>
                  </w:pPr>
                </w:p>
              </w:tc>
              <w:tc>
                <w:tcPr>
                  <w:tcW w:w="720" w:type="dxa"/>
                  <w:vMerge w:val="continue"/>
                  <w:tcBorders>
                    <w:top w:val="nil"/>
                    <w:bottom w:val="single" w:color="000000" w:sz="10" w:space="0"/>
                    <w:right w:val="nil"/>
                  </w:tcBorders>
                  <w:vAlign w:val="top"/>
                </w:tcPr>
                <w:p w14:paraId="0F2A1938">
                  <w:pPr>
                    <w:rPr>
                      <w:rFonts w:ascii="Arial"/>
                      <w:sz w:val="21"/>
                    </w:rPr>
                  </w:pPr>
                </w:p>
              </w:tc>
            </w:tr>
          </w:tbl>
          <w:p w14:paraId="5851474D">
            <w:pPr>
              <w:pStyle w:val="6"/>
              <w:spacing w:before="192" w:line="220" w:lineRule="auto"/>
              <w:ind w:left="609"/>
            </w:pPr>
            <w:r>
              <w:rPr>
                <w:rFonts w:ascii="Times New Roman" w:hAnsi="Times New Roman" w:eastAsia="Times New Roman" w:cs="Times New Roman"/>
                <w:b/>
                <w:bCs/>
                <w:spacing w:val="4"/>
                <w:u w:val="single" w:color="auto"/>
              </w:rPr>
              <w:t>2</w:t>
            </w:r>
            <w:r>
              <w:rPr>
                <w:rFonts w:ascii="Times New Roman" w:hAnsi="Times New Roman" w:eastAsia="Times New Roman" w:cs="Times New Roman"/>
                <w:b/>
                <w:bCs/>
                <w:spacing w:val="-27"/>
                <w:u w:val="single" w:color="auto"/>
              </w:rPr>
              <w:t xml:space="preserve"> </w:t>
            </w:r>
            <w:r>
              <w:rPr>
                <w:b/>
                <w:bCs/>
                <w:spacing w:val="4"/>
                <w:u w:val="single" w:color="auto"/>
              </w:rPr>
              <w:t>、选址合理性分析</w:t>
            </w:r>
          </w:p>
          <w:p w14:paraId="2752BFF7">
            <w:pPr>
              <w:pStyle w:val="6"/>
              <w:tabs>
                <w:tab w:val="left" w:pos="739"/>
              </w:tabs>
              <w:spacing w:before="182" w:line="219" w:lineRule="auto"/>
              <w:ind w:left="603"/>
            </w:pPr>
            <w:r>
              <w:rPr>
                <w:u w:val="single" w:color="auto"/>
              </w:rPr>
              <w:tab/>
            </w:r>
            <w:r>
              <w:rPr>
                <w:spacing w:val="-8"/>
                <w:u w:val="single" w:color="auto"/>
              </w:rPr>
              <w:t>（</w:t>
            </w:r>
            <w:r>
              <w:rPr>
                <w:rFonts w:ascii="Times New Roman" w:hAnsi="Times New Roman" w:eastAsia="Times New Roman" w:cs="Times New Roman"/>
                <w:spacing w:val="-8"/>
                <w:u w:val="single" w:color="auto"/>
              </w:rPr>
              <w:t>1</w:t>
            </w:r>
            <w:r>
              <w:rPr>
                <w:spacing w:val="-8"/>
                <w:u w:val="single" w:color="auto"/>
              </w:rPr>
              <w:t>）规划符合性</w:t>
            </w:r>
          </w:p>
          <w:p w14:paraId="70000500">
            <w:pPr>
              <w:pStyle w:val="6"/>
              <w:spacing w:before="188" w:line="345" w:lineRule="auto"/>
              <w:ind w:left="106" w:right="2" w:firstLine="506"/>
            </w:pPr>
            <w:r>
              <w:rPr>
                <w:spacing w:val="12"/>
                <w:u w:val="single" w:color="auto"/>
              </w:rPr>
              <w:t>本项目位于湖南省永州市新田县龙泉街道工业园南园新能源新材</w:t>
            </w:r>
            <w:r>
              <w:rPr>
                <w:spacing w:val="5"/>
              </w:rPr>
              <w:t xml:space="preserve">  </w:t>
            </w:r>
            <w:r>
              <w:rPr>
                <w:spacing w:val="5"/>
                <w:u w:val="single" w:color="auto"/>
              </w:rPr>
              <w:t xml:space="preserve">料产业园 </w:t>
            </w:r>
            <w:r>
              <w:rPr>
                <w:rFonts w:ascii="Times New Roman" w:hAnsi="Times New Roman" w:eastAsia="Times New Roman" w:cs="Times New Roman"/>
                <w:spacing w:val="5"/>
                <w:u w:val="single" w:color="auto"/>
              </w:rPr>
              <w:t>10</w:t>
            </w:r>
            <w:r>
              <w:rPr>
                <w:rFonts w:ascii="Times New Roman" w:hAnsi="Times New Roman" w:eastAsia="Times New Roman" w:cs="Times New Roman"/>
                <w:spacing w:val="33"/>
                <w:u w:val="single" w:color="auto"/>
              </w:rPr>
              <w:t xml:space="preserve"> </w:t>
            </w:r>
            <w:r>
              <w:rPr>
                <w:spacing w:val="5"/>
                <w:u w:val="single" w:color="auto"/>
              </w:rPr>
              <w:t>号栋，附近区域无自然保护区、世界文化和自然遗产及等</w:t>
            </w:r>
            <w:r>
              <w:t xml:space="preserve">  </w:t>
            </w:r>
            <w:r>
              <w:rPr>
                <w:spacing w:val="13"/>
                <w:u w:val="single" w:color="auto"/>
              </w:rPr>
              <w:t>需要特殊保护的生态敏感区，无风景名胜区、森林公园</w:t>
            </w:r>
            <w:r>
              <w:rPr>
                <w:spacing w:val="12"/>
                <w:u w:val="single" w:color="auto"/>
              </w:rPr>
              <w:t>、地质公园、</w:t>
            </w:r>
            <w:r>
              <w:t xml:space="preserve"> </w:t>
            </w:r>
            <w:r>
              <w:rPr>
                <w:spacing w:val="12"/>
                <w:u w:val="single" w:color="auto"/>
              </w:rPr>
              <w:t>重要湿地等重要生态敏感区。根据《新田工业集中区规划环境影响跟</w:t>
            </w:r>
            <w:r>
              <w:rPr>
                <w:spacing w:val="6"/>
              </w:rPr>
              <w:t xml:space="preserve">  </w:t>
            </w:r>
            <w:r>
              <w:rPr>
                <w:spacing w:val="10"/>
                <w:u w:val="single" w:color="auto"/>
              </w:rPr>
              <w:t>踪评价报告书》要求：南区（新嘉公路以南区域）</w:t>
            </w:r>
            <w:r>
              <w:rPr>
                <w:spacing w:val="-45"/>
                <w:u w:val="single" w:color="auto"/>
              </w:rPr>
              <w:t xml:space="preserve"> </w:t>
            </w:r>
            <w:r>
              <w:rPr>
                <w:spacing w:val="10"/>
                <w:u w:val="single" w:color="auto"/>
              </w:rPr>
              <w:t>以异地扶贫安置小</w:t>
            </w:r>
            <w:r>
              <w:t xml:space="preserve">  </w:t>
            </w:r>
            <w:r>
              <w:rPr>
                <w:spacing w:val="12"/>
                <w:u w:val="single" w:color="auto"/>
              </w:rPr>
              <w:t>区的名义建设了集中居民区，后续开发应严格控制其周边邻近区块的</w:t>
            </w:r>
            <w:r>
              <w:rPr>
                <w:spacing w:val="7"/>
              </w:rPr>
              <w:t xml:space="preserve">  </w:t>
            </w:r>
            <w:r>
              <w:rPr>
                <w:spacing w:val="12"/>
                <w:u w:val="single" w:color="auto"/>
              </w:rPr>
              <w:t>产业布局，不得新落户气型污染明显的项目，并对已落户的产业加强</w:t>
            </w:r>
            <w:r>
              <w:rPr>
                <w:spacing w:val="7"/>
              </w:rPr>
              <w:t xml:space="preserve">  </w:t>
            </w:r>
            <w:r>
              <w:rPr>
                <w:spacing w:val="9"/>
                <w:u w:val="single" w:color="auto"/>
              </w:rPr>
              <w:t>污染控制，异地扶贫安置小区位于本项目北侧</w:t>
            </w:r>
            <w:r>
              <w:rPr>
                <w:spacing w:val="-19"/>
                <w:u w:val="single" w:color="auto"/>
              </w:rPr>
              <w:t xml:space="preserve"> </w:t>
            </w:r>
            <w:r>
              <w:rPr>
                <w:rFonts w:ascii="Times New Roman" w:hAnsi="Times New Roman" w:eastAsia="Times New Roman" w:cs="Times New Roman"/>
                <w:spacing w:val="9"/>
                <w:u w:val="single" w:color="auto"/>
              </w:rPr>
              <w:t>53m</w:t>
            </w:r>
            <w:r>
              <w:rPr>
                <w:rFonts w:ascii="Times New Roman" w:hAnsi="Times New Roman" w:eastAsia="Times New Roman" w:cs="Times New Roman"/>
                <w:spacing w:val="-16"/>
                <w:u w:val="single" w:color="auto"/>
              </w:rPr>
              <w:t xml:space="preserve"> </w:t>
            </w:r>
            <w:r>
              <w:rPr>
                <w:spacing w:val="9"/>
                <w:u w:val="single" w:color="auto"/>
              </w:rPr>
              <w:t>。且根据湖南省生</w:t>
            </w:r>
            <w:r>
              <w:t xml:space="preserve">  </w:t>
            </w:r>
            <w:r>
              <w:rPr>
                <w:spacing w:val="12"/>
                <w:u w:val="single" w:color="auto"/>
              </w:rPr>
              <w:t>态环境厅关于发布《湖南省生态环境分区管控总体管控要求暨省级以</w:t>
            </w:r>
            <w:r>
              <w:rPr>
                <w:spacing w:val="7"/>
              </w:rPr>
              <w:t xml:space="preserve">  </w:t>
            </w:r>
            <w:r>
              <w:rPr>
                <w:spacing w:val="7"/>
                <w:u w:val="single" w:color="auto"/>
              </w:rPr>
              <w:t>上产业园区生态环境准入清单》</w:t>
            </w:r>
            <w:r>
              <w:rPr>
                <w:spacing w:val="-55"/>
                <w:u w:val="single" w:color="auto"/>
              </w:rPr>
              <w:t xml:space="preserve"> </w:t>
            </w:r>
            <w:r>
              <w:rPr>
                <w:spacing w:val="7"/>
                <w:u w:val="single" w:color="auto"/>
              </w:rPr>
              <w:t>的函（湘环函</w:t>
            </w:r>
            <w:r>
              <w:rPr>
                <w:rFonts w:ascii="Times New Roman" w:hAnsi="Times New Roman" w:eastAsia="Times New Roman" w:cs="Times New Roman"/>
                <w:spacing w:val="7"/>
                <w:u w:val="single" w:color="auto"/>
              </w:rPr>
              <w:t>[2024]26</w:t>
            </w:r>
            <w:r>
              <w:rPr>
                <w:rFonts w:ascii="Times New Roman" w:hAnsi="Times New Roman" w:eastAsia="Times New Roman" w:cs="Times New Roman"/>
                <w:spacing w:val="29"/>
                <w:u w:val="single" w:color="auto"/>
              </w:rPr>
              <w:t xml:space="preserve"> </w:t>
            </w:r>
            <w:r>
              <w:rPr>
                <w:spacing w:val="7"/>
                <w:u w:val="single" w:color="auto"/>
              </w:rPr>
              <w:t>号）</w:t>
            </w:r>
            <w:r>
              <w:rPr>
                <w:spacing w:val="-59"/>
                <w:u w:val="single" w:color="auto"/>
              </w:rPr>
              <w:t xml:space="preserve"> </w:t>
            </w:r>
            <w:r>
              <w:rPr>
                <w:spacing w:val="7"/>
                <w:u w:val="single" w:color="auto"/>
              </w:rPr>
              <w:t>中空间布</w:t>
            </w:r>
            <w:r>
              <w:t xml:space="preserve">  </w:t>
            </w:r>
            <w:r>
              <w:rPr>
                <w:spacing w:val="12"/>
                <w:u w:val="single" w:color="auto"/>
              </w:rPr>
              <w:t>局约束相关内容：严格限制大气污染物排放量较大的企业，防止对县</w:t>
            </w:r>
            <w:r>
              <w:rPr>
                <w:spacing w:val="7"/>
              </w:rPr>
              <w:t xml:space="preserve">  </w:t>
            </w:r>
            <w:r>
              <w:rPr>
                <w:spacing w:val="12"/>
                <w:u w:val="single" w:color="auto"/>
              </w:rPr>
              <w:t>城空气质量产生不利影响，根据环评大气环境运营期环境影响和保护</w:t>
            </w:r>
            <w:r>
              <w:rPr>
                <w:spacing w:val="7"/>
              </w:rPr>
              <w:t xml:space="preserve">  </w:t>
            </w:r>
            <w:r>
              <w:rPr>
                <w:spacing w:val="5"/>
                <w:u w:val="single" w:color="auto"/>
              </w:rPr>
              <w:t>措施分析可知，本项目两栋生产车间各配备一套</w:t>
            </w:r>
            <w:r>
              <w:rPr>
                <w:spacing w:val="-33"/>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45"/>
                <w:w w:val="101"/>
                <w:u w:val="single" w:color="auto"/>
              </w:rPr>
              <w:t xml:space="preserve"> </w:t>
            </w:r>
            <w:r>
              <w:rPr>
                <w:spacing w:val="5"/>
                <w:u w:val="single" w:color="auto"/>
              </w:rPr>
              <w:t>回收系统（三级</w:t>
            </w:r>
            <w:r>
              <w:t xml:space="preserve">  </w:t>
            </w:r>
            <w:r>
              <w:rPr>
                <w:spacing w:val="7"/>
                <w:u w:val="single" w:color="auto"/>
              </w:rPr>
              <w:t>降温冷凝</w:t>
            </w:r>
            <w:r>
              <w:rPr>
                <w:rFonts w:ascii="Times New Roman" w:hAnsi="Times New Roman" w:eastAsia="Times New Roman" w:cs="Times New Roman"/>
                <w:spacing w:val="7"/>
                <w:u w:val="single" w:color="auto"/>
              </w:rPr>
              <w:t>+</w:t>
            </w:r>
            <w:r>
              <w:rPr>
                <w:spacing w:val="7"/>
                <w:u w:val="single" w:color="auto"/>
              </w:rPr>
              <w:t>水喷淋）</w:t>
            </w:r>
            <w:r>
              <w:rPr>
                <w:rFonts w:ascii="Times New Roman" w:hAnsi="Times New Roman" w:eastAsia="Times New Roman" w:cs="Times New Roman"/>
                <w:spacing w:val="7"/>
                <w:u w:val="single" w:color="auto"/>
              </w:rPr>
              <w:t>+</w:t>
            </w:r>
            <w:r>
              <w:rPr>
                <w:spacing w:val="7"/>
                <w:u w:val="single" w:color="auto"/>
              </w:rPr>
              <w:t>尾气处理系统（活性炭</w:t>
            </w:r>
            <w:r>
              <w:rPr>
                <w:rFonts w:ascii="Times New Roman" w:hAnsi="Times New Roman" w:eastAsia="Times New Roman" w:cs="Times New Roman"/>
                <w:spacing w:val="7"/>
                <w:u w:val="single" w:color="auto"/>
              </w:rPr>
              <w:t>+</w:t>
            </w:r>
            <w:r>
              <w:rPr>
                <w:rFonts w:ascii="Times New Roman" w:hAnsi="Times New Roman" w:eastAsia="Times New Roman" w:cs="Times New Roman"/>
                <w:spacing w:val="-9"/>
                <w:u w:val="single" w:color="auto"/>
              </w:rPr>
              <w:t xml:space="preserve"> </w:t>
            </w:r>
            <w:r>
              <w:rPr>
                <w:spacing w:val="7"/>
                <w:u w:val="single" w:color="auto"/>
              </w:rPr>
              <w:t>回风循环）对</w:t>
            </w:r>
            <w:r>
              <w:rPr>
                <w:spacing w:val="-49"/>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1"/>
                <w:w w:val="101"/>
                <w:u w:val="single" w:color="auto"/>
              </w:rPr>
              <w:t xml:space="preserve"> </w:t>
            </w:r>
            <w:r>
              <w:rPr>
                <w:spacing w:val="7"/>
                <w:u w:val="single" w:color="auto"/>
              </w:rPr>
              <w:t>废气</w:t>
            </w:r>
            <w:r>
              <w:t xml:space="preserve">  </w:t>
            </w:r>
            <w:r>
              <w:rPr>
                <w:spacing w:val="5"/>
                <w:u w:val="single" w:color="auto"/>
              </w:rPr>
              <w:t>进行处理，经处理达到《电池工业污染物排放标准》（</w:t>
            </w:r>
            <w:r>
              <w:rPr>
                <w:rFonts w:ascii="Times New Roman" w:hAnsi="Times New Roman" w:eastAsia="Times New Roman" w:cs="Times New Roman"/>
                <w:u w:val="single" w:color="auto"/>
              </w:rPr>
              <w:t>GB</w:t>
            </w:r>
            <w:r>
              <w:rPr>
                <w:rFonts w:ascii="Times New Roman" w:hAnsi="Times New Roman" w:eastAsia="Times New Roman" w:cs="Times New Roman"/>
                <w:spacing w:val="5"/>
                <w:u w:val="single" w:color="auto"/>
              </w:rPr>
              <w:t>30484-2013</w:t>
            </w:r>
            <w:r>
              <w:rPr>
                <w:spacing w:val="5"/>
                <w:u w:val="single" w:color="auto"/>
              </w:rPr>
              <w:t>）</w:t>
            </w:r>
          </w:p>
        </w:tc>
      </w:tr>
    </w:tbl>
    <w:p w14:paraId="3D63D0AE">
      <w:pPr>
        <w:rPr>
          <w:rFonts w:ascii="Arial"/>
          <w:sz w:val="21"/>
        </w:rPr>
      </w:pPr>
    </w:p>
    <w:p w14:paraId="54D59B14">
      <w:pPr>
        <w:rPr>
          <w:rFonts w:ascii="Arial" w:hAnsi="Arial" w:eastAsia="Arial" w:cs="Arial"/>
          <w:sz w:val="21"/>
          <w:szCs w:val="21"/>
        </w:rPr>
        <w:sectPr>
          <w:footerReference r:id="rId9" w:type="default"/>
          <w:pgSz w:w="11906" w:h="16839"/>
          <w:pgMar w:top="1431" w:right="961" w:bottom="1283" w:left="957" w:header="0" w:footer="1123" w:gutter="0"/>
          <w:cols w:space="720" w:num="1"/>
        </w:sectPr>
      </w:pPr>
    </w:p>
    <w:p w14:paraId="6D513C0F">
      <w:pPr>
        <w:spacing w:line="91" w:lineRule="auto"/>
        <w:rPr>
          <w:rFonts w:ascii="Arial"/>
          <w:sz w:val="2"/>
        </w:rPr>
      </w:pPr>
    </w:p>
    <w:tbl>
      <w:tblPr>
        <w:tblStyle w:val="5"/>
        <w:tblW w:w="9961"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2156"/>
        <w:gridCol w:w="7805"/>
      </w:tblGrid>
      <w:tr w14:paraId="52D9C84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681" w:hRule="atLeast"/>
        </w:trPr>
        <w:tc>
          <w:tcPr>
            <w:tcW w:w="2156" w:type="dxa"/>
            <w:tcBorders>
              <w:right w:val="single" w:color="000000" w:sz="2" w:space="0"/>
            </w:tcBorders>
            <w:vAlign w:val="top"/>
          </w:tcPr>
          <w:p w14:paraId="1A995737">
            <w:pPr>
              <w:rPr>
                <w:rFonts w:ascii="Arial"/>
                <w:sz w:val="21"/>
              </w:rPr>
            </w:pPr>
          </w:p>
        </w:tc>
        <w:tc>
          <w:tcPr>
            <w:tcW w:w="7805" w:type="dxa"/>
            <w:tcBorders>
              <w:left w:val="single" w:color="000000" w:sz="2" w:space="0"/>
            </w:tcBorders>
            <w:vAlign w:val="top"/>
          </w:tcPr>
          <w:p w14:paraId="03A2BA47">
            <w:pPr>
              <w:pStyle w:val="6"/>
              <w:spacing w:before="21" w:line="333" w:lineRule="auto"/>
              <w:ind w:left="108" w:right="106" w:firstLine="22"/>
            </w:pPr>
            <w:r>
              <w:pict>
                <v:shape id="_x0000_s1026" o:spid="_x0000_s1026" o:spt="202" type="#_x0000_t202" style="position:absolute;left:0pt;margin-left:365.6pt;margin-top:574.8pt;height:87.8pt;width:14pt;mso-position-horizontal-relative:page;mso-position-vertical-relative:page;z-index:251666432;mso-width-relative:page;mso-height-relative:page;" filled="f" stroked="f" coordsize="21600,21600">
                  <v:path/>
                  <v:fill on="f" focussize="0,0"/>
                  <v:stroke on="f"/>
                  <v:imagedata o:title=""/>
                  <o:lock v:ext="edit" aspectratio="f"/>
                  <v:textbox inset="0mm,0mm,0mm,0mm" style="layout-flow:vertical-ideographic;">
                    <w:txbxContent>
                      <w:p w14:paraId="02BC4BED">
                        <w:pPr>
                          <w:pStyle w:val="6"/>
                          <w:spacing w:before="19" w:line="215" w:lineRule="auto"/>
                          <w:ind w:left="20"/>
                          <w:rPr>
                            <w:sz w:val="20"/>
                            <w:szCs w:val="20"/>
                          </w:rPr>
                        </w:pPr>
                        <w:r>
                          <w:rPr>
                            <w:spacing w:val="8"/>
                            <w:sz w:val="20"/>
                            <w:szCs w:val="20"/>
                          </w:rPr>
                          <w:t>符</w:t>
                        </w:r>
                        <w:r>
                          <w:rPr>
                            <w:spacing w:val="-34"/>
                            <w:sz w:val="20"/>
                            <w:szCs w:val="20"/>
                          </w:rPr>
                          <w:t xml:space="preserve"> </w:t>
                        </w:r>
                        <w:r>
                          <w:rPr>
                            <w:spacing w:val="8"/>
                            <w:sz w:val="20"/>
                            <w:szCs w:val="20"/>
                          </w:rPr>
                          <w:t>合</w:t>
                        </w:r>
                        <w:r>
                          <w:rPr>
                            <w:spacing w:val="-37"/>
                            <w:sz w:val="20"/>
                            <w:szCs w:val="20"/>
                          </w:rPr>
                          <w:t xml:space="preserve"> </w:t>
                        </w:r>
                        <w:r>
                          <w:rPr>
                            <w:spacing w:val="8"/>
                            <w:sz w:val="20"/>
                            <w:szCs w:val="20"/>
                          </w:rPr>
                          <w:t>性</w:t>
                        </w:r>
                        <w:r>
                          <w:rPr>
                            <w:spacing w:val="7"/>
                            <w:sz w:val="20"/>
                            <w:szCs w:val="20"/>
                          </w:rPr>
                          <w:t xml:space="preserve">       </w:t>
                        </w:r>
                        <w:r>
                          <w:rPr>
                            <w:spacing w:val="8"/>
                            <w:sz w:val="20"/>
                            <w:szCs w:val="20"/>
                          </w:rPr>
                          <w:t>合</w:t>
                        </w:r>
                      </w:p>
                    </w:txbxContent>
                  </v:textbox>
                </v:shape>
              </w:pict>
            </w:r>
            <w:r>
              <w:pict>
                <v:shape id="_x0000_s1027" o:spid="_x0000_s1027" style="position:absolute;left:0pt;margin-left:269.25pt;margin-top:681.7pt;height:0.5pt;width:85.75pt;mso-position-horizontal-relative:page;mso-position-vertical-relative:page;z-index:251665408;mso-width-relative:page;mso-height-relative:page;" filled="f" stroked="t" coordsize="1715,10" path="m0,4l1714,4e">
                  <v:fill on="f" focussize="0,0"/>
                  <v:stroke weight="0.48pt" color="#000000" miterlimit="2" joinstyle="bevel"/>
                  <v:imagedata o:title=""/>
                  <o:lock v:ext="edit"/>
                </v:shape>
              </w:pict>
            </w:r>
            <w:r>
              <w:rPr>
                <w:spacing w:val="12"/>
                <w:u w:val="single" w:color="auto"/>
              </w:rPr>
              <w:t>中的标准限值后的废气引至楼顶排放，该废气</w:t>
            </w:r>
            <w:r>
              <w:rPr>
                <w:spacing w:val="11"/>
                <w:u w:val="single" w:color="auto"/>
              </w:rPr>
              <w:t>排放量小，对周边环境</w:t>
            </w:r>
            <w:r>
              <w:t xml:space="preserve"> </w:t>
            </w:r>
            <w:r>
              <w:rPr>
                <w:spacing w:val="13"/>
                <w:u w:val="single" w:color="auto"/>
              </w:rPr>
              <w:t>影响小，因此选址合理。</w:t>
            </w:r>
          </w:p>
          <w:p w14:paraId="3B62F314">
            <w:pPr>
              <w:pStyle w:val="6"/>
              <w:tabs>
                <w:tab w:val="left" w:pos="739"/>
              </w:tabs>
              <w:spacing w:before="34" w:line="220" w:lineRule="auto"/>
              <w:ind w:left="603"/>
            </w:pPr>
            <w:r>
              <w:rPr>
                <w:u w:val="single" w:color="auto"/>
              </w:rPr>
              <w:tab/>
            </w:r>
            <w:r>
              <w:rPr>
                <w:spacing w:val="-3"/>
                <w:u w:val="single" w:color="auto"/>
              </w:rPr>
              <w:t>（</w:t>
            </w:r>
            <w:r>
              <w:rPr>
                <w:rFonts w:ascii="Times New Roman" w:hAnsi="Times New Roman" w:eastAsia="Times New Roman" w:cs="Times New Roman"/>
                <w:spacing w:val="-3"/>
                <w:u w:val="single" w:color="auto"/>
              </w:rPr>
              <w:t>2</w:t>
            </w:r>
            <w:r>
              <w:rPr>
                <w:spacing w:val="-3"/>
                <w:u w:val="single" w:color="auto"/>
              </w:rPr>
              <w:t>）周边环境功能区划</w:t>
            </w:r>
          </w:p>
          <w:p w14:paraId="01277981">
            <w:pPr>
              <w:pStyle w:val="6"/>
              <w:spacing w:before="166" w:line="342" w:lineRule="auto"/>
              <w:ind w:left="109" w:right="106" w:firstLine="506"/>
            </w:pPr>
            <w:r>
              <w:rPr>
                <w:spacing w:val="12"/>
                <w:u w:val="single" w:color="auto"/>
              </w:rPr>
              <w:t>项目所在区域环境质量现状良好，有较大的环境容量；各污废物</w:t>
            </w:r>
            <w:r>
              <w:rPr>
                <w:spacing w:val="7"/>
              </w:rPr>
              <w:t xml:space="preserve"> </w:t>
            </w:r>
            <w:r>
              <w:rPr>
                <w:spacing w:val="12"/>
                <w:u w:val="single" w:color="auto"/>
              </w:rPr>
              <w:t>均得到妥善处理，做到达标排放或综合利用，排放的污染物符合区域</w:t>
            </w:r>
            <w:r>
              <w:rPr>
                <w:spacing w:val="12"/>
              </w:rPr>
              <w:t xml:space="preserve"> </w:t>
            </w:r>
            <w:r>
              <w:rPr>
                <w:spacing w:val="12"/>
                <w:u w:val="single" w:color="auto"/>
              </w:rPr>
              <w:t>总量控制要求；根据环境影响分析表明，本工程实施后，正常生产情</w:t>
            </w:r>
            <w:r>
              <w:rPr>
                <w:spacing w:val="10"/>
              </w:rPr>
              <w:t xml:space="preserve"> </w:t>
            </w:r>
            <w:r>
              <w:rPr>
                <w:spacing w:val="12"/>
                <w:u w:val="single" w:color="auto"/>
              </w:rPr>
              <w:t>况下项目对地表水环境、环境空气和声环境影响不大，满足相应的环</w:t>
            </w:r>
            <w:r>
              <w:rPr>
                <w:spacing w:val="12"/>
              </w:rPr>
              <w:t xml:space="preserve"> </w:t>
            </w:r>
            <w:r>
              <w:rPr>
                <w:spacing w:val="12"/>
                <w:u w:val="single" w:color="auto"/>
              </w:rPr>
              <w:t>境质量要求；且项目从生产原料到生产工艺潜在的环境风险小。</w:t>
            </w:r>
          </w:p>
          <w:p w14:paraId="30DF97CE">
            <w:pPr>
              <w:pStyle w:val="6"/>
              <w:spacing w:before="34" w:line="219" w:lineRule="auto"/>
              <w:ind w:left="607"/>
            </w:pPr>
            <w:r>
              <w:rPr>
                <w:rFonts w:ascii="Times New Roman" w:hAnsi="Times New Roman" w:eastAsia="Times New Roman" w:cs="Times New Roman"/>
                <w:b/>
                <w:bCs/>
                <w:spacing w:val="4"/>
                <w:u w:val="single" w:color="auto"/>
              </w:rPr>
              <w:t>3</w:t>
            </w:r>
            <w:r>
              <w:rPr>
                <w:rFonts w:ascii="Times New Roman" w:hAnsi="Times New Roman" w:eastAsia="Times New Roman" w:cs="Times New Roman"/>
                <w:b/>
                <w:bCs/>
                <w:spacing w:val="-26"/>
                <w:u w:val="single" w:color="auto"/>
              </w:rPr>
              <w:t xml:space="preserve"> </w:t>
            </w:r>
            <w:r>
              <w:rPr>
                <w:b/>
                <w:bCs/>
                <w:spacing w:val="4"/>
                <w:u w:val="single" w:color="auto"/>
              </w:rPr>
              <w:t>、产业政策符合性</w:t>
            </w:r>
          </w:p>
          <w:p w14:paraId="336B6165">
            <w:pPr>
              <w:pStyle w:val="6"/>
              <w:spacing w:before="138" w:line="321" w:lineRule="auto"/>
              <w:ind w:left="107" w:right="21" w:firstLine="527"/>
              <w:jc w:val="both"/>
            </w:pPr>
            <w:r>
              <w:rPr>
                <w:rFonts w:hint="eastAsia"/>
                <w:spacing w:val="10"/>
                <w:u w:val="single" w:color="auto"/>
              </w:rPr>
              <w:t>中华人民共和国国家发展和改革委员会</w:t>
            </w:r>
            <w:r>
              <w:rPr>
                <w:spacing w:val="10"/>
                <w:u w:val="single" w:color="auto"/>
              </w:rPr>
              <w:t>第</w:t>
            </w:r>
            <w:r>
              <w:rPr>
                <w:spacing w:val="-36"/>
                <w:u w:val="single" w:color="auto"/>
              </w:rPr>
              <w:t xml:space="preserve"> </w:t>
            </w:r>
            <w:r>
              <w:rPr>
                <w:rFonts w:ascii="Times New Roman" w:hAnsi="Times New Roman" w:eastAsia="Times New Roman" w:cs="Times New Roman"/>
                <w:spacing w:val="10"/>
                <w:u w:val="single" w:color="auto"/>
              </w:rPr>
              <w:t>9</w:t>
            </w:r>
            <w:r>
              <w:rPr>
                <w:rFonts w:ascii="Times New Roman" w:hAnsi="Times New Roman" w:eastAsia="Times New Roman" w:cs="Times New Roman"/>
                <w:spacing w:val="27"/>
                <w:w w:val="101"/>
                <w:u w:val="single" w:color="auto"/>
              </w:rPr>
              <w:t xml:space="preserve"> </w:t>
            </w:r>
            <w:r>
              <w:rPr>
                <w:spacing w:val="10"/>
                <w:u w:val="single" w:color="auto"/>
              </w:rPr>
              <w:t>号令《产</w:t>
            </w:r>
            <w:r>
              <w:rPr>
                <w:spacing w:val="9"/>
                <w:u w:val="single" w:color="auto"/>
              </w:rPr>
              <w:t>业结构调整指导</w:t>
            </w:r>
            <w:r>
              <w:t xml:space="preserve"> </w:t>
            </w:r>
            <w:r>
              <w:rPr>
                <w:spacing w:val="9"/>
                <w:u w:val="single" w:color="auto"/>
              </w:rPr>
              <w:t>目录（</w:t>
            </w:r>
            <w:r>
              <w:rPr>
                <w:rFonts w:ascii="Times New Roman" w:hAnsi="Times New Roman" w:eastAsia="Times New Roman" w:cs="Times New Roman"/>
                <w:spacing w:val="9"/>
                <w:u w:val="single" w:color="auto"/>
              </w:rPr>
              <w:t>2024</w:t>
            </w:r>
            <w:r>
              <w:rPr>
                <w:rFonts w:ascii="Times New Roman" w:hAnsi="Times New Roman" w:eastAsia="Times New Roman" w:cs="Times New Roman"/>
                <w:spacing w:val="24"/>
                <w:w w:val="101"/>
                <w:u w:val="single" w:color="auto"/>
              </w:rPr>
              <w:t xml:space="preserve"> </w:t>
            </w:r>
            <w:r>
              <w:rPr>
                <w:spacing w:val="9"/>
                <w:u w:val="single" w:color="auto"/>
              </w:rPr>
              <w:t>年本）》由鼓励、限制和淘汰三类目录组成。经查询，本</w:t>
            </w:r>
            <w:r>
              <w:t xml:space="preserve"> </w:t>
            </w:r>
            <w:r>
              <w:rPr>
                <w:u w:val="single" w:color="auto"/>
              </w:rPr>
              <w:t>项目属于《产业结构调整指导目录》（</w:t>
            </w:r>
            <w:r>
              <w:rPr>
                <w:rFonts w:ascii="Times New Roman" w:hAnsi="Times New Roman" w:eastAsia="Times New Roman" w:cs="Times New Roman"/>
                <w:u w:val="single" w:color="auto"/>
              </w:rPr>
              <w:t>2024</w:t>
            </w:r>
            <w:r>
              <w:rPr>
                <w:rFonts w:ascii="Times New Roman" w:hAnsi="Times New Roman" w:eastAsia="Times New Roman" w:cs="Times New Roman"/>
                <w:spacing w:val="28"/>
                <w:u w:val="single" w:color="auto"/>
              </w:rPr>
              <w:t xml:space="preserve"> </w:t>
            </w:r>
            <w:r>
              <w:rPr>
                <w:u w:val="single" w:color="auto"/>
              </w:rPr>
              <w:t>本）“鼓励类</w:t>
            </w:r>
            <w:r>
              <w:rPr>
                <w:spacing w:val="-76"/>
                <w:u w:val="single" w:color="auto"/>
              </w:rPr>
              <w:t xml:space="preserve"> </w:t>
            </w:r>
            <w:r>
              <w:rPr>
                <w:u w:val="single" w:color="auto"/>
              </w:rPr>
              <w:t>”类别中“十</w:t>
            </w:r>
            <w:r>
              <w:t xml:space="preserve"> </w:t>
            </w:r>
            <w:r>
              <w:rPr>
                <w:spacing w:val="6"/>
                <w:u w:val="single" w:color="auto"/>
              </w:rPr>
              <w:t>九、轻工</w:t>
            </w:r>
            <w:r>
              <w:rPr>
                <w:spacing w:val="-75"/>
                <w:u w:val="single" w:color="auto"/>
              </w:rPr>
              <w:t xml:space="preserve"> </w:t>
            </w:r>
            <w:r>
              <w:rPr>
                <w:spacing w:val="6"/>
                <w:u w:val="single" w:color="auto"/>
              </w:rPr>
              <w:t>”中“</w:t>
            </w:r>
            <w:r>
              <w:rPr>
                <w:spacing w:val="-80"/>
                <w:u w:val="single" w:color="auto"/>
              </w:rPr>
              <w:t xml:space="preserve"> </w:t>
            </w:r>
            <w:r>
              <w:rPr>
                <w:rFonts w:ascii="Times New Roman" w:hAnsi="Times New Roman" w:eastAsia="Times New Roman" w:cs="Times New Roman"/>
                <w:spacing w:val="6"/>
                <w:u w:val="single" w:color="auto"/>
              </w:rPr>
              <w:t>11.</w:t>
            </w:r>
            <w:r>
              <w:rPr>
                <w:spacing w:val="6"/>
                <w:u w:val="single" w:color="auto"/>
              </w:rPr>
              <w:t>新型锂原电池（锂二硫化铁、锂亚硫酰氯等</w:t>
            </w:r>
            <w:r>
              <w:rPr>
                <w:spacing w:val="-1"/>
                <w:u w:val="single" w:color="auto"/>
              </w:rPr>
              <w:t>）</w:t>
            </w:r>
            <w:r>
              <w:rPr>
                <w:spacing w:val="-71"/>
                <w:u w:val="single" w:color="auto"/>
              </w:rPr>
              <w:t xml:space="preserve"> </w:t>
            </w:r>
            <w:r>
              <w:rPr>
                <w:spacing w:val="-1"/>
                <w:u w:val="single" w:color="auto"/>
              </w:rPr>
              <w:t>，</w:t>
            </w:r>
            <w:r>
              <w:rPr>
                <w:spacing w:val="6"/>
                <w:u w:val="single" w:color="auto"/>
              </w:rPr>
              <w:t>锂</w:t>
            </w:r>
            <w:r>
              <w:t xml:space="preserve"> </w:t>
            </w:r>
            <w:r>
              <w:rPr>
                <w:spacing w:val="12"/>
                <w:u w:val="single" w:color="auto"/>
              </w:rPr>
              <w:t>离子电池、半固态和全固态锂电池、燃料电池、钠离子电池、液流电</w:t>
            </w:r>
            <w:r>
              <w:rPr>
                <w:spacing w:val="14"/>
              </w:rPr>
              <w:t xml:space="preserve"> </w:t>
            </w:r>
            <w:r>
              <w:rPr>
                <w:spacing w:val="7"/>
                <w:u w:val="single" w:color="auto"/>
              </w:rPr>
              <w:t>池、新型结构（双极性、铅布水平、卷绕式、管式等）密封铅蓄电池、</w:t>
            </w:r>
            <w:r>
              <w:rPr>
                <w:spacing w:val="2"/>
              </w:rPr>
              <w:t xml:space="preserve"> </w:t>
            </w:r>
            <w:r>
              <w:rPr>
                <w:spacing w:val="12"/>
                <w:u w:val="single" w:color="auto"/>
              </w:rPr>
              <w:t>铅碳电池等新型电池和超级电容器，锂离子电池用三元和多元、磷酸</w:t>
            </w:r>
            <w:r>
              <w:rPr>
                <w:spacing w:val="14"/>
              </w:rPr>
              <w:t xml:space="preserve"> </w:t>
            </w:r>
            <w:r>
              <w:rPr>
                <w:spacing w:val="12"/>
                <w:u w:val="single" w:color="auto"/>
              </w:rPr>
              <w:t>铁锂等正极材料、中间相炭微球和硅碳等负极材料、单层与三层复合</w:t>
            </w:r>
            <w:r>
              <w:rPr>
                <w:spacing w:val="14"/>
              </w:rPr>
              <w:t xml:space="preserve"> </w:t>
            </w:r>
            <w:r>
              <w:rPr>
                <w:spacing w:val="15"/>
                <w:u w:val="single" w:color="auto"/>
              </w:rPr>
              <w:t>锂离子电池隔膜、氟代碳酸乙烯酯（</w:t>
            </w:r>
            <w:r>
              <w:rPr>
                <w:rFonts w:ascii="Times New Roman" w:hAnsi="Times New Roman" w:eastAsia="Times New Roman" w:cs="Times New Roman"/>
                <w:u w:val="single" w:color="auto"/>
              </w:rPr>
              <w:t>FEC</w:t>
            </w:r>
            <w:r>
              <w:rPr>
                <w:spacing w:val="15"/>
                <w:u w:val="single" w:color="auto"/>
              </w:rPr>
              <w:t>）等电</w:t>
            </w:r>
            <w:r>
              <w:rPr>
                <w:spacing w:val="14"/>
                <w:u w:val="single" w:color="auto"/>
              </w:rPr>
              <w:t>解质与添加剂，碳纳</w:t>
            </w:r>
            <w:r>
              <w:t xml:space="preserve"> </w:t>
            </w:r>
            <w:r>
              <w:rPr>
                <w:spacing w:val="12"/>
                <w:u w:val="single" w:color="auto"/>
              </w:rPr>
              <w:t>米管、碳纳米管导电液等关键材料，废旧电池资源化和绿色循环生产</w:t>
            </w:r>
            <w:r>
              <w:rPr>
                <w:spacing w:val="14"/>
              </w:rPr>
              <w:t xml:space="preserve"> </w:t>
            </w:r>
            <w:r>
              <w:rPr>
                <w:spacing w:val="10"/>
                <w:u w:val="single" w:color="auto"/>
              </w:rPr>
              <w:t>工艺及其装备制造，锂离子电池、铅蓄电池、碱性锌锰电池（</w:t>
            </w:r>
            <w:r>
              <w:rPr>
                <w:rFonts w:ascii="Times New Roman" w:hAnsi="Times New Roman" w:eastAsia="Times New Roman" w:cs="Times New Roman"/>
                <w:spacing w:val="10"/>
                <w:u w:val="single" w:color="auto"/>
              </w:rPr>
              <w:t>600</w:t>
            </w:r>
            <w:r>
              <w:rPr>
                <w:rFonts w:ascii="Times New Roman" w:hAnsi="Times New Roman" w:eastAsia="Times New Roman" w:cs="Times New Roman"/>
                <w:spacing w:val="52"/>
                <w:w w:val="101"/>
                <w:u w:val="single" w:color="auto"/>
              </w:rPr>
              <w:t xml:space="preserve"> </w:t>
            </w:r>
            <w:r>
              <w:rPr>
                <w:spacing w:val="10"/>
                <w:u w:val="single" w:color="auto"/>
              </w:rPr>
              <w:t>只</w:t>
            </w:r>
            <w:r>
              <w:rPr>
                <w:rFonts w:ascii="Times New Roman" w:hAnsi="Times New Roman" w:eastAsia="Times New Roman" w:cs="Times New Roman"/>
                <w:spacing w:val="10"/>
                <w:u w:val="single" w:color="auto"/>
              </w:rPr>
              <w:t>/</w:t>
            </w:r>
            <w:r>
              <w:rPr>
                <w:rFonts w:ascii="Times New Roman" w:hAnsi="Times New Roman" w:eastAsia="Times New Roman" w:cs="Times New Roman"/>
              </w:rPr>
              <w:t xml:space="preserve">  </w:t>
            </w:r>
            <w:r>
              <w:rPr>
                <w:spacing w:val="11"/>
                <w:u w:val="single" w:color="auto"/>
              </w:rPr>
              <w:t>分钟以上）等电池产品自动化、智能化生产成套制造装备</w:t>
            </w:r>
            <w:r>
              <w:rPr>
                <w:spacing w:val="-76"/>
                <w:u w:val="single" w:color="auto"/>
              </w:rPr>
              <w:t xml:space="preserve"> </w:t>
            </w:r>
            <w:r>
              <w:rPr>
                <w:spacing w:val="11"/>
                <w:u w:val="single" w:color="auto"/>
              </w:rPr>
              <w:t>”。本</w:t>
            </w:r>
            <w:r>
              <w:rPr>
                <w:spacing w:val="10"/>
                <w:u w:val="single" w:color="auto"/>
              </w:rPr>
              <w:t>项目</w:t>
            </w:r>
            <w:r>
              <w:t xml:space="preserve"> </w:t>
            </w:r>
            <w:r>
              <w:rPr>
                <w:spacing w:val="10"/>
                <w:u w:val="single" w:color="auto"/>
              </w:rPr>
              <w:t>已在新田县发展和改革局备案（新发改备案</w:t>
            </w:r>
            <w:r>
              <w:rPr>
                <w:rFonts w:ascii="Times New Roman" w:hAnsi="Times New Roman" w:eastAsia="Times New Roman" w:cs="Times New Roman"/>
                <w:spacing w:val="9"/>
                <w:u w:val="single" w:color="auto"/>
              </w:rPr>
              <w:t>[2021]71</w:t>
            </w:r>
            <w:r>
              <w:rPr>
                <w:rFonts w:ascii="Times New Roman" w:hAnsi="Times New Roman" w:eastAsia="Times New Roman" w:cs="Times New Roman"/>
                <w:spacing w:val="31"/>
                <w:u w:val="single" w:color="auto"/>
              </w:rPr>
              <w:t xml:space="preserve"> </w:t>
            </w:r>
            <w:r>
              <w:rPr>
                <w:spacing w:val="9"/>
                <w:u w:val="single" w:color="auto"/>
              </w:rPr>
              <w:t>号</w:t>
            </w:r>
            <w:r>
              <w:rPr>
                <w:spacing w:val="-2"/>
                <w:u w:val="single" w:color="auto"/>
              </w:rPr>
              <w:t>）</w:t>
            </w:r>
            <w:r>
              <w:rPr>
                <w:spacing w:val="-65"/>
                <w:u w:val="single" w:color="auto"/>
              </w:rPr>
              <w:t xml:space="preserve"> </w:t>
            </w:r>
            <w:r>
              <w:rPr>
                <w:spacing w:val="-2"/>
                <w:u w:val="single" w:color="auto"/>
              </w:rPr>
              <w:t>，</w:t>
            </w:r>
            <w:r>
              <w:rPr>
                <w:spacing w:val="9"/>
                <w:u w:val="single" w:color="auto"/>
              </w:rPr>
              <w:t>备案证明</w:t>
            </w:r>
            <w:r>
              <w:t xml:space="preserve"> </w:t>
            </w:r>
            <w:r>
              <w:rPr>
                <w:spacing w:val="12"/>
                <w:u w:val="single" w:color="auto"/>
              </w:rPr>
              <w:t>详见附件。因此，本项目符合国家及地方产业政策要求。</w:t>
            </w:r>
          </w:p>
          <w:p w14:paraId="0A2FAEE3">
            <w:pPr>
              <w:pStyle w:val="6"/>
              <w:spacing w:before="37" w:line="219" w:lineRule="auto"/>
              <w:ind w:left="609"/>
            </w:pPr>
            <w:r>
              <w:rPr>
                <w:rFonts w:ascii="Times New Roman" w:hAnsi="Times New Roman" w:eastAsia="Times New Roman" w:cs="Times New Roman"/>
                <w:b/>
                <w:bCs/>
                <w:spacing w:val="6"/>
                <w:u w:val="single" w:color="auto"/>
              </w:rPr>
              <w:t>4</w:t>
            </w:r>
            <w:r>
              <w:rPr>
                <w:rFonts w:ascii="Times New Roman" w:hAnsi="Times New Roman" w:eastAsia="Times New Roman" w:cs="Times New Roman"/>
                <w:b/>
                <w:bCs/>
                <w:spacing w:val="-24"/>
                <w:u w:val="single" w:color="auto"/>
              </w:rPr>
              <w:t xml:space="preserve"> </w:t>
            </w:r>
            <w:r>
              <w:rPr>
                <w:b/>
                <w:bCs/>
                <w:spacing w:val="6"/>
                <w:u w:val="single" w:color="auto"/>
              </w:rPr>
              <w:t>、与其他相关政策符合性分析</w:t>
            </w:r>
          </w:p>
          <w:p w14:paraId="2241B2A5">
            <w:pPr>
              <w:pStyle w:val="6"/>
              <w:spacing w:before="134" w:line="310" w:lineRule="auto"/>
              <w:ind w:left="110" w:right="97" w:firstLine="501"/>
            </w:pPr>
            <w:r>
              <w:rPr>
                <w:spacing w:val="13"/>
                <w:u w:val="single" w:color="auto"/>
              </w:rPr>
              <w:t>近年来，国家及地方相继出台了多个有关环境管理规</w:t>
            </w:r>
            <w:r>
              <w:rPr>
                <w:spacing w:val="12"/>
                <w:u w:val="single" w:color="auto"/>
              </w:rPr>
              <w:t>划政策等，</w:t>
            </w:r>
            <w:r>
              <w:t xml:space="preserve"> </w:t>
            </w:r>
            <w:r>
              <w:rPr>
                <w:spacing w:val="12"/>
                <w:u w:val="single" w:color="auto"/>
              </w:rPr>
              <w:t>经汇总分析项目与上述政策文件的相符性，详见下表。</w:t>
            </w:r>
          </w:p>
          <w:p w14:paraId="08BF5304">
            <w:pPr>
              <w:pStyle w:val="6"/>
              <w:spacing w:before="30" w:line="228" w:lineRule="auto"/>
              <w:ind w:left="2312"/>
              <w:rPr>
                <w:sz w:val="20"/>
                <w:szCs w:val="20"/>
              </w:rPr>
            </w:pPr>
            <w:r>
              <w:rPr>
                <w:b/>
                <w:bCs/>
                <w:spacing w:val="15"/>
                <w:sz w:val="20"/>
                <w:szCs w:val="20"/>
                <w:u w:val="single" w:color="auto"/>
              </w:rPr>
              <w:t>表</w:t>
            </w:r>
            <w:r>
              <w:rPr>
                <w:spacing w:val="-16"/>
                <w:sz w:val="20"/>
                <w:szCs w:val="20"/>
                <w:u w:val="single" w:color="auto"/>
              </w:rPr>
              <w:t xml:space="preserve"> </w:t>
            </w:r>
            <w:r>
              <w:rPr>
                <w:rFonts w:ascii="Times New Roman" w:hAnsi="Times New Roman" w:eastAsia="Times New Roman" w:cs="Times New Roman"/>
                <w:b/>
                <w:bCs/>
                <w:spacing w:val="15"/>
                <w:sz w:val="20"/>
                <w:szCs w:val="20"/>
                <w:u w:val="single" w:color="auto"/>
              </w:rPr>
              <w:t>2</w:t>
            </w:r>
            <w:r>
              <w:rPr>
                <w:rFonts w:ascii="Times New Roman" w:hAnsi="Times New Roman" w:eastAsia="Times New Roman" w:cs="Times New Roman"/>
                <w:b/>
                <w:bCs/>
                <w:spacing w:val="18"/>
                <w:sz w:val="20"/>
                <w:szCs w:val="20"/>
                <w:u w:val="single" w:color="auto"/>
              </w:rPr>
              <w:t xml:space="preserve">  </w:t>
            </w:r>
            <w:r>
              <w:rPr>
                <w:b/>
                <w:bCs/>
                <w:spacing w:val="15"/>
                <w:sz w:val="20"/>
                <w:szCs w:val="20"/>
                <w:u w:val="single" w:color="auto"/>
              </w:rPr>
              <w:t>与相关环保政策相符性分析</w:t>
            </w:r>
          </w:p>
          <w:p w14:paraId="0376CE27">
            <w:pPr>
              <w:spacing w:line="262" w:lineRule="auto"/>
              <w:rPr>
                <w:rFonts w:ascii="Arial"/>
                <w:sz w:val="21"/>
              </w:rPr>
            </w:pPr>
          </w:p>
          <w:p w14:paraId="705B926C">
            <w:pPr>
              <w:pStyle w:val="6"/>
              <w:spacing w:before="66" w:line="230" w:lineRule="auto"/>
              <w:ind w:left="2727"/>
              <w:rPr>
                <w:sz w:val="20"/>
                <w:szCs w:val="20"/>
              </w:rPr>
            </w:pPr>
            <w:r>
              <w:pict>
                <v:shape id="_x0000_s1028" o:spid="_x0000_s1028" o:spt="202" type="#_x0000_t202" style="position:absolute;left:0pt;margin-left:6.95pt;margin-top:2.25pt;height:89.8pt;width:45.35pt;z-index:251663360;mso-width-relative:page;mso-height-relative:page;" filled="f" stroked="f" coordsize="21600,21600">
                  <v:path/>
                  <v:fill on="f" focussize="0,0"/>
                  <v:stroke on="f"/>
                  <v:imagedata o:title=""/>
                  <o:lock v:ext="edit" aspectratio="f"/>
                  <v:textbox inset="0mm,0mm,0mm,0mm">
                    <w:txbxContent>
                      <w:p w14:paraId="40E384F2">
                        <w:pPr>
                          <w:pStyle w:val="6"/>
                          <w:spacing w:before="19" w:line="230" w:lineRule="auto"/>
                          <w:ind w:left="22"/>
                          <w:rPr>
                            <w:sz w:val="20"/>
                            <w:szCs w:val="20"/>
                          </w:rPr>
                        </w:pPr>
                        <w:r>
                          <w:rPr>
                            <w:spacing w:val="6"/>
                            <w:sz w:val="20"/>
                            <w:szCs w:val="20"/>
                          </w:rPr>
                          <w:t>文</w:t>
                        </w:r>
                        <w:r>
                          <w:rPr>
                            <w:spacing w:val="22"/>
                            <w:sz w:val="20"/>
                            <w:szCs w:val="20"/>
                          </w:rPr>
                          <w:t xml:space="preserve">  </w:t>
                        </w:r>
                        <w:r>
                          <w:rPr>
                            <w:spacing w:val="6"/>
                            <w:sz w:val="20"/>
                            <w:szCs w:val="20"/>
                          </w:rPr>
                          <w:t>名称</w:t>
                        </w:r>
                      </w:p>
                      <w:p w14:paraId="234A7C88">
                        <w:pPr>
                          <w:spacing w:line="372" w:lineRule="auto"/>
                          <w:rPr>
                            <w:rFonts w:ascii="Arial"/>
                            <w:sz w:val="21"/>
                          </w:rPr>
                        </w:pPr>
                      </w:p>
                      <w:p w14:paraId="12686BB7">
                        <w:pPr>
                          <w:pStyle w:val="6"/>
                          <w:spacing w:before="65" w:line="232" w:lineRule="auto"/>
                          <w:ind w:left="26"/>
                          <w:rPr>
                            <w:sz w:val="20"/>
                            <w:szCs w:val="20"/>
                          </w:rPr>
                        </w:pPr>
                        <w:r>
                          <w:rPr>
                            <w:spacing w:val="13"/>
                            <w:sz w:val="20"/>
                            <w:szCs w:val="20"/>
                          </w:rPr>
                          <w:t>《重点</w:t>
                        </w:r>
                      </w:p>
                      <w:p w14:paraId="4DA889A0">
                        <w:pPr>
                          <w:pStyle w:val="6"/>
                          <w:spacing w:before="20" w:line="228" w:lineRule="auto"/>
                          <w:ind w:left="20"/>
                          <w:rPr>
                            <w:sz w:val="20"/>
                            <w:szCs w:val="20"/>
                          </w:rPr>
                        </w:pPr>
                        <w:r>
                          <w:rPr>
                            <w:spacing w:val="16"/>
                            <w:sz w:val="20"/>
                            <w:szCs w:val="20"/>
                          </w:rPr>
                          <w:t>业挥发性</w:t>
                        </w:r>
                      </w:p>
                      <w:p w14:paraId="5BC3B2C6">
                        <w:pPr>
                          <w:pStyle w:val="6"/>
                          <w:spacing w:before="26" w:line="229" w:lineRule="auto"/>
                          <w:ind w:left="464"/>
                          <w:rPr>
                            <w:sz w:val="20"/>
                            <w:szCs w:val="20"/>
                          </w:rPr>
                        </w:pPr>
                        <w:r>
                          <w:rPr>
                            <w:sz w:val="20"/>
                            <w:szCs w:val="20"/>
                          </w:rPr>
                          <w:t>物</w:t>
                        </w:r>
                      </w:p>
                      <w:p w14:paraId="57A03E81">
                        <w:pPr>
                          <w:pStyle w:val="6"/>
                          <w:spacing w:before="25" w:line="229" w:lineRule="auto"/>
                          <w:ind w:left="21"/>
                          <w:rPr>
                            <w:sz w:val="20"/>
                            <w:szCs w:val="20"/>
                          </w:rPr>
                        </w:pPr>
                        <w:r>
                          <w:rPr>
                            <w:spacing w:val="16"/>
                            <w:sz w:val="20"/>
                            <w:szCs w:val="20"/>
                          </w:rPr>
                          <w:t>合治理方</w:t>
                        </w:r>
                      </w:p>
                    </w:txbxContent>
                  </v:textbox>
                </v:shape>
              </w:pict>
            </w:r>
            <w:r>
              <w:pict>
                <v:shape id="_x0000_s1029" o:spid="_x0000_s1029" o:spt="202" type="#_x0000_t202" style="position:absolute;left:0pt;margin-left:18pt;margin-top:2.25pt;height:14.3pt;width:322.05pt;z-index:251660288;mso-width-relative:page;mso-height-relative:page;" filled="f" stroked="f" coordsize="21600,21600">
                  <v:path/>
                  <v:fill on="f" focussize="0,0"/>
                  <v:stroke on="f"/>
                  <v:imagedata o:title=""/>
                  <o:lock v:ext="edit" aspectratio="f"/>
                  <v:textbox inset="0mm,0mm,0mm,0mm">
                    <w:txbxContent>
                      <w:p w14:paraId="2370F361">
                        <w:pPr>
                          <w:pStyle w:val="6"/>
                          <w:spacing w:before="19" w:line="227" w:lineRule="auto"/>
                          <w:ind w:left="20"/>
                          <w:rPr>
                            <w:sz w:val="20"/>
                            <w:szCs w:val="20"/>
                          </w:rPr>
                        </w:pPr>
                        <w:r>
                          <w:rPr>
                            <w:spacing w:val="6"/>
                            <w:sz w:val="20"/>
                            <w:szCs w:val="20"/>
                          </w:rPr>
                          <w:t>件</w:t>
                        </w:r>
                        <w:r>
                          <w:rPr>
                            <w:spacing w:val="3"/>
                            <w:sz w:val="20"/>
                            <w:szCs w:val="20"/>
                          </w:rPr>
                          <w:t xml:space="preserve">                    </w:t>
                        </w:r>
                        <w:r>
                          <w:rPr>
                            <w:spacing w:val="2"/>
                            <w:sz w:val="20"/>
                            <w:szCs w:val="20"/>
                          </w:rPr>
                          <w:t xml:space="preserve">   </w:t>
                        </w:r>
                        <w:r>
                          <w:rPr>
                            <w:spacing w:val="6"/>
                            <w:sz w:val="20"/>
                            <w:szCs w:val="20"/>
                          </w:rPr>
                          <w:t>件</w:t>
                        </w:r>
                        <w:r>
                          <w:rPr>
                            <w:spacing w:val="23"/>
                            <w:sz w:val="20"/>
                            <w:szCs w:val="20"/>
                          </w:rPr>
                          <w:t xml:space="preserve">  </w:t>
                        </w:r>
                        <w:r>
                          <w:rPr>
                            <w:spacing w:val="6"/>
                            <w:sz w:val="20"/>
                            <w:szCs w:val="20"/>
                          </w:rPr>
                          <w:t>求</w:t>
                        </w:r>
                        <w:r>
                          <w:rPr>
                            <w:sz w:val="20"/>
                            <w:szCs w:val="20"/>
                          </w:rPr>
                          <w:t xml:space="preserve">                     </w:t>
                        </w:r>
                        <w:r>
                          <w:rPr>
                            <w:spacing w:val="6"/>
                            <w:sz w:val="20"/>
                            <w:szCs w:val="20"/>
                          </w:rPr>
                          <w:t>本项</w:t>
                        </w:r>
                        <w:r>
                          <w:rPr>
                            <w:spacing w:val="22"/>
                            <w:sz w:val="20"/>
                            <w:szCs w:val="20"/>
                          </w:rPr>
                          <w:t xml:space="preserve">  </w:t>
                        </w:r>
                        <w:r>
                          <w:rPr>
                            <w:spacing w:val="6"/>
                            <w:sz w:val="20"/>
                            <w:szCs w:val="20"/>
                          </w:rPr>
                          <w:t>情况</w:t>
                        </w:r>
                      </w:p>
                    </w:txbxContent>
                  </v:textbox>
                </v:shape>
              </w:pict>
            </w:r>
            <w:r>
              <w:pict>
                <v:shape id="_x0000_s1030" o:spid="_x0000_s1030" o:spt="202" type="#_x0000_t202" style="position:absolute;left:0pt;margin-left:262.45pt;margin-top:2.25pt;height:96.6pt;width:98.85pt;z-index:251664384;mso-width-relative:page;mso-height-relative:page;" filled="f" stroked="f" coordsize="21600,21600">
                  <v:path/>
                  <v:fill on="f" focussize="0,0"/>
                  <v:stroke on="f"/>
                  <v:imagedata o:title=""/>
                  <o:lock v:ext="edit" aspectratio="f"/>
                  <v:textbox inset="0mm,0mm,0mm,0mm">
                    <w:txbxContent>
                      <w:p w14:paraId="2F911B0B">
                        <w:pPr>
                          <w:pStyle w:val="6"/>
                          <w:spacing w:before="19" w:line="231" w:lineRule="auto"/>
                          <w:ind w:left="927"/>
                          <w:rPr>
                            <w:sz w:val="20"/>
                            <w:szCs w:val="20"/>
                          </w:rPr>
                        </w:pPr>
                        <w:r>
                          <w:rPr>
                            <w:sz w:val="20"/>
                            <w:szCs w:val="20"/>
                          </w:rPr>
                          <w:t>目</w:t>
                        </w:r>
                      </w:p>
                      <w:p w14:paraId="45C90A83">
                        <w:pPr>
                          <w:pStyle w:val="6"/>
                          <w:spacing w:before="305" w:line="245" w:lineRule="auto"/>
                          <w:ind w:left="20" w:right="20" w:firstLine="4"/>
                          <w:jc w:val="both"/>
                          <w:rPr>
                            <w:sz w:val="20"/>
                            <w:szCs w:val="20"/>
                          </w:rPr>
                        </w:pPr>
                        <w:r>
                          <w:rPr>
                            <w:spacing w:val="18"/>
                            <w:sz w:val="20"/>
                            <w:szCs w:val="20"/>
                          </w:rPr>
                          <w:t>项目对产生</w:t>
                        </w:r>
                        <w:r>
                          <w:rPr>
                            <w:spacing w:val="-45"/>
                            <w:sz w:val="20"/>
                            <w:szCs w:val="20"/>
                          </w:rPr>
                          <w:t xml:space="preserve"> </w:t>
                        </w:r>
                        <w:r>
                          <w:rPr>
                            <w:rFonts w:ascii="Times New Roman" w:hAnsi="Times New Roman" w:eastAsia="Times New Roman" w:cs="Times New Roman"/>
                            <w:sz w:val="20"/>
                            <w:szCs w:val="20"/>
                          </w:rPr>
                          <w:t>VOCs</w:t>
                        </w:r>
                        <w:r>
                          <w:rPr>
                            <w:rFonts w:ascii="Times New Roman" w:hAnsi="Times New Roman" w:eastAsia="Times New Roman" w:cs="Times New Roman"/>
                            <w:spacing w:val="18"/>
                            <w:sz w:val="20"/>
                            <w:szCs w:val="20"/>
                          </w:rPr>
                          <w:t xml:space="preserve"> </w:t>
                        </w:r>
                        <w:r>
                          <w:rPr>
                            <w:spacing w:val="18"/>
                            <w:sz w:val="20"/>
                            <w:szCs w:val="20"/>
                          </w:rPr>
                          <w:t>工</w:t>
                        </w:r>
                        <w:r>
                          <w:rPr>
                            <w:sz w:val="20"/>
                            <w:szCs w:val="20"/>
                          </w:rPr>
                          <w:t xml:space="preserve"> </w:t>
                        </w:r>
                        <w:r>
                          <w:rPr>
                            <w:spacing w:val="15"/>
                            <w:sz w:val="20"/>
                            <w:szCs w:val="20"/>
                          </w:rPr>
                          <w:t>序设集气罩收集，项</w:t>
                        </w:r>
                        <w:r>
                          <w:rPr>
                            <w:sz w:val="20"/>
                            <w:szCs w:val="20"/>
                          </w:rPr>
                          <w:t xml:space="preserve"> </w:t>
                        </w:r>
                        <w:r>
                          <w:rPr>
                            <w:spacing w:val="19"/>
                            <w:sz w:val="20"/>
                            <w:szCs w:val="20"/>
                          </w:rPr>
                          <w:t>目使用的</w:t>
                        </w:r>
                        <w:r>
                          <w:rPr>
                            <w:spacing w:val="-43"/>
                            <w:sz w:val="20"/>
                            <w:szCs w:val="20"/>
                          </w:rPr>
                          <w:t xml:space="preserve"> </w:t>
                        </w:r>
                        <w:r>
                          <w:rPr>
                            <w:rFonts w:ascii="Times New Roman" w:hAnsi="Times New Roman" w:eastAsia="Times New Roman" w:cs="Times New Roman"/>
                            <w:sz w:val="20"/>
                            <w:szCs w:val="20"/>
                          </w:rPr>
                          <w:t>NMP</w:t>
                        </w:r>
                        <w:r>
                          <w:rPr>
                            <w:rFonts w:ascii="Times New Roman" w:hAnsi="Times New Roman" w:eastAsia="Times New Roman" w:cs="Times New Roman"/>
                            <w:spacing w:val="15"/>
                            <w:w w:val="101"/>
                            <w:sz w:val="20"/>
                            <w:szCs w:val="20"/>
                          </w:rPr>
                          <w:t xml:space="preserve">  </w:t>
                        </w:r>
                        <w:r>
                          <w:rPr>
                            <w:spacing w:val="19"/>
                            <w:sz w:val="20"/>
                            <w:szCs w:val="20"/>
                          </w:rPr>
                          <w:t>经回</w:t>
                        </w:r>
                        <w:r>
                          <w:rPr>
                            <w:sz w:val="20"/>
                            <w:szCs w:val="20"/>
                          </w:rPr>
                          <w:t xml:space="preserve"> </w:t>
                        </w:r>
                        <w:r>
                          <w:rPr>
                            <w:spacing w:val="15"/>
                            <w:sz w:val="20"/>
                            <w:szCs w:val="20"/>
                          </w:rPr>
                          <w:t>收装置回收，以减少</w:t>
                        </w:r>
                      </w:p>
                      <w:p w14:paraId="4ED72320">
                        <w:pPr>
                          <w:pStyle w:val="6"/>
                          <w:spacing w:before="27" w:line="228" w:lineRule="auto"/>
                          <w:ind w:left="134"/>
                          <w:rPr>
                            <w:sz w:val="20"/>
                            <w:szCs w:val="20"/>
                          </w:rPr>
                        </w:pPr>
                        <w:r>
                          <w:rPr>
                            <w:rFonts w:ascii="Times New Roman" w:hAnsi="Times New Roman" w:eastAsia="Times New Roman" w:cs="Times New Roman"/>
                            <w:sz w:val="20"/>
                            <w:szCs w:val="20"/>
                          </w:rPr>
                          <w:t>VOCs</w:t>
                        </w:r>
                        <w:r>
                          <w:rPr>
                            <w:rFonts w:ascii="Times New Roman" w:hAnsi="Times New Roman" w:eastAsia="Times New Roman" w:cs="Times New Roman"/>
                            <w:spacing w:val="28"/>
                            <w:w w:val="101"/>
                            <w:sz w:val="20"/>
                            <w:szCs w:val="20"/>
                          </w:rPr>
                          <w:t xml:space="preserve"> </w:t>
                        </w:r>
                        <w:r>
                          <w:rPr>
                            <w:spacing w:val="24"/>
                            <w:sz w:val="20"/>
                            <w:szCs w:val="20"/>
                          </w:rPr>
                          <w:t>无组织排放</w:t>
                        </w:r>
                      </w:p>
                    </w:txbxContent>
                  </v:textbox>
                </v:shape>
              </w:pict>
            </w:r>
            <w:r>
              <w:pict>
                <v:group id="_x0000_s1031" o:spid="_x0000_s1031" o:spt="203" style="position:absolute;left:0pt;margin-left:4.95pt;margin-top:-13.4pt;height:110.85pt;width:379.65pt;z-index:251667456;mso-width-relative:page;mso-height-relative:page;" coordsize="7592,2216">
                  <o:lock v:ext="edit"/>
                  <v:shape id="_x0000_s1032" o:spid="_x0000_s1032" style="position:absolute;left:52;top:260;height:1925;width:7429;" filled="f" stroked="t" coordsize="7429,1925" path="m0,275l887,275m2565,275l3454,275m5532,275l6644,275m7208,4l7428,4m7208,275l7428,275m7208,547l7428,547m0,964l887,964m0,1238l887,1238m0,1509l887,1509m0,1783l887,1783m967,832l5052,832m1043,1106l4972,1106m1016,1377l5004,1377m1013,1648l5008,1648m1013,1919l5008,1919m5110,832l7068,832m5110,1103l7068,1103m5110,1377l7068,1377m5110,1648l7068,1648m7208,1238l7428,1238m7208,1511l7428,1511e">
                    <v:fill on="f" focussize="0,0"/>
                    <v:stroke weight="0.48pt" color="#000000" miterlimit="2" joinstyle="bevel"/>
                    <v:imagedata o:title=""/>
                    <o:lock v:ext="edit"/>
                  </v:shape>
                  <v:shape id="_x0000_s1033" o:spid="_x0000_s1033" style="position:absolute;left:0;top:0;height:29;width:7592;" filled="f" stroked="t" coordsize="7592,29" path="m0,14l7592,14e">
                    <v:fill on="f" focussize="0,0"/>
                    <v:stroke weight="1.44pt" color="#000000" miterlimit="2" joinstyle="bevel"/>
                    <v:imagedata o:title=""/>
                    <o:lock v:ext="edit"/>
                  </v:shape>
                  <v:shape id="_x0000_s1034" o:spid="_x0000_s1034" style="position:absolute;left:0;top:28;height:2188;width:7592;" filled="f" stroked="t" coordsize="7592,2188" path="m0,823l7592,823m992,0l992,2188m5134,0l5134,2188m7147,0l7147,2188e">
                    <v:fill on="f" focussize="0,0"/>
                    <v:stroke weight="0.48pt" color="#000000" miterlimit="2" joinstyle="bevel"/>
                    <v:imagedata o:title=""/>
                    <o:lock v:ext="edit"/>
                  </v:shape>
                </v:group>
              </w:pict>
            </w:r>
            <w:r>
              <w:rPr>
                <w:spacing w:val="-1"/>
                <w:sz w:val="20"/>
                <w:szCs w:val="20"/>
              </w:rPr>
              <w:t>文</w:t>
            </w:r>
            <w:r>
              <w:rPr>
                <w:spacing w:val="22"/>
                <w:sz w:val="20"/>
                <w:szCs w:val="20"/>
              </w:rPr>
              <w:t xml:space="preserve">  </w:t>
            </w:r>
            <w:r>
              <w:rPr>
                <w:spacing w:val="-1"/>
                <w:sz w:val="20"/>
                <w:szCs w:val="20"/>
              </w:rPr>
              <w:t>要</w:t>
            </w:r>
          </w:p>
          <w:p w14:paraId="010C62F4">
            <w:pPr>
              <w:pStyle w:val="6"/>
              <w:spacing w:before="306" w:line="245" w:lineRule="auto"/>
              <w:ind w:left="1174" w:right="2590" w:hanging="47"/>
              <w:jc w:val="both"/>
              <w:rPr>
                <w:sz w:val="20"/>
                <w:szCs w:val="20"/>
              </w:rPr>
            </w:pPr>
            <w:r>
              <w:pict>
                <v:shape id="_x0000_s1035" o:spid="_x0000_s1035" o:spt="202" type="#_x0000_t202" style="position:absolute;left:0pt;margin-left:7.05pt;margin-top:21pt;height:41.55pt;width:45.25pt;z-index:251662336;mso-width-relative:page;mso-height-relative:page;" filled="f" stroked="f" coordsize="21600,21600">
                  <v:path/>
                  <v:fill on="f" focussize="0,0"/>
                  <v:stroke on="f"/>
                  <v:imagedata o:title=""/>
                  <o:lock v:ext="edit" aspectratio="f"/>
                  <v:textbox inset="0mm,0mm,0mm,0mm">
                    <w:txbxContent>
                      <w:p w14:paraId="3D3112B5">
                        <w:pPr>
                          <w:pStyle w:val="6"/>
                          <w:spacing w:before="20" w:line="228" w:lineRule="auto"/>
                          <w:ind w:right="17"/>
                          <w:jc w:val="right"/>
                          <w:rPr>
                            <w:sz w:val="20"/>
                            <w:szCs w:val="20"/>
                          </w:rPr>
                        </w:pPr>
                        <w:r>
                          <w:rPr>
                            <w:sz w:val="20"/>
                            <w:szCs w:val="20"/>
                          </w:rPr>
                          <w:t>行</w:t>
                        </w:r>
                      </w:p>
                      <w:p w14:paraId="53760D2E">
                        <w:pPr>
                          <w:pStyle w:val="6"/>
                          <w:spacing w:before="297" w:line="227" w:lineRule="auto"/>
                          <w:ind w:left="20"/>
                          <w:rPr>
                            <w:sz w:val="20"/>
                            <w:szCs w:val="20"/>
                          </w:rPr>
                        </w:pPr>
                        <w:r>
                          <w:rPr>
                            <w:spacing w:val="6"/>
                            <w:sz w:val="20"/>
                            <w:szCs w:val="20"/>
                          </w:rPr>
                          <w:t>有机</w:t>
                        </w:r>
                        <w:r>
                          <w:rPr>
                            <w:spacing w:val="23"/>
                            <w:sz w:val="20"/>
                            <w:szCs w:val="20"/>
                          </w:rPr>
                          <w:t xml:space="preserve">  </w:t>
                        </w:r>
                        <w:r>
                          <w:rPr>
                            <w:spacing w:val="6"/>
                            <w:sz w:val="20"/>
                            <w:szCs w:val="20"/>
                          </w:rPr>
                          <w:t>综</w:t>
                        </w:r>
                      </w:p>
                    </w:txbxContent>
                  </v:textbox>
                </v:shape>
              </w:pict>
            </w:r>
            <w:r>
              <w:pict>
                <v:shape id="_x0000_s1036" o:spid="_x0000_s1036" o:spt="202" type="#_x0000_t202" style="position:absolute;left:0pt;margin-left:367.45pt;margin-top:34.7pt;height:14.35pt;width:12pt;z-index:251661312;mso-width-relative:page;mso-height-relative:page;" filled="f" stroked="f" coordsize="21600,21600">
                  <v:path/>
                  <v:fill on="f" focussize="0,0"/>
                  <v:stroke on="f"/>
                  <v:imagedata o:title=""/>
                  <o:lock v:ext="edit" aspectratio="f"/>
                  <v:textbox inset="0mm,0mm,0mm,0mm">
                    <w:txbxContent>
                      <w:p w14:paraId="69FD6714">
                        <w:pPr>
                          <w:pStyle w:val="6"/>
                          <w:spacing w:before="19" w:line="228" w:lineRule="auto"/>
                          <w:ind w:left="20"/>
                          <w:rPr>
                            <w:sz w:val="20"/>
                            <w:szCs w:val="20"/>
                          </w:rPr>
                        </w:pPr>
                        <w:r>
                          <w:rPr>
                            <w:sz w:val="20"/>
                            <w:szCs w:val="20"/>
                          </w:rPr>
                          <w:t>符</w:t>
                        </w:r>
                      </w:p>
                    </w:txbxContent>
                  </v:textbox>
                </v:shape>
              </w:pict>
            </w:r>
            <w:r>
              <w:rPr>
                <w:spacing w:val="18"/>
                <w:sz w:val="20"/>
                <w:szCs w:val="20"/>
              </w:rPr>
              <w:t>全面加强无组织排放控制。重点对含</w:t>
            </w:r>
            <w:r>
              <w:rPr>
                <w:spacing w:val="-18"/>
                <w:sz w:val="20"/>
                <w:szCs w:val="20"/>
              </w:rPr>
              <w:t xml:space="preserve"> </w:t>
            </w:r>
            <w:r>
              <w:rPr>
                <w:rFonts w:ascii="Times New Roman" w:hAnsi="Times New Roman" w:eastAsia="Times New Roman" w:cs="Times New Roman"/>
                <w:sz w:val="20"/>
                <w:szCs w:val="20"/>
              </w:rPr>
              <w:t xml:space="preserve">VOCs </w:t>
            </w:r>
            <w:r>
              <w:rPr>
                <w:spacing w:val="26"/>
                <w:sz w:val="20"/>
                <w:szCs w:val="20"/>
              </w:rPr>
              <w:t>物料（包括含</w:t>
            </w:r>
            <w:r>
              <w:rPr>
                <w:spacing w:val="-21"/>
                <w:sz w:val="20"/>
                <w:szCs w:val="20"/>
              </w:rPr>
              <w:t xml:space="preserve"> </w:t>
            </w:r>
            <w:r>
              <w:rPr>
                <w:rFonts w:ascii="Times New Roman" w:hAnsi="Times New Roman" w:eastAsia="Times New Roman" w:cs="Times New Roman"/>
                <w:sz w:val="20"/>
                <w:szCs w:val="20"/>
              </w:rPr>
              <w:t>VOCs</w:t>
            </w:r>
            <w:r>
              <w:rPr>
                <w:rFonts w:ascii="Times New Roman" w:hAnsi="Times New Roman" w:eastAsia="Times New Roman" w:cs="Times New Roman"/>
                <w:spacing w:val="29"/>
                <w:sz w:val="20"/>
                <w:szCs w:val="20"/>
              </w:rPr>
              <w:t xml:space="preserve"> </w:t>
            </w:r>
            <w:r>
              <w:rPr>
                <w:spacing w:val="26"/>
                <w:sz w:val="20"/>
                <w:szCs w:val="20"/>
              </w:rPr>
              <w:t>原辅材料、含</w:t>
            </w:r>
            <w:r>
              <w:rPr>
                <w:spacing w:val="-29"/>
                <w:sz w:val="20"/>
                <w:szCs w:val="20"/>
              </w:rPr>
              <w:t xml:space="preserve"> </w:t>
            </w:r>
            <w:r>
              <w:rPr>
                <w:rFonts w:ascii="Times New Roman" w:hAnsi="Times New Roman" w:eastAsia="Times New Roman" w:cs="Times New Roman"/>
                <w:sz w:val="20"/>
                <w:szCs w:val="20"/>
              </w:rPr>
              <w:t xml:space="preserve">VOCs   </w:t>
            </w:r>
            <w:r>
              <w:rPr>
                <w:spacing w:val="21"/>
                <w:sz w:val="20"/>
                <w:szCs w:val="20"/>
              </w:rPr>
              <w:t>产品、含</w:t>
            </w:r>
            <w:r>
              <w:rPr>
                <w:spacing w:val="-20"/>
                <w:sz w:val="20"/>
                <w:szCs w:val="20"/>
              </w:rPr>
              <w:t xml:space="preserve"> </w:t>
            </w:r>
            <w:r>
              <w:rPr>
                <w:rFonts w:ascii="Times New Roman" w:hAnsi="Times New Roman" w:eastAsia="Times New Roman" w:cs="Times New Roman"/>
                <w:sz w:val="20"/>
                <w:szCs w:val="20"/>
              </w:rPr>
              <w:t>VOCs</w:t>
            </w:r>
            <w:r>
              <w:rPr>
                <w:rFonts w:ascii="Times New Roman" w:hAnsi="Times New Roman" w:eastAsia="Times New Roman" w:cs="Times New Roman"/>
                <w:spacing w:val="23"/>
                <w:sz w:val="20"/>
                <w:szCs w:val="20"/>
              </w:rPr>
              <w:t xml:space="preserve"> </w:t>
            </w:r>
            <w:r>
              <w:rPr>
                <w:spacing w:val="21"/>
                <w:sz w:val="20"/>
                <w:szCs w:val="20"/>
              </w:rPr>
              <w:t>废料以及有机聚合物材料</w:t>
            </w:r>
            <w:r>
              <w:rPr>
                <w:sz w:val="20"/>
                <w:szCs w:val="20"/>
              </w:rPr>
              <w:t xml:space="preserve"> </w:t>
            </w:r>
            <w:r>
              <w:rPr>
                <w:spacing w:val="18"/>
                <w:sz w:val="20"/>
                <w:szCs w:val="20"/>
              </w:rPr>
              <w:t>等）</w:t>
            </w:r>
            <w:r>
              <w:rPr>
                <w:spacing w:val="-54"/>
                <w:sz w:val="20"/>
                <w:szCs w:val="20"/>
              </w:rPr>
              <w:t xml:space="preserve"> </w:t>
            </w:r>
            <w:r>
              <w:rPr>
                <w:spacing w:val="18"/>
                <w:sz w:val="20"/>
                <w:szCs w:val="20"/>
              </w:rPr>
              <w:t>储存、转移和输送、设备与管线组件</w:t>
            </w:r>
          </w:p>
          <w:p w14:paraId="55C2A7EC">
            <w:pPr>
              <w:pStyle w:val="6"/>
              <w:spacing w:before="26" w:line="231" w:lineRule="auto"/>
              <w:ind w:left="1176"/>
              <w:rPr>
                <w:sz w:val="20"/>
                <w:szCs w:val="20"/>
              </w:rPr>
            </w:pPr>
            <w:r>
              <w:pict>
                <v:shape id="_x0000_s1037" o:spid="_x0000_s1037" o:spt="202" type="#_x0000_t202" style="position:absolute;left:0pt;margin-left:68.65pt;margin-top:0.3pt;height:14.35pt;width:189.65pt;z-index:251659264;mso-width-relative:page;mso-height-relative:page;" filled="f" stroked="f" coordsize="21600,21600">
                  <v:path/>
                  <v:fill on="f" focussize="0,0"/>
                  <v:stroke on="f"/>
                  <v:imagedata o:title=""/>
                  <o:lock v:ext="edit" aspectratio="f"/>
                  <v:textbox inset="0mm,0mm,0mm,0mm">
                    <w:txbxContent>
                      <w:p w14:paraId="3C62CD9F">
                        <w:pPr>
                          <w:pStyle w:val="6"/>
                          <w:spacing w:before="19" w:line="228" w:lineRule="auto"/>
                          <w:ind w:left="20"/>
                          <w:rPr>
                            <w:sz w:val="20"/>
                            <w:szCs w:val="20"/>
                          </w:rPr>
                        </w:pPr>
                        <w:r>
                          <w:rPr>
                            <w:spacing w:val="8"/>
                            <w:sz w:val="20"/>
                            <w:szCs w:val="20"/>
                          </w:rPr>
                          <w:t>漏</w:t>
                        </w:r>
                        <w:r>
                          <w:rPr>
                            <w:spacing w:val="32"/>
                            <w:sz w:val="20"/>
                            <w:szCs w:val="20"/>
                          </w:rPr>
                          <w:t xml:space="preserve">  </w:t>
                        </w:r>
                        <w:r>
                          <w:rPr>
                            <w:spacing w:val="8"/>
                            <w:sz w:val="20"/>
                            <w:szCs w:val="20"/>
                          </w:rPr>
                          <w:t>敞开液面</w:t>
                        </w:r>
                        <w:r>
                          <w:rPr>
                            <w:spacing w:val="21"/>
                            <w:sz w:val="20"/>
                            <w:szCs w:val="20"/>
                          </w:rPr>
                          <w:t xml:space="preserve">  </w:t>
                        </w:r>
                        <w:r>
                          <w:rPr>
                            <w:spacing w:val="8"/>
                            <w:sz w:val="20"/>
                            <w:szCs w:val="20"/>
                          </w:rPr>
                          <w:t>散</w:t>
                        </w:r>
                        <w:r>
                          <w:rPr>
                            <w:spacing w:val="2"/>
                            <w:sz w:val="20"/>
                            <w:szCs w:val="20"/>
                          </w:rPr>
                          <w:t xml:space="preserve">           </w:t>
                        </w:r>
                        <w:r>
                          <w:rPr>
                            <w:spacing w:val="8"/>
                            <w:sz w:val="20"/>
                            <w:szCs w:val="20"/>
                          </w:rPr>
                          <w:t>程等</w:t>
                        </w:r>
                        <w:r>
                          <w:rPr>
                            <w:spacing w:val="25"/>
                            <w:sz w:val="20"/>
                            <w:szCs w:val="20"/>
                          </w:rPr>
                          <w:t xml:space="preserve">  </w:t>
                        </w:r>
                        <w:r>
                          <w:rPr>
                            <w:spacing w:val="8"/>
                            <w:sz w:val="20"/>
                            <w:szCs w:val="20"/>
                          </w:rPr>
                          <w:t>类</w:t>
                        </w:r>
                      </w:p>
                    </w:txbxContent>
                  </v:textbox>
                </v:shape>
              </w:pict>
            </w:r>
            <w:r>
              <w:rPr>
                <w:spacing w:val="4"/>
                <w:sz w:val="20"/>
                <w:szCs w:val="20"/>
              </w:rPr>
              <w:t>泄</w:t>
            </w:r>
            <w:r>
              <w:rPr>
                <w:spacing w:val="32"/>
                <w:sz w:val="20"/>
                <w:szCs w:val="20"/>
              </w:rPr>
              <w:t xml:space="preserve">  </w:t>
            </w:r>
            <w:r>
              <w:rPr>
                <w:spacing w:val="4"/>
                <w:sz w:val="20"/>
                <w:szCs w:val="20"/>
              </w:rPr>
              <w:t>、</w:t>
            </w:r>
            <w:r>
              <w:rPr>
                <w:spacing w:val="1"/>
                <w:sz w:val="20"/>
                <w:szCs w:val="20"/>
              </w:rPr>
              <w:t xml:space="preserve">         </w:t>
            </w:r>
            <w:r>
              <w:rPr>
                <w:spacing w:val="4"/>
                <w:sz w:val="20"/>
                <w:szCs w:val="20"/>
              </w:rPr>
              <w:t>逸</w:t>
            </w:r>
            <w:r>
              <w:rPr>
                <w:spacing w:val="36"/>
                <w:sz w:val="20"/>
                <w:szCs w:val="20"/>
              </w:rPr>
              <w:t xml:space="preserve">  </w:t>
            </w:r>
            <w:r>
              <w:rPr>
                <w:spacing w:val="4"/>
                <w:sz w:val="20"/>
                <w:szCs w:val="20"/>
              </w:rPr>
              <w:t>以及工艺过</w:t>
            </w:r>
            <w:r>
              <w:rPr>
                <w:spacing w:val="17"/>
                <w:sz w:val="20"/>
                <w:szCs w:val="20"/>
              </w:rPr>
              <w:t xml:space="preserve">    </w:t>
            </w:r>
            <w:r>
              <w:rPr>
                <w:spacing w:val="4"/>
                <w:sz w:val="20"/>
                <w:szCs w:val="20"/>
              </w:rPr>
              <w:t>五</w:t>
            </w:r>
          </w:p>
        </w:tc>
      </w:tr>
    </w:tbl>
    <w:p w14:paraId="01A189D2">
      <w:pPr>
        <w:rPr>
          <w:rFonts w:ascii="Arial"/>
          <w:sz w:val="21"/>
        </w:rPr>
      </w:pPr>
    </w:p>
    <w:p w14:paraId="108B7F11">
      <w:pPr>
        <w:rPr>
          <w:rFonts w:ascii="Arial" w:hAnsi="Arial" w:eastAsia="Arial" w:cs="Arial"/>
          <w:sz w:val="21"/>
          <w:szCs w:val="21"/>
        </w:rPr>
        <w:sectPr>
          <w:footerReference r:id="rId10" w:type="default"/>
          <w:pgSz w:w="11906" w:h="16839"/>
          <w:pgMar w:top="1431" w:right="961" w:bottom="1286" w:left="957" w:header="0" w:footer="1123" w:gutter="0"/>
          <w:cols w:space="720" w:num="1"/>
        </w:sectPr>
      </w:pPr>
    </w:p>
    <w:p w14:paraId="75A6F45C">
      <w:pPr>
        <w:spacing w:line="91" w:lineRule="auto"/>
        <w:rPr>
          <w:rFonts w:ascii="Arial"/>
          <w:sz w:val="2"/>
        </w:rPr>
      </w:pPr>
      <w:r>
        <w:pict>
          <v:shape id="_x0000_s1038" o:spid="_x0000_s1038" style="position:absolute;left:0pt;margin-left:161.4pt;margin-top:756.25pt;height:1.45pt;width:379.65pt;mso-position-horizontal-relative:page;mso-position-vertical-relative:page;z-index:251668480;mso-width-relative:page;mso-height-relative:page;" filled="f" stroked="t" coordsize="7592,29" o:allowincell="f" path="m0,14l7592,14e">
            <v:fill on="f" focussize="0,0"/>
            <v:stroke weight="1.44pt" color="#000000" miterlimit="2" joinstyle="bevel"/>
            <v:imagedata o:title=""/>
            <o:lock v:ext="edit"/>
          </v:shape>
        </w:pict>
      </w:r>
    </w:p>
    <w:tbl>
      <w:tblPr>
        <w:tblStyle w:val="5"/>
        <w:tblW w:w="996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56"/>
        <w:gridCol w:w="1098"/>
        <w:gridCol w:w="4131"/>
        <w:gridCol w:w="2009"/>
        <w:gridCol w:w="567"/>
      </w:tblGrid>
      <w:tr w14:paraId="6635B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2156" w:type="dxa"/>
            <w:vMerge w:val="restart"/>
            <w:tcBorders>
              <w:top w:val="single" w:color="000000" w:sz="10" w:space="0"/>
              <w:left w:val="single" w:color="000000" w:sz="10" w:space="0"/>
              <w:bottom w:val="nil"/>
            </w:tcBorders>
            <w:vAlign w:val="top"/>
          </w:tcPr>
          <w:p w14:paraId="3D1FFE77">
            <w:pPr>
              <w:rPr>
                <w:rFonts w:ascii="Arial"/>
                <w:sz w:val="21"/>
              </w:rPr>
            </w:pPr>
          </w:p>
        </w:tc>
        <w:tc>
          <w:tcPr>
            <w:tcW w:w="1098" w:type="dxa"/>
            <w:vMerge w:val="restart"/>
            <w:tcBorders>
              <w:top w:val="single" w:color="000000" w:sz="10" w:space="0"/>
              <w:bottom w:val="nil"/>
            </w:tcBorders>
            <w:vAlign w:val="top"/>
          </w:tcPr>
          <w:p w14:paraId="16596DBA">
            <w:pPr>
              <w:pStyle w:val="6"/>
              <w:spacing w:before="27" w:line="228" w:lineRule="auto"/>
              <w:ind w:left="382"/>
              <w:rPr>
                <w:sz w:val="20"/>
                <w:szCs w:val="20"/>
              </w:rPr>
            </w:pPr>
            <w:r>
              <w:rPr>
                <w:spacing w:val="-1"/>
                <w:sz w:val="20"/>
                <w:szCs w:val="20"/>
                <w:u w:val="single" w:color="auto"/>
              </w:rPr>
              <w:t>案》</w:t>
            </w:r>
            <w:r>
              <w:rPr>
                <w:sz w:val="20"/>
                <w:szCs w:val="20"/>
                <w:u w:val="single" w:color="auto"/>
              </w:rPr>
              <w:t xml:space="preserve"> </w:t>
            </w:r>
          </w:p>
        </w:tc>
        <w:tc>
          <w:tcPr>
            <w:tcW w:w="4131" w:type="dxa"/>
            <w:tcBorders>
              <w:top w:val="single" w:color="000000" w:sz="10" w:space="0"/>
            </w:tcBorders>
            <w:vAlign w:val="top"/>
          </w:tcPr>
          <w:p w14:paraId="62A86759">
            <w:pPr>
              <w:pStyle w:val="6"/>
              <w:spacing w:before="26" w:line="227" w:lineRule="auto"/>
              <w:ind w:left="75"/>
              <w:rPr>
                <w:sz w:val="20"/>
                <w:szCs w:val="20"/>
              </w:rPr>
            </w:pPr>
            <w:r>
              <w:rPr>
                <w:spacing w:val="20"/>
                <w:sz w:val="20"/>
                <w:szCs w:val="20"/>
                <w:u w:val="single" w:color="auto"/>
              </w:rPr>
              <w:t>排放源实施管控，通过采取设备与场所密</w:t>
            </w:r>
          </w:p>
          <w:p w14:paraId="3B323B40">
            <w:pPr>
              <w:pStyle w:val="6"/>
              <w:spacing w:before="24" w:line="228" w:lineRule="auto"/>
              <w:ind w:left="95"/>
              <w:rPr>
                <w:sz w:val="20"/>
                <w:szCs w:val="20"/>
              </w:rPr>
            </w:pPr>
            <w:r>
              <w:rPr>
                <w:spacing w:val="20"/>
                <w:sz w:val="20"/>
                <w:szCs w:val="20"/>
                <w:u w:val="single" w:color="auto"/>
              </w:rPr>
              <w:t>闭、工艺改进、废气有效收集等措施，削</w:t>
            </w:r>
          </w:p>
          <w:p w14:paraId="4A3740DB">
            <w:pPr>
              <w:pStyle w:val="6"/>
              <w:spacing w:before="24" w:line="218" w:lineRule="auto"/>
              <w:ind w:left="965"/>
              <w:rPr>
                <w:sz w:val="20"/>
                <w:szCs w:val="20"/>
              </w:rPr>
            </w:pPr>
            <w:r>
              <w:rPr>
                <w:spacing w:val="17"/>
                <w:sz w:val="20"/>
                <w:szCs w:val="20"/>
                <w:u w:val="single" w:color="auto"/>
              </w:rPr>
              <w:t>减</w:t>
            </w:r>
            <w:r>
              <w:rPr>
                <w:spacing w:val="-26"/>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5"/>
                <w:w w:val="101"/>
                <w:sz w:val="20"/>
                <w:szCs w:val="20"/>
                <w:u w:val="single" w:color="auto"/>
              </w:rPr>
              <w:t xml:space="preserve"> </w:t>
            </w:r>
            <w:r>
              <w:rPr>
                <w:spacing w:val="17"/>
                <w:sz w:val="20"/>
                <w:szCs w:val="20"/>
                <w:u w:val="single" w:color="auto"/>
              </w:rPr>
              <w:t>无组织排放</w:t>
            </w:r>
            <w:r>
              <w:rPr>
                <w:spacing w:val="-60"/>
                <w:sz w:val="20"/>
                <w:szCs w:val="20"/>
                <w:u w:val="single" w:color="auto"/>
              </w:rPr>
              <w:t xml:space="preserve"> </w:t>
            </w:r>
            <w:r>
              <w:rPr>
                <w:spacing w:val="17"/>
                <w:sz w:val="20"/>
                <w:szCs w:val="20"/>
                <w:u w:val="single" w:color="auto"/>
              </w:rPr>
              <w:t>。</w:t>
            </w:r>
          </w:p>
        </w:tc>
        <w:tc>
          <w:tcPr>
            <w:tcW w:w="2009" w:type="dxa"/>
            <w:tcBorders>
              <w:top w:val="single" w:color="000000" w:sz="10" w:space="0"/>
            </w:tcBorders>
            <w:vAlign w:val="top"/>
          </w:tcPr>
          <w:p w14:paraId="44E78702">
            <w:pPr>
              <w:rPr>
                <w:rFonts w:ascii="Arial"/>
                <w:sz w:val="21"/>
              </w:rPr>
            </w:pPr>
          </w:p>
        </w:tc>
        <w:tc>
          <w:tcPr>
            <w:tcW w:w="567" w:type="dxa"/>
            <w:tcBorders>
              <w:top w:val="single" w:color="000000" w:sz="10" w:space="0"/>
              <w:right w:val="single" w:color="000000" w:sz="10" w:space="0"/>
            </w:tcBorders>
            <w:vAlign w:val="top"/>
          </w:tcPr>
          <w:p w14:paraId="209F7D45">
            <w:pPr>
              <w:rPr>
                <w:rFonts w:ascii="Arial"/>
                <w:sz w:val="21"/>
              </w:rPr>
            </w:pPr>
          </w:p>
        </w:tc>
      </w:tr>
      <w:tr w14:paraId="619F6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9" w:hRule="atLeast"/>
        </w:trPr>
        <w:tc>
          <w:tcPr>
            <w:tcW w:w="2156" w:type="dxa"/>
            <w:vMerge w:val="continue"/>
            <w:tcBorders>
              <w:top w:val="nil"/>
              <w:left w:val="single" w:color="000000" w:sz="10" w:space="0"/>
              <w:bottom w:val="nil"/>
            </w:tcBorders>
            <w:vAlign w:val="top"/>
          </w:tcPr>
          <w:p w14:paraId="00690D9A">
            <w:pPr>
              <w:rPr>
                <w:rFonts w:ascii="Arial"/>
                <w:sz w:val="21"/>
              </w:rPr>
            </w:pPr>
          </w:p>
        </w:tc>
        <w:tc>
          <w:tcPr>
            <w:tcW w:w="1098" w:type="dxa"/>
            <w:vMerge w:val="continue"/>
            <w:tcBorders>
              <w:top w:val="nil"/>
              <w:bottom w:val="nil"/>
            </w:tcBorders>
            <w:vAlign w:val="top"/>
          </w:tcPr>
          <w:p w14:paraId="30508ACD">
            <w:pPr>
              <w:rPr>
                <w:rFonts w:ascii="Arial"/>
                <w:sz w:val="21"/>
              </w:rPr>
            </w:pPr>
          </w:p>
        </w:tc>
        <w:tc>
          <w:tcPr>
            <w:tcW w:w="4131" w:type="dxa"/>
            <w:vAlign w:val="top"/>
          </w:tcPr>
          <w:p w14:paraId="11ADA299">
            <w:pPr>
              <w:pStyle w:val="6"/>
              <w:spacing w:before="32" w:line="228" w:lineRule="auto"/>
              <w:ind w:left="77"/>
              <w:rPr>
                <w:sz w:val="20"/>
                <w:szCs w:val="20"/>
              </w:rPr>
            </w:pPr>
            <w:r>
              <w:rPr>
                <w:spacing w:val="18"/>
                <w:sz w:val="20"/>
                <w:szCs w:val="20"/>
                <w:u w:val="single" w:color="auto"/>
              </w:rPr>
              <w:t>加强设备与场所密闭管理</w:t>
            </w:r>
            <w:r>
              <w:rPr>
                <w:spacing w:val="-47"/>
                <w:sz w:val="20"/>
                <w:szCs w:val="20"/>
                <w:u w:val="single" w:color="auto"/>
              </w:rPr>
              <w:t xml:space="preserve"> </w:t>
            </w:r>
            <w:r>
              <w:rPr>
                <w:spacing w:val="18"/>
                <w:sz w:val="20"/>
                <w:szCs w:val="20"/>
                <w:u w:val="single" w:color="auto"/>
              </w:rPr>
              <w:t>。含</w:t>
            </w:r>
            <w:r>
              <w:rPr>
                <w:spacing w:val="-31"/>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3"/>
                <w:sz w:val="20"/>
                <w:szCs w:val="20"/>
                <w:u w:val="single" w:color="auto"/>
              </w:rPr>
              <w:t xml:space="preserve"> </w:t>
            </w:r>
            <w:r>
              <w:rPr>
                <w:spacing w:val="18"/>
                <w:sz w:val="20"/>
                <w:szCs w:val="20"/>
                <w:u w:val="single" w:color="auto"/>
              </w:rPr>
              <w:t>物料</w:t>
            </w:r>
          </w:p>
          <w:p w14:paraId="00A911BF">
            <w:pPr>
              <w:pStyle w:val="6"/>
              <w:spacing w:before="26" w:line="228" w:lineRule="auto"/>
              <w:ind w:left="75"/>
              <w:rPr>
                <w:sz w:val="20"/>
                <w:szCs w:val="20"/>
              </w:rPr>
            </w:pPr>
            <w:r>
              <w:rPr>
                <w:spacing w:val="20"/>
                <w:sz w:val="20"/>
                <w:szCs w:val="20"/>
                <w:u w:val="single" w:color="auto"/>
              </w:rPr>
              <w:t>应储存于密闭容器、包装袋，高效密封储</w:t>
            </w:r>
          </w:p>
          <w:p w14:paraId="17A1D7C1">
            <w:pPr>
              <w:pStyle w:val="6"/>
              <w:spacing w:before="24" w:line="228" w:lineRule="auto"/>
              <w:ind w:left="79"/>
              <w:rPr>
                <w:sz w:val="20"/>
                <w:szCs w:val="20"/>
              </w:rPr>
            </w:pPr>
            <w:r>
              <w:rPr>
                <w:spacing w:val="18"/>
                <w:sz w:val="20"/>
                <w:szCs w:val="20"/>
                <w:u w:val="single" w:color="auto"/>
              </w:rPr>
              <w:t>罐，封闭式储库、料仓等</w:t>
            </w:r>
            <w:r>
              <w:rPr>
                <w:spacing w:val="-49"/>
                <w:sz w:val="20"/>
                <w:szCs w:val="20"/>
                <w:u w:val="single" w:color="auto"/>
              </w:rPr>
              <w:t xml:space="preserve"> </w:t>
            </w:r>
            <w:r>
              <w:rPr>
                <w:spacing w:val="18"/>
                <w:sz w:val="20"/>
                <w:szCs w:val="20"/>
                <w:u w:val="single" w:color="auto"/>
              </w:rPr>
              <w:t>。含</w:t>
            </w:r>
            <w:r>
              <w:rPr>
                <w:spacing w:val="-31"/>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3"/>
                <w:w w:val="101"/>
                <w:sz w:val="20"/>
                <w:szCs w:val="20"/>
                <w:u w:val="single" w:color="auto"/>
              </w:rPr>
              <w:t xml:space="preserve"> </w:t>
            </w:r>
            <w:r>
              <w:rPr>
                <w:spacing w:val="18"/>
                <w:sz w:val="20"/>
                <w:szCs w:val="20"/>
                <w:u w:val="single" w:color="auto"/>
              </w:rPr>
              <w:t>物料</w:t>
            </w:r>
          </w:p>
          <w:p w14:paraId="2A9D14E8">
            <w:pPr>
              <w:pStyle w:val="6"/>
              <w:spacing w:before="26" w:line="227" w:lineRule="auto"/>
              <w:jc w:val="right"/>
              <w:rPr>
                <w:sz w:val="20"/>
                <w:szCs w:val="20"/>
              </w:rPr>
            </w:pPr>
            <w:r>
              <w:rPr>
                <w:spacing w:val="15"/>
                <w:sz w:val="20"/>
                <w:szCs w:val="20"/>
                <w:u w:val="single" w:color="auto"/>
              </w:rPr>
              <w:t>转移和输送，应采用密闭管道或密闭容器、</w:t>
            </w:r>
          </w:p>
          <w:p w14:paraId="1EE8F067">
            <w:pPr>
              <w:pStyle w:val="6"/>
              <w:spacing w:before="24" w:line="228" w:lineRule="auto"/>
              <w:ind w:left="79"/>
              <w:rPr>
                <w:sz w:val="20"/>
                <w:szCs w:val="20"/>
              </w:rPr>
            </w:pPr>
            <w:r>
              <w:rPr>
                <w:spacing w:val="18"/>
                <w:sz w:val="20"/>
                <w:szCs w:val="20"/>
                <w:u w:val="single" w:color="auto"/>
              </w:rPr>
              <w:t>罐车等</w:t>
            </w:r>
            <w:r>
              <w:rPr>
                <w:spacing w:val="-49"/>
                <w:sz w:val="20"/>
                <w:szCs w:val="20"/>
                <w:u w:val="single" w:color="auto"/>
              </w:rPr>
              <w:t xml:space="preserve"> </w:t>
            </w:r>
            <w:r>
              <w:rPr>
                <w:spacing w:val="18"/>
                <w:sz w:val="20"/>
                <w:szCs w:val="20"/>
                <w:u w:val="single" w:color="auto"/>
              </w:rPr>
              <w:t>。高</w:t>
            </w:r>
            <w:r>
              <w:rPr>
                <w:spacing w:val="-31"/>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3"/>
                <w:w w:val="101"/>
                <w:sz w:val="20"/>
                <w:szCs w:val="20"/>
                <w:u w:val="single" w:color="auto"/>
              </w:rPr>
              <w:t xml:space="preserve"> </w:t>
            </w:r>
            <w:r>
              <w:rPr>
                <w:spacing w:val="18"/>
                <w:sz w:val="20"/>
                <w:szCs w:val="20"/>
                <w:u w:val="single" w:color="auto"/>
              </w:rPr>
              <w:t>含量废水（废水液面上</w:t>
            </w:r>
          </w:p>
          <w:p w14:paraId="1BA08E56">
            <w:pPr>
              <w:pStyle w:val="6"/>
              <w:spacing w:before="24" w:line="228" w:lineRule="auto"/>
              <w:ind w:left="215"/>
              <w:rPr>
                <w:rFonts w:ascii="Times New Roman" w:hAnsi="Times New Roman" w:eastAsia="Times New Roman" w:cs="Times New Roman"/>
                <w:sz w:val="20"/>
                <w:szCs w:val="20"/>
              </w:rPr>
            </w:pPr>
            <w:r>
              <w:rPr>
                <w:spacing w:val="9"/>
                <w:sz w:val="20"/>
                <w:szCs w:val="20"/>
                <w:u w:val="single" w:color="auto"/>
              </w:rPr>
              <w:t xml:space="preserve">方 </w:t>
            </w:r>
            <w:r>
              <w:rPr>
                <w:rFonts w:ascii="Times New Roman" w:hAnsi="Times New Roman" w:eastAsia="Times New Roman" w:cs="Times New Roman"/>
                <w:spacing w:val="9"/>
                <w:sz w:val="20"/>
                <w:szCs w:val="20"/>
                <w:u w:val="single" w:color="auto"/>
              </w:rPr>
              <w:t>100</w:t>
            </w:r>
            <w:r>
              <w:rPr>
                <w:rFonts w:ascii="Times New Roman" w:hAnsi="Times New Roman" w:eastAsia="Times New Roman" w:cs="Times New Roman"/>
                <w:spacing w:val="37"/>
                <w:w w:val="101"/>
                <w:sz w:val="20"/>
                <w:szCs w:val="20"/>
                <w:u w:val="single" w:color="auto"/>
              </w:rPr>
              <w:t xml:space="preserve"> </w:t>
            </w:r>
            <w:r>
              <w:rPr>
                <w:spacing w:val="9"/>
                <w:sz w:val="20"/>
                <w:szCs w:val="20"/>
                <w:u w:val="single" w:color="auto"/>
              </w:rPr>
              <w:t>毫米处</w:t>
            </w:r>
            <w:r>
              <w:rPr>
                <w:spacing w:val="-31"/>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3"/>
                <w:w w:val="101"/>
                <w:sz w:val="20"/>
                <w:szCs w:val="20"/>
                <w:u w:val="single" w:color="auto"/>
              </w:rPr>
              <w:t xml:space="preserve"> </w:t>
            </w:r>
            <w:r>
              <w:rPr>
                <w:spacing w:val="9"/>
                <w:sz w:val="20"/>
                <w:szCs w:val="20"/>
                <w:u w:val="single" w:color="auto"/>
              </w:rPr>
              <w:t xml:space="preserve">检测浓度超过 </w:t>
            </w:r>
            <w:r>
              <w:rPr>
                <w:rFonts w:ascii="Times New Roman" w:hAnsi="Times New Roman" w:eastAsia="Times New Roman" w:cs="Times New Roman"/>
                <w:spacing w:val="9"/>
                <w:sz w:val="20"/>
                <w:szCs w:val="20"/>
                <w:u w:val="single" w:color="auto"/>
              </w:rPr>
              <w:t>100</w:t>
            </w:r>
            <w:r>
              <w:rPr>
                <w:rFonts w:ascii="Times New Roman" w:hAnsi="Times New Roman" w:eastAsia="Times New Roman" w:cs="Times New Roman"/>
                <w:sz w:val="20"/>
                <w:szCs w:val="20"/>
                <w:u w:val="single" w:color="auto"/>
              </w:rPr>
              <w:t xml:space="preserve">  </w:t>
            </w:r>
          </w:p>
          <w:p w14:paraId="2883ED96">
            <w:pPr>
              <w:pStyle w:val="6"/>
              <w:spacing w:before="28" w:line="177" w:lineRule="auto"/>
              <w:ind w:left="35"/>
              <w:rPr>
                <w:sz w:val="20"/>
                <w:szCs w:val="20"/>
              </w:rPr>
            </w:pPr>
            <w:r>
              <w:rPr>
                <w:rFonts w:ascii="Times New Roman" w:hAnsi="Times New Roman" w:eastAsia="Times New Roman" w:cs="Times New Roman"/>
                <w:sz w:val="20"/>
                <w:szCs w:val="20"/>
              </w:rPr>
              <w:t>ppm</w:t>
            </w:r>
            <w:r>
              <w:rPr>
                <w:rFonts w:ascii="Times New Roman" w:hAnsi="Times New Roman" w:eastAsia="Times New Roman" w:cs="Times New Roman"/>
                <w:spacing w:val="-10"/>
                <w:sz w:val="20"/>
                <w:szCs w:val="20"/>
              </w:rPr>
              <w:t xml:space="preserve"> </w:t>
            </w:r>
            <w:r>
              <w:rPr>
                <w:spacing w:val="12"/>
                <w:sz w:val="20"/>
                <w:szCs w:val="20"/>
              </w:rPr>
              <w:t xml:space="preserve">，其中，重点区域超过 </w:t>
            </w:r>
            <w:r>
              <w:rPr>
                <w:rFonts w:ascii="Times New Roman" w:hAnsi="Times New Roman" w:eastAsia="Times New Roman" w:cs="Times New Roman"/>
                <w:spacing w:val="12"/>
                <w:sz w:val="20"/>
                <w:szCs w:val="20"/>
              </w:rPr>
              <w:t>100</w:t>
            </w:r>
            <w:r>
              <w:rPr>
                <w:rFonts w:ascii="Times New Roman" w:hAnsi="Times New Roman" w:eastAsia="Times New Roman" w:cs="Times New Roman"/>
                <w:sz w:val="20"/>
                <w:szCs w:val="20"/>
              </w:rPr>
              <w:t>ppm</w:t>
            </w:r>
            <w:r>
              <w:rPr>
                <w:rFonts w:ascii="Times New Roman" w:hAnsi="Times New Roman" w:eastAsia="Times New Roman" w:cs="Times New Roman"/>
                <w:spacing w:val="-12"/>
                <w:sz w:val="20"/>
                <w:szCs w:val="20"/>
              </w:rPr>
              <w:t xml:space="preserve"> </w:t>
            </w:r>
            <w:r>
              <w:rPr>
                <w:spacing w:val="12"/>
                <w:sz w:val="20"/>
                <w:szCs w:val="20"/>
              </w:rPr>
              <w:t>，</w:t>
            </w:r>
            <w:r>
              <w:rPr>
                <w:spacing w:val="-50"/>
                <w:sz w:val="20"/>
                <w:szCs w:val="20"/>
              </w:rPr>
              <w:t xml:space="preserve"> </w:t>
            </w:r>
            <w:r>
              <w:rPr>
                <w:spacing w:val="12"/>
                <w:sz w:val="20"/>
                <w:szCs w:val="20"/>
              </w:rPr>
              <w:t>以碳</w:t>
            </w:r>
          </w:p>
        </w:tc>
        <w:tc>
          <w:tcPr>
            <w:tcW w:w="2009" w:type="dxa"/>
            <w:vMerge w:val="restart"/>
            <w:tcBorders>
              <w:bottom w:val="nil"/>
            </w:tcBorders>
            <w:vAlign w:val="top"/>
          </w:tcPr>
          <w:p w14:paraId="72C18B57">
            <w:pPr>
              <w:pStyle w:val="6"/>
              <w:spacing w:before="305" w:line="228" w:lineRule="auto"/>
              <w:ind w:left="40"/>
              <w:rPr>
                <w:sz w:val="20"/>
                <w:szCs w:val="20"/>
              </w:rPr>
            </w:pPr>
            <w:r>
              <w:rPr>
                <w:spacing w:val="19"/>
                <w:sz w:val="20"/>
                <w:szCs w:val="20"/>
                <w:u w:val="single" w:color="auto"/>
              </w:rPr>
              <w:t>含</w:t>
            </w:r>
            <w:r>
              <w:rPr>
                <w:spacing w:val="-48"/>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19"/>
                <w:sz w:val="20"/>
                <w:szCs w:val="20"/>
                <w:u w:val="single" w:color="auto"/>
              </w:rPr>
              <w:t xml:space="preserve"> </w:t>
            </w:r>
            <w:r>
              <w:rPr>
                <w:spacing w:val="19"/>
                <w:sz w:val="20"/>
                <w:szCs w:val="20"/>
                <w:u w:val="single" w:color="auto"/>
              </w:rPr>
              <w:t>物料储存于</w:t>
            </w:r>
          </w:p>
          <w:p w14:paraId="2E76107E">
            <w:pPr>
              <w:pStyle w:val="6"/>
              <w:spacing w:before="24" w:line="228" w:lineRule="auto"/>
              <w:ind w:left="41"/>
              <w:rPr>
                <w:sz w:val="20"/>
                <w:szCs w:val="20"/>
              </w:rPr>
            </w:pPr>
            <w:r>
              <w:rPr>
                <w:spacing w:val="16"/>
                <w:sz w:val="20"/>
                <w:szCs w:val="20"/>
                <w:u w:val="single" w:color="auto"/>
              </w:rPr>
              <w:t>密闭高效密封储罐。</w:t>
            </w:r>
          </w:p>
          <w:p w14:paraId="14CE840D">
            <w:pPr>
              <w:pStyle w:val="6"/>
              <w:spacing w:before="24" w:line="228" w:lineRule="auto"/>
              <w:ind w:left="40"/>
              <w:rPr>
                <w:sz w:val="20"/>
                <w:szCs w:val="20"/>
              </w:rPr>
            </w:pPr>
            <w:r>
              <w:rPr>
                <w:spacing w:val="19"/>
                <w:sz w:val="20"/>
                <w:szCs w:val="20"/>
                <w:u w:val="single" w:color="auto"/>
              </w:rPr>
              <w:t>含</w:t>
            </w:r>
            <w:r>
              <w:rPr>
                <w:spacing w:val="-48"/>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19"/>
                <w:sz w:val="20"/>
                <w:szCs w:val="20"/>
                <w:u w:val="single" w:color="auto"/>
              </w:rPr>
              <w:t xml:space="preserve"> </w:t>
            </w:r>
            <w:r>
              <w:rPr>
                <w:spacing w:val="19"/>
                <w:sz w:val="20"/>
                <w:szCs w:val="20"/>
                <w:u w:val="single" w:color="auto"/>
              </w:rPr>
              <w:t>物料转移和</w:t>
            </w:r>
          </w:p>
          <w:p w14:paraId="2CE240FE">
            <w:pPr>
              <w:pStyle w:val="6"/>
              <w:spacing w:before="26" w:line="227" w:lineRule="auto"/>
              <w:ind w:left="131"/>
              <w:rPr>
                <w:sz w:val="20"/>
                <w:szCs w:val="20"/>
              </w:rPr>
            </w:pPr>
            <w:r>
              <w:rPr>
                <w:spacing w:val="19"/>
                <w:sz w:val="20"/>
                <w:szCs w:val="20"/>
                <w:u w:val="single" w:color="auto"/>
              </w:rPr>
              <w:t>输送，采用密闭管</w:t>
            </w:r>
          </w:p>
          <w:p w14:paraId="1491EFF8">
            <w:pPr>
              <w:pStyle w:val="6"/>
              <w:spacing w:before="25" w:line="227" w:lineRule="auto"/>
              <w:ind w:left="40"/>
              <w:rPr>
                <w:rFonts w:ascii="Times New Roman" w:hAnsi="Times New Roman" w:eastAsia="Times New Roman" w:cs="Times New Roman"/>
                <w:sz w:val="20"/>
                <w:szCs w:val="20"/>
              </w:rPr>
            </w:pPr>
            <w:r>
              <w:rPr>
                <w:spacing w:val="7"/>
                <w:sz w:val="20"/>
                <w:szCs w:val="20"/>
                <w:u w:val="single" w:color="auto"/>
              </w:rPr>
              <w:t>道。本工程无高</w:t>
            </w:r>
            <w:r>
              <w:rPr>
                <w:spacing w:val="-31"/>
                <w:sz w:val="20"/>
                <w:szCs w:val="20"/>
                <w:u w:val="single" w:color="auto"/>
              </w:rPr>
              <w:t xml:space="preserve"> </w:t>
            </w:r>
            <w:r>
              <w:rPr>
                <w:rFonts w:ascii="Times New Roman" w:hAnsi="Times New Roman" w:eastAsia="Times New Roman" w:cs="Times New Roman"/>
                <w:sz w:val="20"/>
                <w:szCs w:val="20"/>
                <w:u w:val="single" w:color="auto"/>
              </w:rPr>
              <w:t>VOC</w:t>
            </w:r>
          </w:p>
          <w:p w14:paraId="0F44EAC1">
            <w:pPr>
              <w:pStyle w:val="6"/>
              <w:spacing w:before="27" w:line="228" w:lineRule="auto"/>
              <w:ind w:left="40"/>
              <w:rPr>
                <w:sz w:val="20"/>
                <w:szCs w:val="20"/>
              </w:rPr>
            </w:pPr>
            <w:r>
              <w:rPr>
                <w:spacing w:val="15"/>
                <w:sz w:val="20"/>
                <w:szCs w:val="20"/>
                <w:u w:val="single" w:color="auto"/>
              </w:rPr>
              <w:t>含量废水；电解液在</w:t>
            </w:r>
          </w:p>
          <w:p w14:paraId="698C5388">
            <w:pPr>
              <w:pStyle w:val="6"/>
              <w:spacing w:before="27" w:line="228" w:lineRule="auto"/>
              <w:ind w:left="132"/>
              <w:rPr>
                <w:sz w:val="20"/>
                <w:szCs w:val="20"/>
              </w:rPr>
            </w:pPr>
            <w:r>
              <w:rPr>
                <w:spacing w:val="19"/>
                <w:sz w:val="20"/>
                <w:szCs w:val="20"/>
                <w:u w:val="single" w:color="auto"/>
              </w:rPr>
              <w:t>使用过程处于密闭</w:t>
            </w:r>
          </w:p>
          <w:p w14:paraId="3FB7C92D">
            <w:pPr>
              <w:pStyle w:val="6"/>
              <w:spacing w:before="24" w:line="228" w:lineRule="auto"/>
              <w:ind w:left="582"/>
              <w:rPr>
                <w:sz w:val="20"/>
                <w:szCs w:val="20"/>
              </w:rPr>
            </w:pPr>
            <w:r>
              <w:rPr>
                <w:spacing w:val="9"/>
                <w:sz w:val="20"/>
                <w:szCs w:val="20"/>
                <w:u w:val="single" w:color="auto"/>
              </w:rPr>
              <w:t>空间内</w:t>
            </w:r>
            <w:r>
              <w:rPr>
                <w:spacing w:val="-59"/>
                <w:sz w:val="20"/>
                <w:szCs w:val="20"/>
                <w:u w:val="single" w:color="auto"/>
              </w:rPr>
              <w:t xml:space="preserve"> </w:t>
            </w:r>
            <w:r>
              <w:rPr>
                <w:spacing w:val="9"/>
                <w:sz w:val="20"/>
                <w:szCs w:val="20"/>
                <w:u w:val="single" w:color="auto"/>
              </w:rPr>
              <w:t>。</w:t>
            </w:r>
          </w:p>
        </w:tc>
        <w:tc>
          <w:tcPr>
            <w:tcW w:w="567" w:type="dxa"/>
            <w:vMerge w:val="restart"/>
            <w:tcBorders>
              <w:bottom w:val="nil"/>
              <w:right w:val="single" w:color="000000" w:sz="10" w:space="0"/>
            </w:tcBorders>
            <w:textDirection w:val="tbRlV"/>
            <w:vAlign w:val="top"/>
          </w:tcPr>
          <w:p w14:paraId="39B3EC2A">
            <w:pPr>
              <w:pStyle w:val="6"/>
              <w:spacing w:before="221" w:line="215" w:lineRule="auto"/>
              <w:ind w:left="1122"/>
              <w:rPr>
                <w:sz w:val="20"/>
                <w:szCs w:val="20"/>
              </w:rPr>
            </w:pPr>
            <w:r>
              <w:rPr>
                <w:spacing w:val="8"/>
                <w:sz w:val="20"/>
                <w:szCs w:val="20"/>
              </w:rPr>
              <w:t>符</w:t>
            </w:r>
            <w:r>
              <w:rPr>
                <w:spacing w:val="-38"/>
                <w:sz w:val="20"/>
                <w:szCs w:val="20"/>
              </w:rPr>
              <w:t xml:space="preserve"> </w:t>
            </w:r>
            <w:r>
              <w:rPr>
                <w:spacing w:val="8"/>
                <w:sz w:val="20"/>
                <w:szCs w:val="20"/>
              </w:rPr>
              <w:t>合</w:t>
            </w:r>
          </w:p>
        </w:tc>
      </w:tr>
      <w:tr w14:paraId="332D6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2156" w:type="dxa"/>
            <w:vMerge w:val="continue"/>
            <w:tcBorders>
              <w:top w:val="nil"/>
              <w:left w:val="single" w:color="000000" w:sz="10" w:space="0"/>
              <w:bottom w:val="nil"/>
            </w:tcBorders>
            <w:vAlign w:val="top"/>
          </w:tcPr>
          <w:p w14:paraId="32670827">
            <w:pPr>
              <w:rPr>
                <w:rFonts w:ascii="Arial"/>
                <w:sz w:val="21"/>
              </w:rPr>
            </w:pPr>
          </w:p>
        </w:tc>
        <w:tc>
          <w:tcPr>
            <w:tcW w:w="1098" w:type="dxa"/>
            <w:vMerge w:val="continue"/>
            <w:tcBorders>
              <w:top w:val="nil"/>
              <w:bottom w:val="nil"/>
            </w:tcBorders>
            <w:vAlign w:val="top"/>
          </w:tcPr>
          <w:p w14:paraId="2783C1F2">
            <w:pPr>
              <w:rPr>
                <w:rFonts w:ascii="Arial"/>
                <w:sz w:val="21"/>
              </w:rPr>
            </w:pPr>
          </w:p>
        </w:tc>
        <w:tc>
          <w:tcPr>
            <w:tcW w:w="4131" w:type="dxa"/>
            <w:vAlign w:val="top"/>
          </w:tcPr>
          <w:p w14:paraId="6B2D752A">
            <w:pPr>
              <w:pStyle w:val="6"/>
              <w:spacing w:before="66" w:line="228" w:lineRule="auto"/>
              <w:ind w:left="75"/>
              <w:rPr>
                <w:sz w:val="20"/>
                <w:szCs w:val="20"/>
              </w:rPr>
            </w:pPr>
            <w:r>
              <w:rPr>
                <w:spacing w:val="17"/>
                <w:sz w:val="20"/>
                <w:szCs w:val="20"/>
                <w:u w:val="single" w:color="auto"/>
              </w:rPr>
              <w:t>计）</w:t>
            </w:r>
            <w:r>
              <w:rPr>
                <w:spacing w:val="-34"/>
                <w:sz w:val="20"/>
                <w:szCs w:val="20"/>
                <w:u w:val="single" w:color="auto"/>
              </w:rPr>
              <w:t xml:space="preserve"> </w:t>
            </w:r>
            <w:r>
              <w:rPr>
                <w:spacing w:val="17"/>
                <w:sz w:val="20"/>
                <w:szCs w:val="20"/>
                <w:u w:val="single" w:color="auto"/>
              </w:rPr>
              <w:t>的集输、储存和处理过程，应加盖密</w:t>
            </w:r>
          </w:p>
          <w:p w14:paraId="0922D9BE">
            <w:pPr>
              <w:pStyle w:val="6"/>
              <w:spacing w:before="24" w:line="227" w:lineRule="auto"/>
              <w:ind w:left="98"/>
              <w:rPr>
                <w:sz w:val="20"/>
                <w:szCs w:val="20"/>
              </w:rPr>
            </w:pPr>
            <w:r>
              <w:rPr>
                <w:spacing w:val="17"/>
                <w:sz w:val="20"/>
                <w:szCs w:val="20"/>
                <w:u w:val="single" w:color="auto"/>
              </w:rPr>
              <w:t>闭</w:t>
            </w:r>
            <w:r>
              <w:rPr>
                <w:spacing w:val="-53"/>
                <w:sz w:val="20"/>
                <w:szCs w:val="20"/>
                <w:u w:val="single" w:color="auto"/>
              </w:rPr>
              <w:t xml:space="preserve"> </w:t>
            </w:r>
            <w:r>
              <w:rPr>
                <w:spacing w:val="17"/>
                <w:sz w:val="20"/>
                <w:szCs w:val="20"/>
                <w:u w:val="single" w:color="auto"/>
              </w:rPr>
              <w:t>。含</w:t>
            </w:r>
            <w:r>
              <w:rPr>
                <w:spacing w:val="-31"/>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3"/>
                <w:w w:val="101"/>
                <w:sz w:val="20"/>
                <w:szCs w:val="20"/>
                <w:u w:val="single" w:color="auto"/>
              </w:rPr>
              <w:t xml:space="preserve"> </w:t>
            </w:r>
            <w:r>
              <w:rPr>
                <w:spacing w:val="17"/>
                <w:sz w:val="20"/>
                <w:szCs w:val="20"/>
                <w:u w:val="single" w:color="auto"/>
              </w:rPr>
              <w:t>物料生产和使用过程，应采</w:t>
            </w:r>
          </w:p>
          <w:p w14:paraId="2311E9C8">
            <w:pPr>
              <w:pStyle w:val="6"/>
              <w:spacing w:before="28" w:line="210" w:lineRule="auto"/>
              <w:ind w:left="188"/>
              <w:rPr>
                <w:sz w:val="20"/>
                <w:szCs w:val="20"/>
              </w:rPr>
            </w:pPr>
            <w:r>
              <w:rPr>
                <w:spacing w:val="19"/>
                <w:sz w:val="20"/>
                <w:szCs w:val="20"/>
                <w:u w:val="single" w:color="auto"/>
              </w:rPr>
              <w:t>取有效收集措施或在密闭空间中操作</w:t>
            </w:r>
            <w:r>
              <w:rPr>
                <w:spacing w:val="-55"/>
                <w:sz w:val="20"/>
                <w:szCs w:val="20"/>
                <w:u w:val="single" w:color="auto"/>
              </w:rPr>
              <w:t xml:space="preserve"> </w:t>
            </w:r>
            <w:r>
              <w:rPr>
                <w:spacing w:val="19"/>
                <w:sz w:val="20"/>
                <w:szCs w:val="20"/>
                <w:u w:val="single" w:color="auto"/>
              </w:rPr>
              <w:t>。</w:t>
            </w:r>
          </w:p>
        </w:tc>
        <w:tc>
          <w:tcPr>
            <w:tcW w:w="2009" w:type="dxa"/>
            <w:vMerge w:val="continue"/>
            <w:tcBorders>
              <w:top w:val="nil"/>
            </w:tcBorders>
            <w:vAlign w:val="top"/>
          </w:tcPr>
          <w:p w14:paraId="78310E30">
            <w:pPr>
              <w:rPr>
                <w:rFonts w:ascii="Arial"/>
                <w:sz w:val="21"/>
              </w:rPr>
            </w:pPr>
          </w:p>
        </w:tc>
        <w:tc>
          <w:tcPr>
            <w:tcW w:w="567" w:type="dxa"/>
            <w:vMerge w:val="continue"/>
            <w:tcBorders>
              <w:top w:val="nil"/>
              <w:right w:val="single" w:color="000000" w:sz="10" w:space="0"/>
            </w:tcBorders>
            <w:textDirection w:val="tbRlV"/>
            <w:vAlign w:val="top"/>
          </w:tcPr>
          <w:p w14:paraId="24F65DC1">
            <w:pPr>
              <w:rPr>
                <w:rFonts w:ascii="Arial"/>
                <w:sz w:val="21"/>
              </w:rPr>
            </w:pPr>
          </w:p>
        </w:tc>
      </w:tr>
      <w:tr w14:paraId="64522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8" w:hRule="atLeast"/>
        </w:trPr>
        <w:tc>
          <w:tcPr>
            <w:tcW w:w="2156" w:type="dxa"/>
            <w:vMerge w:val="continue"/>
            <w:tcBorders>
              <w:top w:val="nil"/>
              <w:left w:val="single" w:color="000000" w:sz="10" w:space="0"/>
              <w:bottom w:val="nil"/>
            </w:tcBorders>
            <w:vAlign w:val="top"/>
          </w:tcPr>
          <w:p w14:paraId="664C3E96">
            <w:pPr>
              <w:rPr>
                <w:rFonts w:ascii="Arial"/>
                <w:sz w:val="21"/>
              </w:rPr>
            </w:pPr>
          </w:p>
        </w:tc>
        <w:tc>
          <w:tcPr>
            <w:tcW w:w="1098" w:type="dxa"/>
            <w:vMerge w:val="continue"/>
            <w:tcBorders>
              <w:top w:val="nil"/>
              <w:bottom w:val="nil"/>
            </w:tcBorders>
            <w:vAlign w:val="top"/>
          </w:tcPr>
          <w:p w14:paraId="6A796852">
            <w:pPr>
              <w:rPr>
                <w:rFonts w:ascii="Arial"/>
                <w:sz w:val="21"/>
              </w:rPr>
            </w:pPr>
          </w:p>
        </w:tc>
        <w:tc>
          <w:tcPr>
            <w:tcW w:w="4131" w:type="dxa"/>
            <w:vAlign w:val="top"/>
          </w:tcPr>
          <w:p w14:paraId="154166B9">
            <w:pPr>
              <w:pStyle w:val="6"/>
              <w:spacing w:before="37" w:line="228" w:lineRule="auto"/>
              <w:ind w:left="75"/>
              <w:rPr>
                <w:sz w:val="20"/>
                <w:szCs w:val="20"/>
              </w:rPr>
            </w:pPr>
            <w:r>
              <w:rPr>
                <w:spacing w:val="18"/>
                <w:sz w:val="20"/>
                <w:szCs w:val="20"/>
                <w:u w:val="single" w:color="auto"/>
              </w:rPr>
              <w:t>提高废气收集率</w:t>
            </w:r>
            <w:r>
              <w:rPr>
                <w:spacing w:val="-53"/>
                <w:sz w:val="20"/>
                <w:szCs w:val="20"/>
                <w:u w:val="single" w:color="auto"/>
              </w:rPr>
              <w:t xml:space="preserve"> </w:t>
            </w:r>
            <w:r>
              <w:rPr>
                <w:spacing w:val="18"/>
                <w:sz w:val="20"/>
                <w:szCs w:val="20"/>
                <w:u w:val="single" w:color="auto"/>
              </w:rPr>
              <w:t>。遵循“应收尽收、分质</w:t>
            </w:r>
          </w:p>
          <w:p w14:paraId="55C74317">
            <w:pPr>
              <w:pStyle w:val="6"/>
              <w:spacing w:before="24" w:line="227" w:lineRule="auto"/>
              <w:ind w:left="82"/>
              <w:rPr>
                <w:sz w:val="20"/>
                <w:szCs w:val="20"/>
              </w:rPr>
            </w:pPr>
            <w:r>
              <w:rPr>
                <w:spacing w:val="17"/>
                <w:sz w:val="20"/>
                <w:szCs w:val="20"/>
                <w:u w:val="single" w:color="auto"/>
              </w:rPr>
              <w:t>收集</w:t>
            </w:r>
            <w:r>
              <w:rPr>
                <w:spacing w:val="-48"/>
                <w:sz w:val="20"/>
                <w:szCs w:val="20"/>
                <w:u w:val="single" w:color="auto"/>
              </w:rPr>
              <w:t xml:space="preserve"> </w:t>
            </w:r>
            <w:r>
              <w:rPr>
                <w:spacing w:val="17"/>
                <w:sz w:val="20"/>
                <w:szCs w:val="20"/>
                <w:u w:val="single" w:color="auto"/>
              </w:rPr>
              <w:t>”的原则，科学设计废气收集系统，</w:t>
            </w:r>
            <w:r>
              <w:rPr>
                <w:sz w:val="20"/>
                <w:szCs w:val="20"/>
                <w:u w:val="single" w:color="auto"/>
              </w:rPr>
              <w:t xml:space="preserve"> </w:t>
            </w:r>
          </w:p>
          <w:p w14:paraId="0791CF13">
            <w:pPr>
              <w:pStyle w:val="6"/>
              <w:spacing w:before="27" w:line="228" w:lineRule="auto"/>
              <w:ind w:left="183"/>
              <w:rPr>
                <w:sz w:val="20"/>
                <w:szCs w:val="20"/>
              </w:rPr>
            </w:pPr>
            <w:r>
              <w:rPr>
                <w:spacing w:val="20"/>
                <w:sz w:val="20"/>
                <w:szCs w:val="20"/>
                <w:u w:val="single" w:color="auto"/>
              </w:rPr>
              <w:t>将无组织排放转变为有组织排放进行控</w:t>
            </w:r>
          </w:p>
          <w:p w14:paraId="68A78D60">
            <w:pPr>
              <w:pStyle w:val="6"/>
              <w:spacing w:before="26" w:line="227" w:lineRule="auto"/>
              <w:ind w:left="75"/>
              <w:rPr>
                <w:sz w:val="20"/>
                <w:szCs w:val="20"/>
              </w:rPr>
            </w:pPr>
            <w:r>
              <w:rPr>
                <w:spacing w:val="18"/>
                <w:sz w:val="20"/>
                <w:szCs w:val="20"/>
                <w:u w:val="single" w:color="auto"/>
              </w:rPr>
              <w:t>制</w:t>
            </w:r>
            <w:r>
              <w:rPr>
                <w:spacing w:val="-53"/>
                <w:sz w:val="20"/>
                <w:szCs w:val="20"/>
                <w:u w:val="single" w:color="auto"/>
              </w:rPr>
              <w:t xml:space="preserve"> </w:t>
            </w:r>
            <w:r>
              <w:rPr>
                <w:spacing w:val="18"/>
                <w:sz w:val="20"/>
                <w:szCs w:val="20"/>
                <w:u w:val="single" w:color="auto"/>
              </w:rPr>
              <w:t>。采用局部集气罩的，距集气罩开口面</w:t>
            </w:r>
          </w:p>
          <w:p w14:paraId="29D79D2A">
            <w:pPr>
              <w:pStyle w:val="6"/>
              <w:spacing w:before="25" w:line="228" w:lineRule="auto"/>
              <w:ind w:left="80"/>
              <w:rPr>
                <w:sz w:val="20"/>
                <w:szCs w:val="20"/>
              </w:rPr>
            </w:pPr>
            <w:r>
              <w:rPr>
                <w:spacing w:val="21"/>
                <w:sz w:val="20"/>
                <w:szCs w:val="20"/>
                <w:u w:val="single" w:color="auto"/>
              </w:rPr>
              <w:t>最远处的</w:t>
            </w:r>
            <w:r>
              <w:rPr>
                <w:spacing w:val="-25"/>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5"/>
                <w:sz w:val="20"/>
                <w:szCs w:val="20"/>
                <w:u w:val="single" w:color="auto"/>
              </w:rPr>
              <w:t xml:space="preserve"> </w:t>
            </w:r>
            <w:r>
              <w:rPr>
                <w:spacing w:val="21"/>
                <w:sz w:val="20"/>
                <w:szCs w:val="20"/>
                <w:u w:val="single" w:color="auto"/>
              </w:rPr>
              <w:t>无组织排放位置，控制风</w:t>
            </w:r>
          </w:p>
          <w:p w14:paraId="714E02B0">
            <w:pPr>
              <w:pStyle w:val="6"/>
              <w:spacing w:before="24" w:line="228" w:lineRule="auto"/>
              <w:ind w:left="67"/>
              <w:rPr>
                <w:sz w:val="20"/>
                <w:szCs w:val="20"/>
              </w:rPr>
            </w:pPr>
            <w:r>
              <w:rPr>
                <w:spacing w:val="16"/>
                <w:sz w:val="20"/>
                <w:szCs w:val="20"/>
                <w:u w:val="single" w:color="auto"/>
              </w:rPr>
              <w:t>速应不低于</w:t>
            </w:r>
            <w:r>
              <w:rPr>
                <w:spacing w:val="-15"/>
                <w:sz w:val="20"/>
                <w:szCs w:val="20"/>
                <w:u w:val="single" w:color="auto"/>
              </w:rPr>
              <w:t xml:space="preserve"> </w:t>
            </w:r>
            <w:r>
              <w:rPr>
                <w:rFonts w:ascii="Times New Roman" w:hAnsi="Times New Roman" w:eastAsia="Times New Roman" w:cs="Times New Roman"/>
                <w:spacing w:val="16"/>
                <w:sz w:val="20"/>
                <w:szCs w:val="20"/>
                <w:u w:val="single" w:color="auto"/>
              </w:rPr>
              <w:t>0.3</w:t>
            </w:r>
            <w:r>
              <w:rPr>
                <w:rFonts w:ascii="Times New Roman" w:hAnsi="Times New Roman" w:eastAsia="Times New Roman" w:cs="Times New Roman"/>
                <w:spacing w:val="24"/>
                <w:w w:val="101"/>
                <w:sz w:val="20"/>
                <w:szCs w:val="20"/>
                <w:u w:val="single" w:color="auto"/>
              </w:rPr>
              <w:t xml:space="preserve"> </w:t>
            </w:r>
            <w:r>
              <w:rPr>
                <w:spacing w:val="16"/>
                <w:sz w:val="20"/>
                <w:szCs w:val="20"/>
                <w:u w:val="single" w:color="auto"/>
              </w:rPr>
              <w:t>米</w:t>
            </w:r>
            <w:r>
              <w:rPr>
                <w:rFonts w:ascii="Times New Roman" w:hAnsi="Times New Roman" w:eastAsia="Times New Roman" w:cs="Times New Roman"/>
                <w:spacing w:val="16"/>
                <w:sz w:val="20"/>
                <w:szCs w:val="20"/>
                <w:u w:val="single" w:color="auto"/>
              </w:rPr>
              <w:t>/</w:t>
            </w:r>
            <w:r>
              <w:rPr>
                <w:spacing w:val="16"/>
                <w:sz w:val="20"/>
                <w:szCs w:val="20"/>
                <w:u w:val="single" w:color="auto"/>
              </w:rPr>
              <w:t>秒，有行业要求的按相</w:t>
            </w:r>
          </w:p>
          <w:p w14:paraId="3BF1F396">
            <w:pPr>
              <w:pStyle w:val="6"/>
              <w:spacing w:before="27" w:line="208" w:lineRule="auto"/>
              <w:ind w:left="1410"/>
              <w:rPr>
                <w:sz w:val="20"/>
                <w:szCs w:val="20"/>
              </w:rPr>
            </w:pPr>
            <w:r>
              <w:rPr>
                <w:spacing w:val="14"/>
                <w:sz w:val="20"/>
                <w:szCs w:val="20"/>
                <w:u w:val="single" w:color="auto"/>
              </w:rPr>
              <w:t>关规定执行</w:t>
            </w:r>
            <w:r>
              <w:rPr>
                <w:spacing w:val="-60"/>
                <w:sz w:val="20"/>
                <w:szCs w:val="20"/>
                <w:u w:val="single" w:color="auto"/>
              </w:rPr>
              <w:t xml:space="preserve"> </w:t>
            </w:r>
            <w:r>
              <w:rPr>
                <w:spacing w:val="14"/>
                <w:sz w:val="20"/>
                <w:szCs w:val="20"/>
                <w:u w:val="single" w:color="auto"/>
              </w:rPr>
              <w:t>。</w:t>
            </w:r>
          </w:p>
        </w:tc>
        <w:tc>
          <w:tcPr>
            <w:tcW w:w="2009" w:type="dxa"/>
            <w:vAlign w:val="top"/>
          </w:tcPr>
          <w:p w14:paraId="6C699AB3">
            <w:pPr>
              <w:spacing w:line="242" w:lineRule="auto"/>
              <w:rPr>
                <w:rFonts w:ascii="Arial"/>
                <w:sz w:val="21"/>
              </w:rPr>
            </w:pPr>
          </w:p>
          <w:p w14:paraId="794D12E6">
            <w:pPr>
              <w:pStyle w:val="6"/>
              <w:spacing w:before="65" w:line="228" w:lineRule="auto"/>
              <w:ind w:left="42"/>
              <w:rPr>
                <w:sz w:val="20"/>
                <w:szCs w:val="20"/>
              </w:rPr>
            </w:pPr>
            <w:r>
              <w:rPr>
                <w:spacing w:val="15"/>
                <w:sz w:val="20"/>
                <w:szCs w:val="20"/>
                <w:u w:val="single" w:color="auto"/>
              </w:rPr>
              <w:t>按照“应收尽收、分</w:t>
            </w:r>
          </w:p>
          <w:p w14:paraId="615E58A7">
            <w:pPr>
              <w:pStyle w:val="6"/>
              <w:spacing w:before="26" w:line="228" w:lineRule="auto"/>
              <w:ind w:left="132"/>
              <w:rPr>
                <w:sz w:val="20"/>
                <w:szCs w:val="20"/>
              </w:rPr>
            </w:pPr>
            <w:r>
              <w:rPr>
                <w:spacing w:val="14"/>
                <w:sz w:val="20"/>
                <w:szCs w:val="20"/>
                <w:u w:val="single" w:color="auto"/>
              </w:rPr>
              <w:t>质收集</w:t>
            </w:r>
            <w:r>
              <w:rPr>
                <w:spacing w:val="-61"/>
                <w:sz w:val="20"/>
                <w:szCs w:val="20"/>
                <w:u w:val="single" w:color="auto"/>
              </w:rPr>
              <w:t xml:space="preserve"> </w:t>
            </w:r>
            <w:r>
              <w:rPr>
                <w:spacing w:val="14"/>
                <w:sz w:val="20"/>
                <w:szCs w:val="20"/>
                <w:u w:val="single" w:color="auto"/>
              </w:rPr>
              <w:t>”的原则对</w:t>
            </w:r>
          </w:p>
          <w:p w14:paraId="145F781B">
            <w:pPr>
              <w:pStyle w:val="6"/>
              <w:spacing w:before="24" w:line="228" w:lineRule="auto"/>
              <w:ind w:left="78"/>
              <w:rPr>
                <w:sz w:val="20"/>
                <w:szCs w:val="20"/>
              </w:rPr>
            </w:pP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26"/>
                <w:sz w:val="20"/>
                <w:szCs w:val="20"/>
                <w:u w:val="single" w:color="auto"/>
              </w:rPr>
              <w:t xml:space="preserve"> </w:t>
            </w:r>
            <w:r>
              <w:rPr>
                <w:spacing w:val="23"/>
                <w:sz w:val="20"/>
                <w:szCs w:val="20"/>
                <w:u w:val="single" w:color="auto"/>
              </w:rPr>
              <w:t>等物料使用产</w:t>
            </w:r>
          </w:p>
          <w:p w14:paraId="3BB9BB66">
            <w:pPr>
              <w:pStyle w:val="6"/>
              <w:spacing w:before="26" w:line="228" w:lineRule="auto"/>
              <w:ind w:left="133"/>
              <w:rPr>
                <w:sz w:val="20"/>
                <w:szCs w:val="20"/>
              </w:rPr>
            </w:pPr>
            <w:r>
              <w:rPr>
                <w:spacing w:val="18"/>
                <w:sz w:val="20"/>
                <w:szCs w:val="20"/>
                <w:u w:val="single" w:color="auto"/>
              </w:rPr>
              <w:t>生的废气进行集中</w:t>
            </w:r>
          </w:p>
          <w:p w14:paraId="4A25F27D">
            <w:pPr>
              <w:pStyle w:val="6"/>
              <w:spacing w:before="24" w:line="228" w:lineRule="auto"/>
              <w:ind w:left="583"/>
              <w:rPr>
                <w:sz w:val="20"/>
                <w:szCs w:val="20"/>
              </w:rPr>
            </w:pPr>
            <w:r>
              <w:rPr>
                <w:spacing w:val="14"/>
                <w:sz w:val="20"/>
                <w:szCs w:val="20"/>
                <w:u w:val="single" w:color="auto"/>
              </w:rPr>
              <w:t>收集处理</w:t>
            </w:r>
          </w:p>
        </w:tc>
        <w:tc>
          <w:tcPr>
            <w:tcW w:w="567" w:type="dxa"/>
            <w:tcBorders>
              <w:right w:val="single" w:color="000000" w:sz="10" w:space="0"/>
            </w:tcBorders>
            <w:textDirection w:val="tbRlV"/>
            <w:vAlign w:val="top"/>
          </w:tcPr>
          <w:p w14:paraId="73DDE09A">
            <w:pPr>
              <w:pStyle w:val="6"/>
              <w:spacing w:before="221" w:line="215" w:lineRule="auto"/>
              <w:ind w:left="717"/>
              <w:rPr>
                <w:sz w:val="20"/>
                <w:szCs w:val="20"/>
              </w:rPr>
            </w:pPr>
            <w:r>
              <w:rPr>
                <w:spacing w:val="8"/>
                <w:sz w:val="20"/>
                <w:szCs w:val="20"/>
              </w:rPr>
              <w:t>符</w:t>
            </w:r>
            <w:r>
              <w:rPr>
                <w:spacing w:val="-35"/>
                <w:sz w:val="20"/>
                <w:szCs w:val="20"/>
              </w:rPr>
              <w:t xml:space="preserve"> </w:t>
            </w:r>
            <w:r>
              <w:rPr>
                <w:spacing w:val="8"/>
                <w:sz w:val="20"/>
                <w:szCs w:val="20"/>
              </w:rPr>
              <w:t>合</w:t>
            </w:r>
          </w:p>
        </w:tc>
      </w:tr>
      <w:tr w14:paraId="45DE7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2" w:hRule="atLeast"/>
        </w:trPr>
        <w:tc>
          <w:tcPr>
            <w:tcW w:w="2156" w:type="dxa"/>
            <w:vMerge w:val="continue"/>
            <w:tcBorders>
              <w:top w:val="nil"/>
              <w:left w:val="single" w:color="000000" w:sz="10" w:space="0"/>
              <w:bottom w:val="nil"/>
            </w:tcBorders>
            <w:vAlign w:val="top"/>
          </w:tcPr>
          <w:p w14:paraId="74537E79">
            <w:pPr>
              <w:rPr>
                <w:rFonts w:ascii="Arial"/>
                <w:sz w:val="21"/>
              </w:rPr>
            </w:pPr>
          </w:p>
        </w:tc>
        <w:tc>
          <w:tcPr>
            <w:tcW w:w="1098" w:type="dxa"/>
            <w:vMerge w:val="continue"/>
            <w:tcBorders>
              <w:top w:val="nil"/>
              <w:bottom w:val="nil"/>
            </w:tcBorders>
            <w:vAlign w:val="top"/>
          </w:tcPr>
          <w:p w14:paraId="66DB4950">
            <w:pPr>
              <w:rPr>
                <w:rFonts w:ascii="Arial"/>
                <w:sz w:val="21"/>
              </w:rPr>
            </w:pPr>
          </w:p>
        </w:tc>
        <w:tc>
          <w:tcPr>
            <w:tcW w:w="4131" w:type="dxa"/>
            <w:vMerge w:val="restart"/>
            <w:tcBorders>
              <w:bottom w:val="nil"/>
            </w:tcBorders>
            <w:vAlign w:val="top"/>
          </w:tcPr>
          <w:p w14:paraId="45C8EEFC">
            <w:pPr>
              <w:pStyle w:val="6"/>
              <w:spacing w:before="40" w:line="221" w:lineRule="auto"/>
              <w:ind w:left="370"/>
              <w:rPr>
                <w:sz w:val="20"/>
                <w:szCs w:val="20"/>
              </w:rPr>
            </w:pPr>
            <w:r>
              <w:rPr>
                <w:spacing w:val="15"/>
                <w:sz w:val="20"/>
                <w:szCs w:val="20"/>
                <w:u w:val="single" w:color="auto"/>
              </w:rPr>
              <w:t>三</w:t>
            </w:r>
            <w:r>
              <w:rPr>
                <w:rFonts w:ascii="Times New Roman" w:hAnsi="Times New Roman" w:eastAsia="Times New Roman" w:cs="Times New Roman"/>
                <w:spacing w:val="15"/>
                <w:sz w:val="20"/>
                <w:szCs w:val="20"/>
                <w:u w:val="single" w:color="auto"/>
              </w:rPr>
              <w:t>)</w:t>
            </w:r>
            <w:r>
              <w:rPr>
                <w:spacing w:val="15"/>
                <w:sz w:val="20"/>
                <w:szCs w:val="20"/>
                <w:u w:val="single" w:color="auto"/>
              </w:rPr>
              <w:t>推进建设适宜高效的治污设施</w:t>
            </w:r>
            <w:r>
              <w:rPr>
                <w:spacing w:val="-48"/>
                <w:sz w:val="20"/>
                <w:szCs w:val="20"/>
                <w:u w:val="single" w:color="auto"/>
              </w:rPr>
              <w:t xml:space="preserve"> </w:t>
            </w:r>
            <w:r>
              <w:rPr>
                <w:spacing w:val="15"/>
                <w:sz w:val="20"/>
                <w:szCs w:val="20"/>
                <w:u w:val="single" w:color="auto"/>
              </w:rPr>
              <w:t xml:space="preserve">。 </w:t>
            </w:r>
          </w:p>
          <w:p w14:paraId="2FA19373">
            <w:pPr>
              <w:pStyle w:val="6"/>
              <w:spacing w:before="34" w:line="227" w:lineRule="auto"/>
              <w:ind w:left="74"/>
              <w:rPr>
                <w:sz w:val="20"/>
                <w:szCs w:val="20"/>
              </w:rPr>
            </w:pPr>
            <w:r>
              <w:rPr>
                <w:spacing w:val="20"/>
                <w:sz w:val="20"/>
                <w:szCs w:val="20"/>
                <w:u w:val="single" w:color="auto"/>
              </w:rPr>
              <w:t>低浓度、大风量废气，宜采用沸石转轮吸</w:t>
            </w:r>
          </w:p>
          <w:p w14:paraId="6EAE47E2">
            <w:pPr>
              <w:pStyle w:val="6"/>
              <w:spacing w:before="25" w:line="227" w:lineRule="auto"/>
              <w:ind w:left="91"/>
              <w:rPr>
                <w:sz w:val="20"/>
                <w:szCs w:val="20"/>
              </w:rPr>
            </w:pPr>
            <w:r>
              <w:rPr>
                <w:spacing w:val="19"/>
                <w:sz w:val="20"/>
                <w:szCs w:val="20"/>
                <w:u w:val="single" w:color="auto"/>
              </w:rPr>
              <w:t>附、活性炭吸附、减风增浓等浓缩技术，</w:t>
            </w:r>
            <w:r>
              <w:rPr>
                <w:spacing w:val="7"/>
                <w:sz w:val="20"/>
                <w:szCs w:val="20"/>
                <w:u w:val="single" w:color="auto"/>
              </w:rPr>
              <w:t xml:space="preserve"> </w:t>
            </w:r>
          </w:p>
          <w:p w14:paraId="13FD0D91">
            <w:pPr>
              <w:pStyle w:val="6"/>
              <w:spacing w:before="27" w:line="228" w:lineRule="auto"/>
              <w:jc w:val="right"/>
              <w:rPr>
                <w:sz w:val="20"/>
                <w:szCs w:val="20"/>
              </w:rPr>
            </w:pPr>
            <w:r>
              <w:rPr>
                <w:spacing w:val="15"/>
                <w:sz w:val="20"/>
                <w:szCs w:val="20"/>
                <w:u w:val="single" w:color="auto"/>
              </w:rPr>
              <w:t>提高</w:t>
            </w:r>
            <w:r>
              <w:rPr>
                <w:spacing w:val="-19"/>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3"/>
                <w:w w:val="101"/>
                <w:sz w:val="20"/>
                <w:szCs w:val="20"/>
                <w:u w:val="single" w:color="auto"/>
              </w:rPr>
              <w:t xml:space="preserve"> </w:t>
            </w:r>
            <w:r>
              <w:rPr>
                <w:spacing w:val="15"/>
                <w:sz w:val="20"/>
                <w:szCs w:val="20"/>
                <w:u w:val="single" w:color="auto"/>
              </w:rPr>
              <w:t>浓度后净化处理；高浓度废气，</w:t>
            </w:r>
          </w:p>
          <w:p w14:paraId="21CBB3F3">
            <w:pPr>
              <w:pStyle w:val="6"/>
              <w:spacing w:before="24" w:line="227" w:lineRule="auto"/>
              <w:ind w:left="74"/>
              <w:rPr>
                <w:sz w:val="20"/>
                <w:szCs w:val="20"/>
              </w:rPr>
            </w:pPr>
            <w:r>
              <w:rPr>
                <w:spacing w:val="20"/>
                <w:sz w:val="20"/>
                <w:szCs w:val="20"/>
                <w:u w:val="single" w:color="auto"/>
              </w:rPr>
              <w:t>优先进行溶剂回收，难以回收的，宜采用</w:t>
            </w:r>
          </w:p>
          <w:p w14:paraId="5C8289A9">
            <w:pPr>
              <w:pStyle w:val="6"/>
              <w:spacing w:before="27" w:line="227" w:lineRule="auto"/>
              <w:jc w:val="right"/>
              <w:rPr>
                <w:sz w:val="20"/>
                <w:szCs w:val="20"/>
              </w:rPr>
            </w:pPr>
            <w:r>
              <w:rPr>
                <w:spacing w:val="15"/>
                <w:sz w:val="20"/>
                <w:szCs w:val="20"/>
                <w:u w:val="single" w:color="auto"/>
              </w:rPr>
              <w:t>高温焚烧、催化燃烧等技术。油气（溶剂）</w:t>
            </w:r>
          </w:p>
          <w:p w14:paraId="34666EC3">
            <w:pPr>
              <w:pStyle w:val="6"/>
              <w:spacing w:before="25" w:line="227" w:lineRule="auto"/>
              <w:ind w:left="81"/>
              <w:rPr>
                <w:sz w:val="20"/>
                <w:szCs w:val="20"/>
              </w:rPr>
            </w:pPr>
            <w:r>
              <w:rPr>
                <w:spacing w:val="16"/>
                <w:sz w:val="20"/>
                <w:szCs w:val="20"/>
                <w:u w:val="single" w:color="auto"/>
              </w:rPr>
              <w:t>回收宜采用冷凝</w:t>
            </w:r>
            <w:r>
              <w:rPr>
                <w:rFonts w:ascii="Times New Roman" w:hAnsi="Times New Roman" w:eastAsia="Times New Roman" w:cs="Times New Roman"/>
                <w:spacing w:val="16"/>
                <w:sz w:val="20"/>
                <w:szCs w:val="20"/>
                <w:u w:val="single" w:color="auto"/>
              </w:rPr>
              <w:t>+</w:t>
            </w:r>
            <w:r>
              <w:rPr>
                <w:rFonts w:ascii="Times New Roman" w:hAnsi="Times New Roman" w:eastAsia="Times New Roman" w:cs="Times New Roman"/>
                <w:spacing w:val="-23"/>
                <w:sz w:val="20"/>
                <w:szCs w:val="20"/>
                <w:u w:val="single" w:color="auto"/>
              </w:rPr>
              <w:t xml:space="preserve"> </w:t>
            </w:r>
            <w:r>
              <w:rPr>
                <w:spacing w:val="16"/>
                <w:sz w:val="20"/>
                <w:szCs w:val="20"/>
                <w:u w:val="single" w:color="auto"/>
              </w:rPr>
              <w:t>吸附、吸附</w:t>
            </w:r>
            <w:r>
              <w:rPr>
                <w:rFonts w:ascii="Times New Roman" w:hAnsi="Times New Roman" w:eastAsia="Times New Roman" w:cs="Times New Roman"/>
                <w:spacing w:val="16"/>
                <w:sz w:val="20"/>
                <w:szCs w:val="20"/>
                <w:u w:val="single" w:color="auto"/>
              </w:rPr>
              <w:t>+</w:t>
            </w:r>
            <w:r>
              <w:rPr>
                <w:rFonts w:ascii="Times New Roman" w:hAnsi="Times New Roman" w:eastAsia="Times New Roman" w:cs="Times New Roman"/>
                <w:spacing w:val="-29"/>
                <w:sz w:val="20"/>
                <w:szCs w:val="20"/>
                <w:u w:val="single" w:color="auto"/>
              </w:rPr>
              <w:t xml:space="preserve"> </w:t>
            </w:r>
            <w:r>
              <w:rPr>
                <w:spacing w:val="16"/>
                <w:sz w:val="20"/>
                <w:szCs w:val="20"/>
                <w:u w:val="single" w:color="auto"/>
              </w:rPr>
              <w:t>吸收、膜分</w:t>
            </w:r>
          </w:p>
          <w:p w14:paraId="453627AC">
            <w:pPr>
              <w:pStyle w:val="6"/>
              <w:spacing w:before="28" w:line="227" w:lineRule="auto"/>
              <w:ind w:left="32"/>
              <w:rPr>
                <w:sz w:val="20"/>
                <w:szCs w:val="20"/>
              </w:rPr>
            </w:pPr>
            <w:r>
              <w:rPr>
                <w:spacing w:val="14"/>
                <w:sz w:val="20"/>
                <w:szCs w:val="20"/>
                <w:u w:val="single" w:color="auto"/>
              </w:rPr>
              <w:t>离</w:t>
            </w:r>
            <w:r>
              <w:rPr>
                <w:rFonts w:ascii="Times New Roman" w:hAnsi="Times New Roman" w:eastAsia="Times New Roman" w:cs="Times New Roman"/>
                <w:spacing w:val="14"/>
                <w:sz w:val="20"/>
                <w:szCs w:val="20"/>
                <w:u w:val="single" w:color="auto"/>
              </w:rPr>
              <w:t>+</w:t>
            </w:r>
            <w:r>
              <w:rPr>
                <w:rFonts w:ascii="Times New Roman" w:hAnsi="Times New Roman" w:eastAsia="Times New Roman" w:cs="Times New Roman"/>
                <w:spacing w:val="-11"/>
                <w:sz w:val="20"/>
                <w:szCs w:val="20"/>
                <w:u w:val="single" w:color="auto"/>
              </w:rPr>
              <w:t xml:space="preserve"> </w:t>
            </w:r>
            <w:r>
              <w:rPr>
                <w:spacing w:val="14"/>
                <w:sz w:val="20"/>
                <w:szCs w:val="20"/>
                <w:u w:val="single" w:color="auto"/>
              </w:rPr>
              <w:t>吸附等技术</w:t>
            </w:r>
            <w:r>
              <w:rPr>
                <w:spacing w:val="-57"/>
                <w:sz w:val="20"/>
                <w:szCs w:val="20"/>
                <w:u w:val="single" w:color="auto"/>
              </w:rPr>
              <w:t xml:space="preserve"> </w:t>
            </w:r>
            <w:r>
              <w:rPr>
                <w:spacing w:val="14"/>
                <w:sz w:val="20"/>
                <w:szCs w:val="20"/>
                <w:u w:val="single" w:color="auto"/>
              </w:rPr>
              <w:t>。低温等离子、光催化、光</w:t>
            </w:r>
          </w:p>
          <w:p w14:paraId="13B96AB9">
            <w:pPr>
              <w:pStyle w:val="6"/>
              <w:spacing w:before="25" w:line="227" w:lineRule="auto"/>
              <w:ind w:left="75"/>
              <w:rPr>
                <w:sz w:val="20"/>
                <w:szCs w:val="20"/>
              </w:rPr>
            </w:pPr>
            <w:r>
              <w:rPr>
                <w:spacing w:val="18"/>
                <w:sz w:val="20"/>
                <w:szCs w:val="20"/>
                <w:u w:val="single" w:color="auto"/>
              </w:rPr>
              <w:t>氧化技术主要适用于恶臭异味等治理；</w:t>
            </w:r>
            <w:r>
              <w:rPr>
                <w:spacing w:val="-52"/>
                <w:sz w:val="20"/>
                <w:szCs w:val="20"/>
                <w:u w:val="single" w:color="auto"/>
              </w:rPr>
              <w:t xml:space="preserve"> </w:t>
            </w:r>
            <w:r>
              <w:rPr>
                <w:spacing w:val="18"/>
                <w:sz w:val="20"/>
                <w:szCs w:val="20"/>
                <w:u w:val="single" w:color="auto"/>
              </w:rPr>
              <w:t>生</w:t>
            </w:r>
          </w:p>
          <w:p w14:paraId="5E944FCC">
            <w:pPr>
              <w:pStyle w:val="6"/>
              <w:spacing w:before="28" w:line="228" w:lineRule="auto"/>
              <w:ind w:left="77"/>
              <w:rPr>
                <w:sz w:val="20"/>
                <w:szCs w:val="20"/>
              </w:rPr>
            </w:pPr>
            <w:r>
              <w:rPr>
                <w:spacing w:val="21"/>
                <w:sz w:val="20"/>
                <w:szCs w:val="20"/>
                <w:u w:val="single" w:color="auto"/>
              </w:rPr>
              <w:t>物法主要适用于低浓度</w:t>
            </w:r>
            <w:r>
              <w:rPr>
                <w:spacing w:val="-20"/>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2"/>
                <w:w w:val="101"/>
                <w:sz w:val="20"/>
                <w:szCs w:val="20"/>
                <w:u w:val="single" w:color="auto"/>
              </w:rPr>
              <w:t xml:space="preserve"> </w:t>
            </w:r>
            <w:r>
              <w:rPr>
                <w:spacing w:val="21"/>
                <w:sz w:val="20"/>
                <w:szCs w:val="20"/>
                <w:u w:val="single" w:color="auto"/>
              </w:rPr>
              <w:t>废气治理和</w:t>
            </w:r>
          </w:p>
          <w:p w14:paraId="38CF4FE9">
            <w:pPr>
              <w:pStyle w:val="6"/>
              <w:spacing w:before="24" w:line="228" w:lineRule="auto"/>
              <w:ind w:left="78"/>
              <w:rPr>
                <w:sz w:val="20"/>
                <w:szCs w:val="20"/>
              </w:rPr>
            </w:pPr>
            <w:r>
              <w:rPr>
                <w:spacing w:val="18"/>
                <w:sz w:val="20"/>
                <w:szCs w:val="20"/>
                <w:u w:val="single" w:color="auto"/>
              </w:rPr>
              <w:t>恶臭异味治理</w:t>
            </w:r>
            <w:r>
              <w:rPr>
                <w:spacing w:val="-47"/>
                <w:sz w:val="20"/>
                <w:szCs w:val="20"/>
                <w:u w:val="single" w:color="auto"/>
              </w:rPr>
              <w:t xml:space="preserve"> </w:t>
            </w:r>
            <w:r>
              <w:rPr>
                <w:spacing w:val="18"/>
                <w:sz w:val="20"/>
                <w:szCs w:val="20"/>
                <w:u w:val="single" w:color="auto"/>
              </w:rPr>
              <w:t>。非水溶性的</w:t>
            </w:r>
            <w:r>
              <w:rPr>
                <w:spacing w:val="-29"/>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2"/>
                <w:w w:val="101"/>
                <w:sz w:val="20"/>
                <w:szCs w:val="20"/>
                <w:u w:val="single" w:color="auto"/>
              </w:rPr>
              <w:t xml:space="preserve"> </w:t>
            </w:r>
            <w:r>
              <w:rPr>
                <w:spacing w:val="18"/>
                <w:sz w:val="20"/>
                <w:szCs w:val="20"/>
                <w:u w:val="single" w:color="auto"/>
              </w:rPr>
              <w:t>废气禁</w:t>
            </w:r>
          </w:p>
          <w:p w14:paraId="134F40D0">
            <w:pPr>
              <w:pStyle w:val="6"/>
              <w:spacing w:before="24" w:line="226" w:lineRule="auto"/>
              <w:ind w:left="75"/>
              <w:rPr>
                <w:sz w:val="20"/>
                <w:szCs w:val="20"/>
              </w:rPr>
            </w:pPr>
            <w:r>
              <w:rPr>
                <w:spacing w:val="18"/>
                <w:sz w:val="20"/>
                <w:szCs w:val="20"/>
                <w:u w:val="single" w:color="auto"/>
              </w:rPr>
              <w:t>止采用水或水溶液喷淋吸收处理</w:t>
            </w:r>
            <w:r>
              <w:rPr>
                <w:spacing w:val="-50"/>
                <w:sz w:val="20"/>
                <w:szCs w:val="20"/>
                <w:u w:val="single" w:color="auto"/>
              </w:rPr>
              <w:t xml:space="preserve"> </w:t>
            </w:r>
            <w:r>
              <w:rPr>
                <w:spacing w:val="18"/>
                <w:sz w:val="20"/>
                <w:szCs w:val="20"/>
                <w:u w:val="single" w:color="auto"/>
              </w:rPr>
              <w:t>。采用一</w:t>
            </w:r>
          </w:p>
          <w:p w14:paraId="4FFF51DA">
            <w:pPr>
              <w:pStyle w:val="6"/>
              <w:spacing w:before="29" w:line="227" w:lineRule="auto"/>
              <w:ind w:left="80"/>
              <w:rPr>
                <w:sz w:val="20"/>
                <w:szCs w:val="20"/>
              </w:rPr>
            </w:pPr>
            <w:r>
              <w:rPr>
                <w:spacing w:val="20"/>
                <w:sz w:val="20"/>
                <w:szCs w:val="20"/>
                <w:u w:val="single" w:color="auto"/>
              </w:rPr>
              <w:t>次性活性炭吸附技术的，应定期更换活性</w:t>
            </w:r>
          </w:p>
          <w:p w14:paraId="42D78D44">
            <w:pPr>
              <w:pStyle w:val="6"/>
              <w:spacing w:before="25" w:line="228" w:lineRule="auto"/>
              <w:ind w:left="78"/>
              <w:rPr>
                <w:sz w:val="20"/>
                <w:szCs w:val="20"/>
              </w:rPr>
            </w:pPr>
            <w:r>
              <w:rPr>
                <w:spacing w:val="18"/>
                <w:sz w:val="20"/>
                <w:szCs w:val="20"/>
                <w:u w:val="single" w:color="auto"/>
              </w:rPr>
              <w:t>炭，废旧活性炭应再生或处理处置</w:t>
            </w:r>
            <w:r>
              <w:rPr>
                <w:spacing w:val="-55"/>
                <w:sz w:val="20"/>
                <w:szCs w:val="20"/>
                <w:u w:val="single" w:color="auto"/>
              </w:rPr>
              <w:t xml:space="preserve"> </w:t>
            </w:r>
            <w:r>
              <w:rPr>
                <w:spacing w:val="18"/>
                <w:sz w:val="20"/>
                <w:szCs w:val="20"/>
                <w:u w:val="single" w:color="auto"/>
              </w:rPr>
              <w:t>。有条</w:t>
            </w:r>
          </w:p>
          <w:p w14:paraId="21F62E5B">
            <w:pPr>
              <w:pStyle w:val="6"/>
              <w:spacing w:before="26" w:line="228" w:lineRule="auto"/>
              <w:ind w:left="74"/>
              <w:rPr>
                <w:sz w:val="20"/>
                <w:szCs w:val="20"/>
              </w:rPr>
            </w:pPr>
            <w:r>
              <w:rPr>
                <w:spacing w:val="20"/>
                <w:sz w:val="20"/>
                <w:szCs w:val="20"/>
                <w:u w:val="single" w:color="auto"/>
              </w:rPr>
              <w:t>件的工业园区和产业集群等，推广集中喷</w:t>
            </w:r>
          </w:p>
          <w:p w14:paraId="113AC907">
            <w:pPr>
              <w:pStyle w:val="6"/>
              <w:spacing w:before="27" w:line="227" w:lineRule="auto"/>
              <w:ind w:left="77"/>
              <w:rPr>
                <w:sz w:val="20"/>
                <w:szCs w:val="20"/>
              </w:rPr>
            </w:pPr>
            <w:r>
              <w:rPr>
                <w:spacing w:val="20"/>
                <w:sz w:val="20"/>
                <w:szCs w:val="20"/>
                <w:u w:val="single" w:color="auto"/>
              </w:rPr>
              <w:t>涂、溶剂集中回收、活性炭集中再生等，</w:t>
            </w:r>
            <w:r>
              <w:rPr>
                <w:spacing w:val="3"/>
                <w:sz w:val="20"/>
                <w:szCs w:val="20"/>
                <w:u w:val="single" w:color="auto"/>
              </w:rPr>
              <w:t xml:space="preserve"> </w:t>
            </w:r>
          </w:p>
          <w:p w14:paraId="6C0717BA">
            <w:pPr>
              <w:pStyle w:val="6"/>
              <w:spacing w:before="26" w:line="227" w:lineRule="auto"/>
              <w:ind w:left="77"/>
              <w:rPr>
                <w:sz w:val="20"/>
                <w:szCs w:val="20"/>
              </w:rPr>
            </w:pPr>
            <w:r>
              <w:rPr>
                <w:spacing w:val="18"/>
                <w:sz w:val="20"/>
                <w:szCs w:val="20"/>
                <w:u w:val="single" w:color="auto"/>
              </w:rPr>
              <w:t>加强资源共享，提高</w:t>
            </w:r>
            <w:r>
              <w:rPr>
                <w:spacing w:val="-26"/>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8"/>
                <w:sz w:val="20"/>
                <w:szCs w:val="20"/>
                <w:u w:val="single" w:color="auto"/>
              </w:rPr>
              <w:t xml:space="preserve"> </w:t>
            </w:r>
            <w:r>
              <w:rPr>
                <w:spacing w:val="18"/>
                <w:sz w:val="20"/>
                <w:szCs w:val="20"/>
                <w:u w:val="single" w:color="auto"/>
              </w:rPr>
              <w:t>治理效率</w:t>
            </w:r>
            <w:r>
              <w:rPr>
                <w:spacing w:val="-57"/>
                <w:sz w:val="20"/>
                <w:szCs w:val="20"/>
                <w:u w:val="single" w:color="auto"/>
              </w:rPr>
              <w:t xml:space="preserve"> </w:t>
            </w:r>
            <w:r>
              <w:rPr>
                <w:spacing w:val="18"/>
                <w:sz w:val="20"/>
                <w:szCs w:val="20"/>
                <w:u w:val="single" w:color="auto"/>
              </w:rPr>
              <w:t>。采</w:t>
            </w:r>
          </w:p>
          <w:p w14:paraId="562BFCF5">
            <w:pPr>
              <w:pStyle w:val="6"/>
              <w:spacing w:before="25" w:line="227" w:lineRule="auto"/>
              <w:ind w:left="76"/>
              <w:rPr>
                <w:sz w:val="20"/>
                <w:szCs w:val="20"/>
              </w:rPr>
            </w:pPr>
            <w:r>
              <w:rPr>
                <w:spacing w:val="20"/>
                <w:sz w:val="20"/>
                <w:szCs w:val="20"/>
                <w:u w:val="single" w:color="auto"/>
              </w:rPr>
              <w:t>用吸附处理工艺的，应满足《吸附法工业</w:t>
            </w:r>
          </w:p>
          <w:p w14:paraId="7D9836A5">
            <w:pPr>
              <w:pStyle w:val="6"/>
              <w:spacing w:before="28" w:line="200" w:lineRule="auto"/>
              <w:ind w:left="296"/>
              <w:rPr>
                <w:sz w:val="20"/>
                <w:szCs w:val="20"/>
              </w:rPr>
            </w:pPr>
            <w:r>
              <w:rPr>
                <w:spacing w:val="16"/>
                <w:sz w:val="20"/>
                <w:szCs w:val="20"/>
                <w:u w:val="single" w:color="auto"/>
              </w:rPr>
              <w:t>有机废气治理工程技术规范》</w:t>
            </w:r>
            <w:r>
              <w:rPr>
                <w:spacing w:val="-50"/>
                <w:sz w:val="20"/>
                <w:szCs w:val="20"/>
                <w:u w:val="single" w:color="auto"/>
              </w:rPr>
              <w:t xml:space="preserve"> </w:t>
            </w:r>
            <w:r>
              <w:rPr>
                <w:spacing w:val="16"/>
                <w:sz w:val="20"/>
                <w:szCs w:val="20"/>
                <w:u w:val="single" w:color="auto"/>
              </w:rPr>
              <w:t>要求</w:t>
            </w:r>
            <w:r>
              <w:rPr>
                <w:spacing w:val="-59"/>
                <w:sz w:val="20"/>
                <w:szCs w:val="20"/>
                <w:u w:val="single" w:color="auto"/>
              </w:rPr>
              <w:t xml:space="preserve"> </w:t>
            </w:r>
            <w:r>
              <w:rPr>
                <w:spacing w:val="16"/>
                <w:sz w:val="20"/>
                <w:szCs w:val="20"/>
                <w:u w:val="single" w:color="auto"/>
              </w:rPr>
              <w:t>。</w:t>
            </w:r>
          </w:p>
        </w:tc>
        <w:tc>
          <w:tcPr>
            <w:tcW w:w="2009" w:type="dxa"/>
            <w:vAlign w:val="top"/>
          </w:tcPr>
          <w:p w14:paraId="70C81B96">
            <w:pPr>
              <w:spacing w:line="326" w:lineRule="auto"/>
              <w:rPr>
                <w:rFonts w:ascii="Arial"/>
                <w:sz w:val="21"/>
              </w:rPr>
            </w:pPr>
          </w:p>
          <w:p w14:paraId="35813799">
            <w:pPr>
              <w:spacing w:line="326" w:lineRule="auto"/>
              <w:rPr>
                <w:rFonts w:ascii="Arial"/>
                <w:sz w:val="21"/>
              </w:rPr>
            </w:pPr>
          </w:p>
          <w:p w14:paraId="4C605FAC">
            <w:pPr>
              <w:pStyle w:val="6"/>
              <w:spacing w:before="65" w:line="237" w:lineRule="auto"/>
              <w:ind w:left="36" w:right="27" w:firstLine="96"/>
              <w:jc w:val="both"/>
              <w:rPr>
                <w:sz w:val="20"/>
                <w:szCs w:val="20"/>
              </w:rPr>
            </w:pPr>
            <w:r>
              <w:rPr>
                <w:spacing w:val="19"/>
                <w:sz w:val="20"/>
                <w:szCs w:val="20"/>
                <w:u w:val="single" w:color="auto"/>
              </w:rPr>
              <w:t>本项目产生的高浓</w:t>
            </w:r>
            <w:r>
              <w:rPr>
                <w:sz w:val="20"/>
                <w:szCs w:val="20"/>
              </w:rPr>
              <w:t xml:space="preserve">  </w:t>
            </w:r>
            <w:r>
              <w:rPr>
                <w:spacing w:val="32"/>
                <w:sz w:val="20"/>
                <w:szCs w:val="20"/>
                <w:u w:val="single" w:color="auto"/>
              </w:rPr>
              <w:t>度且易溶解的</w:t>
            </w:r>
            <w:r>
              <w:rPr>
                <w:spacing w:val="-29"/>
                <w:sz w:val="20"/>
                <w:szCs w:val="20"/>
                <w:u w:val="single" w:color="auto"/>
              </w:rPr>
              <w:t xml:space="preserve"> </w:t>
            </w:r>
            <w:r>
              <w:rPr>
                <w:rFonts w:ascii="Times New Roman" w:hAnsi="Times New Roman" w:eastAsia="Times New Roman" w:cs="Times New Roman"/>
                <w:sz w:val="20"/>
                <w:szCs w:val="20"/>
                <w:u w:val="single" w:color="auto"/>
              </w:rPr>
              <w:t>NMP</w:t>
            </w:r>
            <w:r>
              <w:rPr>
                <w:rFonts w:ascii="Times New Roman" w:hAnsi="Times New Roman" w:eastAsia="Times New Roman" w:cs="Times New Roman"/>
                <w:sz w:val="20"/>
                <w:szCs w:val="20"/>
              </w:rPr>
              <w:t xml:space="preserve">  </w:t>
            </w:r>
            <w:r>
              <w:rPr>
                <w:spacing w:val="20"/>
                <w:sz w:val="20"/>
                <w:szCs w:val="20"/>
                <w:u w:val="single" w:color="auto"/>
              </w:rPr>
              <w:t>废气使用</w:t>
            </w:r>
            <w:r>
              <w:rPr>
                <w:spacing w:val="-33"/>
                <w:sz w:val="20"/>
                <w:szCs w:val="20"/>
                <w:u w:val="single" w:color="auto"/>
              </w:rPr>
              <w:t xml:space="preserve"> </w:t>
            </w: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47"/>
                <w:sz w:val="20"/>
                <w:szCs w:val="20"/>
                <w:u w:val="single" w:color="auto"/>
              </w:rPr>
              <w:t xml:space="preserve"> </w:t>
            </w:r>
            <w:r>
              <w:rPr>
                <w:spacing w:val="20"/>
                <w:sz w:val="20"/>
                <w:szCs w:val="20"/>
                <w:u w:val="single" w:color="auto"/>
              </w:rPr>
              <w:t>回收</w:t>
            </w:r>
            <w:r>
              <w:rPr>
                <w:sz w:val="20"/>
                <w:szCs w:val="20"/>
              </w:rPr>
              <w:t xml:space="preserve"> </w:t>
            </w:r>
            <w:r>
              <w:rPr>
                <w:spacing w:val="15"/>
                <w:sz w:val="20"/>
                <w:szCs w:val="20"/>
                <w:u w:val="single" w:color="auto"/>
              </w:rPr>
              <w:t>系统（三级降温冷凝</w:t>
            </w:r>
            <w:r>
              <w:rPr>
                <w:spacing w:val="4"/>
                <w:sz w:val="20"/>
                <w:szCs w:val="20"/>
              </w:rPr>
              <w:t xml:space="preserve"> </w:t>
            </w:r>
            <w:r>
              <w:rPr>
                <w:rFonts w:ascii="Times New Roman" w:hAnsi="Times New Roman" w:eastAsia="Times New Roman" w:cs="Times New Roman"/>
                <w:spacing w:val="11"/>
                <w:sz w:val="20"/>
                <w:szCs w:val="20"/>
                <w:u w:val="single" w:color="auto"/>
              </w:rPr>
              <w:t>+</w:t>
            </w:r>
            <w:r>
              <w:rPr>
                <w:spacing w:val="11"/>
                <w:sz w:val="20"/>
                <w:szCs w:val="20"/>
                <w:u w:val="single" w:color="auto"/>
              </w:rPr>
              <w:t>水喷淋）</w:t>
            </w:r>
            <w:r>
              <w:rPr>
                <w:rFonts w:ascii="Times New Roman" w:hAnsi="Times New Roman" w:eastAsia="Times New Roman" w:cs="Times New Roman"/>
                <w:spacing w:val="11"/>
                <w:sz w:val="20"/>
                <w:szCs w:val="20"/>
                <w:u w:val="single" w:color="auto"/>
              </w:rPr>
              <w:t>+</w:t>
            </w:r>
            <w:r>
              <w:rPr>
                <w:spacing w:val="11"/>
                <w:sz w:val="20"/>
                <w:szCs w:val="20"/>
                <w:u w:val="single" w:color="auto"/>
              </w:rPr>
              <w:t>尾气处理</w:t>
            </w:r>
            <w:r>
              <w:rPr>
                <w:spacing w:val="3"/>
                <w:sz w:val="20"/>
                <w:szCs w:val="20"/>
              </w:rPr>
              <w:t xml:space="preserve"> </w:t>
            </w:r>
            <w:r>
              <w:rPr>
                <w:spacing w:val="18"/>
                <w:sz w:val="20"/>
                <w:szCs w:val="20"/>
              </w:rPr>
              <w:t>系统（活性炭</w:t>
            </w:r>
            <w:r>
              <w:rPr>
                <w:rFonts w:ascii="Times New Roman" w:hAnsi="Times New Roman" w:eastAsia="Times New Roman" w:cs="Times New Roman"/>
                <w:spacing w:val="18"/>
                <w:sz w:val="20"/>
                <w:szCs w:val="20"/>
              </w:rPr>
              <w:t>+</w:t>
            </w:r>
            <w:r>
              <w:rPr>
                <w:rFonts w:ascii="Times New Roman" w:hAnsi="Times New Roman" w:eastAsia="Times New Roman" w:cs="Times New Roman"/>
                <w:spacing w:val="-15"/>
                <w:sz w:val="20"/>
                <w:szCs w:val="20"/>
              </w:rPr>
              <w:t xml:space="preserve"> </w:t>
            </w:r>
            <w:r>
              <w:rPr>
                <w:spacing w:val="18"/>
                <w:sz w:val="20"/>
                <w:szCs w:val="20"/>
              </w:rPr>
              <w:t>回风</w:t>
            </w:r>
          </w:p>
        </w:tc>
        <w:tc>
          <w:tcPr>
            <w:tcW w:w="567" w:type="dxa"/>
            <w:vMerge w:val="restart"/>
            <w:tcBorders>
              <w:bottom w:val="nil"/>
              <w:right w:val="single" w:color="000000" w:sz="10" w:space="0"/>
            </w:tcBorders>
            <w:textDirection w:val="tbRlV"/>
            <w:vAlign w:val="top"/>
          </w:tcPr>
          <w:p w14:paraId="1B58FD83">
            <w:pPr>
              <w:pStyle w:val="6"/>
              <w:spacing w:before="221" w:line="215" w:lineRule="auto"/>
              <w:ind w:left="2356"/>
              <w:rPr>
                <w:sz w:val="20"/>
                <w:szCs w:val="20"/>
              </w:rPr>
            </w:pPr>
            <w:r>
              <w:rPr>
                <w:spacing w:val="8"/>
                <w:sz w:val="20"/>
                <w:szCs w:val="20"/>
              </w:rPr>
              <w:t>符</w:t>
            </w:r>
            <w:r>
              <w:rPr>
                <w:spacing w:val="-38"/>
                <w:sz w:val="20"/>
                <w:szCs w:val="20"/>
              </w:rPr>
              <w:t xml:space="preserve"> </w:t>
            </w:r>
            <w:r>
              <w:rPr>
                <w:spacing w:val="8"/>
                <w:sz w:val="20"/>
                <w:szCs w:val="20"/>
              </w:rPr>
              <w:t>合</w:t>
            </w:r>
          </w:p>
        </w:tc>
      </w:tr>
      <w:tr w14:paraId="3CDA6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3" w:hRule="atLeast"/>
        </w:trPr>
        <w:tc>
          <w:tcPr>
            <w:tcW w:w="2156" w:type="dxa"/>
            <w:vMerge w:val="continue"/>
            <w:tcBorders>
              <w:top w:val="nil"/>
              <w:left w:val="single" w:color="000000" w:sz="10" w:space="0"/>
              <w:bottom w:val="nil"/>
            </w:tcBorders>
            <w:vAlign w:val="top"/>
          </w:tcPr>
          <w:p w14:paraId="0F8B0F25">
            <w:pPr>
              <w:rPr>
                <w:rFonts w:ascii="Arial"/>
                <w:sz w:val="21"/>
              </w:rPr>
            </w:pPr>
          </w:p>
        </w:tc>
        <w:tc>
          <w:tcPr>
            <w:tcW w:w="1098" w:type="dxa"/>
            <w:vMerge w:val="continue"/>
            <w:tcBorders>
              <w:top w:val="nil"/>
              <w:bottom w:val="nil"/>
            </w:tcBorders>
            <w:vAlign w:val="top"/>
          </w:tcPr>
          <w:p w14:paraId="4C5BFF5A">
            <w:pPr>
              <w:rPr>
                <w:rFonts w:ascii="Arial"/>
                <w:sz w:val="21"/>
              </w:rPr>
            </w:pPr>
          </w:p>
        </w:tc>
        <w:tc>
          <w:tcPr>
            <w:tcW w:w="4131" w:type="dxa"/>
            <w:vMerge w:val="continue"/>
            <w:tcBorders>
              <w:top w:val="nil"/>
            </w:tcBorders>
            <w:vAlign w:val="top"/>
          </w:tcPr>
          <w:p w14:paraId="2D81FFDB">
            <w:pPr>
              <w:rPr>
                <w:rFonts w:ascii="Arial"/>
                <w:sz w:val="21"/>
              </w:rPr>
            </w:pPr>
          </w:p>
        </w:tc>
        <w:tc>
          <w:tcPr>
            <w:tcW w:w="2009" w:type="dxa"/>
            <w:vAlign w:val="top"/>
          </w:tcPr>
          <w:p w14:paraId="28DD3720">
            <w:pPr>
              <w:pStyle w:val="6"/>
              <w:spacing w:before="78" w:line="228" w:lineRule="auto"/>
              <w:ind w:left="40"/>
              <w:rPr>
                <w:sz w:val="20"/>
                <w:szCs w:val="20"/>
              </w:rPr>
            </w:pPr>
            <w:r>
              <w:rPr>
                <w:spacing w:val="15"/>
                <w:sz w:val="20"/>
                <w:szCs w:val="20"/>
                <w:u w:val="single" w:color="auto"/>
              </w:rPr>
              <w:t>循环）进行处理，污</w:t>
            </w:r>
          </w:p>
          <w:p w14:paraId="5CD5E357">
            <w:pPr>
              <w:pStyle w:val="6"/>
              <w:spacing w:before="24" w:line="228" w:lineRule="auto"/>
              <w:ind w:left="135"/>
              <w:rPr>
                <w:sz w:val="20"/>
                <w:szCs w:val="20"/>
              </w:rPr>
            </w:pPr>
            <w:r>
              <w:rPr>
                <w:spacing w:val="18"/>
                <w:sz w:val="20"/>
                <w:szCs w:val="20"/>
                <w:u w:val="single" w:color="auto"/>
              </w:rPr>
              <w:t>染防治措施适宜且</w:t>
            </w:r>
          </w:p>
          <w:p w14:paraId="59DEA6E8">
            <w:pPr>
              <w:pStyle w:val="6"/>
              <w:spacing w:before="23" w:line="227" w:lineRule="auto"/>
              <w:ind w:left="46"/>
              <w:rPr>
                <w:sz w:val="20"/>
                <w:szCs w:val="20"/>
              </w:rPr>
            </w:pPr>
            <w:r>
              <w:rPr>
                <w:spacing w:val="14"/>
                <w:sz w:val="20"/>
                <w:szCs w:val="20"/>
                <w:u w:val="single" w:color="auto"/>
              </w:rPr>
              <w:t>高效，吸附活性炭定</w:t>
            </w:r>
          </w:p>
          <w:p w14:paraId="57AD648E">
            <w:pPr>
              <w:pStyle w:val="6"/>
              <w:spacing w:before="28" w:line="227" w:lineRule="auto"/>
              <w:ind w:left="43"/>
              <w:rPr>
                <w:sz w:val="20"/>
                <w:szCs w:val="20"/>
              </w:rPr>
            </w:pPr>
            <w:r>
              <w:rPr>
                <w:spacing w:val="14"/>
                <w:sz w:val="20"/>
                <w:szCs w:val="20"/>
                <w:u w:val="single" w:color="auto"/>
              </w:rPr>
              <w:t>期更换；本工程采用</w:t>
            </w:r>
          </w:p>
          <w:p w14:paraId="2D63962C">
            <w:pPr>
              <w:pStyle w:val="6"/>
              <w:spacing w:before="25" w:line="227" w:lineRule="auto"/>
              <w:ind w:left="149"/>
              <w:rPr>
                <w:sz w:val="20"/>
                <w:szCs w:val="20"/>
              </w:rPr>
            </w:pPr>
            <w:r>
              <w:rPr>
                <w:spacing w:val="17"/>
                <w:sz w:val="20"/>
                <w:szCs w:val="20"/>
                <w:u w:val="single" w:color="auto"/>
              </w:rPr>
              <w:t>的活性炭吸附满足</w:t>
            </w:r>
          </w:p>
          <w:p w14:paraId="57A4D1E6">
            <w:pPr>
              <w:pStyle w:val="6"/>
              <w:tabs>
                <w:tab w:val="left" w:pos="237"/>
              </w:tabs>
              <w:spacing w:before="28" w:line="227" w:lineRule="auto"/>
              <w:ind w:left="123"/>
              <w:rPr>
                <w:sz w:val="20"/>
                <w:szCs w:val="20"/>
              </w:rPr>
            </w:pPr>
            <w:r>
              <w:rPr>
                <w:sz w:val="20"/>
                <w:szCs w:val="20"/>
                <w:u w:val="single" w:color="auto"/>
              </w:rPr>
              <w:tab/>
            </w:r>
            <w:r>
              <w:rPr>
                <w:spacing w:val="6"/>
                <w:sz w:val="20"/>
                <w:szCs w:val="20"/>
                <w:u w:val="single" w:color="auto"/>
              </w:rPr>
              <w:t>《吸附法工业有机</w:t>
            </w:r>
          </w:p>
          <w:p w14:paraId="281FA50F">
            <w:pPr>
              <w:pStyle w:val="6"/>
              <w:spacing w:before="25" w:line="228" w:lineRule="auto"/>
              <w:ind w:left="131"/>
              <w:rPr>
                <w:sz w:val="20"/>
                <w:szCs w:val="20"/>
              </w:rPr>
            </w:pPr>
            <w:r>
              <w:rPr>
                <w:spacing w:val="19"/>
                <w:sz w:val="20"/>
                <w:szCs w:val="20"/>
                <w:u w:val="single" w:color="auto"/>
              </w:rPr>
              <w:t>废气治理工程技术</w:t>
            </w:r>
          </w:p>
          <w:p w14:paraId="31650B81">
            <w:pPr>
              <w:pStyle w:val="6"/>
              <w:spacing w:before="27" w:line="229" w:lineRule="auto"/>
              <w:ind w:left="464"/>
              <w:rPr>
                <w:sz w:val="20"/>
                <w:szCs w:val="20"/>
              </w:rPr>
            </w:pPr>
            <w:r>
              <w:rPr>
                <w:spacing w:val="8"/>
                <w:sz w:val="20"/>
                <w:szCs w:val="20"/>
                <w:u w:val="single" w:color="auto"/>
              </w:rPr>
              <w:t>规范》</w:t>
            </w:r>
            <w:r>
              <w:rPr>
                <w:spacing w:val="-54"/>
                <w:sz w:val="20"/>
                <w:szCs w:val="20"/>
                <w:u w:val="single" w:color="auto"/>
              </w:rPr>
              <w:t xml:space="preserve"> </w:t>
            </w:r>
            <w:r>
              <w:rPr>
                <w:spacing w:val="8"/>
                <w:sz w:val="20"/>
                <w:szCs w:val="20"/>
                <w:u w:val="single" w:color="auto"/>
              </w:rPr>
              <w:t>要求</w:t>
            </w:r>
          </w:p>
        </w:tc>
        <w:tc>
          <w:tcPr>
            <w:tcW w:w="567" w:type="dxa"/>
            <w:vMerge w:val="continue"/>
            <w:tcBorders>
              <w:top w:val="nil"/>
              <w:right w:val="single" w:color="000000" w:sz="10" w:space="0"/>
            </w:tcBorders>
            <w:textDirection w:val="tbRlV"/>
            <w:vAlign w:val="top"/>
          </w:tcPr>
          <w:p w14:paraId="285AB53D">
            <w:pPr>
              <w:rPr>
                <w:rFonts w:ascii="Arial"/>
                <w:sz w:val="21"/>
              </w:rPr>
            </w:pPr>
          </w:p>
        </w:tc>
      </w:tr>
      <w:tr w14:paraId="0A343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6" w:hRule="atLeast"/>
        </w:trPr>
        <w:tc>
          <w:tcPr>
            <w:tcW w:w="2156" w:type="dxa"/>
            <w:vMerge w:val="continue"/>
            <w:tcBorders>
              <w:top w:val="nil"/>
              <w:left w:val="single" w:color="000000" w:sz="10" w:space="0"/>
              <w:bottom w:val="nil"/>
            </w:tcBorders>
            <w:vAlign w:val="top"/>
          </w:tcPr>
          <w:p w14:paraId="2E651B40">
            <w:pPr>
              <w:rPr>
                <w:rFonts w:ascii="Arial"/>
                <w:sz w:val="21"/>
              </w:rPr>
            </w:pPr>
          </w:p>
        </w:tc>
        <w:tc>
          <w:tcPr>
            <w:tcW w:w="1098" w:type="dxa"/>
            <w:vMerge w:val="continue"/>
            <w:tcBorders>
              <w:top w:val="nil"/>
              <w:bottom w:val="nil"/>
            </w:tcBorders>
            <w:vAlign w:val="top"/>
          </w:tcPr>
          <w:p w14:paraId="2243D124">
            <w:pPr>
              <w:rPr>
                <w:rFonts w:ascii="Arial"/>
                <w:sz w:val="21"/>
              </w:rPr>
            </w:pPr>
          </w:p>
        </w:tc>
        <w:tc>
          <w:tcPr>
            <w:tcW w:w="4131" w:type="dxa"/>
            <w:vMerge w:val="restart"/>
            <w:tcBorders>
              <w:bottom w:val="nil"/>
            </w:tcBorders>
            <w:vAlign w:val="top"/>
          </w:tcPr>
          <w:p w14:paraId="37E42FD6">
            <w:pPr>
              <w:spacing w:line="391" w:lineRule="auto"/>
              <w:rPr>
                <w:rFonts w:ascii="Arial"/>
                <w:sz w:val="21"/>
              </w:rPr>
            </w:pPr>
          </w:p>
          <w:p w14:paraId="07A015E9">
            <w:pPr>
              <w:pStyle w:val="6"/>
              <w:spacing w:before="65" w:line="228" w:lineRule="auto"/>
              <w:ind w:left="80"/>
              <w:rPr>
                <w:sz w:val="20"/>
                <w:szCs w:val="20"/>
              </w:rPr>
            </w:pPr>
            <w:r>
              <w:rPr>
                <w:spacing w:val="20"/>
                <w:sz w:val="20"/>
                <w:szCs w:val="20"/>
                <w:u w:val="single" w:color="auto"/>
              </w:rPr>
              <w:t>实行重点排放源排放浓度与去除效率双重</w:t>
            </w:r>
          </w:p>
          <w:p w14:paraId="2B8EC549">
            <w:pPr>
              <w:pStyle w:val="6"/>
              <w:spacing w:before="24" w:line="228" w:lineRule="auto"/>
              <w:ind w:left="74"/>
              <w:rPr>
                <w:sz w:val="20"/>
                <w:szCs w:val="20"/>
              </w:rPr>
            </w:pPr>
            <w:r>
              <w:rPr>
                <w:spacing w:val="18"/>
                <w:sz w:val="20"/>
                <w:szCs w:val="20"/>
                <w:u w:val="single" w:color="auto"/>
              </w:rPr>
              <w:t>控制</w:t>
            </w:r>
            <w:r>
              <w:rPr>
                <w:spacing w:val="-58"/>
                <w:sz w:val="20"/>
                <w:szCs w:val="20"/>
                <w:u w:val="single" w:color="auto"/>
              </w:rPr>
              <w:t xml:space="preserve"> </w:t>
            </w:r>
            <w:r>
              <w:rPr>
                <w:spacing w:val="18"/>
                <w:sz w:val="20"/>
                <w:szCs w:val="20"/>
                <w:u w:val="single" w:color="auto"/>
              </w:rPr>
              <w:t>。车间或生产设施收集排放的废气，</w:t>
            </w:r>
            <w:r>
              <w:rPr>
                <w:sz w:val="20"/>
                <w:szCs w:val="20"/>
                <w:u w:val="single" w:color="auto"/>
              </w:rPr>
              <w:t xml:space="preserve"> </w:t>
            </w:r>
          </w:p>
          <w:p w14:paraId="2EC331E3">
            <w:pPr>
              <w:pStyle w:val="6"/>
              <w:spacing w:before="27" w:line="221" w:lineRule="auto"/>
              <w:ind w:left="40"/>
              <w:rPr>
                <w:sz w:val="20"/>
                <w:szCs w:val="20"/>
              </w:rPr>
            </w:pP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31"/>
                <w:sz w:val="20"/>
                <w:szCs w:val="20"/>
                <w:u w:val="single" w:color="auto"/>
              </w:rPr>
              <w:t xml:space="preserve"> </w:t>
            </w:r>
            <w:r>
              <w:rPr>
                <w:spacing w:val="18"/>
                <w:sz w:val="20"/>
                <w:szCs w:val="20"/>
                <w:u w:val="single" w:color="auto"/>
              </w:rPr>
              <w:t>初始排放速率大于等于</w:t>
            </w:r>
            <w:r>
              <w:rPr>
                <w:spacing w:val="-20"/>
                <w:sz w:val="20"/>
                <w:szCs w:val="20"/>
                <w:u w:val="single" w:color="auto"/>
              </w:rPr>
              <w:t xml:space="preserve"> </w:t>
            </w:r>
            <w:r>
              <w:rPr>
                <w:rFonts w:ascii="Times New Roman" w:hAnsi="Times New Roman" w:eastAsia="Times New Roman" w:cs="Times New Roman"/>
                <w:spacing w:val="18"/>
                <w:sz w:val="20"/>
                <w:szCs w:val="20"/>
                <w:u w:val="single" w:color="auto"/>
              </w:rPr>
              <w:t>3</w:t>
            </w:r>
            <w:r>
              <w:rPr>
                <w:rFonts w:ascii="Times New Roman" w:hAnsi="Times New Roman" w:eastAsia="Times New Roman" w:cs="Times New Roman"/>
                <w:sz w:val="20"/>
                <w:szCs w:val="20"/>
                <w:u w:val="single" w:color="auto"/>
              </w:rPr>
              <w:t>kg</w:t>
            </w:r>
            <w:r>
              <w:rPr>
                <w:rFonts w:ascii="Times New Roman" w:hAnsi="Times New Roman" w:eastAsia="Times New Roman" w:cs="Times New Roman"/>
                <w:spacing w:val="18"/>
                <w:sz w:val="20"/>
                <w:szCs w:val="20"/>
                <w:u w:val="single" w:color="auto"/>
              </w:rPr>
              <w:t>/h</w:t>
            </w:r>
            <w:r>
              <w:rPr>
                <w:rFonts w:ascii="Times New Roman" w:hAnsi="Times New Roman" w:eastAsia="Times New Roman" w:cs="Times New Roman"/>
                <w:spacing w:val="-19"/>
                <w:sz w:val="20"/>
                <w:szCs w:val="20"/>
                <w:u w:val="single" w:color="auto"/>
              </w:rPr>
              <w:t xml:space="preserve"> </w:t>
            </w:r>
            <w:r>
              <w:rPr>
                <w:spacing w:val="18"/>
                <w:sz w:val="20"/>
                <w:szCs w:val="20"/>
                <w:u w:val="single" w:color="auto"/>
              </w:rPr>
              <w:t>、重点</w:t>
            </w:r>
          </w:p>
          <w:p w14:paraId="5FF0CABB">
            <w:pPr>
              <w:pStyle w:val="6"/>
              <w:spacing w:before="31" w:line="221" w:lineRule="auto"/>
              <w:jc w:val="right"/>
              <w:rPr>
                <w:sz w:val="20"/>
                <w:szCs w:val="20"/>
              </w:rPr>
            </w:pPr>
            <w:r>
              <w:rPr>
                <w:spacing w:val="12"/>
                <w:sz w:val="20"/>
                <w:szCs w:val="20"/>
                <w:u w:val="single" w:color="auto"/>
              </w:rPr>
              <w:t>区域大于等于</w:t>
            </w:r>
            <w:r>
              <w:rPr>
                <w:spacing w:val="-16"/>
                <w:sz w:val="20"/>
                <w:szCs w:val="20"/>
                <w:u w:val="single" w:color="auto"/>
              </w:rPr>
              <w:t xml:space="preserve"> </w:t>
            </w:r>
            <w:r>
              <w:rPr>
                <w:rFonts w:ascii="Times New Roman" w:hAnsi="Times New Roman" w:eastAsia="Times New Roman" w:cs="Times New Roman"/>
                <w:spacing w:val="12"/>
                <w:sz w:val="20"/>
                <w:szCs w:val="20"/>
                <w:u w:val="single" w:color="auto"/>
              </w:rPr>
              <w:t>2</w:t>
            </w:r>
            <w:r>
              <w:rPr>
                <w:rFonts w:ascii="Times New Roman" w:hAnsi="Times New Roman" w:eastAsia="Times New Roman" w:cs="Times New Roman"/>
                <w:sz w:val="20"/>
                <w:szCs w:val="20"/>
                <w:u w:val="single" w:color="auto"/>
              </w:rPr>
              <w:t>kg</w:t>
            </w:r>
            <w:r>
              <w:rPr>
                <w:rFonts w:ascii="Times New Roman" w:hAnsi="Times New Roman" w:eastAsia="Times New Roman" w:cs="Times New Roman"/>
                <w:spacing w:val="12"/>
                <w:sz w:val="20"/>
                <w:szCs w:val="20"/>
                <w:u w:val="single" w:color="auto"/>
              </w:rPr>
              <w:t>/h</w:t>
            </w:r>
            <w:r>
              <w:rPr>
                <w:rFonts w:ascii="Times New Roman" w:hAnsi="Times New Roman" w:eastAsia="Times New Roman" w:cs="Times New Roman"/>
                <w:spacing w:val="41"/>
                <w:w w:val="101"/>
                <w:sz w:val="20"/>
                <w:szCs w:val="20"/>
                <w:u w:val="single" w:color="auto"/>
              </w:rPr>
              <w:t xml:space="preserve"> </w:t>
            </w:r>
            <w:r>
              <w:rPr>
                <w:spacing w:val="12"/>
                <w:sz w:val="20"/>
                <w:szCs w:val="20"/>
                <w:u w:val="single" w:color="auto"/>
              </w:rPr>
              <w:t>的，应加大控制力度，</w:t>
            </w:r>
          </w:p>
          <w:p w14:paraId="5666FF33">
            <w:pPr>
              <w:pStyle w:val="6"/>
              <w:spacing w:before="33" w:line="228" w:lineRule="auto"/>
              <w:ind w:left="87"/>
              <w:rPr>
                <w:sz w:val="20"/>
                <w:szCs w:val="20"/>
              </w:rPr>
            </w:pPr>
            <w:r>
              <w:rPr>
                <w:spacing w:val="20"/>
                <w:sz w:val="20"/>
                <w:szCs w:val="20"/>
                <w:u w:val="single" w:color="auto"/>
              </w:rPr>
              <w:t>除确保排放浓度稳定达标外，还应实行去</w:t>
            </w:r>
          </w:p>
          <w:p w14:paraId="77632233">
            <w:pPr>
              <w:pStyle w:val="6"/>
              <w:spacing w:before="24" w:line="228" w:lineRule="auto"/>
              <w:ind w:left="301"/>
              <w:rPr>
                <w:sz w:val="20"/>
                <w:szCs w:val="20"/>
              </w:rPr>
            </w:pPr>
            <w:r>
              <w:rPr>
                <w:spacing w:val="15"/>
                <w:sz w:val="20"/>
                <w:szCs w:val="20"/>
                <w:u w:val="single" w:color="auto"/>
              </w:rPr>
              <w:t>除效率控制，去除效率不低于</w:t>
            </w:r>
            <w:r>
              <w:rPr>
                <w:spacing w:val="-9"/>
                <w:sz w:val="20"/>
                <w:szCs w:val="20"/>
                <w:u w:val="single" w:color="auto"/>
              </w:rPr>
              <w:t xml:space="preserve"> </w:t>
            </w:r>
            <w:r>
              <w:rPr>
                <w:rFonts w:ascii="Times New Roman" w:hAnsi="Times New Roman" w:eastAsia="Times New Roman" w:cs="Times New Roman"/>
                <w:spacing w:val="15"/>
                <w:sz w:val="20"/>
                <w:szCs w:val="20"/>
                <w:u w:val="single" w:color="auto"/>
              </w:rPr>
              <w:t>80%</w:t>
            </w:r>
            <w:r>
              <w:rPr>
                <w:rFonts w:ascii="Times New Roman" w:hAnsi="Times New Roman" w:eastAsia="Times New Roman" w:cs="Times New Roman"/>
                <w:spacing w:val="-10"/>
                <w:sz w:val="20"/>
                <w:szCs w:val="20"/>
                <w:u w:val="single" w:color="auto"/>
              </w:rPr>
              <w:t xml:space="preserve"> </w:t>
            </w:r>
            <w:r>
              <w:rPr>
                <w:spacing w:val="15"/>
                <w:sz w:val="20"/>
                <w:szCs w:val="20"/>
                <w:u w:val="single" w:color="auto"/>
              </w:rPr>
              <w:t>。</w:t>
            </w:r>
          </w:p>
        </w:tc>
        <w:tc>
          <w:tcPr>
            <w:tcW w:w="2009" w:type="dxa"/>
            <w:vAlign w:val="top"/>
          </w:tcPr>
          <w:p w14:paraId="5DFCC2F3">
            <w:pPr>
              <w:pStyle w:val="6"/>
              <w:spacing w:before="52" w:line="236" w:lineRule="auto"/>
              <w:ind w:left="36" w:right="27" w:firstLine="96"/>
              <w:jc w:val="both"/>
              <w:rPr>
                <w:sz w:val="20"/>
                <w:szCs w:val="20"/>
              </w:rPr>
            </w:pPr>
            <w:r>
              <w:rPr>
                <w:spacing w:val="19"/>
                <w:sz w:val="20"/>
                <w:szCs w:val="20"/>
                <w:u w:val="single" w:color="auto"/>
              </w:rPr>
              <w:t>本项目产生的高浓</w:t>
            </w:r>
            <w:r>
              <w:rPr>
                <w:sz w:val="20"/>
                <w:szCs w:val="20"/>
              </w:rPr>
              <w:t xml:space="preserve">  </w:t>
            </w:r>
            <w:r>
              <w:rPr>
                <w:spacing w:val="32"/>
                <w:sz w:val="20"/>
                <w:szCs w:val="20"/>
                <w:u w:val="single" w:color="auto"/>
              </w:rPr>
              <w:t>度且易溶解的</w:t>
            </w:r>
            <w:r>
              <w:rPr>
                <w:spacing w:val="-29"/>
                <w:sz w:val="20"/>
                <w:szCs w:val="20"/>
                <w:u w:val="single" w:color="auto"/>
              </w:rPr>
              <w:t xml:space="preserve"> </w:t>
            </w:r>
            <w:r>
              <w:rPr>
                <w:rFonts w:ascii="Times New Roman" w:hAnsi="Times New Roman" w:eastAsia="Times New Roman" w:cs="Times New Roman"/>
                <w:sz w:val="20"/>
                <w:szCs w:val="20"/>
                <w:u w:val="single" w:color="auto"/>
              </w:rPr>
              <w:t>NMP</w:t>
            </w:r>
            <w:r>
              <w:rPr>
                <w:rFonts w:ascii="Times New Roman" w:hAnsi="Times New Roman" w:eastAsia="Times New Roman" w:cs="Times New Roman"/>
                <w:sz w:val="20"/>
                <w:szCs w:val="20"/>
              </w:rPr>
              <w:t xml:space="preserve">  </w:t>
            </w:r>
            <w:r>
              <w:rPr>
                <w:spacing w:val="20"/>
                <w:sz w:val="20"/>
                <w:szCs w:val="20"/>
                <w:u w:val="single" w:color="auto"/>
              </w:rPr>
              <w:t>废气使用</w:t>
            </w:r>
            <w:r>
              <w:rPr>
                <w:spacing w:val="-33"/>
                <w:sz w:val="20"/>
                <w:szCs w:val="20"/>
                <w:u w:val="single" w:color="auto"/>
              </w:rPr>
              <w:t xml:space="preserve"> </w:t>
            </w: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47"/>
                <w:sz w:val="20"/>
                <w:szCs w:val="20"/>
                <w:u w:val="single" w:color="auto"/>
              </w:rPr>
              <w:t xml:space="preserve"> </w:t>
            </w:r>
            <w:r>
              <w:rPr>
                <w:spacing w:val="20"/>
                <w:sz w:val="20"/>
                <w:szCs w:val="20"/>
                <w:u w:val="single" w:color="auto"/>
              </w:rPr>
              <w:t>回收</w:t>
            </w:r>
            <w:r>
              <w:rPr>
                <w:sz w:val="20"/>
                <w:szCs w:val="20"/>
              </w:rPr>
              <w:t xml:space="preserve"> </w:t>
            </w:r>
            <w:r>
              <w:rPr>
                <w:spacing w:val="15"/>
                <w:sz w:val="20"/>
                <w:szCs w:val="20"/>
                <w:u w:val="single" w:color="auto"/>
              </w:rPr>
              <w:t>系统（三级降温冷凝</w:t>
            </w:r>
            <w:r>
              <w:rPr>
                <w:spacing w:val="4"/>
                <w:sz w:val="20"/>
                <w:szCs w:val="20"/>
              </w:rPr>
              <w:t xml:space="preserve"> </w:t>
            </w:r>
            <w:r>
              <w:rPr>
                <w:rFonts w:ascii="Times New Roman" w:hAnsi="Times New Roman" w:eastAsia="Times New Roman" w:cs="Times New Roman"/>
                <w:spacing w:val="11"/>
                <w:sz w:val="20"/>
                <w:szCs w:val="20"/>
                <w:u w:val="single" w:color="auto"/>
              </w:rPr>
              <w:t>+</w:t>
            </w:r>
            <w:r>
              <w:rPr>
                <w:spacing w:val="11"/>
                <w:sz w:val="20"/>
                <w:szCs w:val="20"/>
                <w:u w:val="single" w:color="auto"/>
              </w:rPr>
              <w:t>水喷淋）</w:t>
            </w:r>
            <w:r>
              <w:rPr>
                <w:rFonts w:ascii="Times New Roman" w:hAnsi="Times New Roman" w:eastAsia="Times New Roman" w:cs="Times New Roman"/>
                <w:spacing w:val="11"/>
                <w:sz w:val="20"/>
                <w:szCs w:val="20"/>
                <w:u w:val="single" w:color="auto"/>
              </w:rPr>
              <w:t>+</w:t>
            </w:r>
            <w:r>
              <w:rPr>
                <w:spacing w:val="11"/>
                <w:sz w:val="20"/>
                <w:szCs w:val="20"/>
                <w:u w:val="single" w:color="auto"/>
              </w:rPr>
              <w:t>尾气处理</w:t>
            </w:r>
            <w:r>
              <w:rPr>
                <w:spacing w:val="3"/>
                <w:sz w:val="20"/>
                <w:szCs w:val="20"/>
              </w:rPr>
              <w:t xml:space="preserve"> </w:t>
            </w:r>
            <w:r>
              <w:rPr>
                <w:spacing w:val="18"/>
                <w:sz w:val="20"/>
                <w:szCs w:val="20"/>
              </w:rPr>
              <w:t>系统（活性炭</w:t>
            </w:r>
            <w:r>
              <w:rPr>
                <w:rFonts w:ascii="Times New Roman" w:hAnsi="Times New Roman" w:eastAsia="Times New Roman" w:cs="Times New Roman"/>
                <w:spacing w:val="18"/>
                <w:sz w:val="20"/>
                <w:szCs w:val="20"/>
              </w:rPr>
              <w:t>+</w:t>
            </w:r>
            <w:r>
              <w:rPr>
                <w:rFonts w:ascii="Times New Roman" w:hAnsi="Times New Roman" w:eastAsia="Times New Roman" w:cs="Times New Roman"/>
                <w:spacing w:val="-15"/>
                <w:sz w:val="20"/>
                <w:szCs w:val="20"/>
              </w:rPr>
              <w:t xml:space="preserve"> </w:t>
            </w:r>
            <w:r>
              <w:rPr>
                <w:spacing w:val="18"/>
                <w:sz w:val="20"/>
                <w:szCs w:val="20"/>
              </w:rPr>
              <w:t>回风</w:t>
            </w:r>
          </w:p>
        </w:tc>
        <w:tc>
          <w:tcPr>
            <w:tcW w:w="567" w:type="dxa"/>
            <w:vMerge w:val="restart"/>
            <w:tcBorders>
              <w:bottom w:val="nil"/>
              <w:right w:val="single" w:color="000000" w:sz="10" w:space="0"/>
            </w:tcBorders>
            <w:textDirection w:val="tbRlV"/>
            <w:vAlign w:val="top"/>
          </w:tcPr>
          <w:p w14:paraId="4DFF87C4">
            <w:pPr>
              <w:pStyle w:val="6"/>
              <w:spacing w:before="221" w:line="215" w:lineRule="auto"/>
              <w:ind w:left="1004"/>
              <w:rPr>
                <w:sz w:val="20"/>
                <w:szCs w:val="20"/>
              </w:rPr>
            </w:pPr>
            <w:r>
              <w:rPr>
                <w:spacing w:val="8"/>
                <w:sz w:val="20"/>
                <w:szCs w:val="20"/>
              </w:rPr>
              <w:t>符</w:t>
            </w:r>
            <w:r>
              <w:rPr>
                <w:spacing w:val="-38"/>
                <w:sz w:val="20"/>
                <w:szCs w:val="20"/>
              </w:rPr>
              <w:t xml:space="preserve"> </w:t>
            </w:r>
            <w:r>
              <w:rPr>
                <w:spacing w:val="8"/>
                <w:sz w:val="20"/>
                <w:szCs w:val="20"/>
              </w:rPr>
              <w:t>合</w:t>
            </w:r>
          </w:p>
        </w:tc>
      </w:tr>
      <w:tr w14:paraId="20531C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2156" w:type="dxa"/>
            <w:vMerge w:val="continue"/>
            <w:tcBorders>
              <w:top w:val="nil"/>
              <w:left w:val="single" w:color="000000" w:sz="10" w:space="0"/>
              <w:bottom w:val="nil"/>
            </w:tcBorders>
            <w:vAlign w:val="top"/>
          </w:tcPr>
          <w:p w14:paraId="64FA4113">
            <w:pPr>
              <w:rPr>
                <w:rFonts w:ascii="Arial"/>
                <w:sz w:val="21"/>
              </w:rPr>
            </w:pPr>
          </w:p>
        </w:tc>
        <w:tc>
          <w:tcPr>
            <w:tcW w:w="1098" w:type="dxa"/>
            <w:vMerge w:val="continue"/>
            <w:tcBorders>
              <w:top w:val="nil"/>
            </w:tcBorders>
            <w:vAlign w:val="top"/>
          </w:tcPr>
          <w:p w14:paraId="4DC76D8F">
            <w:pPr>
              <w:rPr>
                <w:rFonts w:ascii="Arial"/>
                <w:sz w:val="21"/>
              </w:rPr>
            </w:pPr>
          </w:p>
        </w:tc>
        <w:tc>
          <w:tcPr>
            <w:tcW w:w="4131" w:type="dxa"/>
            <w:vMerge w:val="continue"/>
            <w:tcBorders>
              <w:top w:val="nil"/>
            </w:tcBorders>
            <w:vAlign w:val="top"/>
          </w:tcPr>
          <w:p w14:paraId="3C821A84">
            <w:pPr>
              <w:rPr>
                <w:rFonts w:ascii="Arial"/>
                <w:sz w:val="21"/>
              </w:rPr>
            </w:pPr>
          </w:p>
        </w:tc>
        <w:tc>
          <w:tcPr>
            <w:tcW w:w="2009" w:type="dxa"/>
            <w:vAlign w:val="top"/>
          </w:tcPr>
          <w:p w14:paraId="4C3F5328">
            <w:pPr>
              <w:pStyle w:val="6"/>
              <w:spacing w:before="84" w:line="228" w:lineRule="auto"/>
              <w:ind w:left="40"/>
              <w:rPr>
                <w:sz w:val="20"/>
                <w:szCs w:val="20"/>
              </w:rPr>
            </w:pPr>
            <w:r>
              <w:rPr>
                <w:spacing w:val="15"/>
                <w:sz w:val="20"/>
                <w:szCs w:val="20"/>
                <w:u w:val="single" w:color="auto"/>
              </w:rPr>
              <w:t>循环）进行处理，污</w:t>
            </w:r>
          </w:p>
          <w:p w14:paraId="0A8F5B45">
            <w:pPr>
              <w:pStyle w:val="6"/>
              <w:spacing w:before="24" w:line="228" w:lineRule="auto"/>
              <w:ind w:left="135"/>
              <w:rPr>
                <w:sz w:val="20"/>
                <w:szCs w:val="20"/>
              </w:rPr>
            </w:pPr>
            <w:r>
              <w:rPr>
                <w:spacing w:val="18"/>
                <w:sz w:val="20"/>
                <w:szCs w:val="20"/>
                <w:u w:val="single" w:color="auto"/>
              </w:rPr>
              <w:t>染防治措施适宜且</w:t>
            </w:r>
          </w:p>
          <w:p w14:paraId="6B6B85BB">
            <w:pPr>
              <w:pStyle w:val="6"/>
              <w:spacing w:before="23" w:line="197" w:lineRule="auto"/>
              <w:ind w:left="802"/>
              <w:rPr>
                <w:sz w:val="20"/>
                <w:szCs w:val="20"/>
              </w:rPr>
            </w:pPr>
            <w:r>
              <w:rPr>
                <w:spacing w:val="8"/>
                <w:sz w:val="20"/>
                <w:szCs w:val="20"/>
                <w:u w:val="single" w:color="auto"/>
              </w:rPr>
              <w:t>高效</w:t>
            </w:r>
          </w:p>
        </w:tc>
        <w:tc>
          <w:tcPr>
            <w:tcW w:w="567" w:type="dxa"/>
            <w:vMerge w:val="continue"/>
            <w:tcBorders>
              <w:top w:val="nil"/>
              <w:right w:val="single" w:color="000000" w:sz="10" w:space="0"/>
            </w:tcBorders>
            <w:textDirection w:val="tbRlV"/>
            <w:vAlign w:val="top"/>
          </w:tcPr>
          <w:p w14:paraId="4E5702A9">
            <w:pPr>
              <w:rPr>
                <w:rFonts w:ascii="Arial"/>
                <w:sz w:val="21"/>
              </w:rPr>
            </w:pPr>
          </w:p>
        </w:tc>
      </w:tr>
      <w:tr w14:paraId="3D389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2156" w:type="dxa"/>
            <w:vMerge w:val="continue"/>
            <w:tcBorders>
              <w:top w:val="nil"/>
              <w:left w:val="single" w:color="000000" w:sz="10" w:space="0"/>
              <w:bottom w:val="single" w:color="000000" w:sz="10" w:space="0"/>
            </w:tcBorders>
            <w:vAlign w:val="top"/>
          </w:tcPr>
          <w:p w14:paraId="50CA9A3B">
            <w:pPr>
              <w:rPr>
                <w:rFonts w:ascii="Arial"/>
                <w:sz w:val="21"/>
              </w:rPr>
            </w:pPr>
          </w:p>
        </w:tc>
        <w:tc>
          <w:tcPr>
            <w:tcW w:w="1098" w:type="dxa"/>
            <w:tcBorders>
              <w:bottom w:val="single" w:color="000000" w:sz="10" w:space="0"/>
            </w:tcBorders>
            <w:vAlign w:val="top"/>
          </w:tcPr>
          <w:p w14:paraId="01BD57D1">
            <w:pPr>
              <w:pStyle w:val="6"/>
              <w:tabs>
                <w:tab w:val="left" w:pos="265"/>
              </w:tabs>
              <w:spacing w:before="191" w:line="228" w:lineRule="auto"/>
              <w:ind w:left="151"/>
              <w:rPr>
                <w:sz w:val="20"/>
                <w:szCs w:val="20"/>
              </w:rPr>
            </w:pPr>
            <w:r>
              <w:rPr>
                <w:sz w:val="20"/>
                <w:szCs w:val="20"/>
                <w:u w:val="single" w:color="auto"/>
              </w:rPr>
              <w:tab/>
            </w:r>
            <w:r>
              <w:rPr>
                <w:spacing w:val="-10"/>
                <w:sz w:val="20"/>
                <w:szCs w:val="20"/>
                <w:u w:val="single" w:color="auto"/>
              </w:rPr>
              <w:t>《挥发性</w:t>
            </w:r>
          </w:p>
        </w:tc>
        <w:tc>
          <w:tcPr>
            <w:tcW w:w="4131" w:type="dxa"/>
            <w:tcBorders>
              <w:bottom w:val="single" w:color="000000" w:sz="10" w:space="0"/>
            </w:tcBorders>
            <w:vAlign w:val="top"/>
          </w:tcPr>
          <w:p w14:paraId="0F103D53">
            <w:pPr>
              <w:pStyle w:val="6"/>
              <w:spacing w:before="54"/>
              <w:ind w:left="75" w:hanging="52"/>
              <w:rPr>
                <w:sz w:val="20"/>
                <w:szCs w:val="20"/>
              </w:rPr>
            </w:pP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16"/>
                <w:sz w:val="20"/>
                <w:szCs w:val="20"/>
                <w:u w:val="single" w:color="auto"/>
              </w:rPr>
              <w:t xml:space="preserve">  </w:t>
            </w:r>
            <w:r>
              <w:rPr>
                <w:spacing w:val="16"/>
                <w:sz w:val="20"/>
                <w:szCs w:val="20"/>
                <w:u w:val="single" w:color="auto"/>
              </w:rPr>
              <w:t>物料应储存于密闭的容器、包装袋、</w:t>
            </w:r>
            <w:r>
              <w:rPr>
                <w:spacing w:val="13"/>
                <w:sz w:val="20"/>
                <w:szCs w:val="20"/>
              </w:rPr>
              <w:t xml:space="preserve"> </w:t>
            </w:r>
            <w:r>
              <w:rPr>
                <w:spacing w:val="13"/>
                <w:sz w:val="20"/>
                <w:szCs w:val="20"/>
                <w:u w:val="single" w:color="auto"/>
              </w:rPr>
              <w:t>储罐、</w:t>
            </w:r>
            <w:r>
              <w:rPr>
                <w:spacing w:val="-54"/>
                <w:sz w:val="20"/>
                <w:szCs w:val="20"/>
                <w:u w:val="single" w:color="auto"/>
              </w:rPr>
              <w:t xml:space="preserve"> </w:t>
            </w:r>
            <w:r>
              <w:rPr>
                <w:spacing w:val="13"/>
                <w:sz w:val="20"/>
                <w:szCs w:val="20"/>
                <w:u w:val="single" w:color="auto"/>
              </w:rPr>
              <w:t>出库、料仓中；</w:t>
            </w:r>
            <w:r>
              <w:rPr>
                <w:spacing w:val="-58"/>
                <w:sz w:val="20"/>
                <w:szCs w:val="20"/>
                <w:u w:val="single" w:color="auto"/>
              </w:rPr>
              <w:t xml:space="preserve"> </w:t>
            </w:r>
            <w:r>
              <w:rPr>
                <w:spacing w:val="13"/>
                <w:sz w:val="20"/>
                <w:szCs w:val="20"/>
                <w:u w:val="single" w:color="auto"/>
              </w:rPr>
              <w:t>盛装</w:t>
            </w:r>
            <w:r>
              <w:rPr>
                <w:spacing w:val="-30"/>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3"/>
                <w:sz w:val="20"/>
                <w:szCs w:val="20"/>
                <w:u w:val="single" w:color="auto"/>
              </w:rPr>
              <w:t xml:space="preserve"> </w:t>
            </w:r>
            <w:r>
              <w:rPr>
                <w:spacing w:val="13"/>
                <w:sz w:val="20"/>
                <w:szCs w:val="20"/>
                <w:u w:val="single" w:color="auto"/>
              </w:rPr>
              <w:t>物料储</w:t>
            </w:r>
          </w:p>
        </w:tc>
        <w:tc>
          <w:tcPr>
            <w:tcW w:w="2009" w:type="dxa"/>
            <w:tcBorders>
              <w:bottom w:val="single" w:color="000000" w:sz="10" w:space="0"/>
            </w:tcBorders>
            <w:vAlign w:val="top"/>
          </w:tcPr>
          <w:p w14:paraId="5A547295">
            <w:pPr>
              <w:pStyle w:val="6"/>
              <w:spacing w:before="54"/>
              <w:ind w:left="131" w:right="27" w:hanging="101"/>
              <w:rPr>
                <w:sz w:val="20"/>
                <w:szCs w:val="20"/>
              </w:rPr>
            </w:pPr>
            <w:r>
              <w:rPr>
                <w:rFonts w:ascii="Times New Roman" w:hAnsi="Times New Roman" w:eastAsia="Times New Roman" w:cs="Times New Roman"/>
                <w:sz w:val="20"/>
                <w:szCs w:val="20"/>
                <w:u w:val="single" w:color="auto"/>
              </w:rPr>
              <w:t>NMP</w:t>
            </w:r>
            <w:r>
              <w:rPr>
                <w:spacing w:val="16"/>
                <w:sz w:val="20"/>
                <w:szCs w:val="20"/>
                <w:u w:val="single" w:color="auto"/>
              </w:rPr>
              <w:t>、电解液等物料</w:t>
            </w:r>
            <w:r>
              <w:rPr>
                <w:sz w:val="20"/>
                <w:szCs w:val="20"/>
              </w:rPr>
              <w:t xml:space="preserve"> </w:t>
            </w:r>
            <w:r>
              <w:rPr>
                <w:spacing w:val="19"/>
                <w:sz w:val="20"/>
                <w:szCs w:val="20"/>
                <w:u w:val="single" w:color="auto"/>
              </w:rPr>
              <w:t>存放于密闭吨桶内</w:t>
            </w:r>
          </w:p>
        </w:tc>
        <w:tc>
          <w:tcPr>
            <w:tcW w:w="567" w:type="dxa"/>
            <w:tcBorders>
              <w:bottom w:val="single" w:color="000000" w:sz="10" w:space="0"/>
              <w:right w:val="single" w:color="000000" w:sz="10" w:space="0"/>
            </w:tcBorders>
            <w:textDirection w:val="tbRlV"/>
            <w:vAlign w:val="top"/>
          </w:tcPr>
          <w:p w14:paraId="1EB46A6F">
            <w:pPr>
              <w:pStyle w:val="6"/>
              <w:spacing w:before="221" w:line="215" w:lineRule="auto"/>
              <w:ind w:left="54"/>
              <w:rPr>
                <w:sz w:val="20"/>
                <w:szCs w:val="20"/>
              </w:rPr>
            </w:pPr>
            <w:r>
              <w:rPr>
                <w:spacing w:val="8"/>
                <w:sz w:val="20"/>
                <w:szCs w:val="20"/>
              </w:rPr>
              <w:t>符</w:t>
            </w:r>
            <w:r>
              <w:rPr>
                <w:spacing w:val="-35"/>
                <w:sz w:val="20"/>
                <w:szCs w:val="20"/>
              </w:rPr>
              <w:t xml:space="preserve"> </w:t>
            </w:r>
            <w:r>
              <w:rPr>
                <w:spacing w:val="8"/>
                <w:sz w:val="20"/>
                <w:szCs w:val="20"/>
              </w:rPr>
              <w:t>合</w:t>
            </w:r>
          </w:p>
        </w:tc>
      </w:tr>
    </w:tbl>
    <w:p w14:paraId="6A9C1A30">
      <w:pPr>
        <w:rPr>
          <w:rFonts w:ascii="Arial"/>
          <w:sz w:val="21"/>
        </w:rPr>
      </w:pPr>
    </w:p>
    <w:p w14:paraId="68505EA8">
      <w:pPr>
        <w:rPr>
          <w:rFonts w:ascii="Arial" w:hAnsi="Arial" w:eastAsia="Arial" w:cs="Arial"/>
          <w:sz w:val="21"/>
          <w:szCs w:val="21"/>
        </w:rPr>
        <w:sectPr>
          <w:footerReference r:id="rId11" w:type="default"/>
          <w:pgSz w:w="11906" w:h="16839"/>
          <w:pgMar w:top="1431" w:right="961" w:bottom="1283" w:left="957" w:header="0" w:footer="1123" w:gutter="0"/>
          <w:cols w:space="720" w:num="1"/>
        </w:sectPr>
      </w:pPr>
    </w:p>
    <w:p w14:paraId="5E89A3EA">
      <w:pPr>
        <w:spacing w:line="91" w:lineRule="auto"/>
        <w:rPr>
          <w:rFonts w:ascii="Arial"/>
          <w:sz w:val="2"/>
        </w:rPr>
      </w:pPr>
    </w:p>
    <w:tbl>
      <w:tblPr>
        <w:tblStyle w:val="5"/>
        <w:tblW w:w="996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56"/>
        <w:gridCol w:w="1098"/>
        <w:gridCol w:w="3637"/>
        <w:gridCol w:w="494"/>
        <w:gridCol w:w="1658"/>
        <w:gridCol w:w="351"/>
        <w:gridCol w:w="567"/>
      </w:tblGrid>
      <w:tr w14:paraId="423C1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2156" w:type="dxa"/>
            <w:vMerge w:val="restart"/>
            <w:tcBorders>
              <w:top w:val="single" w:color="000000" w:sz="10" w:space="0"/>
              <w:left w:val="single" w:color="000000" w:sz="10" w:space="0"/>
              <w:bottom w:val="nil"/>
            </w:tcBorders>
            <w:vAlign w:val="top"/>
          </w:tcPr>
          <w:p w14:paraId="36580C09">
            <w:pPr>
              <w:rPr>
                <w:rFonts w:ascii="Arial"/>
                <w:sz w:val="21"/>
              </w:rPr>
            </w:pPr>
          </w:p>
        </w:tc>
        <w:tc>
          <w:tcPr>
            <w:tcW w:w="1098" w:type="dxa"/>
            <w:vMerge w:val="restart"/>
            <w:tcBorders>
              <w:top w:val="single" w:color="000000" w:sz="10" w:space="0"/>
              <w:bottom w:val="nil"/>
            </w:tcBorders>
            <w:vAlign w:val="top"/>
          </w:tcPr>
          <w:p w14:paraId="1371FA35">
            <w:pPr>
              <w:pStyle w:val="6"/>
              <w:spacing w:before="26" w:line="227" w:lineRule="auto"/>
              <w:ind w:left="161"/>
              <w:rPr>
                <w:sz w:val="20"/>
                <w:szCs w:val="20"/>
              </w:rPr>
            </w:pPr>
            <w:r>
              <w:rPr>
                <w:spacing w:val="16"/>
                <w:sz w:val="20"/>
                <w:szCs w:val="20"/>
                <w:u w:val="single" w:color="auto"/>
              </w:rPr>
              <w:t>有机物无</w:t>
            </w:r>
          </w:p>
          <w:p w14:paraId="1165734A">
            <w:pPr>
              <w:pStyle w:val="6"/>
              <w:spacing w:before="25" w:line="229" w:lineRule="auto"/>
              <w:ind w:left="162"/>
              <w:rPr>
                <w:sz w:val="20"/>
                <w:szCs w:val="20"/>
              </w:rPr>
            </w:pPr>
            <w:r>
              <w:rPr>
                <w:spacing w:val="15"/>
                <w:sz w:val="20"/>
                <w:szCs w:val="20"/>
                <w:u w:val="single" w:color="auto"/>
              </w:rPr>
              <w:t>组织排放</w:t>
            </w:r>
          </w:p>
          <w:p w14:paraId="44C67440">
            <w:pPr>
              <w:pStyle w:val="6"/>
              <w:spacing w:before="23" w:line="228" w:lineRule="auto"/>
              <w:ind w:left="269"/>
              <w:rPr>
                <w:sz w:val="20"/>
                <w:szCs w:val="20"/>
              </w:rPr>
            </w:pPr>
            <w:r>
              <w:rPr>
                <w:spacing w:val="15"/>
                <w:sz w:val="20"/>
                <w:szCs w:val="20"/>
                <w:u w:val="single" w:color="auto"/>
              </w:rPr>
              <w:t>控制标</w:t>
            </w:r>
          </w:p>
          <w:p w14:paraId="3836D108">
            <w:pPr>
              <w:pStyle w:val="6"/>
              <w:spacing w:before="26" w:line="229" w:lineRule="auto"/>
              <w:ind w:left="382"/>
              <w:rPr>
                <w:sz w:val="20"/>
                <w:szCs w:val="20"/>
              </w:rPr>
            </w:pPr>
            <w:r>
              <w:rPr>
                <w:spacing w:val="-1"/>
                <w:sz w:val="20"/>
                <w:szCs w:val="20"/>
                <w:u w:val="single" w:color="auto"/>
              </w:rPr>
              <w:t>准》</w:t>
            </w:r>
            <w:r>
              <w:rPr>
                <w:sz w:val="20"/>
                <w:szCs w:val="20"/>
                <w:u w:val="single" w:color="auto"/>
              </w:rPr>
              <w:t xml:space="preserve"> </w:t>
            </w:r>
          </w:p>
        </w:tc>
        <w:tc>
          <w:tcPr>
            <w:tcW w:w="4131" w:type="dxa"/>
            <w:gridSpan w:val="2"/>
            <w:tcBorders>
              <w:top w:val="single" w:color="000000" w:sz="10" w:space="0"/>
            </w:tcBorders>
            <w:vAlign w:val="top"/>
          </w:tcPr>
          <w:p w14:paraId="10AC34CC">
            <w:pPr>
              <w:pStyle w:val="6"/>
              <w:spacing w:before="26" w:line="228" w:lineRule="auto"/>
              <w:ind w:left="1408"/>
              <w:rPr>
                <w:sz w:val="20"/>
                <w:szCs w:val="20"/>
              </w:rPr>
            </w:pPr>
            <w:r>
              <w:rPr>
                <w:spacing w:val="17"/>
                <w:sz w:val="20"/>
                <w:szCs w:val="20"/>
                <w:u w:val="single" w:color="auto"/>
              </w:rPr>
              <w:t>罐应密封良好</w:t>
            </w:r>
          </w:p>
        </w:tc>
        <w:tc>
          <w:tcPr>
            <w:tcW w:w="2009" w:type="dxa"/>
            <w:gridSpan w:val="2"/>
            <w:tcBorders>
              <w:top w:val="single" w:color="000000" w:sz="10" w:space="0"/>
            </w:tcBorders>
            <w:vAlign w:val="top"/>
          </w:tcPr>
          <w:p w14:paraId="4565448F">
            <w:pPr>
              <w:rPr>
                <w:rFonts w:ascii="Arial"/>
                <w:sz w:val="21"/>
              </w:rPr>
            </w:pPr>
          </w:p>
        </w:tc>
        <w:tc>
          <w:tcPr>
            <w:tcW w:w="567" w:type="dxa"/>
            <w:tcBorders>
              <w:top w:val="single" w:color="000000" w:sz="10" w:space="0"/>
              <w:right w:val="single" w:color="000000" w:sz="10" w:space="0"/>
            </w:tcBorders>
            <w:vAlign w:val="top"/>
          </w:tcPr>
          <w:p w14:paraId="2AFEBD95">
            <w:pPr>
              <w:rPr>
                <w:rFonts w:ascii="Arial"/>
                <w:sz w:val="21"/>
              </w:rPr>
            </w:pPr>
          </w:p>
        </w:tc>
      </w:tr>
      <w:tr w14:paraId="63208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2156" w:type="dxa"/>
            <w:vMerge w:val="continue"/>
            <w:tcBorders>
              <w:top w:val="nil"/>
              <w:left w:val="single" w:color="000000" w:sz="10" w:space="0"/>
              <w:bottom w:val="nil"/>
            </w:tcBorders>
            <w:vAlign w:val="top"/>
          </w:tcPr>
          <w:p w14:paraId="7F11349D">
            <w:pPr>
              <w:rPr>
                <w:rFonts w:ascii="Arial"/>
                <w:sz w:val="21"/>
              </w:rPr>
            </w:pPr>
          </w:p>
        </w:tc>
        <w:tc>
          <w:tcPr>
            <w:tcW w:w="1098" w:type="dxa"/>
            <w:vMerge w:val="continue"/>
            <w:tcBorders>
              <w:top w:val="nil"/>
              <w:bottom w:val="nil"/>
            </w:tcBorders>
            <w:vAlign w:val="top"/>
          </w:tcPr>
          <w:p w14:paraId="7126DFF1">
            <w:pPr>
              <w:rPr>
                <w:rFonts w:ascii="Arial"/>
                <w:sz w:val="21"/>
              </w:rPr>
            </w:pPr>
          </w:p>
        </w:tc>
        <w:tc>
          <w:tcPr>
            <w:tcW w:w="4131" w:type="dxa"/>
            <w:gridSpan w:val="2"/>
            <w:vAlign w:val="top"/>
          </w:tcPr>
          <w:p w14:paraId="3BB2F438">
            <w:pPr>
              <w:pStyle w:val="6"/>
              <w:spacing w:before="166" w:line="227" w:lineRule="auto"/>
              <w:ind w:left="295"/>
              <w:rPr>
                <w:sz w:val="20"/>
                <w:szCs w:val="20"/>
              </w:rPr>
            </w:pPr>
            <w:r>
              <w:rPr>
                <w:spacing w:val="20"/>
                <w:sz w:val="20"/>
                <w:szCs w:val="20"/>
                <w:u w:val="single" w:color="auto"/>
              </w:rPr>
              <w:t>挥发性有机液体应采用底部装载方式</w:t>
            </w:r>
          </w:p>
        </w:tc>
        <w:tc>
          <w:tcPr>
            <w:tcW w:w="2009" w:type="dxa"/>
            <w:gridSpan w:val="2"/>
            <w:vAlign w:val="top"/>
          </w:tcPr>
          <w:p w14:paraId="28FDD980">
            <w:pPr>
              <w:pStyle w:val="6"/>
              <w:spacing w:before="32" w:line="234" w:lineRule="auto"/>
              <w:ind w:left="575" w:right="77" w:hanging="497"/>
              <w:rPr>
                <w:sz w:val="20"/>
                <w:szCs w:val="20"/>
              </w:rPr>
            </w:pP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25"/>
                <w:w w:val="101"/>
                <w:sz w:val="20"/>
                <w:szCs w:val="20"/>
                <w:u w:val="single" w:color="auto"/>
              </w:rPr>
              <w:t xml:space="preserve"> </w:t>
            </w:r>
            <w:r>
              <w:rPr>
                <w:spacing w:val="23"/>
                <w:sz w:val="20"/>
                <w:szCs w:val="20"/>
                <w:u w:val="single" w:color="auto"/>
              </w:rPr>
              <w:t>物料采用底部</w:t>
            </w:r>
            <w:r>
              <w:rPr>
                <w:sz w:val="20"/>
                <w:szCs w:val="20"/>
              </w:rPr>
              <w:t xml:space="preserve"> </w:t>
            </w:r>
            <w:r>
              <w:rPr>
                <w:spacing w:val="16"/>
                <w:sz w:val="20"/>
                <w:szCs w:val="20"/>
                <w:u w:val="single" w:color="auto"/>
              </w:rPr>
              <w:t>装载方式</w:t>
            </w:r>
          </w:p>
        </w:tc>
        <w:tc>
          <w:tcPr>
            <w:tcW w:w="567" w:type="dxa"/>
            <w:tcBorders>
              <w:right w:val="single" w:color="000000" w:sz="10" w:space="0"/>
            </w:tcBorders>
            <w:textDirection w:val="tbRlV"/>
            <w:vAlign w:val="top"/>
          </w:tcPr>
          <w:p w14:paraId="0A8A2B5E">
            <w:pPr>
              <w:pStyle w:val="6"/>
              <w:spacing w:before="221" w:line="215" w:lineRule="auto"/>
              <w:ind w:left="32"/>
              <w:rPr>
                <w:sz w:val="20"/>
                <w:szCs w:val="20"/>
              </w:rPr>
            </w:pPr>
            <w:r>
              <w:rPr>
                <w:spacing w:val="8"/>
                <w:sz w:val="20"/>
                <w:szCs w:val="20"/>
              </w:rPr>
              <w:t>符</w:t>
            </w:r>
            <w:r>
              <w:rPr>
                <w:spacing w:val="-38"/>
                <w:sz w:val="20"/>
                <w:szCs w:val="20"/>
              </w:rPr>
              <w:t xml:space="preserve"> </w:t>
            </w:r>
            <w:r>
              <w:rPr>
                <w:spacing w:val="8"/>
                <w:sz w:val="20"/>
                <w:szCs w:val="20"/>
              </w:rPr>
              <w:t>合</w:t>
            </w:r>
          </w:p>
        </w:tc>
      </w:tr>
      <w:tr w14:paraId="7ED96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2156" w:type="dxa"/>
            <w:vMerge w:val="continue"/>
            <w:tcBorders>
              <w:top w:val="nil"/>
              <w:left w:val="single" w:color="000000" w:sz="10" w:space="0"/>
              <w:bottom w:val="nil"/>
            </w:tcBorders>
            <w:vAlign w:val="top"/>
          </w:tcPr>
          <w:p w14:paraId="21341A03">
            <w:pPr>
              <w:rPr>
                <w:rFonts w:ascii="Arial"/>
                <w:sz w:val="21"/>
              </w:rPr>
            </w:pPr>
          </w:p>
        </w:tc>
        <w:tc>
          <w:tcPr>
            <w:tcW w:w="1098" w:type="dxa"/>
            <w:vMerge w:val="continue"/>
            <w:tcBorders>
              <w:top w:val="nil"/>
              <w:bottom w:val="nil"/>
            </w:tcBorders>
            <w:vAlign w:val="top"/>
          </w:tcPr>
          <w:p w14:paraId="4389F7A7">
            <w:pPr>
              <w:rPr>
                <w:rFonts w:ascii="Arial"/>
                <w:sz w:val="21"/>
              </w:rPr>
            </w:pPr>
          </w:p>
        </w:tc>
        <w:tc>
          <w:tcPr>
            <w:tcW w:w="4131" w:type="dxa"/>
            <w:gridSpan w:val="2"/>
            <w:vAlign w:val="top"/>
          </w:tcPr>
          <w:p w14:paraId="771842A8">
            <w:pPr>
              <w:pStyle w:val="6"/>
              <w:spacing w:before="167" w:line="227" w:lineRule="auto"/>
              <w:ind w:left="48"/>
              <w:rPr>
                <w:sz w:val="20"/>
                <w:szCs w:val="20"/>
              </w:rPr>
            </w:pPr>
            <w:r>
              <w:rPr>
                <w:spacing w:val="20"/>
                <w:sz w:val="20"/>
                <w:szCs w:val="20"/>
                <w:u w:val="single" w:color="auto"/>
              </w:rPr>
              <w:t>液态</w:t>
            </w:r>
            <w:r>
              <w:rPr>
                <w:spacing w:val="-15"/>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0"/>
                <w:sz w:val="20"/>
                <w:szCs w:val="20"/>
                <w:u w:val="single" w:color="auto"/>
              </w:rPr>
              <w:t xml:space="preserve">  </w:t>
            </w:r>
            <w:r>
              <w:rPr>
                <w:spacing w:val="20"/>
                <w:sz w:val="20"/>
                <w:szCs w:val="20"/>
                <w:u w:val="single" w:color="auto"/>
              </w:rPr>
              <w:t>物料应采用密闭管道输送方式</w:t>
            </w:r>
          </w:p>
          <w:p w14:paraId="34A5E84F">
            <w:pPr>
              <w:pStyle w:val="6"/>
              <w:spacing w:before="25" w:line="227" w:lineRule="auto"/>
              <w:ind w:left="77"/>
              <w:rPr>
                <w:sz w:val="20"/>
                <w:szCs w:val="20"/>
              </w:rPr>
            </w:pPr>
            <w:r>
              <w:rPr>
                <w:spacing w:val="17"/>
                <w:sz w:val="20"/>
                <w:szCs w:val="20"/>
                <w:u w:val="single" w:color="auto"/>
              </w:rPr>
              <w:t>或采用高位槽（罐）</w:t>
            </w:r>
            <w:r>
              <w:rPr>
                <w:spacing w:val="-36"/>
                <w:sz w:val="20"/>
                <w:szCs w:val="20"/>
                <w:u w:val="single" w:color="auto"/>
              </w:rPr>
              <w:t xml:space="preserve"> </w:t>
            </w:r>
            <w:r>
              <w:rPr>
                <w:spacing w:val="17"/>
                <w:sz w:val="20"/>
                <w:szCs w:val="20"/>
                <w:u w:val="single" w:color="auto"/>
              </w:rPr>
              <w:t>、桶泵等给料方式密</w:t>
            </w:r>
          </w:p>
          <w:p w14:paraId="283429FA">
            <w:pPr>
              <w:pStyle w:val="6"/>
              <w:spacing w:before="28" w:line="228" w:lineRule="auto"/>
              <w:ind w:left="1758"/>
              <w:rPr>
                <w:sz w:val="20"/>
                <w:szCs w:val="20"/>
              </w:rPr>
            </w:pPr>
            <w:r>
              <w:rPr>
                <w:spacing w:val="8"/>
                <w:sz w:val="20"/>
                <w:szCs w:val="20"/>
                <w:u w:val="single" w:color="auto"/>
              </w:rPr>
              <w:t>闭加料</w:t>
            </w:r>
          </w:p>
        </w:tc>
        <w:tc>
          <w:tcPr>
            <w:tcW w:w="2009" w:type="dxa"/>
            <w:gridSpan w:val="2"/>
            <w:vAlign w:val="top"/>
          </w:tcPr>
          <w:p w14:paraId="39678B89">
            <w:pPr>
              <w:pStyle w:val="6"/>
              <w:spacing w:before="32" w:line="227" w:lineRule="auto"/>
              <w:ind w:left="135"/>
              <w:rPr>
                <w:sz w:val="20"/>
                <w:szCs w:val="20"/>
              </w:rPr>
            </w:pPr>
            <w:r>
              <w:rPr>
                <w:spacing w:val="18"/>
                <w:sz w:val="20"/>
                <w:szCs w:val="20"/>
                <w:u w:val="single" w:color="auto"/>
              </w:rPr>
              <w:t>项目采用密闭管道</w:t>
            </w:r>
          </w:p>
          <w:p w14:paraId="376A3CC5">
            <w:pPr>
              <w:pStyle w:val="6"/>
              <w:spacing w:before="24" w:line="228" w:lineRule="auto"/>
              <w:ind w:left="40"/>
              <w:rPr>
                <w:sz w:val="20"/>
                <w:szCs w:val="20"/>
              </w:rPr>
            </w:pPr>
            <w:r>
              <w:rPr>
                <w:spacing w:val="15"/>
                <w:sz w:val="20"/>
                <w:szCs w:val="20"/>
                <w:u w:val="single" w:color="auto"/>
              </w:rPr>
              <w:t>输送物料，用泵将物</w:t>
            </w:r>
          </w:p>
          <w:p w14:paraId="226B0E4F">
            <w:pPr>
              <w:pStyle w:val="6"/>
              <w:spacing w:before="24" w:line="228" w:lineRule="auto"/>
              <w:ind w:left="40"/>
              <w:rPr>
                <w:sz w:val="20"/>
                <w:szCs w:val="20"/>
              </w:rPr>
            </w:pPr>
            <w:r>
              <w:rPr>
                <w:spacing w:val="15"/>
                <w:sz w:val="20"/>
                <w:szCs w:val="20"/>
                <w:u w:val="single" w:color="auto"/>
              </w:rPr>
              <w:t>料打入计量罐，计量</w:t>
            </w:r>
          </w:p>
          <w:p w14:paraId="1F49ADC1">
            <w:pPr>
              <w:pStyle w:val="6"/>
              <w:spacing w:before="27" w:line="215" w:lineRule="auto"/>
              <w:ind w:left="354"/>
              <w:rPr>
                <w:sz w:val="20"/>
                <w:szCs w:val="20"/>
              </w:rPr>
            </w:pPr>
            <w:r>
              <w:rPr>
                <w:spacing w:val="17"/>
                <w:sz w:val="20"/>
                <w:szCs w:val="20"/>
                <w:u w:val="single" w:color="auto"/>
              </w:rPr>
              <w:t>后进入搅拌罐</w:t>
            </w:r>
          </w:p>
        </w:tc>
        <w:tc>
          <w:tcPr>
            <w:tcW w:w="567" w:type="dxa"/>
            <w:tcBorders>
              <w:right w:val="single" w:color="000000" w:sz="10" w:space="0"/>
            </w:tcBorders>
            <w:textDirection w:val="tbRlV"/>
            <w:vAlign w:val="top"/>
          </w:tcPr>
          <w:p w14:paraId="21879D0C">
            <w:pPr>
              <w:pStyle w:val="6"/>
              <w:spacing w:before="221" w:line="215" w:lineRule="auto"/>
              <w:ind w:left="304"/>
              <w:rPr>
                <w:sz w:val="20"/>
                <w:szCs w:val="20"/>
              </w:rPr>
            </w:pPr>
            <w:r>
              <w:rPr>
                <w:spacing w:val="8"/>
                <w:sz w:val="20"/>
                <w:szCs w:val="20"/>
              </w:rPr>
              <w:t>符</w:t>
            </w:r>
            <w:r>
              <w:rPr>
                <w:spacing w:val="-38"/>
                <w:sz w:val="20"/>
                <w:szCs w:val="20"/>
              </w:rPr>
              <w:t xml:space="preserve"> </w:t>
            </w:r>
            <w:r>
              <w:rPr>
                <w:spacing w:val="8"/>
                <w:sz w:val="20"/>
                <w:szCs w:val="20"/>
              </w:rPr>
              <w:t>合</w:t>
            </w:r>
          </w:p>
        </w:tc>
      </w:tr>
      <w:tr w14:paraId="757E7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8" w:hRule="atLeast"/>
        </w:trPr>
        <w:tc>
          <w:tcPr>
            <w:tcW w:w="2156" w:type="dxa"/>
            <w:vMerge w:val="continue"/>
            <w:tcBorders>
              <w:top w:val="nil"/>
              <w:left w:val="single" w:color="000000" w:sz="10" w:space="0"/>
              <w:bottom w:val="nil"/>
            </w:tcBorders>
            <w:vAlign w:val="top"/>
          </w:tcPr>
          <w:p w14:paraId="002D1995">
            <w:pPr>
              <w:rPr>
                <w:rFonts w:ascii="Arial"/>
                <w:sz w:val="21"/>
              </w:rPr>
            </w:pPr>
          </w:p>
        </w:tc>
        <w:tc>
          <w:tcPr>
            <w:tcW w:w="1098" w:type="dxa"/>
            <w:vMerge w:val="continue"/>
            <w:tcBorders>
              <w:top w:val="nil"/>
              <w:bottom w:val="nil"/>
            </w:tcBorders>
            <w:vAlign w:val="top"/>
          </w:tcPr>
          <w:p w14:paraId="201C486E">
            <w:pPr>
              <w:rPr>
                <w:rFonts w:ascii="Arial"/>
                <w:sz w:val="21"/>
              </w:rPr>
            </w:pPr>
          </w:p>
        </w:tc>
        <w:tc>
          <w:tcPr>
            <w:tcW w:w="4131" w:type="dxa"/>
            <w:gridSpan w:val="2"/>
            <w:vAlign w:val="top"/>
          </w:tcPr>
          <w:p w14:paraId="785F5C8B">
            <w:pPr>
              <w:pStyle w:val="6"/>
              <w:spacing w:before="34" w:line="227" w:lineRule="auto"/>
              <w:ind w:left="76"/>
              <w:rPr>
                <w:sz w:val="20"/>
                <w:szCs w:val="20"/>
              </w:rPr>
            </w:pPr>
            <w:r>
              <w:rPr>
                <w:spacing w:val="18"/>
                <w:sz w:val="20"/>
                <w:szCs w:val="20"/>
                <w:u w:val="single" w:color="auto"/>
              </w:rPr>
              <w:t>生产：</w:t>
            </w:r>
            <w:r>
              <w:rPr>
                <w:spacing w:val="-54"/>
                <w:sz w:val="20"/>
                <w:szCs w:val="20"/>
                <w:u w:val="single" w:color="auto"/>
              </w:rPr>
              <w:t xml:space="preserve"> </w:t>
            </w:r>
            <w:r>
              <w:rPr>
                <w:spacing w:val="18"/>
                <w:sz w:val="20"/>
                <w:szCs w:val="20"/>
                <w:u w:val="single" w:color="auto"/>
              </w:rPr>
              <w:t>有机聚合物产品用于制品生产的过</w:t>
            </w:r>
          </w:p>
          <w:p w14:paraId="3DE35C94">
            <w:pPr>
              <w:pStyle w:val="6"/>
              <w:spacing w:before="25" w:line="228" w:lineRule="auto"/>
              <w:ind w:left="40"/>
              <w:rPr>
                <w:sz w:val="20"/>
                <w:szCs w:val="20"/>
              </w:rPr>
            </w:pPr>
            <w:r>
              <w:rPr>
                <w:spacing w:val="20"/>
                <w:sz w:val="20"/>
                <w:szCs w:val="20"/>
                <w:u w:val="single" w:color="auto"/>
              </w:rPr>
              <w:t>程中，在混合</w:t>
            </w:r>
            <w:r>
              <w:rPr>
                <w:rFonts w:ascii="Times New Roman" w:hAnsi="Times New Roman" w:eastAsia="Times New Roman" w:cs="Times New Roman"/>
                <w:spacing w:val="20"/>
                <w:sz w:val="20"/>
                <w:szCs w:val="20"/>
                <w:u w:val="single" w:color="auto"/>
              </w:rPr>
              <w:t>/</w:t>
            </w:r>
            <w:r>
              <w:rPr>
                <w:spacing w:val="20"/>
                <w:sz w:val="20"/>
                <w:szCs w:val="20"/>
                <w:u w:val="single" w:color="auto"/>
              </w:rPr>
              <w:t>混炼、加工成型（挤出、注</w:t>
            </w:r>
          </w:p>
          <w:p w14:paraId="195AC593">
            <w:pPr>
              <w:pStyle w:val="6"/>
              <w:spacing w:before="25" w:line="228" w:lineRule="auto"/>
              <w:ind w:left="75"/>
              <w:rPr>
                <w:sz w:val="20"/>
                <w:szCs w:val="20"/>
              </w:rPr>
            </w:pPr>
            <w:r>
              <w:rPr>
                <w:spacing w:val="18"/>
                <w:sz w:val="20"/>
                <w:szCs w:val="20"/>
                <w:u w:val="single" w:color="auto"/>
              </w:rPr>
              <w:t>射、压制、压延、发泡、纺丝等）</w:t>
            </w:r>
            <w:r>
              <w:rPr>
                <w:spacing w:val="-52"/>
                <w:sz w:val="20"/>
                <w:szCs w:val="20"/>
                <w:u w:val="single" w:color="auto"/>
              </w:rPr>
              <w:t xml:space="preserve"> </w:t>
            </w:r>
            <w:r>
              <w:rPr>
                <w:spacing w:val="18"/>
                <w:sz w:val="20"/>
                <w:szCs w:val="20"/>
                <w:u w:val="single" w:color="auto"/>
              </w:rPr>
              <w:t>等作业</w:t>
            </w:r>
          </w:p>
          <w:p w14:paraId="1E6728E7">
            <w:pPr>
              <w:pStyle w:val="6"/>
              <w:spacing w:before="27" w:line="227" w:lineRule="auto"/>
              <w:ind w:left="94"/>
              <w:rPr>
                <w:sz w:val="20"/>
                <w:szCs w:val="20"/>
              </w:rPr>
            </w:pPr>
            <w:r>
              <w:rPr>
                <w:spacing w:val="19"/>
                <w:sz w:val="20"/>
                <w:szCs w:val="20"/>
                <w:u w:val="single" w:color="auto"/>
              </w:rPr>
              <w:t>中应采用密闭设备或在密闭空间内操作，</w:t>
            </w:r>
            <w:r>
              <w:rPr>
                <w:spacing w:val="4"/>
                <w:sz w:val="20"/>
                <w:szCs w:val="20"/>
                <w:u w:val="single" w:color="auto"/>
              </w:rPr>
              <w:t xml:space="preserve"> </w:t>
            </w:r>
          </w:p>
          <w:p w14:paraId="40DD1871">
            <w:pPr>
              <w:pStyle w:val="6"/>
              <w:spacing w:before="25" w:line="228" w:lineRule="auto"/>
              <w:ind w:left="76"/>
              <w:rPr>
                <w:sz w:val="20"/>
                <w:szCs w:val="20"/>
              </w:rPr>
            </w:pPr>
            <w:r>
              <w:rPr>
                <w:spacing w:val="18"/>
                <w:sz w:val="20"/>
                <w:szCs w:val="20"/>
                <w:u w:val="single" w:color="auto"/>
              </w:rPr>
              <w:t>废气应排至</w:t>
            </w:r>
            <w:r>
              <w:rPr>
                <w:spacing w:val="-21"/>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3"/>
                <w:sz w:val="20"/>
                <w:szCs w:val="20"/>
                <w:u w:val="single" w:color="auto"/>
              </w:rPr>
              <w:t xml:space="preserve"> </w:t>
            </w:r>
            <w:r>
              <w:rPr>
                <w:spacing w:val="18"/>
                <w:sz w:val="20"/>
                <w:szCs w:val="20"/>
                <w:u w:val="single" w:color="auto"/>
              </w:rPr>
              <w:t>废气收集处理系统；</w:t>
            </w:r>
            <w:r>
              <w:rPr>
                <w:spacing w:val="-56"/>
                <w:sz w:val="20"/>
                <w:szCs w:val="20"/>
                <w:u w:val="single" w:color="auto"/>
              </w:rPr>
              <w:t xml:space="preserve"> </w:t>
            </w:r>
            <w:r>
              <w:rPr>
                <w:spacing w:val="18"/>
                <w:sz w:val="20"/>
                <w:szCs w:val="20"/>
                <w:u w:val="single" w:color="auto"/>
              </w:rPr>
              <w:t>无</w:t>
            </w:r>
          </w:p>
          <w:p w14:paraId="7087F74B">
            <w:pPr>
              <w:pStyle w:val="6"/>
              <w:spacing w:before="24" w:line="227" w:lineRule="auto"/>
              <w:ind w:left="75"/>
              <w:rPr>
                <w:sz w:val="20"/>
                <w:szCs w:val="20"/>
              </w:rPr>
            </w:pPr>
            <w:r>
              <w:rPr>
                <w:spacing w:val="20"/>
                <w:sz w:val="20"/>
                <w:szCs w:val="20"/>
                <w:u w:val="single" w:color="auto"/>
              </w:rPr>
              <w:t>法密闭的，应采取局部气体收集措施，废</w:t>
            </w:r>
          </w:p>
          <w:p w14:paraId="451D53E0">
            <w:pPr>
              <w:pStyle w:val="6"/>
              <w:spacing w:before="28" w:line="211" w:lineRule="auto"/>
              <w:ind w:left="299"/>
              <w:rPr>
                <w:sz w:val="20"/>
                <w:szCs w:val="20"/>
              </w:rPr>
            </w:pPr>
            <w:r>
              <w:rPr>
                <w:spacing w:val="16"/>
                <w:sz w:val="20"/>
                <w:szCs w:val="20"/>
                <w:u w:val="single" w:color="auto"/>
              </w:rPr>
              <w:t>气应排至</w:t>
            </w:r>
            <w:r>
              <w:rPr>
                <w:spacing w:val="-23"/>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3"/>
                <w:sz w:val="20"/>
                <w:szCs w:val="20"/>
                <w:u w:val="single" w:color="auto"/>
              </w:rPr>
              <w:t xml:space="preserve"> </w:t>
            </w:r>
            <w:r>
              <w:rPr>
                <w:spacing w:val="16"/>
                <w:sz w:val="20"/>
                <w:szCs w:val="20"/>
                <w:u w:val="single" w:color="auto"/>
              </w:rPr>
              <w:t>废气收集处理系统</w:t>
            </w:r>
            <w:r>
              <w:rPr>
                <w:spacing w:val="-58"/>
                <w:sz w:val="20"/>
                <w:szCs w:val="20"/>
                <w:u w:val="single" w:color="auto"/>
              </w:rPr>
              <w:t xml:space="preserve"> </w:t>
            </w:r>
            <w:r>
              <w:rPr>
                <w:spacing w:val="16"/>
                <w:sz w:val="20"/>
                <w:szCs w:val="20"/>
                <w:u w:val="single" w:color="auto"/>
              </w:rPr>
              <w:t xml:space="preserve">。 </w:t>
            </w:r>
          </w:p>
        </w:tc>
        <w:tc>
          <w:tcPr>
            <w:tcW w:w="2009" w:type="dxa"/>
            <w:gridSpan w:val="2"/>
            <w:vAlign w:val="top"/>
          </w:tcPr>
          <w:p w14:paraId="78AFD536">
            <w:pPr>
              <w:spacing w:line="375" w:lineRule="auto"/>
              <w:rPr>
                <w:rFonts w:ascii="Arial"/>
                <w:sz w:val="21"/>
              </w:rPr>
            </w:pPr>
          </w:p>
          <w:p w14:paraId="252E35FF">
            <w:pPr>
              <w:pStyle w:val="6"/>
              <w:spacing w:before="65" w:line="226" w:lineRule="auto"/>
              <w:ind w:left="132"/>
              <w:rPr>
                <w:sz w:val="20"/>
                <w:szCs w:val="20"/>
              </w:rPr>
            </w:pPr>
            <w:r>
              <w:rPr>
                <w:spacing w:val="19"/>
                <w:sz w:val="20"/>
                <w:szCs w:val="20"/>
                <w:u w:val="single" w:color="auto"/>
              </w:rPr>
              <w:t>本评价要求项目在</w:t>
            </w:r>
          </w:p>
          <w:p w14:paraId="75AC97D4">
            <w:pPr>
              <w:pStyle w:val="6"/>
              <w:spacing w:before="25" w:line="228" w:lineRule="auto"/>
              <w:ind w:left="41"/>
              <w:rPr>
                <w:sz w:val="20"/>
                <w:szCs w:val="20"/>
              </w:rPr>
            </w:pPr>
            <w:r>
              <w:rPr>
                <w:spacing w:val="15"/>
                <w:sz w:val="20"/>
                <w:szCs w:val="20"/>
                <w:u w:val="single" w:color="auto"/>
              </w:rPr>
              <w:t>密闭空间操作，废气</w:t>
            </w:r>
          </w:p>
          <w:p w14:paraId="30567769">
            <w:pPr>
              <w:pStyle w:val="6"/>
              <w:spacing w:before="26" w:line="228" w:lineRule="auto"/>
              <w:ind w:left="132"/>
              <w:rPr>
                <w:sz w:val="20"/>
                <w:szCs w:val="20"/>
              </w:rPr>
            </w:pPr>
            <w:r>
              <w:rPr>
                <w:spacing w:val="19"/>
                <w:sz w:val="20"/>
                <w:szCs w:val="20"/>
                <w:u w:val="single" w:color="auto"/>
              </w:rPr>
              <w:t>应排至收集处理系</w:t>
            </w:r>
          </w:p>
          <w:p w14:paraId="2A26275D">
            <w:pPr>
              <w:pStyle w:val="6"/>
              <w:spacing w:before="27" w:line="229" w:lineRule="auto"/>
              <w:ind w:left="912"/>
              <w:rPr>
                <w:sz w:val="20"/>
                <w:szCs w:val="20"/>
              </w:rPr>
            </w:pPr>
            <w:r>
              <w:rPr>
                <w:sz w:val="20"/>
                <w:szCs w:val="20"/>
                <w:u w:val="single" w:color="auto"/>
              </w:rPr>
              <w:t>统</w:t>
            </w:r>
          </w:p>
        </w:tc>
        <w:tc>
          <w:tcPr>
            <w:tcW w:w="567" w:type="dxa"/>
            <w:tcBorders>
              <w:right w:val="single" w:color="000000" w:sz="10" w:space="0"/>
            </w:tcBorders>
            <w:textDirection w:val="tbRlV"/>
            <w:vAlign w:val="top"/>
          </w:tcPr>
          <w:p w14:paraId="624A44D7">
            <w:pPr>
              <w:pStyle w:val="6"/>
              <w:spacing w:before="221" w:line="215" w:lineRule="auto"/>
              <w:ind w:left="714"/>
              <w:rPr>
                <w:sz w:val="20"/>
                <w:szCs w:val="20"/>
              </w:rPr>
            </w:pPr>
            <w:r>
              <w:rPr>
                <w:spacing w:val="8"/>
                <w:sz w:val="20"/>
                <w:szCs w:val="20"/>
              </w:rPr>
              <w:t>符</w:t>
            </w:r>
            <w:r>
              <w:rPr>
                <w:spacing w:val="-35"/>
                <w:sz w:val="20"/>
                <w:szCs w:val="20"/>
              </w:rPr>
              <w:t xml:space="preserve"> </w:t>
            </w:r>
            <w:r>
              <w:rPr>
                <w:spacing w:val="8"/>
                <w:sz w:val="20"/>
                <w:szCs w:val="20"/>
              </w:rPr>
              <w:t>合</w:t>
            </w:r>
          </w:p>
        </w:tc>
      </w:tr>
      <w:tr w14:paraId="6AAC9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3" w:hRule="atLeast"/>
        </w:trPr>
        <w:tc>
          <w:tcPr>
            <w:tcW w:w="2156" w:type="dxa"/>
            <w:vMerge w:val="continue"/>
            <w:tcBorders>
              <w:top w:val="nil"/>
              <w:left w:val="single" w:color="000000" w:sz="10" w:space="0"/>
              <w:bottom w:val="nil"/>
            </w:tcBorders>
            <w:vAlign w:val="top"/>
          </w:tcPr>
          <w:p w14:paraId="1F85071D">
            <w:pPr>
              <w:rPr>
                <w:rFonts w:ascii="Arial"/>
                <w:sz w:val="21"/>
              </w:rPr>
            </w:pPr>
          </w:p>
        </w:tc>
        <w:tc>
          <w:tcPr>
            <w:tcW w:w="1098" w:type="dxa"/>
            <w:vMerge w:val="continue"/>
            <w:tcBorders>
              <w:top w:val="nil"/>
              <w:bottom w:val="single" w:color="000000" w:sz="10" w:space="0"/>
            </w:tcBorders>
            <w:vAlign w:val="top"/>
          </w:tcPr>
          <w:p w14:paraId="7EF2476F">
            <w:pPr>
              <w:rPr>
                <w:rFonts w:ascii="Arial"/>
                <w:sz w:val="21"/>
              </w:rPr>
            </w:pPr>
          </w:p>
        </w:tc>
        <w:tc>
          <w:tcPr>
            <w:tcW w:w="4131" w:type="dxa"/>
            <w:gridSpan w:val="2"/>
            <w:tcBorders>
              <w:bottom w:val="single" w:color="000000" w:sz="10" w:space="0"/>
            </w:tcBorders>
            <w:vAlign w:val="top"/>
          </w:tcPr>
          <w:p w14:paraId="4C0C265A">
            <w:pPr>
              <w:pStyle w:val="6"/>
              <w:spacing w:before="37" w:line="227" w:lineRule="auto"/>
              <w:ind w:left="80"/>
              <w:rPr>
                <w:sz w:val="20"/>
                <w:szCs w:val="20"/>
              </w:rPr>
            </w:pPr>
            <w:r>
              <w:rPr>
                <w:spacing w:val="21"/>
                <w:sz w:val="20"/>
                <w:szCs w:val="20"/>
                <w:u w:val="single" w:color="auto"/>
              </w:rPr>
              <w:t>企业应建立台账，记录含</w:t>
            </w:r>
            <w:r>
              <w:rPr>
                <w:spacing w:val="-32"/>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8"/>
                <w:w w:val="101"/>
                <w:sz w:val="20"/>
                <w:szCs w:val="20"/>
                <w:u w:val="single" w:color="auto"/>
              </w:rPr>
              <w:t xml:space="preserve"> </w:t>
            </w:r>
            <w:r>
              <w:rPr>
                <w:spacing w:val="21"/>
                <w:sz w:val="20"/>
                <w:szCs w:val="20"/>
                <w:u w:val="single" w:color="auto"/>
              </w:rPr>
              <w:t>原辅材料</w:t>
            </w:r>
          </w:p>
          <w:p w14:paraId="31EEBF52">
            <w:pPr>
              <w:pStyle w:val="6"/>
              <w:spacing w:before="27" w:line="228" w:lineRule="auto"/>
              <w:jc w:val="right"/>
              <w:rPr>
                <w:sz w:val="20"/>
                <w:szCs w:val="20"/>
              </w:rPr>
            </w:pPr>
            <w:r>
              <w:rPr>
                <w:spacing w:val="15"/>
                <w:sz w:val="20"/>
                <w:szCs w:val="20"/>
                <w:u w:val="single" w:color="auto"/>
              </w:rPr>
              <w:t>和含</w:t>
            </w:r>
            <w:r>
              <w:rPr>
                <w:spacing w:val="-18"/>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2"/>
                <w:w w:val="101"/>
                <w:sz w:val="20"/>
                <w:szCs w:val="20"/>
                <w:u w:val="single" w:color="auto"/>
              </w:rPr>
              <w:t xml:space="preserve"> </w:t>
            </w:r>
            <w:r>
              <w:rPr>
                <w:spacing w:val="15"/>
                <w:sz w:val="20"/>
                <w:szCs w:val="20"/>
                <w:u w:val="single" w:color="auto"/>
              </w:rPr>
              <w:t>产品的名称、使用量、回收量、</w:t>
            </w:r>
          </w:p>
          <w:p w14:paraId="42CFFAB9">
            <w:pPr>
              <w:pStyle w:val="6"/>
              <w:spacing w:before="24" w:line="228" w:lineRule="auto"/>
              <w:ind w:left="76"/>
              <w:rPr>
                <w:sz w:val="20"/>
                <w:szCs w:val="20"/>
              </w:rPr>
            </w:pPr>
            <w:r>
              <w:rPr>
                <w:spacing w:val="17"/>
                <w:sz w:val="20"/>
                <w:szCs w:val="20"/>
                <w:u w:val="single" w:color="auto"/>
              </w:rPr>
              <w:t>废弃量、去向以及</w:t>
            </w:r>
            <w:r>
              <w:rPr>
                <w:spacing w:val="-29"/>
                <w:sz w:val="20"/>
                <w:szCs w:val="20"/>
                <w:u w:val="single" w:color="auto"/>
              </w:rPr>
              <w:t xml:space="preserve"> </w:t>
            </w:r>
            <w:r>
              <w:rPr>
                <w:rFonts w:ascii="Times New Roman" w:hAnsi="Times New Roman" w:eastAsia="Times New Roman" w:cs="Times New Roman"/>
                <w:sz w:val="20"/>
                <w:szCs w:val="20"/>
                <w:u w:val="single" w:color="auto"/>
              </w:rPr>
              <w:t>VOCs</w:t>
            </w:r>
            <w:r>
              <w:rPr>
                <w:rFonts w:ascii="Times New Roman" w:hAnsi="Times New Roman" w:eastAsia="Times New Roman" w:cs="Times New Roman"/>
                <w:spacing w:val="23"/>
                <w:sz w:val="20"/>
                <w:szCs w:val="20"/>
                <w:u w:val="single" w:color="auto"/>
              </w:rPr>
              <w:t xml:space="preserve"> </w:t>
            </w:r>
            <w:r>
              <w:rPr>
                <w:spacing w:val="17"/>
                <w:sz w:val="20"/>
                <w:szCs w:val="20"/>
                <w:u w:val="single" w:color="auto"/>
              </w:rPr>
              <w:t>含量等信息</w:t>
            </w:r>
            <w:r>
              <w:rPr>
                <w:spacing w:val="-60"/>
                <w:sz w:val="20"/>
                <w:szCs w:val="20"/>
                <w:u w:val="single" w:color="auto"/>
              </w:rPr>
              <w:t xml:space="preserve"> </w:t>
            </w:r>
            <w:r>
              <w:rPr>
                <w:spacing w:val="17"/>
                <w:sz w:val="20"/>
                <w:szCs w:val="20"/>
                <w:u w:val="single" w:color="auto"/>
              </w:rPr>
              <w:t>。</w:t>
            </w:r>
            <w:r>
              <w:rPr>
                <w:spacing w:val="-56"/>
                <w:sz w:val="20"/>
                <w:szCs w:val="20"/>
                <w:u w:val="single" w:color="auto"/>
              </w:rPr>
              <w:t xml:space="preserve"> </w:t>
            </w:r>
            <w:r>
              <w:rPr>
                <w:spacing w:val="17"/>
                <w:sz w:val="20"/>
                <w:szCs w:val="20"/>
                <w:u w:val="single" w:color="auto"/>
              </w:rPr>
              <w:t>台</w:t>
            </w:r>
          </w:p>
          <w:p w14:paraId="6FE16D15">
            <w:pPr>
              <w:pStyle w:val="6"/>
              <w:spacing w:before="27" w:line="219" w:lineRule="auto"/>
              <w:ind w:left="853"/>
              <w:rPr>
                <w:sz w:val="20"/>
                <w:szCs w:val="20"/>
              </w:rPr>
            </w:pPr>
            <w:r>
              <w:rPr>
                <w:spacing w:val="10"/>
                <w:sz w:val="20"/>
                <w:szCs w:val="20"/>
                <w:u w:val="single" w:color="auto"/>
              </w:rPr>
              <w:t>账保存期限不少于</w:t>
            </w:r>
            <w:r>
              <w:rPr>
                <w:spacing w:val="-22"/>
                <w:sz w:val="20"/>
                <w:szCs w:val="20"/>
                <w:u w:val="single" w:color="auto"/>
              </w:rPr>
              <w:t xml:space="preserve"> </w:t>
            </w:r>
            <w:r>
              <w:rPr>
                <w:rFonts w:ascii="Times New Roman" w:hAnsi="Times New Roman" w:eastAsia="Times New Roman" w:cs="Times New Roman"/>
                <w:spacing w:val="10"/>
                <w:sz w:val="20"/>
                <w:szCs w:val="20"/>
                <w:u w:val="single" w:color="auto"/>
              </w:rPr>
              <w:t>3</w:t>
            </w:r>
            <w:r>
              <w:rPr>
                <w:rFonts w:ascii="Times New Roman" w:hAnsi="Times New Roman" w:eastAsia="Times New Roman" w:cs="Times New Roman"/>
                <w:spacing w:val="22"/>
                <w:sz w:val="20"/>
                <w:szCs w:val="20"/>
                <w:u w:val="single" w:color="auto"/>
              </w:rPr>
              <w:t xml:space="preserve"> </w:t>
            </w:r>
            <w:r>
              <w:rPr>
                <w:spacing w:val="10"/>
                <w:sz w:val="20"/>
                <w:szCs w:val="20"/>
                <w:u w:val="single" w:color="auto"/>
              </w:rPr>
              <w:t>年</w:t>
            </w:r>
            <w:r>
              <w:rPr>
                <w:spacing w:val="-60"/>
                <w:sz w:val="20"/>
                <w:szCs w:val="20"/>
                <w:u w:val="single" w:color="auto"/>
              </w:rPr>
              <w:t xml:space="preserve"> </w:t>
            </w:r>
            <w:r>
              <w:rPr>
                <w:spacing w:val="10"/>
                <w:sz w:val="20"/>
                <w:szCs w:val="20"/>
                <w:u w:val="single" w:color="auto"/>
              </w:rPr>
              <w:t xml:space="preserve">。 </w:t>
            </w:r>
          </w:p>
        </w:tc>
        <w:tc>
          <w:tcPr>
            <w:tcW w:w="2009" w:type="dxa"/>
            <w:gridSpan w:val="2"/>
            <w:tcBorders>
              <w:bottom w:val="single" w:color="000000" w:sz="10" w:space="0"/>
            </w:tcBorders>
            <w:vAlign w:val="top"/>
          </w:tcPr>
          <w:p w14:paraId="1F1EC3C7">
            <w:pPr>
              <w:pStyle w:val="6"/>
              <w:spacing w:before="37" w:line="227" w:lineRule="auto"/>
              <w:ind w:left="132"/>
              <w:rPr>
                <w:sz w:val="20"/>
                <w:szCs w:val="20"/>
              </w:rPr>
            </w:pPr>
            <w:r>
              <w:rPr>
                <w:spacing w:val="19"/>
                <w:sz w:val="20"/>
                <w:szCs w:val="20"/>
                <w:u w:val="single" w:color="auto"/>
              </w:rPr>
              <w:t>本次要求项目运行</w:t>
            </w:r>
          </w:p>
          <w:p w14:paraId="2F0486AC">
            <w:pPr>
              <w:pStyle w:val="6"/>
              <w:spacing w:before="27" w:line="227" w:lineRule="auto"/>
              <w:ind w:left="134"/>
              <w:rPr>
                <w:sz w:val="20"/>
                <w:szCs w:val="20"/>
              </w:rPr>
            </w:pPr>
            <w:r>
              <w:rPr>
                <w:spacing w:val="18"/>
                <w:sz w:val="20"/>
                <w:szCs w:val="20"/>
                <w:u w:val="single" w:color="auto"/>
              </w:rPr>
              <w:t>期建立有机废气管</w:t>
            </w:r>
          </w:p>
          <w:p w14:paraId="7A27B076">
            <w:pPr>
              <w:pStyle w:val="6"/>
              <w:spacing w:before="25" w:line="228" w:lineRule="auto"/>
              <w:ind w:left="43"/>
              <w:rPr>
                <w:sz w:val="20"/>
                <w:szCs w:val="20"/>
              </w:rPr>
            </w:pPr>
            <w:r>
              <w:rPr>
                <w:spacing w:val="14"/>
                <w:sz w:val="20"/>
                <w:szCs w:val="20"/>
                <w:u w:val="single" w:color="auto"/>
              </w:rPr>
              <w:t>理台账，保存时间不</w:t>
            </w:r>
          </w:p>
          <w:p w14:paraId="42A52ABA">
            <w:pPr>
              <w:pStyle w:val="6"/>
              <w:spacing w:before="27" w:line="219" w:lineRule="auto"/>
              <w:ind w:left="576"/>
              <w:rPr>
                <w:sz w:val="20"/>
                <w:szCs w:val="20"/>
              </w:rPr>
            </w:pPr>
            <w:r>
              <w:rPr>
                <w:spacing w:val="4"/>
                <w:sz w:val="20"/>
                <w:szCs w:val="20"/>
                <w:u w:val="single" w:color="auto"/>
              </w:rPr>
              <w:t>少于</w:t>
            </w:r>
            <w:r>
              <w:rPr>
                <w:spacing w:val="-23"/>
                <w:sz w:val="20"/>
                <w:szCs w:val="20"/>
                <w:u w:val="single" w:color="auto"/>
              </w:rPr>
              <w:t xml:space="preserve"> </w:t>
            </w:r>
            <w:r>
              <w:rPr>
                <w:rFonts w:ascii="Times New Roman" w:hAnsi="Times New Roman" w:eastAsia="Times New Roman" w:cs="Times New Roman"/>
                <w:spacing w:val="4"/>
                <w:sz w:val="20"/>
                <w:szCs w:val="20"/>
                <w:u w:val="single" w:color="auto"/>
              </w:rPr>
              <w:t>3</w:t>
            </w:r>
            <w:r>
              <w:rPr>
                <w:rFonts w:ascii="Times New Roman" w:hAnsi="Times New Roman" w:eastAsia="Times New Roman" w:cs="Times New Roman"/>
                <w:spacing w:val="20"/>
                <w:w w:val="101"/>
                <w:sz w:val="20"/>
                <w:szCs w:val="20"/>
                <w:u w:val="single" w:color="auto"/>
              </w:rPr>
              <w:t xml:space="preserve"> </w:t>
            </w:r>
            <w:r>
              <w:rPr>
                <w:spacing w:val="4"/>
                <w:sz w:val="20"/>
                <w:szCs w:val="20"/>
                <w:u w:val="single" w:color="auto"/>
              </w:rPr>
              <w:t>年</w:t>
            </w:r>
          </w:p>
        </w:tc>
        <w:tc>
          <w:tcPr>
            <w:tcW w:w="567" w:type="dxa"/>
            <w:tcBorders>
              <w:bottom w:val="single" w:color="000000" w:sz="10" w:space="0"/>
              <w:right w:val="single" w:color="000000" w:sz="10" w:space="0"/>
            </w:tcBorders>
            <w:textDirection w:val="tbRlV"/>
            <w:vAlign w:val="top"/>
          </w:tcPr>
          <w:p w14:paraId="6BE1850D">
            <w:pPr>
              <w:pStyle w:val="6"/>
              <w:spacing w:before="221" w:line="215" w:lineRule="auto"/>
              <w:ind w:left="310"/>
              <w:rPr>
                <w:sz w:val="20"/>
                <w:szCs w:val="20"/>
              </w:rPr>
            </w:pPr>
            <w:r>
              <w:rPr>
                <w:spacing w:val="8"/>
                <w:sz w:val="20"/>
                <w:szCs w:val="20"/>
              </w:rPr>
              <w:t>符</w:t>
            </w:r>
            <w:r>
              <w:rPr>
                <w:spacing w:val="-37"/>
                <w:sz w:val="20"/>
                <w:szCs w:val="20"/>
              </w:rPr>
              <w:t xml:space="preserve"> </w:t>
            </w:r>
            <w:r>
              <w:rPr>
                <w:spacing w:val="8"/>
                <w:sz w:val="20"/>
                <w:szCs w:val="20"/>
              </w:rPr>
              <w:t>合</w:t>
            </w:r>
          </w:p>
        </w:tc>
      </w:tr>
      <w:tr w14:paraId="71113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2156" w:type="dxa"/>
            <w:vMerge w:val="continue"/>
            <w:tcBorders>
              <w:top w:val="nil"/>
              <w:left w:val="single" w:color="000000" w:sz="10" w:space="0"/>
              <w:bottom w:val="nil"/>
            </w:tcBorders>
            <w:vAlign w:val="top"/>
          </w:tcPr>
          <w:p w14:paraId="42BED90D">
            <w:pPr>
              <w:rPr>
                <w:rFonts w:ascii="Arial"/>
                <w:sz w:val="21"/>
              </w:rPr>
            </w:pPr>
          </w:p>
        </w:tc>
        <w:tc>
          <w:tcPr>
            <w:tcW w:w="7805" w:type="dxa"/>
            <w:gridSpan w:val="6"/>
            <w:tcBorders>
              <w:top w:val="single" w:color="000000" w:sz="10" w:space="0"/>
              <w:bottom w:val="single" w:color="000000" w:sz="10" w:space="0"/>
              <w:right w:val="single" w:color="000000" w:sz="10" w:space="0"/>
            </w:tcBorders>
            <w:vAlign w:val="top"/>
          </w:tcPr>
          <w:p w14:paraId="54930B58">
            <w:pPr>
              <w:pStyle w:val="6"/>
              <w:spacing w:before="191" w:line="219" w:lineRule="auto"/>
              <w:ind w:left="614"/>
            </w:pPr>
            <w:r>
              <w:rPr>
                <w:spacing w:val="12"/>
                <w:u w:val="single" w:color="auto"/>
              </w:rPr>
              <w:t>经分析，项目与上述政策文件相符。</w:t>
            </w:r>
          </w:p>
          <w:p w14:paraId="43755ED3">
            <w:pPr>
              <w:pStyle w:val="6"/>
              <w:spacing w:before="179" w:line="219" w:lineRule="auto"/>
              <w:ind w:left="611"/>
            </w:pPr>
            <w:r>
              <w:rPr>
                <w:rFonts w:ascii="Times New Roman" w:hAnsi="Times New Roman" w:eastAsia="Times New Roman" w:cs="Times New Roman"/>
                <w:b/>
                <w:bCs/>
                <w:spacing w:val="5"/>
                <w:u w:val="single" w:color="auto"/>
              </w:rPr>
              <w:t>5</w:t>
            </w:r>
            <w:r>
              <w:rPr>
                <w:rFonts w:ascii="Times New Roman" w:hAnsi="Times New Roman" w:eastAsia="Times New Roman" w:cs="Times New Roman"/>
                <w:b/>
                <w:bCs/>
                <w:spacing w:val="-18"/>
                <w:u w:val="single" w:color="auto"/>
              </w:rPr>
              <w:t xml:space="preserve"> </w:t>
            </w:r>
            <w:r>
              <w:rPr>
                <w:b/>
                <w:bCs/>
                <w:spacing w:val="5"/>
                <w:u w:val="single" w:color="auto"/>
              </w:rPr>
              <w:t>、与《锂离子电池行业规范条件（</w:t>
            </w:r>
            <w:r>
              <w:rPr>
                <w:rFonts w:ascii="Times New Roman" w:hAnsi="Times New Roman" w:eastAsia="Times New Roman" w:cs="Times New Roman"/>
                <w:b/>
                <w:bCs/>
                <w:spacing w:val="5"/>
                <w:u w:val="single" w:color="auto"/>
              </w:rPr>
              <w:t>2021</w:t>
            </w:r>
            <w:r>
              <w:rPr>
                <w:rFonts w:ascii="Times New Roman" w:hAnsi="Times New Roman" w:eastAsia="Times New Roman" w:cs="Times New Roman"/>
                <w:b/>
                <w:bCs/>
                <w:spacing w:val="23"/>
                <w:u w:val="single" w:color="auto"/>
              </w:rPr>
              <w:t xml:space="preserve"> </w:t>
            </w:r>
            <w:r>
              <w:rPr>
                <w:b/>
                <w:bCs/>
                <w:spacing w:val="5"/>
                <w:u w:val="single" w:color="auto"/>
              </w:rPr>
              <w:t>年本）</w:t>
            </w:r>
            <w:r>
              <w:rPr>
                <w:spacing w:val="-71"/>
                <w:u w:val="single" w:color="auto"/>
              </w:rPr>
              <w:t xml:space="preserve"> </w:t>
            </w:r>
            <w:r>
              <w:rPr>
                <w:b/>
                <w:bCs/>
                <w:spacing w:val="5"/>
                <w:u w:val="single" w:color="auto"/>
              </w:rPr>
              <w:t>》符合性分析</w:t>
            </w:r>
          </w:p>
          <w:p w14:paraId="6C72AC77">
            <w:pPr>
              <w:pStyle w:val="6"/>
              <w:spacing w:before="179" w:line="216" w:lineRule="auto"/>
              <w:ind w:left="949"/>
              <w:rPr>
                <w:sz w:val="20"/>
                <w:szCs w:val="20"/>
              </w:rPr>
            </w:pPr>
            <w:r>
              <w:rPr>
                <w:b/>
                <w:bCs/>
                <w:spacing w:val="15"/>
                <w:sz w:val="20"/>
                <w:szCs w:val="20"/>
                <w:u w:val="single" w:color="auto"/>
              </w:rPr>
              <w:t>表</w:t>
            </w:r>
            <w:r>
              <w:rPr>
                <w:spacing w:val="-27"/>
                <w:sz w:val="20"/>
                <w:szCs w:val="20"/>
                <w:u w:val="single" w:color="auto"/>
              </w:rPr>
              <w:t xml:space="preserve"> </w:t>
            </w:r>
            <w:r>
              <w:rPr>
                <w:rFonts w:ascii="Times New Roman" w:hAnsi="Times New Roman" w:eastAsia="Times New Roman" w:cs="Times New Roman"/>
                <w:b/>
                <w:bCs/>
                <w:spacing w:val="15"/>
                <w:sz w:val="20"/>
                <w:szCs w:val="20"/>
                <w:u w:val="single" w:color="auto"/>
              </w:rPr>
              <w:t xml:space="preserve">3  </w:t>
            </w:r>
            <w:r>
              <w:rPr>
                <w:b/>
                <w:bCs/>
                <w:spacing w:val="15"/>
                <w:sz w:val="20"/>
                <w:szCs w:val="20"/>
                <w:u w:val="single" w:color="auto"/>
              </w:rPr>
              <w:t>与《锂离子电池行业规范条件（</w:t>
            </w:r>
            <w:r>
              <w:rPr>
                <w:rFonts w:ascii="Times New Roman" w:hAnsi="Times New Roman" w:eastAsia="Times New Roman" w:cs="Times New Roman"/>
                <w:b/>
                <w:bCs/>
                <w:spacing w:val="15"/>
                <w:sz w:val="20"/>
                <w:szCs w:val="20"/>
                <w:u w:val="single" w:color="auto"/>
              </w:rPr>
              <w:t>2021</w:t>
            </w:r>
            <w:r>
              <w:rPr>
                <w:rFonts w:ascii="Times New Roman" w:hAnsi="Times New Roman" w:eastAsia="Times New Roman" w:cs="Times New Roman"/>
                <w:b/>
                <w:bCs/>
                <w:spacing w:val="27"/>
                <w:sz w:val="20"/>
                <w:szCs w:val="20"/>
                <w:u w:val="single" w:color="auto"/>
              </w:rPr>
              <w:t xml:space="preserve"> </w:t>
            </w:r>
            <w:r>
              <w:rPr>
                <w:b/>
                <w:bCs/>
                <w:spacing w:val="14"/>
                <w:sz w:val="20"/>
                <w:szCs w:val="20"/>
                <w:u w:val="single" w:color="auto"/>
              </w:rPr>
              <w:t>年本）</w:t>
            </w:r>
            <w:r>
              <w:rPr>
                <w:spacing w:val="-55"/>
                <w:sz w:val="20"/>
                <w:szCs w:val="20"/>
                <w:u w:val="single" w:color="auto"/>
              </w:rPr>
              <w:t xml:space="preserve"> </w:t>
            </w:r>
            <w:r>
              <w:rPr>
                <w:b/>
                <w:bCs/>
                <w:spacing w:val="14"/>
                <w:sz w:val="20"/>
                <w:szCs w:val="20"/>
                <w:u w:val="single" w:color="auto"/>
              </w:rPr>
              <w:t>相符性分析</w:t>
            </w:r>
          </w:p>
        </w:tc>
      </w:tr>
      <w:tr w14:paraId="12008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2156" w:type="dxa"/>
            <w:vMerge w:val="continue"/>
            <w:tcBorders>
              <w:top w:val="nil"/>
              <w:left w:val="single" w:color="000000" w:sz="10" w:space="0"/>
              <w:bottom w:val="nil"/>
            </w:tcBorders>
            <w:vAlign w:val="top"/>
          </w:tcPr>
          <w:p w14:paraId="71624E98">
            <w:pPr>
              <w:rPr>
                <w:rFonts w:ascii="Arial"/>
                <w:sz w:val="21"/>
              </w:rPr>
            </w:pPr>
          </w:p>
        </w:tc>
        <w:tc>
          <w:tcPr>
            <w:tcW w:w="4735" w:type="dxa"/>
            <w:gridSpan w:val="2"/>
            <w:tcBorders>
              <w:top w:val="single" w:color="000000" w:sz="10" w:space="0"/>
            </w:tcBorders>
            <w:vAlign w:val="top"/>
          </w:tcPr>
          <w:p w14:paraId="193DDF94">
            <w:pPr>
              <w:pStyle w:val="6"/>
              <w:spacing w:before="167" w:line="228" w:lineRule="auto"/>
              <w:ind w:left="1205"/>
              <w:rPr>
                <w:sz w:val="20"/>
                <w:szCs w:val="20"/>
              </w:rPr>
            </w:pPr>
            <w:r>
              <w:rPr>
                <w:spacing w:val="20"/>
                <w:sz w:val="20"/>
                <w:szCs w:val="20"/>
                <w:u w:val="single" w:color="auto"/>
              </w:rPr>
              <w:t>锂离子电池行业规范条件</w:t>
            </w:r>
          </w:p>
        </w:tc>
        <w:tc>
          <w:tcPr>
            <w:tcW w:w="2152" w:type="dxa"/>
            <w:gridSpan w:val="2"/>
            <w:tcBorders>
              <w:top w:val="single" w:color="000000" w:sz="10" w:space="0"/>
            </w:tcBorders>
            <w:vAlign w:val="top"/>
          </w:tcPr>
          <w:p w14:paraId="2A48A343">
            <w:pPr>
              <w:pStyle w:val="6"/>
              <w:spacing w:before="167" w:line="227" w:lineRule="auto"/>
              <w:ind w:left="535"/>
              <w:rPr>
                <w:sz w:val="20"/>
                <w:szCs w:val="20"/>
              </w:rPr>
            </w:pPr>
            <w:r>
              <w:rPr>
                <w:spacing w:val="8"/>
                <w:sz w:val="20"/>
                <w:szCs w:val="20"/>
                <w:u w:val="single" w:color="auto"/>
              </w:rPr>
              <w:t>本项目</w:t>
            </w:r>
            <w:r>
              <w:rPr>
                <w:spacing w:val="-54"/>
                <w:sz w:val="20"/>
                <w:szCs w:val="20"/>
                <w:u w:val="single" w:color="auto"/>
              </w:rPr>
              <w:t xml:space="preserve"> </w:t>
            </w:r>
            <w:r>
              <w:rPr>
                <w:spacing w:val="8"/>
                <w:sz w:val="20"/>
                <w:szCs w:val="20"/>
                <w:u w:val="single" w:color="auto"/>
              </w:rPr>
              <w:t>内容</w:t>
            </w:r>
          </w:p>
        </w:tc>
        <w:tc>
          <w:tcPr>
            <w:tcW w:w="918" w:type="dxa"/>
            <w:gridSpan w:val="2"/>
            <w:tcBorders>
              <w:top w:val="single" w:color="000000" w:sz="10" w:space="0"/>
              <w:right w:val="single" w:color="000000" w:sz="10" w:space="0"/>
            </w:tcBorders>
            <w:vAlign w:val="top"/>
          </w:tcPr>
          <w:p w14:paraId="629E27DD">
            <w:pPr>
              <w:pStyle w:val="6"/>
              <w:spacing w:before="32" w:line="229" w:lineRule="auto"/>
              <w:ind w:left="306" w:right="286" w:hanging="112"/>
              <w:rPr>
                <w:sz w:val="20"/>
                <w:szCs w:val="20"/>
              </w:rPr>
            </w:pPr>
            <w:r>
              <w:rPr>
                <w:spacing w:val="10"/>
                <w:sz w:val="20"/>
                <w:szCs w:val="20"/>
                <w:u w:val="single" w:color="auto"/>
              </w:rPr>
              <w:t>相符</w:t>
            </w:r>
            <w:r>
              <w:rPr>
                <w:sz w:val="20"/>
                <w:szCs w:val="20"/>
              </w:rPr>
              <w:t xml:space="preserve"> </w:t>
            </w:r>
            <w:r>
              <w:rPr>
                <w:sz w:val="20"/>
                <w:szCs w:val="20"/>
                <w:u w:val="single" w:color="auto"/>
              </w:rPr>
              <w:t>性</w:t>
            </w:r>
          </w:p>
        </w:tc>
      </w:tr>
      <w:tr w14:paraId="00AD3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156" w:type="dxa"/>
            <w:vMerge w:val="continue"/>
            <w:tcBorders>
              <w:top w:val="nil"/>
              <w:left w:val="single" w:color="000000" w:sz="10" w:space="0"/>
              <w:bottom w:val="nil"/>
            </w:tcBorders>
            <w:vAlign w:val="top"/>
          </w:tcPr>
          <w:p w14:paraId="33E4BBF1">
            <w:pPr>
              <w:rPr>
                <w:rFonts w:ascii="Arial"/>
                <w:sz w:val="21"/>
              </w:rPr>
            </w:pPr>
          </w:p>
        </w:tc>
        <w:tc>
          <w:tcPr>
            <w:tcW w:w="7805" w:type="dxa"/>
            <w:gridSpan w:val="6"/>
            <w:tcBorders>
              <w:right w:val="single" w:color="000000" w:sz="10" w:space="0"/>
            </w:tcBorders>
            <w:vAlign w:val="top"/>
          </w:tcPr>
          <w:p w14:paraId="4F3FB64E">
            <w:pPr>
              <w:pStyle w:val="6"/>
              <w:spacing w:before="76" w:line="227" w:lineRule="auto"/>
              <w:ind w:left="2908"/>
              <w:rPr>
                <w:sz w:val="20"/>
                <w:szCs w:val="20"/>
              </w:rPr>
            </w:pPr>
            <w:r>
              <w:rPr>
                <w:spacing w:val="19"/>
                <w:sz w:val="20"/>
                <w:szCs w:val="20"/>
                <w:u w:val="single" w:color="auto"/>
              </w:rPr>
              <w:t>产业布局和项目设立</w:t>
            </w:r>
          </w:p>
        </w:tc>
      </w:tr>
      <w:tr w14:paraId="21326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0" w:hRule="atLeast"/>
        </w:trPr>
        <w:tc>
          <w:tcPr>
            <w:tcW w:w="2156" w:type="dxa"/>
            <w:vMerge w:val="continue"/>
            <w:tcBorders>
              <w:top w:val="nil"/>
              <w:left w:val="single" w:color="000000" w:sz="10" w:space="0"/>
              <w:bottom w:val="nil"/>
            </w:tcBorders>
            <w:vAlign w:val="top"/>
          </w:tcPr>
          <w:p w14:paraId="22DCF442">
            <w:pPr>
              <w:rPr>
                <w:rFonts w:ascii="Arial"/>
                <w:sz w:val="21"/>
              </w:rPr>
            </w:pPr>
          </w:p>
        </w:tc>
        <w:tc>
          <w:tcPr>
            <w:tcW w:w="4735" w:type="dxa"/>
            <w:gridSpan w:val="2"/>
            <w:vAlign w:val="top"/>
          </w:tcPr>
          <w:p w14:paraId="48616BB7">
            <w:pPr>
              <w:pStyle w:val="6"/>
              <w:tabs>
                <w:tab w:val="left" w:pos="330"/>
              </w:tabs>
              <w:spacing w:before="46" w:line="247" w:lineRule="auto"/>
              <w:ind w:left="219" w:right="113" w:hanging="8"/>
              <w:rPr>
                <w:sz w:val="20"/>
                <w:szCs w:val="20"/>
              </w:rPr>
            </w:pPr>
            <w:r>
              <w:rPr>
                <w:sz w:val="20"/>
                <w:szCs w:val="20"/>
                <w:u w:val="single" w:color="auto"/>
              </w:rPr>
              <w:tab/>
            </w:r>
            <w:r>
              <w:rPr>
                <w:sz w:val="20"/>
                <w:szCs w:val="20"/>
                <w:u w:val="single" w:color="auto"/>
              </w:rPr>
              <w:tab/>
            </w:r>
            <w:r>
              <w:rPr>
                <w:spacing w:val="14"/>
                <w:sz w:val="20"/>
                <w:szCs w:val="20"/>
                <w:u w:val="single" w:color="auto"/>
              </w:rPr>
              <w:t>（一）锂离子电池企业及项目应符合国家资源</w:t>
            </w:r>
            <w:r>
              <w:rPr>
                <w:spacing w:val="5"/>
                <w:sz w:val="20"/>
                <w:szCs w:val="20"/>
              </w:rPr>
              <w:t xml:space="preserve"> </w:t>
            </w:r>
            <w:r>
              <w:rPr>
                <w:spacing w:val="19"/>
                <w:sz w:val="20"/>
                <w:szCs w:val="20"/>
                <w:u w:val="single" w:color="auto"/>
              </w:rPr>
              <w:t>开发利用、生态环境保护、节能管理、安全生</w:t>
            </w:r>
            <w:r>
              <w:rPr>
                <w:spacing w:val="15"/>
                <w:sz w:val="20"/>
                <w:szCs w:val="20"/>
              </w:rPr>
              <w:t xml:space="preserve"> </w:t>
            </w:r>
            <w:r>
              <w:rPr>
                <w:spacing w:val="19"/>
                <w:sz w:val="20"/>
                <w:szCs w:val="20"/>
                <w:u w:val="single" w:color="auto"/>
              </w:rPr>
              <w:t>产等法律法规要求，符合国家产业政策和相关</w:t>
            </w:r>
            <w:r>
              <w:rPr>
                <w:spacing w:val="14"/>
                <w:sz w:val="20"/>
                <w:szCs w:val="20"/>
              </w:rPr>
              <w:t xml:space="preserve"> </w:t>
            </w:r>
            <w:r>
              <w:rPr>
                <w:spacing w:val="19"/>
                <w:sz w:val="20"/>
                <w:szCs w:val="20"/>
                <w:u w:val="single" w:color="auto"/>
              </w:rPr>
              <w:t>产业规划及布局要求，符合当地国土空间规划</w:t>
            </w:r>
            <w:r>
              <w:rPr>
                <w:spacing w:val="12"/>
                <w:sz w:val="20"/>
                <w:szCs w:val="20"/>
              </w:rPr>
              <w:t xml:space="preserve"> </w:t>
            </w:r>
            <w:r>
              <w:rPr>
                <w:spacing w:val="19"/>
                <w:sz w:val="20"/>
                <w:szCs w:val="20"/>
                <w:u w:val="single" w:color="auto"/>
              </w:rPr>
              <w:t>和生态环境保护专项规划等要求，满足‘三线</w:t>
            </w:r>
            <w:r>
              <w:rPr>
                <w:spacing w:val="12"/>
                <w:sz w:val="20"/>
                <w:szCs w:val="20"/>
              </w:rPr>
              <w:t xml:space="preserve"> </w:t>
            </w:r>
            <w:r>
              <w:rPr>
                <w:spacing w:val="15"/>
                <w:sz w:val="20"/>
                <w:szCs w:val="20"/>
                <w:u w:val="single" w:color="auto"/>
              </w:rPr>
              <w:t>一单</w:t>
            </w:r>
            <w:r>
              <w:rPr>
                <w:spacing w:val="-49"/>
                <w:sz w:val="20"/>
                <w:szCs w:val="20"/>
                <w:u w:val="single" w:color="auto"/>
              </w:rPr>
              <w:t xml:space="preserve"> </w:t>
            </w:r>
            <w:r>
              <w:rPr>
                <w:spacing w:val="15"/>
                <w:sz w:val="20"/>
                <w:szCs w:val="20"/>
                <w:u w:val="single" w:color="auto"/>
              </w:rPr>
              <w:t>’生态环境分区管控要求</w:t>
            </w:r>
            <w:r>
              <w:rPr>
                <w:spacing w:val="-57"/>
                <w:sz w:val="20"/>
                <w:szCs w:val="20"/>
                <w:u w:val="single" w:color="auto"/>
              </w:rPr>
              <w:t xml:space="preserve"> </w:t>
            </w:r>
            <w:r>
              <w:rPr>
                <w:spacing w:val="15"/>
                <w:sz w:val="20"/>
                <w:szCs w:val="20"/>
                <w:u w:val="single" w:color="auto"/>
              </w:rPr>
              <w:t>。</w:t>
            </w:r>
          </w:p>
          <w:p w14:paraId="4896E6C3">
            <w:pPr>
              <w:pStyle w:val="6"/>
              <w:tabs>
                <w:tab w:val="left" w:pos="330"/>
              </w:tabs>
              <w:spacing w:before="28" w:line="246" w:lineRule="auto"/>
              <w:ind w:left="220" w:right="102" w:hanging="9"/>
              <w:rPr>
                <w:sz w:val="20"/>
                <w:szCs w:val="20"/>
              </w:rPr>
            </w:pPr>
            <w:r>
              <w:rPr>
                <w:sz w:val="20"/>
                <w:szCs w:val="20"/>
                <w:u w:val="single" w:color="auto"/>
              </w:rPr>
              <w:tab/>
            </w:r>
            <w:r>
              <w:rPr>
                <w:sz w:val="20"/>
                <w:szCs w:val="20"/>
                <w:u w:val="single" w:color="auto"/>
              </w:rPr>
              <w:tab/>
            </w:r>
            <w:r>
              <w:rPr>
                <w:spacing w:val="14"/>
                <w:sz w:val="20"/>
                <w:szCs w:val="20"/>
                <w:u w:val="single" w:color="auto"/>
              </w:rPr>
              <w:t>（二）在规划确定的永久基本农田、生态保护</w:t>
            </w:r>
            <w:r>
              <w:rPr>
                <w:spacing w:val="2"/>
                <w:sz w:val="20"/>
                <w:szCs w:val="20"/>
              </w:rPr>
              <w:t xml:space="preserve"> </w:t>
            </w:r>
            <w:r>
              <w:rPr>
                <w:spacing w:val="17"/>
                <w:sz w:val="20"/>
                <w:szCs w:val="20"/>
                <w:u w:val="single" w:color="auto"/>
              </w:rPr>
              <w:t>红线，</w:t>
            </w:r>
            <w:r>
              <w:rPr>
                <w:spacing w:val="-49"/>
                <w:sz w:val="20"/>
                <w:szCs w:val="20"/>
                <w:u w:val="single" w:color="auto"/>
              </w:rPr>
              <w:t xml:space="preserve"> </w:t>
            </w:r>
            <w:r>
              <w:rPr>
                <w:spacing w:val="17"/>
                <w:sz w:val="20"/>
                <w:szCs w:val="20"/>
                <w:u w:val="single" w:color="auto"/>
              </w:rPr>
              <w:t>以及国家法律法规、规章规定禁止建设</w:t>
            </w:r>
            <w:r>
              <w:rPr>
                <w:sz w:val="20"/>
                <w:szCs w:val="20"/>
              </w:rPr>
              <w:t xml:space="preserve"> </w:t>
            </w:r>
            <w:r>
              <w:rPr>
                <w:spacing w:val="28"/>
                <w:sz w:val="20"/>
                <w:szCs w:val="20"/>
                <w:u w:val="single" w:color="auto"/>
              </w:rPr>
              <w:t>工业企业</w:t>
            </w:r>
            <w:r>
              <w:rPr>
                <w:spacing w:val="-38"/>
                <w:sz w:val="20"/>
                <w:szCs w:val="20"/>
                <w:u w:val="single" w:color="auto"/>
              </w:rPr>
              <w:t xml:space="preserve"> </w:t>
            </w:r>
            <w:r>
              <w:rPr>
                <w:spacing w:val="28"/>
                <w:sz w:val="20"/>
                <w:szCs w:val="20"/>
                <w:u w:val="single" w:color="auto"/>
              </w:rPr>
              <w:t>的区域不得建设锂离子电池及配套</w:t>
            </w:r>
            <w:r>
              <w:rPr>
                <w:sz w:val="20"/>
                <w:szCs w:val="20"/>
              </w:rPr>
              <w:t xml:space="preserve"> </w:t>
            </w:r>
            <w:r>
              <w:rPr>
                <w:spacing w:val="14"/>
                <w:sz w:val="20"/>
                <w:szCs w:val="20"/>
                <w:u w:val="single" w:color="auto"/>
              </w:rPr>
              <w:t>项</w:t>
            </w:r>
            <w:r>
              <w:rPr>
                <w:spacing w:val="-29"/>
                <w:sz w:val="20"/>
                <w:szCs w:val="20"/>
                <w:u w:val="single" w:color="auto"/>
              </w:rPr>
              <w:t xml:space="preserve"> </w:t>
            </w:r>
            <w:r>
              <w:rPr>
                <w:spacing w:val="14"/>
                <w:sz w:val="20"/>
                <w:szCs w:val="20"/>
                <w:u w:val="single" w:color="auto"/>
              </w:rPr>
              <w:t>目</w:t>
            </w:r>
            <w:r>
              <w:rPr>
                <w:spacing w:val="-57"/>
                <w:sz w:val="20"/>
                <w:szCs w:val="20"/>
                <w:u w:val="single" w:color="auto"/>
              </w:rPr>
              <w:t xml:space="preserve"> </w:t>
            </w:r>
            <w:r>
              <w:rPr>
                <w:spacing w:val="14"/>
                <w:sz w:val="20"/>
                <w:szCs w:val="20"/>
                <w:u w:val="single" w:color="auto"/>
              </w:rPr>
              <w:t>。上述区域内的现有企业应按照法律法规</w:t>
            </w:r>
            <w:r>
              <w:rPr>
                <w:sz w:val="20"/>
                <w:szCs w:val="20"/>
              </w:rPr>
              <w:t xml:space="preserve"> </w:t>
            </w:r>
            <w:r>
              <w:rPr>
                <w:spacing w:val="20"/>
                <w:sz w:val="20"/>
                <w:szCs w:val="20"/>
                <w:u w:val="single" w:color="auto"/>
              </w:rPr>
              <w:t>要求拆除关闭，或严格控制规模、逐步迁出。</w:t>
            </w:r>
          </w:p>
          <w:p w14:paraId="7A50AB97">
            <w:pPr>
              <w:pStyle w:val="6"/>
              <w:tabs>
                <w:tab w:val="left" w:pos="330"/>
              </w:tabs>
              <w:spacing w:before="26" w:line="234" w:lineRule="auto"/>
              <w:ind w:left="221" w:right="113" w:hanging="10"/>
              <w:rPr>
                <w:sz w:val="20"/>
                <w:szCs w:val="20"/>
              </w:rPr>
            </w:pPr>
            <w:r>
              <w:rPr>
                <w:sz w:val="20"/>
                <w:szCs w:val="20"/>
                <w:u w:val="single" w:color="auto"/>
              </w:rPr>
              <w:tab/>
            </w:r>
            <w:r>
              <w:rPr>
                <w:sz w:val="20"/>
                <w:szCs w:val="20"/>
                <w:u w:val="single" w:color="auto"/>
              </w:rPr>
              <w:tab/>
            </w:r>
            <w:r>
              <w:rPr>
                <w:spacing w:val="21"/>
                <w:sz w:val="20"/>
                <w:szCs w:val="20"/>
                <w:u w:val="single" w:color="auto"/>
              </w:rPr>
              <w:t>（三）</w:t>
            </w:r>
            <w:r>
              <w:rPr>
                <w:spacing w:val="-14"/>
                <w:sz w:val="20"/>
                <w:szCs w:val="20"/>
                <w:u w:val="single" w:color="auto"/>
              </w:rPr>
              <w:t xml:space="preserve"> </w:t>
            </w:r>
            <w:r>
              <w:rPr>
                <w:spacing w:val="21"/>
                <w:sz w:val="20"/>
                <w:szCs w:val="20"/>
                <w:u w:val="single" w:color="auto"/>
              </w:rPr>
              <w:t>引导企业减少单纯扩大产能的制造项</w:t>
            </w:r>
            <w:r>
              <w:rPr>
                <w:sz w:val="20"/>
                <w:szCs w:val="20"/>
              </w:rPr>
              <w:t xml:space="preserve"> </w:t>
            </w:r>
            <w:r>
              <w:rPr>
                <w:spacing w:val="19"/>
                <w:sz w:val="20"/>
                <w:szCs w:val="20"/>
                <w:u w:val="single" w:color="auto"/>
              </w:rPr>
              <w:t>目，加强技术创新、提高产品质量、降低生产</w:t>
            </w:r>
            <w:r>
              <w:rPr>
                <w:spacing w:val="10"/>
                <w:sz w:val="20"/>
                <w:szCs w:val="20"/>
              </w:rPr>
              <w:t xml:space="preserve"> </w:t>
            </w:r>
            <w:r>
              <w:rPr>
                <w:spacing w:val="6"/>
                <w:sz w:val="20"/>
                <w:szCs w:val="20"/>
                <w:u w:val="single" w:color="auto"/>
              </w:rPr>
              <w:t>成本</w:t>
            </w:r>
            <w:r>
              <w:rPr>
                <w:spacing w:val="-57"/>
                <w:sz w:val="20"/>
                <w:szCs w:val="20"/>
                <w:u w:val="single" w:color="auto"/>
              </w:rPr>
              <w:t xml:space="preserve"> </w:t>
            </w:r>
            <w:r>
              <w:rPr>
                <w:spacing w:val="6"/>
                <w:sz w:val="20"/>
                <w:szCs w:val="20"/>
                <w:u w:val="single" w:color="auto"/>
              </w:rPr>
              <w:t>。</w:t>
            </w:r>
          </w:p>
        </w:tc>
        <w:tc>
          <w:tcPr>
            <w:tcW w:w="2152" w:type="dxa"/>
            <w:gridSpan w:val="2"/>
            <w:vAlign w:val="top"/>
          </w:tcPr>
          <w:p w14:paraId="1D0AA824">
            <w:pPr>
              <w:pStyle w:val="6"/>
              <w:spacing w:before="38" w:line="248" w:lineRule="auto"/>
              <w:ind w:left="116" w:right="107" w:firstLine="1"/>
              <w:jc w:val="both"/>
              <w:rPr>
                <w:sz w:val="20"/>
                <w:szCs w:val="20"/>
              </w:rPr>
            </w:pPr>
            <w:r>
              <w:rPr>
                <w:spacing w:val="40"/>
                <w:sz w:val="20"/>
                <w:szCs w:val="20"/>
                <w:u w:val="single" w:color="auto"/>
              </w:rPr>
              <w:t>本项目位于新田县</w:t>
            </w:r>
            <w:r>
              <w:rPr>
                <w:sz w:val="20"/>
                <w:szCs w:val="20"/>
              </w:rPr>
              <w:t xml:space="preserve"> </w:t>
            </w:r>
            <w:r>
              <w:rPr>
                <w:spacing w:val="13"/>
                <w:sz w:val="20"/>
                <w:szCs w:val="20"/>
                <w:u w:val="single" w:color="auto"/>
              </w:rPr>
              <w:t>工业园内，属规划工</w:t>
            </w:r>
            <w:r>
              <w:rPr>
                <w:spacing w:val="4"/>
                <w:sz w:val="20"/>
                <w:szCs w:val="20"/>
              </w:rPr>
              <w:t xml:space="preserve"> </w:t>
            </w:r>
            <w:r>
              <w:rPr>
                <w:spacing w:val="13"/>
                <w:sz w:val="20"/>
                <w:szCs w:val="20"/>
                <w:u w:val="single" w:color="auto"/>
              </w:rPr>
              <w:t>业用地，项目建设符</w:t>
            </w:r>
            <w:r>
              <w:rPr>
                <w:spacing w:val="4"/>
                <w:sz w:val="20"/>
                <w:szCs w:val="20"/>
              </w:rPr>
              <w:t xml:space="preserve"> </w:t>
            </w:r>
            <w:r>
              <w:rPr>
                <w:spacing w:val="40"/>
                <w:sz w:val="20"/>
                <w:szCs w:val="20"/>
                <w:u w:val="single" w:color="auto"/>
              </w:rPr>
              <w:t>合国家产业政策和</w:t>
            </w:r>
            <w:r>
              <w:rPr>
                <w:spacing w:val="1"/>
                <w:sz w:val="20"/>
                <w:szCs w:val="20"/>
              </w:rPr>
              <w:t xml:space="preserve"> </w:t>
            </w:r>
            <w:r>
              <w:rPr>
                <w:spacing w:val="40"/>
                <w:sz w:val="20"/>
                <w:szCs w:val="20"/>
                <w:u w:val="single" w:color="auto"/>
              </w:rPr>
              <w:t>相关产业发展规划</w:t>
            </w:r>
            <w:r>
              <w:rPr>
                <w:spacing w:val="1"/>
                <w:sz w:val="20"/>
                <w:szCs w:val="20"/>
              </w:rPr>
              <w:t xml:space="preserve"> </w:t>
            </w:r>
            <w:r>
              <w:rPr>
                <w:spacing w:val="13"/>
                <w:sz w:val="20"/>
                <w:szCs w:val="20"/>
                <w:u w:val="single" w:color="auto"/>
              </w:rPr>
              <w:t>及布局要求，符合国</w:t>
            </w:r>
            <w:r>
              <w:rPr>
                <w:spacing w:val="4"/>
                <w:sz w:val="20"/>
                <w:szCs w:val="20"/>
              </w:rPr>
              <w:t xml:space="preserve"> </w:t>
            </w:r>
            <w:r>
              <w:rPr>
                <w:spacing w:val="40"/>
                <w:sz w:val="20"/>
                <w:szCs w:val="20"/>
                <w:u w:val="single" w:color="auto"/>
              </w:rPr>
              <w:t>土空间规划和生态</w:t>
            </w:r>
            <w:r>
              <w:rPr>
                <w:spacing w:val="1"/>
                <w:sz w:val="20"/>
                <w:szCs w:val="20"/>
              </w:rPr>
              <w:t xml:space="preserve"> </w:t>
            </w:r>
            <w:r>
              <w:rPr>
                <w:spacing w:val="40"/>
                <w:sz w:val="20"/>
                <w:szCs w:val="20"/>
                <w:u w:val="single" w:color="auto"/>
              </w:rPr>
              <w:t>环境保护专项规划</w:t>
            </w:r>
            <w:r>
              <w:rPr>
                <w:spacing w:val="1"/>
                <w:sz w:val="20"/>
                <w:szCs w:val="20"/>
              </w:rPr>
              <w:t xml:space="preserve"> </w:t>
            </w:r>
            <w:r>
              <w:rPr>
                <w:spacing w:val="13"/>
                <w:sz w:val="20"/>
                <w:szCs w:val="20"/>
                <w:u w:val="single" w:color="auto"/>
              </w:rPr>
              <w:t>等要求，满足‘三线</w:t>
            </w:r>
            <w:r>
              <w:rPr>
                <w:spacing w:val="4"/>
                <w:sz w:val="20"/>
                <w:szCs w:val="20"/>
              </w:rPr>
              <w:t xml:space="preserve"> </w:t>
            </w:r>
            <w:r>
              <w:rPr>
                <w:spacing w:val="8"/>
                <w:sz w:val="20"/>
                <w:szCs w:val="20"/>
                <w:u w:val="single" w:color="auto"/>
              </w:rPr>
              <w:t>一单</w:t>
            </w:r>
            <w:r>
              <w:rPr>
                <w:spacing w:val="-51"/>
                <w:sz w:val="20"/>
                <w:szCs w:val="20"/>
                <w:u w:val="single" w:color="auto"/>
              </w:rPr>
              <w:t xml:space="preserve"> </w:t>
            </w:r>
            <w:r>
              <w:rPr>
                <w:spacing w:val="8"/>
                <w:sz w:val="20"/>
                <w:szCs w:val="20"/>
                <w:u w:val="single" w:color="auto"/>
              </w:rPr>
              <w:t>’生态环境分区</w:t>
            </w:r>
            <w:r>
              <w:rPr>
                <w:sz w:val="20"/>
                <w:szCs w:val="20"/>
              </w:rPr>
              <w:t xml:space="preserve"> </w:t>
            </w:r>
            <w:r>
              <w:rPr>
                <w:spacing w:val="13"/>
                <w:sz w:val="20"/>
                <w:szCs w:val="20"/>
                <w:u w:val="single" w:color="auto"/>
              </w:rPr>
              <w:t>管控要求。项目不属</w:t>
            </w:r>
            <w:r>
              <w:rPr>
                <w:spacing w:val="4"/>
                <w:sz w:val="20"/>
                <w:szCs w:val="20"/>
              </w:rPr>
              <w:t xml:space="preserve"> </w:t>
            </w:r>
            <w:r>
              <w:rPr>
                <w:spacing w:val="13"/>
                <w:sz w:val="20"/>
                <w:szCs w:val="20"/>
                <w:u w:val="single" w:color="auto"/>
              </w:rPr>
              <w:t>于单纯扩大产能、技</w:t>
            </w:r>
            <w:r>
              <w:rPr>
                <w:spacing w:val="4"/>
                <w:sz w:val="20"/>
                <w:szCs w:val="20"/>
              </w:rPr>
              <w:t xml:space="preserve"> </w:t>
            </w:r>
            <w:r>
              <w:rPr>
                <w:spacing w:val="40"/>
                <w:sz w:val="20"/>
                <w:szCs w:val="20"/>
                <w:u w:val="single" w:color="auto"/>
              </w:rPr>
              <w:t>术水平低的锂离子</w:t>
            </w:r>
            <w:r>
              <w:rPr>
                <w:spacing w:val="1"/>
                <w:sz w:val="20"/>
                <w:szCs w:val="20"/>
              </w:rPr>
              <w:t xml:space="preserve"> </w:t>
            </w:r>
            <w:r>
              <w:rPr>
                <w:spacing w:val="6"/>
                <w:sz w:val="20"/>
                <w:szCs w:val="20"/>
                <w:u w:val="single" w:color="auto"/>
              </w:rPr>
              <w:t>电池（含配套）项</w:t>
            </w:r>
            <w:r>
              <w:rPr>
                <w:spacing w:val="-33"/>
                <w:sz w:val="20"/>
                <w:szCs w:val="20"/>
                <w:u w:val="single" w:color="auto"/>
              </w:rPr>
              <w:t xml:space="preserve"> </w:t>
            </w:r>
            <w:r>
              <w:rPr>
                <w:spacing w:val="6"/>
                <w:sz w:val="20"/>
                <w:szCs w:val="20"/>
                <w:u w:val="single" w:color="auto"/>
              </w:rPr>
              <w:t>目</w:t>
            </w:r>
          </w:p>
        </w:tc>
        <w:tc>
          <w:tcPr>
            <w:tcW w:w="918" w:type="dxa"/>
            <w:gridSpan w:val="2"/>
            <w:tcBorders>
              <w:right w:val="single" w:color="000000" w:sz="10" w:space="0"/>
            </w:tcBorders>
            <w:vAlign w:val="top"/>
          </w:tcPr>
          <w:p w14:paraId="33CC507B">
            <w:pPr>
              <w:spacing w:line="248" w:lineRule="auto"/>
              <w:rPr>
                <w:rFonts w:ascii="Arial"/>
                <w:sz w:val="21"/>
              </w:rPr>
            </w:pPr>
          </w:p>
          <w:p w14:paraId="75F0FD9A">
            <w:pPr>
              <w:spacing w:line="248" w:lineRule="auto"/>
              <w:rPr>
                <w:rFonts w:ascii="Arial"/>
                <w:sz w:val="21"/>
              </w:rPr>
            </w:pPr>
          </w:p>
          <w:p w14:paraId="55FAA2A1">
            <w:pPr>
              <w:spacing w:line="248" w:lineRule="auto"/>
              <w:rPr>
                <w:rFonts w:ascii="Arial"/>
                <w:sz w:val="21"/>
              </w:rPr>
            </w:pPr>
          </w:p>
          <w:p w14:paraId="70E9ECAB">
            <w:pPr>
              <w:spacing w:line="248" w:lineRule="auto"/>
              <w:rPr>
                <w:rFonts w:ascii="Arial"/>
                <w:sz w:val="21"/>
              </w:rPr>
            </w:pPr>
          </w:p>
          <w:p w14:paraId="405E19D8">
            <w:pPr>
              <w:spacing w:line="248" w:lineRule="auto"/>
              <w:rPr>
                <w:rFonts w:ascii="Arial"/>
                <w:sz w:val="21"/>
              </w:rPr>
            </w:pPr>
          </w:p>
          <w:p w14:paraId="0C3BEDB9">
            <w:pPr>
              <w:spacing w:line="248" w:lineRule="auto"/>
              <w:rPr>
                <w:rFonts w:ascii="Arial"/>
                <w:sz w:val="21"/>
              </w:rPr>
            </w:pPr>
          </w:p>
          <w:p w14:paraId="34157F9E">
            <w:pPr>
              <w:spacing w:line="249" w:lineRule="auto"/>
              <w:rPr>
                <w:rFonts w:ascii="Arial"/>
                <w:sz w:val="21"/>
              </w:rPr>
            </w:pPr>
          </w:p>
          <w:p w14:paraId="209E7023">
            <w:pPr>
              <w:pStyle w:val="6"/>
              <w:spacing w:before="65" w:line="228" w:lineRule="auto"/>
              <w:ind w:left="196"/>
              <w:rPr>
                <w:sz w:val="20"/>
                <w:szCs w:val="20"/>
              </w:rPr>
            </w:pPr>
            <w:r>
              <w:rPr>
                <w:spacing w:val="9"/>
                <w:sz w:val="20"/>
                <w:szCs w:val="20"/>
                <w:u w:val="single" w:color="auto"/>
              </w:rPr>
              <w:t>符合</w:t>
            </w:r>
          </w:p>
        </w:tc>
      </w:tr>
      <w:tr w14:paraId="07E78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156" w:type="dxa"/>
            <w:vMerge w:val="continue"/>
            <w:tcBorders>
              <w:top w:val="nil"/>
              <w:left w:val="single" w:color="000000" w:sz="10" w:space="0"/>
              <w:bottom w:val="nil"/>
            </w:tcBorders>
            <w:vAlign w:val="top"/>
          </w:tcPr>
          <w:p w14:paraId="2F0E8A6A">
            <w:pPr>
              <w:rPr>
                <w:rFonts w:ascii="Arial"/>
                <w:sz w:val="21"/>
              </w:rPr>
            </w:pPr>
          </w:p>
        </w:tc>
        <w:tc>
          <w:tcPr>
            <w:tcW w:w="7805" w:type="dxa"/>
            <w:gridSpan w:val="6"/>
            <w:tcBorders>
              <w:right w:val="single" w:color="000000" w:sz="10" w:space="0"/>
            </w:tcBorders>
            <w:vAlign w:val="top"/>
          </w:tcPr>
          <w:p w14:paraId="6DB18C26">
            <w:pPr>
              <w:pStyle w:val="6"/>
              <w:spacing w:before="83" w:line="228" w:lineRule="auto"/>
              <w:ind w:left="2910"/>
              <w:rPr>
                <w:sz w:val="20"/>
                <w:szCs w:val="20"/>
              </w:rPr>
            </w:pPr>
            <w:r>
              <w:rPr>
                <w:spacing w:val="19"/>
                <w:sz w:val="20"/>
                <w:szCs w:val="20"/>
                <w:u w:val="single" w:color="auto"/>
              </w:rPr>
              <w:t>工艺技术和质量管理</w:t>
            </w:r>
          </w:p>
        </w:tc>
      </w:tr>
      <w:tr w14:paraId="7F96BD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2" w:hRule="atLeast"/>
        </w:trPr>
        <w:tc>
          <w:tcPr>
            <w:tcW w:w="2156" w:type="dxa"/>
            <w:vMerge w:val="continue"/>
            <w:tcBorders>
              <w:top w:val="nil"/>
              <w:left w:val="single" w:color="000000" w:sz="10" w:space="0"/>
              <w:bottom w:val="single" w:color="000000" w:sz="10" w:space="0"/>
            </w:tcBorders>
            <w:vAlign w:val="top"/>
          </w:tcPr>
          <w:p w14:paraId="15897857">
            <w:pPr>
              <w:rPr>
                <w:rFonts w:ascii="Arial"/>
                <w:sz w:val="21"/>
              </w:rPr>
            </w:pPr>
          </w:p>
        </w:tc>
        <w:tc>
          <w:tcPr>
            <w:tcW w:w="4735" w:type="dxa"/>
            <w:gridSpan w:val="2"/>
            <w:tcBorders>
              <w:bottom w:val="single" w:color="000000" w:sz="10" w:space="0"/>
            </w:tcBorders>
            <w:vAlign w:val="top"/>
          </w:tcPr>
          <w:p w14:paraId="020556F3">
            <w:pPr>
              <w:pStyle w:val="6"/>
              <w:tabs>
                <w:tab w:val="left" w:pos="330"/>
              </w:tabs>
              <w:spacing w:before="57" w:line="248" w:lineRule="auto"/>
              <w:ind w:left="219" w:right="113" w:hanging="8"/>
              <w:jc w:val="both"/>
              <w:rPr>
                <w:rFonts w:ascii="Times New Roman" w:hAnsi="Times New Roman" w:eastAsia="Times New Roman" w:cs="Times New Roman"/>
                <w:sz w:val="20"/>
                <w:szCs w:val="20"/>
              </w:rPr>
            </w:pPr>
            <w:r>
              <w:rPr>
                <w:sz w:val="20"/>
                <w:szCs w:val="20"/>
                <w:u w:val="single" w:color="auto"/>
              </w:rPr>
              <w:tab/>
            </w:r>
            <w:r>
              <w:rPr>
                <w:sz w:val="20"/>
                <w:szCs w:val="20"/>
                <w:u w:val="single" w:color="auto"/>
              </w:rPr>
              <w:tab/>
            </w:r>
            <w:r>
              <w:rPr>
                <w:spacing w:val="14"/>
                <w:sz w:val="20"/>
                <w:szCs w:val="20"/>
                <w:u w:val="single" w:color="auto"/>
              </w:rPr>
              <w:t>（一）企业符合以下条件：在中华人民共和国</w:t>
            </w:r>
            <w:r>
              <w:rPr>
                <w:spacing w:val="2"/>
                <w:sz w:val="20"/>
                <w:szCs w:val="20"/>
              </w:rPr>
              <w:t xml:space="preserve"> </w:t>
            </w:r>
            <w:r>
              <w:rPr>
                <w:spacing w:val="19"/>
                <w:sz w:val="20"/>
                <w:szCs w:val="20"/>
                <w:u w:val="single" w:color="auto"/>
              </w:rPr>
              <w:t>境内依法注册成立、具有独立法人资格；具有</w:t>
            </w:r>
            <w:r>
              <w:rPr>
                <w:spacing w:val="13"/>
                <w:sz w:val="20"/>
                <w:szCs w:val="20"/>
              </w:rPr>
              <w:t xml:space="preserve"> </w:t>
            </w:r>
            <w:r>
              <w:rPr>
                <w:spacing w:val="19"/>
                <w:sz w:val="20"/>
                <w:szCs w:val="20"/>
                <w:u w:val="single" w:color="auto"/>
              </w:rPr>
              <w:t>锂离子电池行业相关产品的独立生产、销售和</w:t>
            </w:r>
            <w:r>
              <w:rPr>
                <w:spacing w:val="15"/>
                <w:sz w:val="20"/>
                <w:szCs w:val="20"/>
              </w:rPr>
              <w:t xml:space="preserve"> </w:t>
            </w:r>
            <w:r>
              <w:rPr>
                <w:spacing w:val="19"/>
                <w:sz w:val="20"/>
                <w:szCs w:val="20"/>
                <w:u w:val="single" w:color="auto"/>
              </w:rPr>
              <w:t>服务能力；研发经费不低于当年企业主营业务</w:t>
            </w:r>
            <w:r>
              <w:rPr>
                <w:spacing w:val="15"/>
                <w:sz w:val="20"/>
                <w:szCs w:val="20"/>
              </w:rPr>
              <w:t xml:space="preserve"> </w:t>
            </w:r>
            <w:r>
              <w:rPr>
                <w:spacing w:val="20"/>
                <w:sz w:val="20"/>
                <w:szCs w:val="20"/>
                <w:u w:val="single" w:color="auto"/>
              </w:rPr>
              <w:t>收入的</w:t>
            </w:r>
            <w:r>
              <w:rPr>
                <w:spacing w:val="-12"/>
                <w:sz w:val="20"/>
                <w:szCs w:val="20"/>
                <w:u w:val="single" w:color="auto"/>
              </w:rPr>
              <w:t xml:space="preserve"> </w:t>
            </w:r>
            <w:r>
              <w:rPr>
                <w:rFonts w:ascii="Times New Roman" w:hAnsi="Times New Roman" w:eastAsia="Times New Roman" w:cs="Times New Roman"/>
                <w:spacing w:val="20"/>
                <w:sz w:val="20"/>
                <w:szCs w:val="20"/>
                <w:u w:val="single" w:color="auto"/>
              </w:rPr>
              <w:t>3%</w:t>
            </w:r>
            <w:r>
              <w:rPr>
                <w:rFonts w:ascii="Times New Roman" w:hAnsi="Times New Roman" w:eastAsia="Times New Roman" w:cs="Times New Roman"/>
                <w:spacing w:val="-9"/>
                <w:sz w:val="20"/>
                <w:szCs w:val="20"/>
                <w:u w:val="single" w:color="auto"/>
              </w:rPr>
              <w:t xml:space="preserve"> </w:t>
            </w:r>
            <w:r>
              <w:rPr>
                <w:spacing w:val="20"/>
                <w:sz w:val="20"/>
                <w:szCs w:val="20"/>
                <w:u w:val="single" w:color="auto"/>
              </w:rPr>
              <w:t>，鼓励企业取得省级以上独立研发</w:t>
            </w:r>
            <w:r>
              <w:rPr>
                <w:sz w:val="20"/>
                <w:szCs w:val="20"/>
              </w:rPr>
              <w:t xml:space="preserve"> </w:t>
            </w:r>
            <w:r>
              <w:rPr>
                <w:spacing w:val="19"/>
                <w:sz w:val="20"/>
                <w:szCs w:val="20"/>
                <w:u w:val="single" w:color="auto"/>
              </w:rPr>
              <w:t>机构、技术中心或高新技术企业资质；主要产</w:t>
            </w:r>
            <w:r>
              <w:rPr>
                <w:spacing w:val="15"/>
                <w:sz w:val="20"/>
                <w:szCs w:val="20"/>
              </w:rPr>
              <w:t xml:space="preserve"> </w:t>
            </w:r>
            <w:r>
              <w:rPr>
                <w:spacing w:val="26"/>
                <w:sz w:val="20"/>
                <w:szCs w:val="20"/>
                <w:u w:val="single" w:color="auto"/>
              </w:rPr>
              <w:t>品具有技术发明专利</w:t>
            </w:r>
            <w:r>
              <w:rPr>
                <w:rFonts w:ascii="Times New Roman" w:hAnsi="Times New Roman" w:eastAsia="Times New Roman" w:cs="Times New Roman"/>
                <w:spacing w:val="26"/>
                <w:sz w:val="20"/>
                <w:szCs w:val="20"/>
                <w:u w:val="single" w:color="auto"/>
              </w:rPr>
              <w:t>;</w:t>
            </w:r>
            <w:r>
              <w:rPr>
                <w:spacing w:val="26"/>
                <w:sz w:val="20"/>
                <w:szCs w:val="20"/>
                <w:u w:val="single" w:color="auto"/>
              </w:rPr>
              <w:t>申报时上一年实际产量</w:t>
            </w:r>
            <w:r>
              <w:rPr>
                <w:spacing w:val="17"/>
                <w:sz w:val="20"/>
                <w:szCs w:val="20"/>
              </w:rPr>
              <w:t xml:space="preserve"> </w:t>
            </w:r>
            <w:r>
              <w:rPr>
                <w:spacing w:val="16"/>
                <w:sz w:val="20"/>
                <w:szCs w:val="20"/>
                <w:u w:val="single" w:color="auto"/>
              </w:rPr>
              <w:t>不低于当年实际产能的</w:t>
            </w:r>
            <w:r>
              <w:rPr>
                <w:spacing w:val="-16"/>
                <w:sz w:val="20"/>
                <w:szCs w:val="20"/>
                <w:u w:val="single" w:color="auto"/>
              </w:rPr>
              <w:t xml:space="preserve"> </w:t>
            </w:r>
            <w:r>
              <w:rPr>
                <w:rFonts w:ascii="Times New Roman" w:hAnsi="Times New Roman" w:eastAsia="Times New Roman" w:cs="Times New Roman"/>
                <w:spacing w:val="16"/>
                <w:sz w:val="20"/>
                <w:szCs w:val="20"/>
                <w:u w:val="single" w:color="auto"/>
              </w:rPr>
              <w:t>50%</w:t>
            </w:r>
          </w:p>
        </w:tc>
        <w:tc>
          <w:tcPr>
            <w:tcW w:w="2152" w:type="dxa"/>
            <w:gridSpan w:val="2"/>
            <w:tcBorders>
              <w:bottom w:val="single" w:color="000000" w:sz="10" w:space="0"/>
            </w:tcBorders>
            <w:vAlign w:val="top"/>
          </w:tcPr>
          <w:p w14:paraId="5AC77766">
            <w:pPr>
              <w:pStyle w:val="6"/>
              <w:spacing w:before="57" w:line="248" w:lineRule="auto"/>
              <w:ind w:left="115" w:right="94"/>
              <w:jc w:val="both"/>
              <w:rPr>
                <w:sz w:val="20"/>
                <w:szCs w:val="20"/>
              </w:rPr>
            </w:pPr>
            <w:r>
              <w:rPr>
                <w:spacing w:val="40"/>
                <w:sz w:val="20"/>
                <w:szCs w:val="20"/>
                <w:u w:val="single" w:color="auto"/>
              </w:rPr>
              <w:t>湖南镁鑫新能源有</w:t>
            </w:r>
            <w:r>
              <w:rPr>
                <w:spacing w:val="1"/>
                <w:sz w:val="20"/>
                <w:szCs w:val="20"/>
              </w:rPr>
              <w:t xml:space="preserve"> </w:t>
            </w:r>
            <w:r>
              <w:rPr>
                <w:spacing w:val="4"/>
                <w:sz w:val="20"/>
                <w:szCs w:val="20"/>
                <w:u w:val="single" w:color="auto"/>
              </w:rPr>
              <w:t>限</w:t>
            </w:r>
            <w:r>
              <w:rPr>
                <w:spacing w:val="-49"/>
                <w:sz w:val="20"/>
                <w:szCs w:val="20"/>
                <w:u w:val="single" w:color="auto"/>
              </w:rPr>
              <w:t xml:space="preserve"> </w:t>
            </w:r>
            <w:r>
              <w:rPr>
                <w:spacing w:val="4"/>
                <w:sz w:val="20"/>
                <w:szCs w:val="20"/>
                <w:u w:val="single" w:color="auto"/>
              </w:rPr>
              <w:t>公</w:t>
            </w:r>
            <w:r>
              <w:rPr>
                <w:spacing w:val="-46"/>
                <w:sz w:val="20"/>
                <w:szCs w:val="20"/>
                <w:u w:val="single" w:color="auto"/>
              </w:rPr>
              <w:t xml:space="preserve"> </w:t>
            </w:r>
            <w:r>
              <w:rPr>
                <w:spacing w:val="4"/>
                <w:sz w:val="20"/>
                <w:szCs w:val="20"/>
                <w:u w:val="single" w:color="auto"/>
              </w:rPr>
              <w:t>司具</w:t>
            </w:r>
            <w:r>
              <w:rPr>
                <w:spacing w:val="-53"/>
                <w:sz w:val="20"/>
                <w:szCs w:val="20"/>
                <w:u w:val="single" w:color="auto"/>
              </w:rPr>
              <w:t xml:space="preserve"> </w:t>
            </w:r>
            <w:r>
              <w:rPr>
                <w:spacing w:val="4"/>
                <w:sz w:val="20"/>
                <w:szCs w:val="20"/>
                <w:u w:val="single" w:color="auto"/>
              </w:rPr>
              <w:t>有</w:t>
            </w:r>
            <w:r>
              <w:rPr>
                <w:spacing w:val="-57"/>
                <w:sz w:val="20"/>
                <w:szCs w:val="20"/>
                <w:u w:val="single" w:color="auto"/>
              </w:rPr>
              <w:t xml:space="preserve"> </w:t>
            </w:r>
            <w:r>
              <w:rPr>
                <w:spacing w:val="4"/>
                <w:sz w:val="20"/>
                <w:szCs w:val="20"/>
                <w:u w:val="single" w:color="auto"/>
              </w:rPr>
              <w:t>锂</w:t>
            </w:r>
            <w:r>
              <w:rPr>
                <w:spacing w:val="-52"/>
                <w:sz w:val="20"/>
                <w:szCs w:val="20"/>
                <w:u w:val="single" w:color="auto"/>
              </w:rPr>
              <w:t xml:space="preserve"> </w:t>
            </w:r>
            <w:r>
              <w:rPr>
                <w:spacing w:val="4"/>
                <w:sz w:val="20"/>
                <w:szCs w:val="20"/>
                <w:u w:val="single" w:color="auto"/>
              </w:rPr>
              <w:t>离</w:t>
            </w:r>
            <w:r>
              <w:rPr>
                <w:spacing w:val="-53"/>
                <w:sz w:val="20"/>
                <w:szCs w:val="20"/>
                <w:u w:val="single" w:color="auto"/>
              </w:rPr>
              <w:t xml:space="preserve"> </w:t>
            </w:r>
            <w:r>
              <w:rPr>
                <w:spacing w:val="4"/>
                <w:sz w:val="20"/>
                <w:szCs w:val="20"/>
                <w:u w:val="single" w:color="auto"/>
              </w:rPr>
              <w:t>子</w:t>
            </w:r>
            <w:r>
              <w:rPr>
                <w:sz w:val="20"/>
                <w:szCs w:val="20"/>
              </w:rPr>
              <w:t xml:space="preserve"> </w:t>
            </w:r>
            <w:r>
              <w:rPr>
                <w:spacing w:val="40"/>
                <w:sz w:val="20"/>
                <w:szCs w:val="20"/>
                <w:u w:val="single" w:color="auto"/>
              </w:rPr>
              <w:t>电池行业相关产品</w:t>
            </w:r>
            <w:r>
              <w:rPr>
                <w:spacing w:val="2"/>
                <w:sz w:val="20"/>
                <w:szCs w:val="20"/>
              </w:rPr>
              <w:t xml:space="preserve"> </w:t>
            </w:r>
            <w:r>
              <w:rPr>
                <w:spacing w:val="13"/>
                <w:sz w:val="20"/>
                <w:szCs w:val="20"/>
                <w:u w:val="single" w:color="auto"/>
              </w:rPr>
              <w:t>的独立生产、销售和</w:t>
            </w:r>
            <w:r>
              <w:rPr>
                <w:spacing w:val="5"/>
                <w:sz w:val="20"/>
                <w:szCs w:val="20"/>
              </w:rPr>
              <w:t xml:space="preserve"> </w:t>
            </w:r>
            <w:r>
              <w:rPr>
                <w:spacing w:val="25"/>
                <w:sz w:val="20"/>
                <w:szCs w:val="20"/>
                <w:u w:val="single" w:color="auto"/>
              </w:rPr>
              <w:t>服务能力</w:t>
            </w:r>
            <w:r>
              <w:rPr>
                <w:spacing w:val="-30"/>
                <w:sz w:val="20"/>
                <w:szCs w:val="20"/>
                <w:u w:val="single" w:color="auto"/>
              </w:rPr>
              <w:t xml:space="preserve"> </w:t>
            </w:r>
            <w:r>
              <w:rPr>
                <w:spacing w:val="25"/>
                <w:sz w:val="20"/>
                <w:szCs w:val="20"/>
                <w:u w:val="single" w:color="auto"/>
              </w:rPr>
              <w:t>；</w:t>
            </w:r>
            <w:r>
              <w:rPr>
                <w:spacing w:val="-48"/>
                <w:sz w:val="20"/>
                <w:szCs w:val="20"/>
                <w:u w:val="single" w:color="auto"/>
              </w:rPr>
              <w:t xml:space="preserve"> </w:t>
            </w:r>
            <w:r>
              <w:rPr>
                <w:spacing w:val="25"/>
                <w:sz w:val="20"/>
                <w:szCs w:val="20"/>
                <w:u w:val="single" w:color="auto"/>
              </w:rPr>
              <w:t>技术先</w:t>
            </w:r>
            <w:r>
              <w:rPr>
                <w:sz w:val="20"/>
                <w:szCs w:val="20"/>
              </w:rPr>
              <w:t xml:space="preserve"> </w:t>
            </w:r>
            <w:r>
              <w:rPr>
                <w:spacing w:val="13"/>
                <w:sz w:val="20"/>
                <w:szCs w:val="20"/>
                <w:u w:val="single" w:color="auto"/>
              </w:rPr>
              <w:t>进、节能环保、安全</w:t>
            </w:r>
            <w:r>
              <w:rPr>
                <w:spacing w:val="5"/>
                <w:sz w:val="20"/>
                <w:szCs w:val="20"/>
              </w:rPr>
              <w:t xml:space="preserve"> </w:t>
            </w:r>
            <w:r>
              <w:rPr>
                <w:spacing w:val="13"/>
                <w:sz w:val="20"/>
                <w:szCs w:val="20"/>
                <w:u w:val="single" w:color="auto"/>
              </w:rPr>
              <w:t>稳定、智能化程度高</w:t>
            </w:r>
            <w:r>
              <w:rPr>
                <w:spacing w:val="5"/>
                <w:sz w:val="20"/>
                <w:szCs w:val="20"/>
              </w:rPr>
              <w:t xml:space="preserve"> </w:t>
            </w:r>
            <w:r>
              <w:rPr>
                <w:spacing w:val="15"/>
                <w:sz w:val="20"/>
                <w:szCs w:val="20"/>
                <w:u w:val="single" w:color="auto"/>
              </w:rPr>
              <w:t>的生产工艺和设备，</w:t>
            </w:r>
          </w:p>
        </w:tc>
        <w:tc>
          <w:tcPr>
            <w:tcW w:w="918" w:type="dxa"/>
            <w:gridSpan w:val="2"/>
            <w:tcBorders>
              <w:bottom w:val="single" w:color="000000" w:sz="10" w:space="0"/>
              <w:right w:val="single" w:color="000000" w:sz="10" w:space="0"/>
            </w:tcBorders>
            <w:vAlign w:val="top"/>
          </w:tcPr>
          <w:p w14:paraId="1598E53A">
            <w:pPr>
              <w:spacing w:line="311" w:lineRule="auto"/>
              <w:rPr>
                <w:rFonts w:ascii="Arial"/>
                <w:sz w:val="21"/>
              </w:rPr>
            </w:pPr>
          </w:p>
          <w:p w14:paraId="780FEAB4">
            <w:pPr>
              <w:spacing w:line="311" w:lineRule="auto"/>
              <w:rPr>
                <w:rFonts w:ascii="Arial"/>
                <w:sz w:val="21"/>
              </w:rPr>
            </w:pPr>
          </w:p>
          <w:p w14:paraId="5984E299">
            <w:pPr>
              <w:spacing w:line="311" w:lineRule="auto"/>
              <w:rPr>
                <w:rFonts w:ascii="Arial"/>
                <w:sz w:val="21"/>
              </w:rPr>
            </w:pPr>
          </w:p>
          <w:p w14:paraId="14481C36">
            <w:pPr>
              <w:pStyle w:val="6"/>
              <w:spacing w:before="65" w:line="228" w:lineRule="auto"/>
              <w:ind w:left="196"/>
              <w:rPr>
                <w:sz w:val="20"/>
                <w:szCs w:val="20"/>
              </w:rPr>
            </w:pPr>
            <w:r>
              <w:rPr>
                <w:spacing w:val="9"/>
                <w:sz w:val="20"/>
                <w:szCs w:val="20"/>
                <w:u w:val="single" w:color="auto"/>
              </w:rPr>
              <w:t>符合</w:t>
            </w:r>
          </w:p>
        </w:tc>
      </w:tr>
    </w:tbl>
    <w:p w14:paraId="3781AAEB">
      <w:pPr>
        <w:rPr>
          <w:rFonts w:ascii="Arial"/>
          <w:sz w:val="21"/>
        </w:rPr>
      </w:pPr>
    </w:p>
    <w:p w14:paraId="0C3926EF">
      <w:pPr>
        <w:rPr>
          <w:rFonts w:ascii="Arial" w:hAnsi="Arial" w:eastAsia="Arial" w:cs="Arial"/>
          <w:sz w:val="21"/>
          <w:szCs w:val="21"/>
        </w:rPr>
        <w:sectPr>
          <w:footerReference r:id="rId12" w:type="default"/>
          <w:pgSz w:w="11906" w:h="16839"/>
          <w:pgMar w:top="1431" w:right="961" w:bottom="1286" w:left="957" w:header="0" w:footer="1123" w:gutter="0"/>
          <w:cols w:space="720" w:num="1"/>
        </w:sectPr>
      </w:pPr>
    </w:p>
    <w:p w14:paraId="09521DF0">
      <w:pPr>
        <w:spacing w:line="91" w:lineRule="auto"/>
        <w:rPr>
          <w:rFonts w:ascii="Arial"/>
          <w:sz w:val="2"/>
        </w:rPr>
      </w:pPr>
    </w:p>
    <w:tbl>
      <w:tblPr>
        <w:tblStyle w:val="5"/>
        <w:tblW w:w="9961"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2156"/>
        <w:gridCol w:w="7805"/>
      </w:tblGrid>
      <w:tr w14:paraId="686B345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640" w:hRule="atLeast"/>
        </w:trPr>
        <w:tc>
          <w:tcPr>
            <w:tcW w:w="2156" w:type="dxa"/>
            <w:tcBorders>
              <w:right w:val="single" w:color="000000" w:sz="2" w:space="0"/>
            </w:tcBorders>
            <w:vAlign w:val="top"/>
          </w:tcPr>
          <w:p w14:paraId="16B0F3B5">
            <w:pPr>
              <w:rPr>
                <w:rFonts w:ascii="Arial"/>
                <w:sz w:val="21"/>
              </w:rPr>
            </w:pPr>
          </w:p>
        </w:tc>
        <w:tc>
          <w:tcPr>
            <w:tcW w:w="7805" w:type="dxa"/>
            <w:tcBorders>
              <w:left w:val="single" w:color="000000" w:sz="2" w:space="0"/>
            </w:tcBorders>
            <w:vAlign w:val="top"/>
          </w:tcPr>
          <w:p w14:paraId="657AB05D">
            <w:pPr>
              <w:spacing w:line="144" w:lineRule="auto"/>
              <w:rPr>
                <w:rFonts w:ascii="Arial"/>
                <w:sz w:val="2"/>
              </w:rPr>
            </w:pPr>
          </w:p>
          <w:tbl>
            <w:tblPr>
              <w:tblStyle w:val="5"/>
              <w:tblW w:w="7594" w:type="dxa"/>
              <w:tblInd w:w="1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34"/>
              <w:gridCol w:w="2158"/>
              <w:gridCol w:w="802"/>
            </w:tblGrid>
            <w:tr w14:paraId="52C40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 w:hRule="atLeast"/>
              </w:trPr>
              <w:tc>
                <w:tcPr>
                  <w:tcW w:w="4634" w:type="dxa"/>
                  <w:vMerge w:val="restart"/>
                  <w:tcBorders>
                    <w:top w:val="nil"/>
                    <w:left w:val="nil"/>
                    <w:bottom w:val="nil"/>
                  </w:tcBorders>
                  <w:vAlign w:val="top"/>
                </w:tcPr>
                <w:p w14:paraId="79D25B6B">
                  <w:pPr>
                    <w:pStyle w:val="6"/>
                    <w:tabs>
                      <w:tab w:val="left" w:pos="227"/>
                    </w:tabs>
                    <w:spacing w:before="13" w:line="239" w:lineRule="auto"/>
                    <w:ind w:left="116" w:right="120" w:hanging="9"/>
                    <w:rPr>
                      <w:sz w:val="20"/>
                      <w:szCs w:val="20"/>
                    </w:rPr>
                  </w:pPr>
                  <w:r>
                    <w:rPr>
                      <w:sz w:val="20"/>
                      <w:szCs w:val="20"/>
                      <w:u w:val="single" w:color="auto"/>
                    </w:rPr>
                    <w:tab/>
                  </w:r>
                  <w:r>
                    <w:rPr>
                      <w:sz w:val="20"/>
                      <w:szCs w:val="20"/>
                      <w:u w:val="single" w:color="auto"/>
                    </w:rPr>
                    <w:tab/>
                  </w:r>
                  <w:r>
                    <w:rPr>
                      <w:spacing w:val="14"/>
                      <w:sz w:val="20"/>
                      <w:szCs w:val="20"/>
                      <w:u w:val="single" w:color="auto"/>
                    </w:rPr>
                    <w:t>（二）企业应采用技术先进、节能环保、安全</w:t>
                  </w:r>
                  <w:r>
                    <w:rPr>
                      <w:spacing w:val="2"/>
                      <w:sz w:val="20"/>
                      <w:szCs w:val="20"/>
                    </w:rPr>
                    <w:t xml:space="preserve"> </w:t>
                  </w:r>
                  <w:r>
                    <w:rPr>
                      <w:spacing w:val="19"/>
                      <w:sz w:val="20"/>
                      <w:szCs w:val="20"/>
                      <w:u w:val="single" w:color="auto"/>
                    </w:rPr>
                    <w:t>稳定、智能化程度高的生产工艺和设备</w:t>
                  </w:r>
                  <w:r>
                    <w:rPr>
                      <w:spacing w:val="-51"/>
                      <w:sz w:val="20"/>
                      <w:szCs w:val="20"/>
                      <w:u w:val="single" w:color="auto"/>
                    </w:rPr>
                    <w:t xml:space="preserve"> </w:t>
                  </w:r>
                  <w:r>
                    <w:rPr>
                      <w:spacing w:val="19"/>
                      <w:sz w:val="20"/>
                      <w:szCs w:val="20"/>
                      <w:u w:val="single" w:color="auto"/>
                    </w:rPr>
                    <w:t>。</w:t>
                  </w:r>
                </w:p>
                <w:p w14:paraId="29A29E33">
                  <w:pPr>
                    <w:pStyle w:val="6"/>
                    <w:tabs>
                      <w:tab w:val="left" w:pos="227"/>
                    </w:tabs>
                    <w:spacing w:before="22" w:line="248" w:lineRule="auto"/>
                    <w:ind w:left="116" w:right="118" w:hanging="9"/>
                    <w:rPr>
                      <w:sz w:val="20"/>
                      <w:szCs w:val="20"/>
                    </w:rPr>
                  </w:pPr>
                  <w:r>
                    <w:rPr>
                      <w:sz w:val="20"/>
                      <w:szCs w:val="20"/>
                      <w:u w:val="single" w:color="auto"/>
                    </w:rPr>
                    <w:tab/>
                  </w:r>
                  <w:r>
                    <w:rPr>
                      <w:sz w:val="20"/>
                      <w:szCs w:val="20"/>
                      <w:u w:val="single" w:color="auto"/>
                    </w:rPr>
                    <w:tab/>
                  </w:r>
                  <w:r>
                    <w:rPr>
                      <w:spacing w:val="14"/>
                      <w:sz w:val="20"/>
                      <w:szCs w:val="20"/>
                      <w:u w:val="single" w:color="auto"/>
                    </w:rPr>
                    <w:t>（三）企业应建立质量管理体系，质量管理体</w:t>
                  </w:r>
                  <w:r>
                    <w:rPr>
                      <w:spacing w:val="4"/>
                      <w:sz w:val="20"/>
                      <w:szCs w:val="20"/>
                    </w:rPr>
                    <w:t xml:space="preserve"> </w:t>
                  </w:r>
                  <w:r>
                    <w:rPr>
                      <w:spacing w:val="19"/>
                      <w:sz w:val="20"/>
                      <w:szCs w:val="20"/>
                      <w:u w:val="single" w:color="auto"/>
                    </w:rPr>
                    <w:t>系至少包括质量方面的控制流程、防止和发现</w:t>
                  </w:r>
                  <w:r>
                    <w:rPr>
                      <w:spacing w:val="14"/>
                      <w:sz w:val="20"/>
                      <w:szCs w:val="20"/>
                    </w:rPr>
                    <w:t xml:space="preserve"> </w:t>
                  </w:r>
                  <w:r>
                    <w:rPr>
                      <w:spacing w:val="19"/>
                      <w:sz w:val="20"/>
                      <w:szCs w:val="20"/>
                      <w:u w:val="single" w:color="auto"/>
                    </w:rPr>
                    <w:t>内部短路故障的控制程序、试验数据和质量记</w:t>
                  </w:r>
                  <w:r>
                    <w:rPr>
                      <w:spacing w:val="11"/>
                      <w:sz w:val="20"/>
                      <w:szCs w:val="20"/>
                    </w:rPr>
                    <w:t xml:space="preserve"> </w:t>
                  </w:r>
                  <w:r>
                    <w:rPr>
                      <w:spacing w:val="19"/>
                      <w:sz w:val="20"/>
                      <w:szCs w:val="20"/>
                      <w:u w:val="single" w:color="auto"/>
                    </w:rPr>
                    <w:t>录、对不符合</w:t>
                  </w:r>
                  <w:r>
                    <w:rPr>
                      <w:spacing w:val="-23"/>
                      <w:sz w:val="20"/>
                      <w:szCs w:val="20"/>
                      <w:u w:val="single" w:color="auto"/>
                    </w:rPr>
                    <w:t xml:space="preserve"> </w:t>
                  </w:r>
                  <w:r>
                    <w:rPr>
                      <w:rFonts w:ascii="Times New Roman" w:hAnsi="Times New Roman" w:eastAsia="Times New Roman" w:cs="Times New Roman"/>
                      <w:sz w:val="20"/>
                      <w:szCs w:val="20"/>
                      <w:u w:val="single" w:color="auto"/>
                    </w:rPr>
                    <w:t>UN</w:t>
                  </w:r>
                  <w:r>
                    <w:rPr>
                      <w:rFonts w:ascii="Times New Roman" w:hAnsi="Times New Roman" w:eastAsia="Times New Roman" w:cs="Times New Roman"/>
                      <w:spacing w:val="19"/>
                      <w:sz w:val="20"/>
                      <w:szCs w:val="20"/>
                      <w:u w:val="single" w:color="auto"/>
                    </w:rPr>
                    <w:t>38</w:t>
                  </w:r>
                  <w:r>
                    <w:rPr>
                      <w:rFonts w:ascii="Times New Roman" w:hAnsi="Times New Roman" w:eastAsia="Times New Roman" w:cs="Times New Roman"/>
                      <w:spacing w:val="-30"/>
                      <w:sz w:val="20"/>
                      <w:szCs w:val="20"/>
                      <w:u w:val="single" w:color="auto"/>
                    </w:rPr>
                    <w:t xml:space="preserve"> </w:t>
                  </w:r>
                  <w:r>
                    <w:rPr>
                      <w:rFonts w:ascii="Times New Roman" w:hAnsi="Times New Roman" w:eastAsia="Times New Roman" w:cs="Times New Roman"/>
                      <w:spacing w:val="19"/>
                      <w:sz w:val="20"/>
                      <w:szCs w:val="20"/>
                      <w:u w:val="single" w:color="auto"/>
                    </w:rPr>
                    <w:t>.3</w:t>
                  </w:r>
                  <w:r>
                    <w:rPr>
                      <w:rFonts w:ascii="Times New Roman" w:hAnsi="Times New Roman" w:eastAsia="Times New Roman" w:cs="Times New Roman"/>
                      <w:spacing w:val="28"/>
                      <w:sz w:val="20"/>
                      <w:szCs w:val="20"/>
                      <w:u w:val="single" w:color="auto"/>
                    </w:rPr>
                    <w:t xml:space="preserve"> </w:t>
                  </w:r>
                  <w:r>
                    <w:rPr>
                      <w:spacing w:val="19"/>
                      <w:sz w:val="20"/>
                      <w:szCs w:val="20"/>
                      <w:u w:val="single" w:color="auto"/>
                    </w:rPr>
                    <w:t>测试的电芯或电池采取</w:t>
                  </w:r>
                  <w:r>
                    <w:rPr>
                      <w:sz w:val="20"/>
                      <w:szCs w:val="20"/>
                    </w:rPr>
                    <w:t xml:space="preserve"> </w:t>
                  </w:r>
                  <w:r>
                    <w:rPr>
                      <w:spacing w:val="16"/>
                      <w:sz w:val="20"/>
                      <w:szCs w:val="20"/>
                      <w:u w:val="single" w:color="auto"/>
                    </w:rPr>
                    <w:t>的控制措施等内容，鼓励通过第三方认证</w:t>
                  </w:r>
                  <w:r>
                    <w:rPr>
                      <w:rFonts w:ascii="Times New Roman" w:hAnsi="Times New Roman" w:eastAsia="Times New Roman" w:cs="Times New Roman"/>
                      <w:spacing w:val="16"/>
                      <w:sz w:val="20"/>
                      <w:szCs w:val="20"/>
                      <w:u w:val="single" w:color="auto"/>
                    </w:rPr>
                    <w:t>,</w:t>
                  </w:r>
                  <w:r>
                    <w:rPr>
                      <w:spacing w:val="16"/>
                      <w:sz w:val="20"/>
                      <w:szCs w:val="20"/>
                      <w:u w:val="single" w:color="auto"/>
                    </w:rPr>
                    <w:t>设立</w:t>
                  </w:r>
                  <w:r>
                    <w:rPr>
                      <w:spacing w:val="5"/>
                      <w:sz w:val="20"/>
                      <w:szCs w:val="20"/>
                    </w:rPr>
                    <w:t xml:space="preserve"> </w:t>
                  </w:r>
                  <w:r>
                    <w:rPr>
                      <w:spacing w:val="19"/>
                      <w:sz w:val="20"/>
                      <w:szCs w:val="20"/>
                      <w:u w:val="single" w:color="auto"/>
                    </w:rPr>
                    <w:t>质量检查部门，配备专职检验人员</w:t>
                  </w:r>
                  <w:r>
                    <w:rPr>
                      <w:spacing w:val="-57"/>
                      <w:sz w:val="20"/>
                      <w:szCs w:val="20"/>
                      <w:u w:val="single" w:color="auto"/>
                    </w:rPr>
                    <w:t xml:space="preserve"> </w:t>
                  </w:r>
                  <w:r>
                    <w:rPr>
                      <w:spacing w:val="19"/>
                      <w:sz w:val="20"/>
                      <w:szCs w:val="20"/>
                      <w:u w:val="single" w:color="auto"/>
                    </w:rPr>
                    <w:t>。</w:t>
                  </w:r>
                </w:p>
                <w:p w14:paraId="2F7C178A">
                  <w:pPr>
                    <w:pStyle w:val="6"/>
                    <w:tabs>
                      <w:tab w:val="left" w:pos="227"/>
                    </w:tabs>
                    <w:spacing w:before="25"/>
                    <w:ind w:left="120" w:right="118" w:hanging="13"/>
                    <w:rPr>
                      <w:sz w:val="20"/>
                      <w:szCs w:val="20"/>
                    </w:rPr>
                  </w:pPr>
                  <w:r>
                    <w:rPr>
                      <w:sz w:val="20"/>
                      <w:szCs w:val="20"/>
                      <w:u w:val="single" w:color="auto"/>
                    </w:rPr>
                    <w:tab/>
                  </w:r>
                  <w:r>
                    <w:rPr>
                      <w:sz w:val="20"/>
                      <w:szCs w:val="20"/>
                      <w:u w:val="single" w:color="auto"/>
                    </w:rPr>
                    <w:tab/>
                  </w:r>
                  <w:r>
                    <w:rPr>
                      <w:spacing w:val="14"/>
                      <w:sz w:val="20"/>
                      <w:szCs w:val="20"/>
                      <w:u w:val="single" w:color="auto"/>
                    </w:rPr>
                    <w:t>（四）企业应依据有关政策及标准，对锂离子</w:t>
                  </w:r>
                  <w:r>
                    <w:rPr>
                      <w:spacing w:val="2"/>
                      <w:sz w:val="20"/>
                      <w:szCs w:val="20"/>
                    </w:rPr>
                    <w:t xml:space="preserve"> </w:t>
                  </w:r>
                  <w:r>
                    <w:rPr>
                      <w:spacing w:val="31"/>
                      <w:sz w:val="20"/>
                      <w:szCs w:val="20"/>
                      <w:u w:val="single" w:color="auto"/>
                    </w:rPr>
                    <w:t>电池产品开展编码并建立全生命周期溯源体</w:t>
                  </w:r>
                  <w:r>
                    <w:rPr>
                      <w:spacing w:val="1"/>
                      <w:sz w:val="20"/>
                      <w:szCs w:val="20"/>
                    </w:rPr>
                    <w:t xml:space="preserve"> </w:t>
                  </w:r>
                  <w:r>
                    <w:rPr>
                      <w:spacing w:val="18"/>
                      <w:sz w:val="20"/>
                      <w:szCs w:val="20"/>
                    </w:rPr>
                    <w:t>系，鼓励企业应用主动溯源技术。</w:t>
                  </w:r>
                </w:p>
              </w:tc>
              <w:tc>
                <w:tcPr>
                  <w:tcW w:w="2158" w:type="dxa"/>
                  <w:tcBorders>
                    <w:top w:val="nil"/>
                  </w:tcBorders>
                  <w:vAlign w:val="top"/>
                </w:tcPr>
                <w:p w14:paraId="1080591D">
                  <w:pPr>
                    <w:pStyle w:val="6"/>
                    <w:spacing w:before="13" w:line="177" w:lineRule="auto"/>
                    <w:ind w:left="113"/>
                    <w:rPr>
                      <w:sz w:val="20"/>
                      <w:szCs w:val="20"/>
                    </w:rPr>
                  </w:pPr>
                  <w:r>
                    <w:rPr>
                      <w:spacing w:val="13"/>
                      <w:sz w:val="20"/>
                      <w:szCs w:val="20"/>
                    </w:rPr>
                    <w:t>技术、装备及相关配</w:t>
                  </w:r>
                </w:p>
              </w:tc>
              <w:tc>
                <w:tcPr>
                  <w:tcW w:w="802" w:type="dxa"/>
                  <w:vMerge w:val="restart"/>
                  <w:tcBorders>
                    <w:top w:val="nil"/>
                    <w:bottom w:val="nil"/>
                    <w:right w:val="nil"/>
                  </w:tcBorders>
                  <w:vAlign w:val="top"/>
                </w:tcPr>
                <w:p w14:paraId="7C8AA7E0">
                  <w:pPr>
                    <w:rPr>
                      <w:rFonts w:ascii="Arial"/>
                      <w:sz w:val="21"/>
                    </w:rPr>
                  </w:pPr>
                </w:p>
              </w:tc>
            </w:tr>
            <w:tr w14:paraId="5779A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634" w:type="dxa"/>
                  <w:vMerge w:val="continue"/>
                  <w:tcBorders>
                    <w:top w:val="nil"/>
                    <w:left w:val="nil"/>
                    <w:bottom w:val="nil"/>
                  </w:tcBorders>
                  <w:vAlign w:val="top"/>
                </w:tcPr>
                <w:p w14:paraId="408E72D1">
                  <w:pPr>
                    <w:rPr>
                      <w:rFonts w:ascii="Arial"/>
                      <w:sz w:val="21"/>
                    </w:rPr>
                  </w:pPr>
                </w:p>
              </w:tc>
              <w:tc>
                <w:tcPr>
                  <w:tcW w:w="2158" w:type="dxa"/>
                  <w:vAlign w:val="top"/>
                </w:tcPr>
                <w:p w14:paraId="66238CC3">
                  <w:pPr>
                    <w:pStyle w:val="6"/>
                    <w:spacing w:before="64" w:line="177" w:lineRule="auto"/>
                    <w:ind w:left="113"/>
                    <w:rPr>
                      <w:sz w:val="20"/>
                      <w:szCs w:val="20"/>
                    </w:rPr>
                  </w:pPr>
                  <w:r>
                    <w:rPr>
                      <w:spacing w:val="40"/>
                      <w:sz w:val="20"/>
                      <w:szCs w:val="20"/>
                    </w:rPr>
                    <w:t>套设施满足所列要</w:t>
                  </w:r>
                </w:p>
              </w:tc>
              <w:tc>
                <w:tcPr>
                  <w:tcW w:w="802" w:type="dxa"/>
                  <w:vMerge w:val="continue"/>
                  <w:tcBorders>
                    <w:top w:val="nil"/>
                    <w:bottom w:val="nil"/>
                    <w:right w:val="nil"/>
                  </w:tcBorders>
                  <w:vAlign w:val="top"/>
                </w:tcPr>
                <w:p w14:paraId="5676ED85">
                  <w:pPr>
                    <w:rPr>
                      <w:rFonts w:ascii="Arial"/>
                      <w:sz w:val="21"/>
                    </w:rPr>
                  </w:pPr>
                </w:p>
              </w:tc>
            </w:tr>
            <w:tr w14:paraId="164EC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634" w:type="dxa"/>
                  <w:vMerge w:val="continue"/>
                  <w:tcBorders>
                    <w:top w:val="nil"/>
                    <w:left w:val="nil"/>
                    <w:bottom w:val="nil"/>
                  </w:tcBorders>
                  <w:vAlign w:val="top"/>
                </w:tcPr>
                <w:p w14:paraId="2E2496FA">
                  <w:pPr>
                    <w:rPr>
                      <w:rFonts w:ascii="Arial"/>
                      <w:sz w:val="21"/>
                    </w:rPr>
                  </w:pPr>
                </w:p>
              </w:tc>
              <w:tc>
                <w:tcPr>
                  <w:tcW w:w="2158" w:type="dxa"/>
                  <w:vAlign w:val="top"/>
                </w:tcPr>
                <w:p w14:paraId="7B0061A3">
                  <w:pPr>
                    <w:pStyle w:val="6"/>
                    <w:spacing w:before="64" w:line="179" w:lineRule="auto"/>
                    <w:ind w:left="114"/>
                    <w:rPr>
                      <w:sz w:val="20"/>
                      <w:szCs w:val="20"/>
                    </w:rPr>
                  </w:pPr>
                  <w:r>
                    <w:rPr>
                      <w:spacing w:val="13"/>
                      <w:sz w:val="20"/>
                      <w:szCs w:val="20"/>
                    </w:rPr>
                    <w:t>求；企业将建立质量</w:t>
                  </w:r>
                </w:p>
              </w:tc>
              <w:tc>
                <w:tcPr>
                  <w:tcW w:w="802" w:type="dxa"/>
                  <w:vMerge w:val="continue"/>
                  <w:tcBorders>
                    <w:top w:val="nil"/>
                    <w:bottom w:val="nil"/>
                    <w:right w:val="nil"/>
                  </w:tcBorders>
                  <w:vAlign w:val="top"/>
                </w:tcPr>
                <w:p w14:paraId="0A54375C">
                  <w:pPr>
                    <w:rPr>
                      <w:rFonts w:ascii="Arial"/>
                      <w:sz w:val="21"/>
                    </w:rPr>
                  </w:pPr>
                </w:p>
              </w:tc>
            </w:tr>
            <w:tr w14:paraId="2BBFE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4634" w:type="dxa"/>
                  <w:vMerge w:val="continue"/>
                  <w:tcBorders>
                    <w:top w:val="nil"/>
                    <w:left w:val="nil"/>
                    <w:bottom w:val="nil"/>
                  </w:tcBorders>
                  <w:vAlign w:val="top"/>
                </w:tcPr>
                <w:p w14:paraId="00C6A440">
                  <w:pPr>
                    <w:rPr>
                      <w:rFonts w:ascii="Arial"/>
                      <w:sz w:val="21"/>
                    </w:rPr>
                  </w:pPr>
                </w:p>
              </w:tc>
              <w:tc>
                <w:tcPr>
                  <w:tcW w:w="2158" w:type="dxa"/>
                  <w:vAlign w:val="top"/>
                </w:tcPr>
                <w:p w14:paraId="7C366D5C">
                  <w:pPr>
                    <w:pStyle w:val="6"/>
                    <w:spacing w:before="65" w:line="177" w:lineRule="auto"/>
                    <w:ind w:left="117"/>
                    <w:rPr>
                      <w:sz w:val="20"/>
                      <w:szCs w:val="20"/>
                    </w:rPr>
                  </w:pPr>
                  <w:r>
                    <w:rPr>
                      <w:spacing w:val="12"/>
                      <w:sz w:val="20"/>
                      <w:szCs w:val="20"/>
                    </w:rPr>
                    <w:t>管理体系，并将依据</w:t>
                  </w:r>
                </w:p>
              </w:tc>
              <w:tc>
                <w:tcPr>
                  <w:tcW w:w="802" w:type="dxa"/>
                  <w:vMerge w:val="continue"/>
                  <w:tcBorders>
                    <w:top w:val="nil"/>
                    <w:bottom w:val="nil"/>
                    <w:right w:val="nil"/>
                  </w:tcBorders>
                  <w:vAlign w:val="top"/>
                </w:tcPr>
                <w:p w14:paraId="2EDC963B">
                  <w:pPr>
                    <w:rPr>
                      <w:rFonts w:ascii="Arial"/>
                      <w:sz w:val="21"/>
                    </w:rPr>
                  </w:pPr>
                </w:p>
              </w:tc>
            </w:tr>
            <w:tr w14:paraId="31956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634" w:type="dxa"/>
                  <w:vMerge w:val="continue"/>
                  <w:tcBorders>
                    <w:top w:val="nil"/>
                    <w:left w:val="nil"/>
                    <w:bottom w:val="nil"/>
                  </w:tcBorders>
                  <w:vAlign w:val="top"/>
                </w:tcPr>
                <w:p w14:paraId="205BB842">
                  <w:pPr>
                    <w:rPr>
                      <w:rFonts w:ascii="Arial"/>
                      <w:sz w:val="21"/>
                    </w:rPr>
                  </w:pPr>
                </w:p>
              </w:tc>
              <w:tc>
                <w:tcPr>
                  <w:tcW w:w="2158" w:type="dxa"/>
                  <w:vAlign w:val="top"/>
                </w:tcPr>
                <w:p w14:paraId="3E7B7794">
                  <w:pPr>
                    <w:pStyle w:val="6"/>
                    <w:spacing w:before="66" w:line="175" w:lineRule="auto"/>
                    <w:ind w:left="113"/>
                    <w:rPr>
                      <w:sz w:val="20"/>
                      <w:szCs w:val="20"/>
                    </w:rPr>
                  </w:pPr>
                  <w:r>
                    <w:rPr>
                      <w:spacing w:val="13"/>
                      <w:sz w:val="20"/>
                      <w:szCs w:val="20"/>
                    </w:rPr>
                    <w:t>有关政策及标准，对</w:t>
                  </w:r>
                </w:p>
              </w:tc>
              <w:tc>
                <w:tcPr>
                  <w:tcW w:w="802" w:type="dxa"/>
                  <w:vMerge w:val="continue"/>
                  <w:tcBorders>
                    <w:top w:val="nil"/>
                    <w:bottom w:val="nil"/>
                    <w:right w:val="nil"/>
                  </w:tcBorders>
                  <w:vAlign w:val="top"/>
                </w:tcPr>
                <w:p w14:paraId="1DA65949">
                  <w:pPr>
                    <w:rPr>
                      <w:rFonts w:ascii="Arial"/>
                      <w:sz w:val="21"/>
                    </w:rPr>
                  </w:pPr>
                </w:p>
              </w:tc>
            </w:tr>
            <w:tr w14:paraId="4C0BF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634" w:type="dxa"/>
                  <w:vMerge w:val="continue"/>
                  <w:tcBorders>
                    <w:top w:val="nil"/>
                    <w:left w:val="nil"/>
                    <w:bottom w:val="nil"/>
                  </w:tcBorders>
                  <w:vAlign w:val="top"/>
                </w:tcPr>
                <w:p w14:paraId="233A0753">
                  <w:pPr>
                    <w:rPr>
                      <w:rFonts w:ascii="Arial"/>
                      <w:sz w:val="21"/>
                    </w:rPr>
                  </w:pPr>
                </w:p>
              </w:tc>
              <w:tc>
                <w:tcPr>
                  <w:tcW w:w="2158" w:type="dxa"/>
                  <w:vAlign w:val="top"/>
                </w:tcPr>
                <w:p w14:paraId="65B0B058">
                  <w:pPr>
                    <w:pStyle w:val="6"/>
                    <w:spacing w:before="66" w:line="175" w:lineRule="auto"/>
                    <w:ind w:left="111"/>
                    <w:rPr>
                      <w:sz w:val="20"/>
                      <w:szCs w:val="20"/>
                    </w:rPr>
                  </w:pPr>
                  <w:r>
                    <w:rPr>
                      <w:spacing w:val="2"/>
                      <w:sz w:val="20"/>
                      <w:szCs w:val="20"/>
                    </w:rPr>
                    <w:t>锂</w:t>
                  </w:r>
                  <w:r>
                    <w:rPr>
                      <w:spacing w:val="-48"/>
                      <w:sz w:val="20"/>
                      <w:szCs w:val="20"/>
                    </w:rPr>
                    <w:t xml:space="preserve"> </w:t>
                  </w:r>
                  <w:r>
                    <w:rPr>
                      <w:spacing w:val="2"/>
                      <w:sz w:val="20"/>
                      <w:szCs w:val="20"/>
                    </w:rPr>
                    <w:t>离</w:t>
                  </w:r>
                  <w:r>
                    <w:rPr>
                      <w:spacing w:val="-53"/>
                      <w:sz w:val="20"/>
                      <w:szCs w:val="20"/>
                    </w:rPr>
                    <w:t xml:space="preserve"> </w:t>
                  </w:r>
                  <w:r>
                    <w:rPr>
                      <w:spacing w:val="2"/>
                      <w:sz w:val="20"/>
                      <w:szCs w:val="20"/>
                    </w:rPr>
                    <w:t>子</w:t>
                  </w:r>
                  <w:r>
                    <w:rPr>
                      <w:spacing w:val="-32"/>
                      <w:sz w:val="20"/>
                      <w:szCs w:val="20"/>
                    </w:rPr>
                    <w:t xml:space="preserve"> </w:t>
                  </w:r>
                  <w:r>
                    <w:rPr>
                      <w:spacing w:val="2"/>
                      <w:sz w:val="20"/>
                      <w:szCs w:val="20"/>
                    </w:rPr>
                    <w:t>电</w:t>
                  </w:r>
                  <w:r>
                    <w:rPr>
                      <w:spacing w:val="-53"/>
                      <w:sz w:val="20"/>
                      <w:szCs w:val="20"/>
                    </w:rPr>
                    <w:t xml:space="preserve"> </w:t>
                  </w:r>
                  <w:r>
                    <w:rPr>
                      <w:spacing w:val="2"/>
                      <w:sz w:val="20"/>
                      <w:szCs w:val="20"/>
                    </w:rPr>
                    <w:t>池</w:t>
                  </w:r>
                  <w:r>
                    <w:rPr>
                      <w:spacing w:val="-56"/>
                      <w:sz w:val="20"/>
                      <w:szCs w:val="20"/>
                    </w:rPr>
                    <w:t xml:space="preserve"> </w:t>
                  </w:r>
                  <w:r>
                    <w:rPr>
                      <w:spacing w:val="2"/>
                      <w:sz w:val="20"/>
                      <w:szCs w:val="20"/>
                    </w:rPr>
                    <w:t>产品</w:t>
                  </w:r>
                  <w:r>
                    <w:rPr>
                      <w:spacing w:val="-53"/>
                      <w:sz w:val="20"/>
                      <w:szCs w:val="20"/>
                    </w:rPr>
                    <w:t xml:space="preserve"> </w:t>
                  </w:r>
                  <w:r>
                    <w:rPr>
                      <w:spacing w:val="2"/>
                      <w:sz w:val="20"/>
                      <w:szCs w:val="20"/>
                    </w:rPr>
                    <w:t>开</w:t>
                  </w:r>
                </w:p>
              </w:tc>
              <w:tc>
                <w:tcPr>
                  <w:tcW w:w="802" w:type="dxa"/>
                  <w:vMerge w:val="continue"/>
                  <w:tcBorders>
                    <w:top w:val="nil"/>
                    <w:bottom w:val="nil"/>
                    <w:right w:val="nil"/>
                  </w:tcBorders>
                  <w:vAlign w:val="top"/>
                </w:tcPr>
                <w:p w14:paraId="4EAD0AEB">
                  <w:pPr>
                    <w:rPr>
                      <w:rFonts w:ascii="Arial"/>
                      <w:sz w:val="21"/>
                    </w:rPr>
                  </w:pPr>
                </w:p>
              </w:tc>
            </w:tr>
            <w:tr w14:paraId="0580F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4634" w:type="dxa"/>
                  <w:vMerge w:val="continue"/>
                  <w:tcBorders>
                    <w:top w:val="nil"/>
                    <w:left w:val="nil"/>
                    <w:bottom w:val="nil"/>
                  </w:tcBorders>
                  <w:vAlign w:val="top"/>
                </w:tcPr>
                <w:p w14:paraId="09562D91">
                  <w:pPr>
                    <w:rPr>
                      <w:rFonts w:ascii="Arial"/>
                      <w:sz w:val="21"/>
                    </w:rPr>
                  </w:pPr>
                </w:p>
              </w:tc>
              <w:tc>
                <w:tcPr>
                  <w:tcW w:w="2158" w:type="dxa"/>
                  <w:vAlign w:val="top"/>
                </w:tcPr>
                <w:p w14:paraId="11F426A6">
                  <w:pPr>
                    <w:pStyle w:val="6"/>
                    <w:spacing w:before="69" w:line="173" w:lineRule="auto"/>
                    <w:ind w:left="114"/>
                    <w:rPr>
                      <w:sz w:val="20"/>
                      <w:szCs w:val="20"/>
                    </w:rPr>
                  </w:pPr>
                  <w:r>
                    <w:rPr>
                      <w:spacing w:val="40"/>
                      <w:sz w:val="20"/>
                      <w:szCs w:val="20"/>
                    </w:rPr>
                    <w:t>展编码并建立全生</w:t>
                  </w:r>
                </w:p>
              </w:tc>
              <w:tc>
                <w:tcPr>
                  <w:tcW w:w="802" w:type="dxa"/>
                  <w:vMerge w:val="continue"/>
                  <w:tcBorders>
                    <w:top w:val="nil"/>
                    <w:bottom w:val="nil"/>
                    <w:right w:val="nil"/>
                  </w:tcBorders>
                  <w:vAlign w:val="top"/>
                </w:tcPr>
                <w:p w14:paraId="6032A46E">
                  <w:pPr>
                    <w:rPr>
                      <w:rFonts w:ascii="Arial"/>
                      <w:sz w:val="21"/>
                    </w:rPr>
                  </w:pPr>
                </w:p>
              </w:tc>
            </w:tr>
            <w:tr w14:paraId="036C0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4634" w:type="dxa"/>
                  <w:vMerge w:val="continue"/>
                  <w:tcBorders>
                    <w:top w:val="nil"/>
                    <w:left w:val="nil"/>
                    <w:bottom w:val="nil"/>
                  </w:tcBorders>
                  <w:vAlign w:val="top"/>
                </w:tcPr>
                <w:p w14:paraId="0D6CAA2D">
                  <w:pPr>
                    <w:rPr>
                      <w:rFonts w:ascii="Arial"/>
                      <w:sz w:val="21"/>
                    </w:rPr>
                  </w:pPr>
                </w:p>
              </w:tc>
              <w:tc>
                <w:tcPr>
                  <w:tcW w:w="2158" w:type="dxa"/>
                  <w:vAlign w:val="top"/>
                </w:tcPr>
                <w:p w14:paraId="1ABDD7CD">
                  <w:pPr>
                    <w:pStyle w:val="6"/>
                    <w:spacing w:before="68" w:line="174" w:lineRule="auto"/>
                    <w:ind w:left="111"/>
                    <w:rPr>
                      <w:sz w:val="20"/>
                      <w:szCs w:val="20"/>
                    </w:rPr>
                  </w:pPr>
                  <w:r>
                    <w:rPr>
                      <w:spacing w:val="13"/>
                      <w:sz w:val="20"/>
                      <w:szCs w:val="20"/>
                    </w:rPr>
                    <w:t>命周期溯源体系，鼓</w:t>
                  </w:r>
                </w:p>
              </w:tc>
              <w:tc>
                <w:tcPr>
                  <w:tcW w:w="802" w:type="dxa"/>
                  <w:vMerge w:val="continue"/>
                  <w:tcBorders>
                    <w:top w:val="nil"/>
                    <w:bottom w:val="nil"/>
                    <w:right w:val="nil"/>
                  </w:tcBorders>
                  <w:vAlign w:val="top"/>
                </w:tcPr>
                <w:p w14:paraId="42F1EA38">
                  <w:pPr>
                    <w:rPr>
                      <w:rFonts w:ascii="Arial"/>
                      <w:sz w:val="21"/>
                    </w:rPr>
                  </w:pPr>
                </w:p>
              </w:tc>
            </w:tr>
            <w:tr w14:paraId="02D01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4634" w:type="dxa"/>
                  <w:vMerge w:val="continue"/>
                  <w:tcBorders>
                    <w:top w:val="nil"/>
                    <w:left w:val="nil"/>
                    <w:bottom w:val="nil"/>
                  </w:tcBorders>
                  <w:vAlign w:val="top"/>
                </w:tcPr>
                <w:p w14:paraId="04C90302">
                  <w:pPr>
                    <w:rPr>
                      <w:rFonts w:ascii="Arial"/>
                      <w:sz w:val="21"/>
                    </w:rPr>
                  </w:pPr>
                </w:p>
              </w:tc>
              <w:tc>
                <w:tcPr>
                  <w:tcW w:w="2158" w:type="dxa"/>
                  <w:vAlign w:val="top"/>
                </w:tcPr>
                <w:p w14:paraId="648B8BFA">
                  <w:pPr>
                    <w:pStyle w:val="6"/>
                    <w:spacing w:before="67" w:line="175" w:lineRule="auto"/>
                    <w:ind w:left="111"/>
                    <w:rPr>
                      <w:sz w:val="20"/>
                      <w:szCs w:val="20"/>
                    </w:rPr>
                  </w:pPr>
                  <w:r>
                    <w:rPr>
                      <w:spacing w:val="40"/>
                      <w:sz w:val="20"/>
                      <w:szCs w:val="20"/>
                    </w:rPr>
                    <w:t>励企业应用主动溯</w:t>
                  </w:r>
                </w:p>
              </w:tc>
              <w:tc>
                <w:tcPr>
                  <w:tcW w:w="802" w:type="dxa"/>
                  <w:vMerge w:val="continue"/>
                  <w:tcBorders>
                    <w:top w:val="nil"/>
                    <w:bottom w:val="nil"/>
                    <w:right w:val="nil"/>
                  </w:tcBorders>
                  <w:vAlign w:val="top"/>
                </w:tcPr>
                <w:p w14:paraId="7146152B">
                  <w:pPr>
                    <w:rPr>
                      <w:rFonts w:ascii="Arial"/>
                      <w:sz w:val="21"/>
                    </w:rPr>
                  </w:pPr>
                </w:p>
              </w:tc>
            </w:tr>
            <w:tr w14:paraId="2B879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4634" w:type="dxa"/>
                  <w:vMerge w:val="continue"/>
                  <w:tcBorders>
                    <w:top w:val="nil"/>
                    <w:left w:val="nil"/>
                  </w:tcBorders>
                  <w:vAlign w:val="top"/>
                </w:tcPr>
                <w:p w14:paraId="5397EEDC">
                  <w:pPr>
                    <w:rPr>
                      <w:rFonts w:ascii="Arial"/>
                      <w:sz w:val="21"/>
                    </w:rPr>
                  </w:pPr>
                </w:p>
              </w:tc>
              <w:tc>
                <w:tcPr>
                  <w:tcW w:w="2158" w:type="dxa"/>
                  <w:vAlign w:val="top"/>
                </w:tcPr>
                <w:p w14:paraId="5B94FCB5">
                  <w:pPr>
                    <w:pStyle w:val="6"/>
                    <w:spacing w:before="69" w:line="228" w:lineRule="auto"/>
                    <w:ind w:left="111"/>
                    <w:rPr>
                      <w:sz w:val="20"/>
                      <w:szCs w:val="20"/>
                    </w:rPr>
                  </w:pPr>
                  <w:r>
                    <w:rPr>
                      <w:spacing w:val="15"/>
                      <w:sz w:val="20"/>
                      <w:szCs w:val="20"/>
                      <w:u w:val="single" w:color="auto"/>
                    </w:rPr>
                    <w:t>源技术</w:t>
                  </w:r>
                </w:p>
              </w:tc>
              <w:tc>
                <w:tcPr>
                  <w:tcW w:w="802" w:type="dxa"/>
                  <w:vMerge w:val="continue"/>
                  <w:tcBorders>
                    <w:top w:val="nil"/>
                    <w:right w:val="nil"/>
                  </w:tcBorders>
                  <w:vAlign w:val="top"/>
                </w:tcPr>
                <w:p w14:paraId="1F77FDA3">
                  <w:pPr>
                    <w:rPr>
                      <w:rFonts w:ascii="Arial"/>
                      <w:sz w:val="21"/>
                    </w:rPr>
                  </w:pPr>
                </w:p>
              </w:tc>
            </w:tr>
          </w:tbl>
          <w:p w14:paraId="2D15DB17">
            <w:pPr>
              <w:pStyle w:val="6"/>
              <w:spacing w:before="65" w:line="228" w:lineRule="auto"/>
              <w:ind w:left="2696"/>
              <w:rPr>
                <w:sz w:val="20"/>
                <w:szCs w:val="20"/>
              </w:rPr>
            </w:pPr>
            <w:r>
              <w:rPr>
                <w:spacing w:val="19"/>
                <w:sz w:val="20"/>
                <w:szCs w:val="20"/>
                <w:u w:val="single" w:color="auto"/>
              </w:rPr>
              <w:t>资源综合利用和环境保护</w:t>
            </w:r>
          </w:p>
          <w:p w14:paraId="77111A87">
            <w:pPr>
              <w:spacing w:line="28" w:lineRule="exact"/>
            </w:pPr>
          </w:p>
          <w:tbl>
            <w:tblPr>
              <w:tblStyle w:val="5"/>
              <w:tblW w:w="7594" w:type="dxa"/>
              <w:tblInd w:w="1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34"/>
              <w:gridCol w:w="2158"/>
              <w:gridCol w:w="802"/>
            </w:tblGrid>
            <w:tr w14:paraId="0E4C0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4634" w:type="dxa"/>
                  <w:vMerge w:val="restart"/>
                  <w:tcBorders>
                    <w:left w:val="nil"/>
                    <w:bottom w:val="nil"/>
                  </w:tcBorders>
                  <w:vAlign w:val="top"/>
                </w:tcPr>
                <w:p w14:paraId="7DEB03B9">
                  <w:pPr>
                    <w:spacing w:line="254" w:lineRule="auto"/>
                    <w:rPr>
                      <w:rFonts w:ascii="Arial"/>
                      <w:sz w:val="21"/>
                    </w:rPr>
                  </w:pPr>
                </w:p>
                <w:p w14:paraId="68434BD2">
                  <w:pPr>
                    <w:spacing w:line="255" w:lineRule="auto"/>
                    <w:rPr>
                      <w:rFonts w:ascii="Arial"/>
                      <w:sz w:val="21"/>
                    </w:rPr>
                  </w:pPr>
                </w:p>
                <w:p w14:paraId="1EFD2B90">
                  <w:pPr>
                    <w:pStyle w:val="6"/>
                    <w:tabs>
                      <w:tab w:val="left" w:pos="227"/>
                    </w:tabs>
                    <w:spacing w:before="65"/>
                    <w:ind w:left="116" w:right="118" w:hanging="9"/>
                    <w:rPr>
                      <w:sz w:val="20"/>
                      <w:szCs w:val="20"/>
                    </w:rPr>
                  </w:pPr>
                  <w:r>
                    <w:rPr>
                      <w:sz w:val="20"/>
                      <w:szCs w:val="20"/>
                      <w:u w:val="single" w:color="auto"/>
                    </w:rPr>
                    <w:tab/>
                  </w:r>
                  <w:r>
                    <w:rPr>
                      <w:sz w:val="20"/>
                      <w:szCs w:val="20"/>
                      <w:u w:val="single" w:color="auto"/>
                    </w:rPr>
                    <w:tab/>
                  </w:r>
                  <w:r>
                    <w:rPr>
                      <w:spacing w:val="14"/>
                      <w:sz w:val="20"/>
                      <w:szCs w:val="20"/>
                      <w:u w:val="single" w:color="auto"/>
                    </w:rPr>
                    <w:t>（一）企业及项目应符合国家出台的土地使用</w:t>
                  </w:r>
                  <w:r>
                    <w:rPr>
                      <w:spacing w:val="4"/>
                      <w:sz w:val="20"/>
                      <w:szCs w:val="20"/>
                    </w:rPr>
                    <w:t xml:space="preserve"> </w:t>
                  </w:r>
                  <w:r>
                    <w:rPr>
                      <w:spacing w:val="19"/>
                      <w:sz w:val="20"/>
                      <w:szCs w:val="20"/>
                      <w:u w:val="single" w:color="auto"/>
                    </w:rPr>
                    <w:t>标准，严格保护耕地，节约集约用地</w:t>
                  </w:r>
                  <w:r>
                    <w:rPr>
                      <w:spacing w:val="-53"/>
                      <w:sz w:val="20"/>
                      <w:szCs w:val="20"/>
                      <w:u w:val="single" w:color="auto"/>
                    </w:rPr>
                    <w:t xml:space="preserve"> </w:t>
                  </w:r>
                  <w:r>
                    <w:rPr>
                      <w:spacing w:val="19"/>
                      <w:sz w:val="20"/>
                      <w:szCs w:val="20"/>
                      <w:u w:val="single" w:color="auto"/>
                    </w:rPr>
                    <w:t>。</w:t>
                  </w:r>
                </w:p>
                <w:p w14:paraId="1CFD9AE9">
                  <w:pPr>
                    <w:pStyle w:val="6"/>
                    <w:tabs>
                      <w:tab w:val="left" w:pos="227"/>
                    </w:tabs>
                    <w:spacing w:before="26" w:line="247" w:lineRule="auto"/>
                    <w:ind w:left="115" w:right="107" w:hanging="8"/>
                    <w:rPr>
                      <w:sz w:val="20"/>
                      <w:szCs w:val="20"/>
                    </w:rPr>
                  </w:pPr>
                  <w:r>
                    <w:rPr>
                      <w:sz w:val="20"/>
                      <w:szCs w:val="20"/>
                      <w:u w:val="single" w:color="auto"/>
                    </w:rPr>
                    <w:tab/>
                  </w:r>
                  <w:r>
                    <w:rPr>
                      <w:sz w:val="20"/>
                      <w:szCs w:val="20"/>
                      <w:u w:val="single" w:color="auto"/>
                    </w:rPr>
                    <w:tab/>
                  </w:r>
                  <w:r>
                    <w:rPr>
                      <w:spacing w:val="12"/>
                      <w:sz w:val="20"/>
                      <w:szCs w:val="20"/>
                      <w:u w:val="single" w:color="auto"/>
                    </w:rPr>
                    <w:t>（二）</w:t>
                  </w:r>
                  <w:r>
                    <w:rPr>
                      <w:spacing w:val="-45"/>
                      <w:sz w:val="20"/>
                      <w:szCs w:val="20"/>
                      <w:u w:val="single" w:color="auto"/>
                    </w:rPr>
                    <w:t xml:space="preserve"> </w:t>
                  </w:r>
                  <w:r>
                    <w:rPr>
                      <w:spacing w:val="12"/>
                      <w:sz w:val="20"/>
                      <w:szCs w:val="20"/>
                      <w:u w:val="single" w:color="auto"/>
                    </w:rPr>
                    <w:t>企业应制定产品单耗指标和能耗台帐，</w:t>
                  </w:r>
                  <w:r>
                    <w:rPr>
                      <w:sz w:val="20"/>
                      <w:szCs w:val="20"/>
                    </w:rPr>
                    <w:t xml:space="preserve"> </w:t>
                  </w:r>
                  <w:r>
                    <w:rPr>
                      <w:spacing w:val="19"/>
                      <w:sz w:val="20"/>
                      <w:szCs w:val="20"/>
                      <w:u w:val="single" w:color="auto"/>
                    </w:rPr>
                    <w:t>不得使用国家明令淘汰的、严重污染环境的落</w:t>
                  </w:r>
                  <w:r>
                    <w:rPr>
                      <w:spacing w:val="13"/>
                      <w:sz w:val="20"/>
                      <w:szCs w:val="20"/>
                    </w:rPr>
                    <w:t xml:space="preserve"> </w:t>
                  </w:r>
                  <w:r>
                    <w:rPr>
                      <w:spacing w:val="17"/>
                      <w:sz w:val="20"/>
                      <w:szCs w:val="20"/>
                      <w:u w:val="single" w:color="auto"/>
                    </w:rPr>
                    <w:t>后用能设备和生产工艺</w:t>
                  </w:r>
                  <w:r>
                    <w:rPr>
                      <w:spacing w:val="-45"/>
                      <w:sz w:val="20"/>
                      <w:szCs w:val="20"/>
                      <w:u w:val="single" w:color="auto"/>
                    </w:rPr>
                    <w:t xml:space="preserve"> </w:t>
                  </w:r>
                  <w:r>
                    <w:rPr>
                      <w:spacing w:val="17"/>
                      <w:sz w:val="20"/>
                      <w:szCs w:val="20"/>
                      <w:u w:val="single" w:color="auto"/>
                    </w:rPr>
                    <w:t>。鼓励企业调整用能结</w:t>
                  </w:r>
                  <w:r>
                    <w:rPr>
                      <w:sz w:val="20"/>
                      <w:szCs w:val="20"/>
                    </w:rPr>
                    <w:t xml:space="preserve"> </w:t>
                  </w:r>
                  <w:r>
                    <w:rPr>
                      <w:spacing w:val="19"/>
                      <w:sz w:val="20"/>
                      <w:szCs w:val="20"/>
                      <w:u w:val="single" w:color="auto"/>
                    </w:rPr>
                    <w:t>构，使用光伏等清洁能源，开展节能技术应用</w:t>
                  </w:r>
                  <w:r>
                    <w:rPr>
                      <w:spacing w:val="13"/>
                      <w:sz w:val="20"/>
                      <w:szCs w:val="20"/>
                    </w:rPr>
                    <w:t xml:space="preserve"> </w:t>
                  </w:r>
                  <w:r>
                    <w:rPr>
                      <w:spacing w:val="19"/>
                      <w:sz w:val="20"/>
                      <w:szCs w:val="20"/>
                      <w:u w:val="single" w:color="auto"/>
                    </w:rPr>
                    <w:t>研究，制定节能规章制度，开发节能共性和关</w:t>
                  </w:r>
                  <w:r>
                    <w:rPr>
                      <w:spacing w:val="13"/>
                      <w:sz w:val="20"/>
                      <w:szCs w:val="20"/>
                    </w:rPr>
                    <w:t xml:space="preserve"> </w:t>
                  </w:r>
                  <w:r>
                    <w:rPr>
                      <w:spacing w:val="17"/>
                      <w:sz w:val="20"/>
                      <w:szCs w:val="20"/>
                      <w:u w:val="single" w:color="auto"/>
                    </w:rPr>
                    <w:t>键技术，促进节能技术创新与成果转化</w:t>
                  </w:r>
                  <w:r>
                    <w:rPr>
                      <w:spacing w:val="-47"/>
                      <w:sz w:val="20"/>
                      <w:szCs w:val="20"/>
                      <w:u w:val="single" w:color="auto"/>
                    </w:rPr>
                    <w:t xml:space="preserve"> </w:t>
                  </w:r>
                  <w:r>
                    <w:rPr>
                      <w:spacing w:val="17"/>
                      <w:sz w:val="20"/>
                      <w:szCs w:val="20"/>
                      <w:u w:val="single" w:color="auto"/>
                    </w:rPr>
                    <w:t>。锂离</w:t>
                  </w:r>
                  <w:r>
                    <w:rPr>
                      <w:sz w:val="20"/>
                      <w:szCs w:val="20"/>
                    </w:rPr>
                    <w:t xml:space="preserve"> </w:t>
                  </w:r>
                  <w:r>
                    <w:rPr>
                      <w:spacing w:val="17"/>
                      <w:sz w:val="20"/>
                      <w:szCs w:val="20"/>
                      <w:u w:val="single" w:color="auto"/>
                    </w:rPr>
                    <w:t>子电池企业综合能耗应≤</w:t>
                  </w:r>
                  <w:r>
                    <w:rPr>
                      <w:rFonts w:ascii="Times New Roman" w:hAnsi="Times New Roman" w:eastAsia="Times New Roman" w:cs="Times New Roman"/>
                      <w:spacing w:val="17"/>
                      <w:sz w:val="20"/>
                      <w:szCs w:val="20"/>
                      <w:u w:val="single" w:color="auto"/>
                    </w:rPr>
                    <w:t>400</w:t>
                  </w:r>
                  <w:r>
                    <w:rPr>
                      <w:rFonts w:ascii="Times New Roman" w:hAnsi="Times New Roman" w:eastAsia="Times New Roman" w:cs="Times New Roman"/>
                      <w:sz w:val="20"/>
                      <w:szCs w:val="20"/>
                      <w:u w:val="single" w:color="auto"/>
                    </w:rPr>
                    <w:t>kgce</w:t>
                  </w:r>
                  <w:r>
                    <w:rPr>
                      <w:rFonts w:ascii="Times New Roman" w:hAnsi="Times New Roman" w:eastAsia="Times New Roman" w:cs="Times New Roman"/>
                      <w:spacing w:val="17"/>
                      <w:sz w:val="20"/>
                      <w:szCs w:val="20"/>
                      <w:u w:val="single" w:color="auto"/>
                    </w:rPr>
                    <w:t>/</w:t>
                  </w:r>
                  <w:r>
                    <w:rPr>
                      <w:spacing w:val="17"/>
                      <w:sz w:val="20"/>
                      <w:szCs w:val="20"/>
                      <w:u w:val="single" w:color="auto"/>
                    </w:rPr>
                    <w:t>万</w:t>
                  </w:r>
                  <w:r>
                    <w:rPr>
                      <w:spacing w:val="-25"/>
                      <w:sz w:val="20"/>
                      <w:szCs w:val="20"/>
                      <w:u w:val="single" w:color="auto"/>
                    </w:rPr>
                    <w:t xml:space="preserve"> </w:t>
                  </w:r>
                  <w:r>
                    <w:rPr>
                      <w:rFonts w:ascii="Times New Roman" w:hAnsi="Times New Roman" w:eastAsia="Times New Roman" w:cs="Times New Roman"/>
                      <w:sz w:val="20"/>
                      <w:szCs w:val="20"/>
                      <w:u w:val="single" w:color="auto"/>
                    </w:rPr>
                    <w:t>Ah</w:t>
                  </w:r>
                  <w:r>
                    <w:rPr>
                      <w:rFonts w:ascii="Times New Roman" w:hAnsi="Times New Roman" w:eastAsia="Times New Roman" w:cs="Times New Roman"/>
                      <w:spacing w:val="-10"/>
                      <w:sz w:val="20"/>
                      <w:szCs w:val="20"/>
                      <w:u w:val="single" w:color="auto"/>
                    </w:rPr>
                    <w:t xml:space="preserve"> </w:t>
                  </w:r>
                  <w:r>
                    <w:rPr>
                      <w:spacing w:val="17"/>
                      <w:sz w:val="20"/>
                      <w:szCs w:val="20"/>
                      <w:u w:val="single" w:color="auto"/>
                    </w:rPr>
                    <w:t xml:space="preserve">。 </w:t>
                  </w:r>
                </w:p>
                <w:p w14:paraId="45563719">
                  <w:pPr>
                    <w:pStyle w:val="6"/>
                    <w:tabs>
                      <w:tab w:val="left" w:pos="227"/>
                    </w:tabs>
                    <w:spacing w:before="33" w:line="248" w:lineRule="auto"/>
                    <w:ind w:left="116" w:right="118" w:hanging="9"/>
                    <w:rPr>
                      <w:sz w:val="20"/>
                      <w:szCs w:val="20"/>
                    </w:rPr>
                  </w:pPr>
                  <w:r>
                    <w:rPr>
                      <w:sz w:val="20"/>
                      <w:szCs w:val="20"/>
                      <w:u w:val="single" w:color="auto"/>
                    </w:rPr>
                    <w:tab/>
                  </w:r>
                  <w:r>
                    <w:rPr>
                      <w:sz w:val="20"/>
                      <w:szCs w:val="20"/>
                      <w:u w:val="single" w:color="auto"/>
                    </w:rPr>
                    <w:tab/>
                  </w:r>
                  <w:r>
                    <w:rPr>
                      <w:spacing w:val="14"/>
                      <w:sz w:val="20"/>
                      <w:szCs w:val="20"/>
                      <w:u w:val="single" w:color="auto"/>
                    </w:rPr>
                    <w:t>（三）鼓励企业在产品前端设计增加资源回收</w:t>
                  </w:r>
                  <w:r>
                    <w:rPr>
                      <w:spacing w:val="4"/>
                      <w:sz w:val="20"/>
                      <w:szCs w:val="20"/>
                    </w:rPr>
                    <w:t xml:space="preserve"> </w:t>
                  </w:r>
                  <w:r>
                    <w:rPr>
                      <w:spacing w:val="19"/>
                      <w:sz w:val="20"/>
                      <w:szCs w:val="20"/>
                      <w:u w:val="single" w:color="auto"/>
                    </w:rPr>
                    <w:t>和综合利用，健全锂离子电池生产、销售、使</w:t>
                  </w:r>
                  <w:r>
                    <w:rPr>
                      <w:spacing w:val="14"/>
                      <w:sz w:val="20"/>
                      <w:szCs w:val="20"/>
                    </w:rPr>
                    <w:t xml:space="preserve"> </w:t>
                  </w:r>
                  <w:r>
                    <w:rPr>
                      <w:spacing w:val="19"/>
                      <w:sz w:val="20"/>
                      <w:szCs w:val="20"/>
                      <w:u w:val="single" w:color="auto"/>
                    </w:rPr>
                    <w:t>用、回收、综合利用等全生命周期资源综合管</w:t>
                  </w:r>
                  <w:r>
                    <w:rPr>
                      <w:spacing w:val="14"/>
                      <w:sz w:val="20"/>
                      <w:szCs w:val="20"/>
                    </w:rPr>
                    <w:t xml:space="preserve"> </w:t>
                  </w:r>
                  <w:r>
                    <w:rPr>
                      <w:sz w:val="20"/>
                      <w:szCs w:val="20"/>
                      <w:u w:val="single" w:color="auto"/>
                    </w:rPr>
                    <w:t>理</w:t>
                  </w:r>
                  <w:r>
                    <w:rPr>
                      <w:spacing w:val="-60"/>
                      <w:sz w:val="20"/>
                      <w:szCs w:val="20"/>
                      <w:u w:val="single" w:color="auto"/>
                    </w:rPr>
                    <w:t xml:space="preserve"> </w:t>
                  </w:r>
                  <w:r>
                    <w:rPr>
                      <w:sz w:val="20"/>
                      <w:szCs w:val="20"/>
                      <w:u w:val="single" w:color="auto"/>
                    </w:rPr>
                    <w:t>。</w:t>
                  </w:r>
                </w:p>
                <w:p w14:paraId="4590E700">
                  <w:pPr>
                    <w:pStyle w:val="6"/>
                    <w:tabs>
                      <w:tab w:val="left" w:pos="227"/>
                    </w:tabs>
                    <w:spacing w:before="12" w:line="244" w:lineRule="auto"/>
                    <w:ind w:left="116" w:right="107" w:hanging="9"/>
                    <w:rPr>
                      <w:sz w:val="20"/>
                      <w:szCs w:val="20"/>
                    </w:rPr>
                  </w:pPr>
                  <w:r>
                    <w:rPr>
                      <w:sz w:val="20"/>
                      <w:szCs w:val="20"/>
                      <w:u w:val="single" w:color="auto"/>
                    </w:rPr>
                    <w:tab/>
                  </w:r>
                  <w:r>
                    <w:rPr>
                      <w:sz w:val="20"/>
                      <w:szCs w:val="20"/>
                      <w:u w:val="single" w:color="auto"/>
                    </w:rPr>
                    <w:tab/>
                  </w:r>
                  <w:r>
                    <w:rPr>
                      <w:spacing w:val="14"/>
                      <w:sz w:val="20"/>
                      <w:szCs w:val="20"/>
                      <w:u w:val="single" w:color="auto"/>
                    </w:rPr>
                    <w:t>（</w:t>
                  </w:r>
                  <w:r>
                    <w:rPr>
                      <w:spacing w:val="-48"/>
                      <w:sz w:val="20"/>
                      <w:szCs w:val="20"/>
                      <w:u w:val="single" w:color="auto"/>
                    </w:rPr>
                    <w:t xml:space="preserve"> </w:t>
                  </w:r>
                  <w:r>
                    <w:rPr>
                      <w:spacing w:val="14"/>
                      <w:sz w:val="20"/>
                      <w:szCs w:val="20"/>
                      <w:u w:val="single" w:color="auto"/>
                    </w:rPr>
                    <w:t>四</w:t>
                  </w:r>
                  <w:r>
                    <w:rPr>
                      <w:spacing w:val="-46"/>
                      <w:sz w:val="20"/>
                      <w:szCs w:val="20"/>
                      <w:u w:val="single" w:color="auto"/>
                    </w:rPr>
                    <w:t xml:space="preserve"> </w:t>
                  </w:r>
                  <w:r>
                    <w:rPr>
                      <w:spacing w:val="14"/>
                      <w:sz w:val="20"/>
                      <w:szCs w:val="20"/>
                      <w:u w:val="single" w:color="auto"/>
                    </w:rPr>
                    <w:t>）</w:t>
                  </w:r>
                  <w:r>
                    <w:rPr>
                      <w:spacing w:val="-59"/>
                      <w:sz w:val="20"/>
                      <w:szCs w:val="20"/>
                      <w:u w:val="single" w:color="auto"/>
                    </w:rPr>
                    <w:t xml:space="preserve"> </w:t>
                  </w:r>
                  <w:r>
                    <w:rPr>
                      <w:spacing w:val="14"/>
                      <w:sz w:val="20"/>
                      <w:szCs w:val="20"/>
                      <w:u w:val="single" w:color="auto"/>
                    </w:rPr>
                    <w:t>企业应依法开展建设项</w:t>
                  </w:r>
                  <w:r>
                    <w:rPr>
                      <w:spacing w:val="-29"/>
                      <w:sz w:val="20"/>
                      <w:szCs w:val="20"/>
                      <w:u w:val="single" w:color="auto"/>
                    </w:rPr>
                    <w:t xml:space="preserve"> </w:t>
                  </w:r>
                  <w:r>
                    <w:rPr>
                      <w:spacing w:val="14"/>
                      <w:sz w:val="20"/>
                      <w:szCs w:val="20"/>
                      <w:u w:val="single" w:color="auto"/>
                    </w:rPr>
                    <w:t>目环境影响评</w:t>
                  </w:r>
                  <w:r>
                    <w:rPr>
                      <w:sz w:val="20"/>
                      <w:szCs w:val="20"/>
                    </w:rPr>
                    <w:t xml:space="preserve"> </w:t>
                  </w:r>
                  <w:r>
                    <w:rPr>
                      <w:spacing w:val="18"/>
                      <w:sz w:val="20"/>
                      <w:szCs w:val="20"/>
                      <w:u w:val="single" w:color="auto"/>
                    </w:rPr>
                    <w:t>价，严格执行环境保护设施“三同时</w:t>
                  </w:r>
                  <w:r>
                    <w:rPr>
                      <w:spacing w:val="-55"/>
                      <w:sz w:val="20"/>
                      <w:szCs w:val="20"/>
                      <w:u w:val="single" w:color="auto"/>
                    </w:rPr>
                    <w:t xml:space="preserve"> </w:t>
                  </w:r>
                  <w:r>
                    <w:rPr>
                      <w:spacing w:val="18"/>
                      <w:sz w:val="20"/>
                      <w:szCs w:val="20"/>
                      <w:u w:val="single" w:color="auto"/>
                    </w:rPr>
                    <w:t>”制度，</w:t>
                  </w:r>
                  <w:r>
                    <w:rPr>
                      <w:sz w:val="20"/>
                      <w:szCs w:val="20"/>
                    </w:rPr>
                    <w:t xml:space="preserve"> </w:t>
                  </w:r>
                  <w:r>
                    <w:rPr>
                      <w:spacing w:val="19"/>
                      <w:sz w:val="20"/>
                      <w:szCs w:val="20"/>
                      <w:u w:val="single" w:color="auto"/>
                    </w:rPr>
                    <w:t>并按规定开展竣工环境保护设施验收</w:t>
                  </w:r>
                  <w:r>
                    <w:rPr>
                      <w:spacing w:val="-53"/>
                      <w:sz w:val="20"/>
                      <w:szCs w:val="20"/>
                      <w:u w:val="single" w:color="auto"/>
                    </w:rPr>
                    <w:t xml:space="preserve"> </w:t>
                  </w:r>
                  <w:r>
                    <w:rPr>
                      <w:spacing w:val="19"/>
                      <w:sz w:val="20"/>
                      <w:szCs w:val="20"/>
                      <w:u w:val="single" w:color="auto"/>
                    </w:rPr>
                    <w:t>。</w:t>
                  </w:r>
                </w:p>
                <w:p w14:paraId="738CE14E">
                  <w:pPr>
                    <w:pStyle w:val="6"/>
                    <w:tabs>
                      <w:tab w:val="left" w:pos="227"/>
                    </w:tabs>
                    <w:spacing w:before="27" w:line="248" w:lineRule="auto"/>
                    <w:ind w:left="115" w:right="118" w:hanging="8"/>
                    <w:rPr>
                      <w:sz w:val="20"/>
                      <w:szCs w:val="20"/>
                    </w:rPr>
                  </w:pPr>
                  <w:r>
                    <w:rPr>
                      <w:sz w:val="20"/>
                      <w:szCs w:val="20"/>
                      <w:u w:val="single" w:color="auto"/>
                    </w:rPr>
                    <w:tab/>
                  </w:r>
                  <w:r>
                    <w:rPr>
                      <w:sz w:val="20"/>
                      <w:szCs w:val="20"/>
                      <w:u w:val="single" w:color="auto"/>
                    </w:rPr>
                    <w:tab/>
                  </w:r>
                  <w:r>
                    <w:rPr>
                      <w:spacing w:val="14"/>
                      <w:sz w:val="20"/>
                      <w:szCs w:val="20"/>
                      <w:u w:val="single" w:color="auto"/>
                    </w:rPr>
                    <w:t>（五）锂离子电池生产企业应依法申领排污许</w:t>
                  </w:r>
                  <w:r>
                    <w:rPr>
                      <w:spacing w:val="4"/>
                      <w:sz w:val="20"/>
                      <w:szCs w:val="20"/>
                    </w:rPr>
                    <w:t xml:space="preserve"> </w:t>
                  </w:r>
                  <w:r>
                    <w:rPr>
                      <w:spacing w:val="19"/>
                      <w:sz w:val="20"/>
                      <w:szCs w:val="20"/>
                      <w:u w:val="single" w:color="auto"/>
                    </w:rPr>
                    <w:t>可证，按照排污许可证排放污染物并落实各项</w:t>
                  </w:r>
                  <w:r>
                    <w:rPr>
                      <w:spacing w:val="14"/>
                      <w:sz w:val="20"/>
                      <w:szCs w:val="20"/>
                    </w:rPr>
                    <w:t xml:space="preserve"> </w:t>
                  </w:r>
                  <w:r>
                    <w:rPr>
                      <w:spacing w:val="19"/>
                      <w:sz w:val="20"/>
                      <w:szCs w:val="20"/>
                      <w:u w:val="single" w:color="auto"/>
                    </w:rPr>
                    <w:t>环境管理要求；采取有效措施防止污染土壤和</w:t>
                  </w:r>
                  <w:r>
                    <w:rPr>
                      <w:spacing w:val="14"/>
                      <w:sz w:val="20"/>
                      <w:szCs w:val="20"/>
                    </w:rPr>
                    <w:t xml:space="preserve"> </w:t>
                  </w:r>
                  <w:r>
                    <w:rPr>
                      <w:spacing w:val="19"/>
                      <w:sz w:val="20"/>
                      <w:szCs w:val="20"/>
                      <w:u w:val="single" w:color="auto"/>
                    </w:rPr>
                    <w:t>地下水；废有机溶剂、废电池等固体废物应依</w:t>
                  </w:r>
                  <w:r>
                    <w:rPr>
                      <w:spacing w:val="12"/>
                      <w:sz w:val="20"/>
                      <w:szCs w:val="20"/>
                    </w:rPr>
                    <w:t xml:space="preserve"> </w:t>
                  </w:r>
                  <w:r>
                    <w:rPr>
                      <w:spacing w:val="19"/>
                      <w:sz w:val="20"/>
                      <w:szCs w:val="20"/>
                      <w:u w:val="single" w:color="auto"/>
                    </w:rPr>
                    <w:t>法分类贮存、收集、运输、综合利用或无害化</w:t>
                  </w:r>
                  <w:r>
                    <w:rPr>
                      <w:spacing w:val="12"/>
                      <w:sz w:val="20"/>
                      <w:szCs w:val="20"/>
                    </w:rPr>
                    <w:t xml:space="preserve"> </w:t>
                  </w:r>
                  <w:r>
                    <w:rPr>
                      <w:spacing w:val="7"/>
                      <w:sz w:val="20"/>
                      <w:szCs w:val="20"/>
                      <w:u w:val="single" w:color="auto"/>
                    </w:rPr>
                    <w:t>处理</w:t>
                  </w:r>
                  <w:r>
                    <w:rPr>
                      <w:spacing w:val="-58"/>
                      <w:sz w:val="20"/>
                      <w:szCs w:val="20"/>
                      <w:u w:val="single" w:color="auto"/>
                    </w:rPr>
                    <w:t xml:space="preserve"> </w:t>
                  </w:r>
                  <w:r>
                    <w:rPr>
                      <w:spacing w:val="7"/>
                      <w:sz w:val="20"/>
                      <w:szCs w:val="20"/>
                      <w:u w:val="single" w:color="auto"/>
                    </w:rPr>
                    <w:t>。</w:t>
                  </w:r>
                </w:p>
                <w:p w14:paraId="451E08AD">
                  <w:pPr>
                    <w:pStyle w:val="6"/>
                    <w:tabs>
                      <w:tab w:val="left" w:pos="227"/>
                    </w:tabs>
                    <w:spacing w:before="22" w:line="245" w:lineRule="auto"/>
                    <w:ind w:left="115" w:right="118" w:hanging="8"/>
                    <w:rPr>
                      <w:sz w:val="20"/>
                      <w:szCs w:val="20"/>
                    </w:rPr>
                  </w:pPr>
                  <w:r>
                    <w:rPr>
                      <w:sz w:val="20"/>
                      <w:szCs w:val="20"/>
                      <w:u w:val="single" w:color="auto"/>
                    </w:rPr>
                    <w:tab/>
                  </w:r>
                  <w:r>
                    <w:rPr>
                      <w:sz w:val="20"/>
                      <w:szCs w:val="20"/>
                      <w:u w:val="single" w:color="auto"/>
                    </w:rPr>
                    <w:tab/>
                  </w:r>
                  <w:r>
                    <w:rPr>
                      <w:spacing w:val="14"/>
                      <w:sz w:val="20"/>
                      <w:szCs w:val="20"/>
                      <w:u w:val="single" w:color="auto"/>
                    </w:rPr>
                    <w:t>（六）企业应按照国家有关规定制定突发环境</w:t>
                  </w:r>
                  <w:r>
                    <w:rPr>
                      <w:spacing w:val="4"/>
                      <w:sz w:val="20"/>
                      <w:szCs w:val="20"/>
                    </w:rPr>
                    <w:t xml:space="preserve"> </w:t>
                  </w:r>
                  <w:r>
                    <w:rPr>
                      <w:spacing w:val="17"/>
                      <w:sz w:val="20"/>
                      <w:szCs w:val="20"/>
                      <w:u w:val="single" w:color="auto"/>
                    </w:rPr>
                    <w:t>事件应急预案，妥善处理突发环境事件</w:t>
                  </w:r>
                  <w:r>
                    <w:rPr>
                      <w:spacing w:val="-48"/>
                      <w:sz w:val="20"/>
                      <w:szCs w:val="20"/>
                      <w:u w:val="single" w:color="auto"/>
                    </w:rPr>
                    <w:t xml:space="preserve"> </w:t>
                  </w:r>
                  <w:r>
                    <w:rPr>
                      <w:spacing w:val="17"/>
                      <w:sz w:val="20"/>
                      <w:szCs w:val="20"/>
                      <w:u w:val="single" w:color="auto"/>
                    </w:rPr>
                    <w:t>。企业</w:t>
                  </w:r>
                  <w:r>
                    <w:rPr>
                      <w:sz w:val="20"/>
                      <w:szCs w:val="20"/>
                    </w:rPr>
                    <w:t xml:space="preserve"> </w:t>
                  </w:r>
                  <w:r>
                    <w:rPr>
                      <w:spacing w:val="19"/>
                      <w:sz w:val="20"/>
                      <w:szCs w:val="20"/>
                      <w:u w:val="single" w:color="auto"/>
                    </w:rPr>
                    <w:t>应按照《环境信息依法披露制度改革方案》有</w:t>
                  </w:r>
                  <w:r>
                    <w:rPr>
                      <w:spacing w:val="15"/>
                      <w:sz w:val="20"/>
                      <w:szCs w:val="20"/>
                    </w:rPr>
                    <w:t xml:space="preserve"> </w:t>
                  </w:r>
                  <w:r>
                    <w:rPr>
                      <w:spacing w:val="18"/>
                      <w:sz w:val="20"/>
                      <w:szCs w:val="20"/>
                      <w:u w:val="single" w:color="auto"/>
                    </w:rPr>
                    <w:t>关要求，依法披露环境信息</w:t>
                  </w:r>
                  <w:r>
                    <w:rPr>
                      <w:spacing w:val="-51"/>
                      <w:sz w:val="20"/>
                      <w:szCs w:val="20"/>
                      <w:u w:val="single" w:color="auto"/>
                    </w:rPr>
                    <w:t xml:space="preserve"> </w:t>
                  </w:r>
                  <w:r>
                    <w:rPr>
                      <w:spacing w:val="18"/>
                      <w:sz w:val="20"/>
                      <w:szCs w:val="20"/>
                      <w:u w:val="single" w:color="auto"/>
                    </w:rPr>
                    <w:t>。</w:t>
                  </w:r>
                </w:p>
                <w:p w14:paraId="255AF69C">
                  <w:pPr>
                    <w:pStyle w:val="6"/>
                    <w:tabs>
                      <w:tab w:val="left" w:pos="227"/>
                    </w:tabs>
                    <w:spacing w:before="27" w:line="245" w:lineRule="auto"/>
                    <w:ind w:left="115" w:right="118" w:hanging="8"/>
                    <w:rPr>
                      <w:sz w:val="20"/>
                      <w:szCs w:val="20"/>
                    </w:rPr>
                  </w:pPr>
                  <w:r>
                    <w:rPr>
                      <w:sz w:val="20"/>
                      <w:szCs w:val="20"/>
                      <w:u w:val="single" w:color="auto"/>
                    </w:rPr>
                    <w:tab/>
                  </w:r>
                  <w:r>
                    <w:rPr>
                      <w:sz w:val="20"/>
                      <w:szCs w:val="20"/>
                      <w:u w:val="single" w:color="auto"/>
                    </w:rPr>
                    <w:tab/>
                  </w:r>
                  <w:r>
                    <w:rPr>
                      <w:spacing w:val="14"/>
                      <w:sz w:val="20"/>
                      <w:szCs w:val="20"/>
                      <w:u w:val="single" w:color="auto"/>
                    </w:rPr>
                    <w:t>（七）企业应建立环境管理体系，鼓励通过第</w:t>
                  </w:r>
                  <w:r>
                    <w:rPr>
                      <w:spacing w:val="4"/>
                      <w:sz w:val="20"/>
                      <w:szCs w:val="20"/>
                    </w:rPr>
                    <w:t xml:space="preserve"> </w:t>
                  </w:r>
                  <w:r>
                    <w:rPr>
                      <w:spacing w:val="17"/>
                      <w:sz w:val="20"/>
                      <w:szCs w:val="20"/>
                      <w:u w:val="single" w:color="auto"/>
                    </w:rPr>
                    <w:t>三方认证</w:t>
                  </w:r>
                  <w:r>
                    <w:rPr>
                      <w:spacing w:val="-45"/>
                      <w:sz w:val="20"/>
                      <w:szCs w:val="20"/>
                      <w:u w:val="single" w:color="auto"/>
                    </w:rPr>
                    <w:t xml:space="preserve"> </w:t>
                  </w:r>
                  <w:r>
                    <w:rPr>
                      <w:spacing w:val="17"/>
                      <w:sz w:val="20"/>
                      <w:szCs w:val="20"/>
                      <w:u w:val="single" w:color="auto"/>
                    </w:rPr>
                    <w:t>。鼓励企业持续开展清洁生产审核工</w:t>
                  </w:r>
                  <w:r>
                    <w:rPr>
                      <w:sz w:val="20"/>
                      <w:szCs w:val="20"/>
                    </w:rPr>
                    <w:t xml:space="preserve"> </w:t>
                  </w:r>
                  <w:r>
                    <w:rPr>
                      <w:spacing w:val="19"/>
                      <w:sz w:val="20"/>
                      <w:szCs w:val="20"/>
                      <w:u w:val="single" w:color="auto"/>
                    </w:rPr>
                    <w:t>作，清洁生产指标宜达到《电池行业清洁生产</w:t>
                  </w:r>
                  <w:r>
                    <w:rPr>
                      <w:spacing w:val="13"/>
                      <w:sz w:val="20"/>
                      <w:szCs w:val="20"/>
                    </w:rPr>
                    <w:t xml:space="preserve"> </w:t>
                  </w:r>
                  <w:r>
                    <w:rPr>
                      <w:spacing w:val="11"/>
                      <w:sz w:val="20"/>
                      <w:szCs w:val="20"/>
                      <w:u w:val="single" w:color="auto"/>
                    </w:rPr>
                    <w:t>评价指标体系》</w:t>
                  </w:r>
                  <w:r>
                    <w:rPr>
                      <w:spacing w:val="-31"/>
                      <w:sz w:val="20"/>
                      <w:szCs w:val="20"/>
                      <w:u w:val="single" w:color="auto"/>
                    </w:rPr>
                    <w:t xml:space="preserve"> </w:t>
                  </w:r>
                  <w:r>
                    <w:rPr>
                      <w:spacing w:val="11"/>
                      <w:sz w:val="20"/>
                      <w:szCs w:val="20"/>
                      <w:u w:val="single" w:color="auto"/>
                    </w:rPr>
                    <w:t>中</w:t>
                  </w:r>
                  <w:r>
                    <w:rPr>
                      <w:spacing w:val="-26"/>
                      <w:sz w:val="20"/>
                      <w:szCs w:val="20"/>
                      <w:u w:val="single" w:color="auto"/>
                    </w:rPr>
                    <w:t xml:space="preserve"> </w:t>
                  </w:r>
                  <w:r>
                    <w:rPr>
                      <w:rFonts w:ascii="Times New Roman" w:hAnsi="Times New Roman" w:eastAsia="Times New Roman" w:cs="Times New Roman"/>
                      <w:sz w:val="20"/>
                      <w:szCs w:val="20"/>
                      <w:u w:val="single" w:color="auto"/>
                    </w:rPr>
                    <w:t>III</w:t>
                  </w:r>
                  <w:r>
                    <w:rPr>
                      <w:rFonts w:ascii="Times New Roman" w:hAnsi="Times New Roman" w:eastAsia="Times New Roman" w:cs="Times New Roman"/>
                      <w:spacing w:val="27"/>
                      <w:sz w:val="20"/>
                      <w:szCs w:val="20"/>
                      <w:u w:val="single" w:color="auto"/>
                    </w:rPr>
                    <w:t xml:space="preserve"> </w:t>
                  </w:r>
                  <w:r>
                    <w:rPr>
                      <w:spacing w:val="11"/>
                      <w:sz w:val="20"/>
                      <w:szCs w:val="20"/>
                      <w:u w:val="single" w:color="auto"/>
                    </w:rPr>
                    <w:t>级及以上水平</w:t>
                  </w:r>
                  <w:r>
                    <w:rPr>
                      <w:spacing w:val="-58"/>
                      <w:sz w:val="20"/>
                      <w:szCs w:val="20"/>
                      <w:u w:val="single" w:color="auto"/>
                    </w:rPr>
                    <w:t xml:space="preserve"> </w:t>
                  </w:r>
                  <w:r>
                    <w:rPr>
                      <w:spacing w:val="11"/>
                      <w:sz w:val="20"/>
                      <w:szCs w:val="20"/>
                      <w:u w:val="single" w:color="auto"/>
                    </w:rPr>
                    <w:t xml:space="preserve">。 </w:t>
                  </w:r>
                </w:p>
              </w:tc>
              <w:tc>
                <w:tcPr>
                  <w:tcW w:w="2158" w:type="dxa"/>
                  <w:vAlign w:val="top"/>
                </w:tcPr>
                <w:p w14:paraId="02CA1143">
                  <w:pPr>
                    <w:pStyle w:val="6"/>
                    <w:spacing w:before="36" w:line="213" w:lineRule="auto"/>
                    <w:ind w:left="114" w:right="118" w:firstLine="224"/>
                    <w:rPr>
                      <w:sz w:val="20"/>
                      <w:szCs w:val="20"/>
                    </w:rPr>
                  </w:pPr>
                  <w:r>
                    <w:rPr>
                      <w:spacing w:val="42"/>
                      <w:sz w:val="20"/>
                      <w:szCs w:val="20"/>
                      <w:u w:val="single" w:color="auto"/>
                    </w:rPr>
                    <w:t>项目位于新田县</w:t>
                  </w:r>
                  <w:r>
                    <w:rPr>
                      <w:sz w:val="20"/>
                      <w:szCs w:val="20"/>
                    </w:rPr>
                    <w:t xml:space="preserve"> </w:t>
                  </w:r>
                  <w:r>
                    <w:rPr>
                      <w:spacing w:val="13"/>
                      <w:sz w:val="20"/>
                      <w:szCs w:val="20"/>
                    </w:rPr>
                    <w:t>工业园内，属规划工</w:t>
                  </w:r>
                </w:p>
              </w:tc>
              <w:tc>
                <w:tcPr>
                  <w:tcW w:w="802" w:type="dxa"/>
                  <w:vMerge w:val="restart"/>
                  <w:tcBorders>
                    <w:bottom w:val="nil"/>
                    <w:right w:val="nil"/>
                  </w:tcBorders>
                  <w:vAlign w:val="top"/>
                </w:tcPr>
                <w:p w14:paraId="3C3D241C">
                  <w:pPr>
                    <w:spacing w:line="246" w:lineRule="auto"/>
                    <w:rPr>
                      <w:rFonts w:ascii="Arial"/>
                      <w:sz w:val="21"/>
                    </w:rPr>
                  </w:pPr>
                </w:p>
                <w:p w14:paraId="0E80764A">
                  <w:pPr>
                    <w:spacing w:line="246" w:lineRule="auto"/>
                    <w:rPr>
                      <w:rFonts w:ascii="Arial"/>
                      <w:sz w:val="21"/>
                    </w:rPr>
                  </w:pPr>
                </w:p>
                <w:p w14:paraId="1BC84B1F">
                  <w:pPr>
                    <w:spacing w:line="246" w:lineRule="auto"/>
                    <w:rPr>
                      <w:rFonts w:ascii="Arial"/>
                      <w:sz w:val="21"/>
                    </w:rPr>
                  </w:pPr>
                </w:p>
                <w:p w14:paraId="0D5AFE0E">
                  <w:pPr>
                    <w:spacing w:line="246" w:lineRule="auto"/>
                    <w:rPr>
                      <w:rFonts w:ascii="Arial"/>
                      <w:sz w:val="21"/>
                    </w:rPr>
                  </w:pPr>
                </w:p>
                <w:p w14:paraId="71231474">
                  <w:pPr>
                    <w:spacing w:line="246" w:lineRule="auto"/>
                    <w:rPr>
                      <w:rFonts w:ascii="Arial"/>
                      <w:sz w:val="21"/>
                    </w:rPr>
                  </w:pPr>
                </w:p>
                <w:p w14:paraId="06E3E166">
                  <w:pPr>
                    <w:spacing w:line="246" w:lineRule="auto"/>
                    <w:rPr>
                      <w:rFonts w:ascii="Arial"/>
                      <w:sz w:val="21"/>
                    </w:rPr>
                  </w:pPr>
                </w:p>
                <w:p w14:paraId="7A668CDE">
                  <w:pPr>
                    <w:spacing w:line="246" w:lineRule="auto"/>
                    <w:rPr>
                      <w:rFonts w:ascii="Arial"/>
                      <w:sz w:val="21"/>
                    </w:rPr>
                  </w:pPr>
                </w:p>
                <w:p w14:paraId="7BCB0A43">
                  <w:pPr>
                    <w:spacing w:line="246" w:lineRule="auto"/>
                    <w:rPr>
                      <w:rFonts w:ascii="Arial"/>
                      <w:sz w:val="21"/>
                    </w:rPr>
                  </w:pPr>
                </w:p>
                <w:p w14:paraId="71D0F450">
                  <w:pPr>
                    <w:spacing w:line="246" w:lineRule="auto"/>
                    <w:rPr>
                      <w:rFonts w:ascii="Arial"/>
                      <w:sz w:val="21"/>
                    </w:rPr>
                  </w:pPr>
                </w:p>
                <w:p w14:paraId="4D7C2991">
                  <w:pPr>
                    <w:spacing w:line="246" w:lineRule="auto"/>
                    <w:rPr>
                      <w:rFonts w:ascii="Arial"/>
                      <w:sz w:val="21"/>
                    </w:rPr>
                  </w:pPr>
                </w:p>
                <w:p w14:paraId="5515D6D6">
                  <w:pPr>
                    <w:spacing w:line="247" w:lineRule="auto"/>
                    <w:rPr>
                      <w:rFonts w:ascii="Arial"/>
                      <w:sz w:val="21"/>
                    </w:rPr>
                  </w:pPr>
                </w:p>
                <w:p w14:paraId="50698C7F">
                  <w:pPr>
                    <w:spacing w:line="247" w:lineRule="auto"/>
                    <w:rPr>
                      <w:rFonts w:ascii="Arial"/>
                      <w:sz w:val="21"/>
                    </w:rPr>
                  </w:pPr>
                </w:p>
                <w:p w14:paraId="0D8E383B">
                  <w:pPr>
                    <w:spacing w:line="247" w:lineRule="auto"/>
                    <w:rPr>
                      <w:rFonts w:ascii="Arial"/>
                      <w:sz w:val="21"/>
                    </w:rPr>
                  </w:pPr>
                </w:p>
                <w:p w14:paraId="7C421C61">
                  <w:pPr>
                    <w:spacing w:line="247" w:lineRule="auto"/>
                    <w:rPr>
                      <w:rFonts w:ascii="Arial"/>
                      <w:sz w:val="21"/>
                    </w:rPr>
                  </w:pPr>
                </w:p>
                <w:p w14:paraId="56C42F2E">
                  <w:pPr>
                    <w:spacing w:line="247" w:lineRule="auto"/>
                    <w:rPr>
                      <w:rFonts w:ascii="Arial"/>
                      <w:sz w:val="21"/>
                    </w:rPr>
                  </w:pPr>
                </w:p>
                <w:p w14:paraId="0C5AFB45">
                  <w:pPr>
                    <w:spacing w:line="247" w:lineRule="auto"/>
                    <w:rPr>
                      <w:rFonts w:ascii="Arial"/>
                      <w:sz w:val="21"/>
                    </w:rPr>
                  </w:pPr>
                </w:p>
                <w:p w14:paraId="125A9609">
                  <w:pPr>
                    <w:spacing w:line="247" w:lineRule="auto"/>
                    <w:rPr>
                      <w:rFonts w:ascii="Arial"/>
                      <w:sz w:val="21"/>
                    </w:rPr>
                  </w:pPr>
                </w:p>
                <w:p w14:paraId="0AA1BA65">
                  <w:pPr>
                    <w:spacing w:line="247" w:lineRule="auto"/>
                    <w:rPr>
                      <w:rFonts w:ascii="Arial"/>
                      <w:sz w:val="21"/>
                    </w:rPr>
                  </w:pPr>
                </w:p>
                <w:p w14:paraId="277A416D">
                  <w:pPr>
                    <w:pStyle w:val="6"/>
                    <w:spacing w:before="65" w:line="228" w:lineRule="auto"/>
                    <w:ind w:left="185"/>
                    <w:rPr>
                      <w:sz w:val="20"/>
                      <w:szCs w:val="20"/>
                    </w:rPr>
                  </w:pPr>
                  <w:r>
                    <w:rPr>
                      <w:spacing w:val="9"/>
                      <w:sz w:val="20"/>
                      <w:szCs w:val="20"/>
                      <w:u w:val="single" w:color="auto"/>
                    </w:rPr>
                    <w:t>符合</w:t>
                  </w:r>
                </w:p>
              </w:tc>
            </w:tr>
            <w:tr w14:paraId="7F83F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634" w:type="dxa"/>
                  <w:vMerge w:val="continue"/>
                  <w:tcBorders>
                    <w:top w:val="nil"/>
                    <w:left w:val="nil"/>
                    <w:bottom w:val="nil"/>
                  </w:tcBorders>
                  <w:vAlign w:val="top"/>
                </w:tcPr>
                <w:p w14:paraId="5F02B174">
                  <w:pPr>
                    <w:rPr>
                      <w:rFonts w:ascii="Arial"/>
                      <w:sz w:val="21"/>
                    </w:rPr>
                  </w:pPr>
                </w:p>
              </w:tc>
              <w:tc>
                <w:tcPr>
                  <w:tcW w:w="2158" w:type="dxa"/>
                  <w:vAlign w:val="top"/>
                </w:tcPr>
                <w:p w14:paraId="23E7155E">
                  <w:pPr>
                    <w:pStyle w:val="6"/>
                    <w:spacing w:before="65" w:line="178" w:lineRule="auto"/>
                    <w:ind w:left="111"/>
                    <w:rPr>
                      <w:sz w:val="20"/>
                      <w:szCs w:val="20"/>
                    </w:rPr>
                  </w:pPr>
                  <w:r>
                    <w:rPr>
                      <w:spacing w:val="13"/>
                      <w:sz w:val="20"/>
                      <w:szCs w:val="20"/>
                    </w:rPr>
                    <w:t>业用地。企业未使用</w:t>
                  </w:r>
                </w:p>
              </w:tc>
              <w:tc>
                <w:tcPr>
                  <w:tcW w:w="802" w:type="dxa"/>
                  <w:vMerge w:val="continue"/>
                  <w:tcBorders>
                    <w:top w:val="nil"/>
                    <w:bottom w:val="nil"/>
                    <w:right w:val="nil"/>
                  </w:tcBorders>
                  <w:vAlign w:val="top"/>
                </w:tcPr>
                <w:p w14:paraId="2726AE87">
                  <w:pPr>
                    <w:rPr>
                      <w:rFonts w:ascii="Arial"/>
                      <w:sz w:val="21"/>
                    </w:rPr>
                  </w:pPr>
                </w:p>
              </w:tc>
            </w:tr>
            <w:tr w14:paraId="3D363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4634" w:type="dxa"/>
                  <w:vMerge w:val="continue"/>
                  <w:tcBorders>
                    <w:top w:val="nil"/>
                    <w:left w:val="nil"/>
                    <w:bottom w:val="nil"/>
                  </w:tcBorders>
                  <w:vAlign w:val="top"/>
                </w:tcPr>
                <w:p w14:paraId="15BB5647">
                  <w:pPr>
                    <w:rPr>
                      <w:rFonts w:ascii="Arial"/>
                      <w:sz w:val="21"/>
                    </w:rPr>
                  </w:pPr>
                </w:p>
              </w:tc>
              <w:tc>
                <w:tcPr>
                  <w:tcW w:w="2158" w:type="dxa"/>
                  <w:vAlign w:val="top"/>
                </w:tcPr>
                <w:p w14:paraId="1B8EDF90">
                  <w:pPr>
                    <w:pStyle w:val="6"/>
                    <w:spacing w:before="66" w:line="174" w:lineRule="auto"/>
                    <w:ind w:left="132"/>
                    <w:rPr>
                      <w:sz w:val="20"/>
                      <w:szCs w:val="20"/>
                    </w:rPr>
                  </w:pPr>
                  <w:r>
                    <w:rPr>
                      <w:spacing w:val="37"/>
                      <w:sz w:val="20"/>
                      <w:szCs w:val="20"/>
                    </w:rPr>
                    <w:t>国家明令淘汰的严</w:t>
                  </w:r>
                </w:p>
              </w:tc>
              <w:tc>
                <w:tcPr>
                  <w:tcW w:w="802" w:type="dxa"/>
                  <w:vMerge w:val="continue"/>
                  <w:tcBorders>
                    <w:top w:val="nil"/>
                    <w:bottom w:val="nil"/>
                    <w:right w:val="nil"/>
                  </w:tcBorders>
                  <w:vAlign w:val="top"/>
                </w:tcPr>
                <w:p w14:paraId="67CA9F25">
                  <w:pPr>
                    <w:rPr>
                      <w:rFonts w:ascii="Arial"/>
                      <w:sz w:val="21"/>
                    </w:rPr>
                  </w:pPr>
                </w:p>
              </w:tc>
            </w:tr>
            <w:tr w14:paraId="7CB9D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634" w:type="dxa"/>
                  <w:vMerge w:val="continue"/>
                  <w:tcBorders>
                    <w:top w:val="nil"/>
                    <w:left w:val="nil"/>
                    <w:bottom w:val="nil"/>
                  </w:tcBorders>
                  <w:vAlign w:val="top"/>
                </w:tcPr>
                <w:p w14:paraId="2AA26DDD">
                  <w:pPr>
                    <w:rPr>
                      <w:rFonts w:ascii="Arial"/>
                      <w:sz w:val="21"/>
                    </w:rPr>
                  </w:pPr>
                </w:p>
              </w:tc>
              <w:tc>
                <w:tcPr>
                  <w:tcW w:w="2158" w:type="dxa"/>
                  <w:vAlign w:val="top"/>
                </w:tcPr>
                <w:p w14:paraId="60673B32">
                  <w:pPr>
                    <w:pStyle w:val="6"/>
                    <w:spacing w:before="67" w:line="176" w:lineRule="auto"/>
                    <w:ind w:left="113"/>
                    <w:rPr>
                      <w:sz w:val="20"/>
                      <w:szCs w:val="20"/>
                    </w:rPr>
                  </w:pPr>
                  <w:r>
                    <w:rPr>
                      <w:spacing w:val="13"/>
                      <w:sz w:val="20"/>
                      <w:szCs w:val="20"/>
                    </w:rPr>
                    <w:t>重污染环境的、落后</w:t>
                  </w:r>
                </w:p>
              </w:tc>
              <w:tc>
                <w:tcPr>
                  <w:tcW w:w="802" w:type="dxa"/>
                  <w:vMerge w:val="continue"/>
                  <w:tcBorders>
                    <w:top w:val="nil"/>
                    <w:bottom w:val="nil"/>
                    <w:right w:val="nil"/>
                  </w:tcBorders>
                  <w:vAlign w:val="top"/>
                </w:tcPr>
                <w:p w14:paraId="072825A3">
                  <w:pPr>
                    <w:rPr>
                      <w:rFonts w:ascii="Arial"/>
                      <w:sz w:val="21"/>
                    </w:rPr>
                  </w:pPr>
                </w:p>
              </w:tc>
            </w:tr>
            <w:tr w14:paraId="38FBD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634" w:type="dxa"/>
                  <w:vMerge w:val="continue"/>
                  <w:tcBorders>
                    <w:top w:val="nil"/>
                    <w:left w:val="nil"/>
                    <w:bottom w:val="nil"/>
                  </w:tcBorders>
                  <w:vAlign w:val="top"/>
                </w:tcPr>
                <w:p w14:paraId="65FCDD44">
                  <w:pPr>
                    <w:rPr>
                      <w:rFonts w:ascii="Arial"/>
                      <w:sz w:val="21"/>
                    </w:rPr>
                  </w:pPr>
                </w:p>
              </w:tc>
              <w:tc>
                <w:tcPr>
                  <w:tcW w:w="2158" w:type="dxa"/>
                  <w:vAlign w:val="top"/>
                </w:tcPr>
                <w:p w14:paraId="5392C21F">
                  <w:pPr>
                    <w:pStyle w:val="6"/>
                    <w:spacing w:before="67" w:line="174" w:lineRule="auto"/>
                    <w:ind w:left="114"/>
                    <w:rPr>
                      <w:sz w:val="20"/>
                      <w:szCs w:val="20"/>
                    </w:rPr>
                  </w:pPr>
                  <w:r>
                    <w:rPr>
                      <w:spacing w:val="40"/>
                      <w:sz w:val="20"/>
                      <w:szCs w:val="20"/>
                    </w:rPr>
                    <w:t>用能设备和生产工</w:t>
                  </w:r>
                </w:p>
              </w:tc>
              <w:tc>
                <w:tcPr>
                  <w:tcW w:w="802" w:type="dxa"/>
                  <w:vMerge w:val="continue"/>
                  <w:tcBorders>
                    <w:top w:val="nil"/>
                    <w:bottom w:val="nil"/>
                    <w:right w:val="nil"/>
                  </w:tcBorders>
                  <w:vAlign w:val="top"/>
                </w:tcPr>
                <w:p w14:paraId="61683E2D">
                  <w:pPr>
                    <w:rPr>
                      <w:rFonts w:ascii="Arial"/>
                      <w:sz w:val="21"/>
                    </w:rPr>
                  </w:pPr>
                </w:p>
              </w:tc>
            </w:tr>
            <w:tr w14:paraId="7275C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634" w:type="dxa"/>
                  <w:vMerge w:val="continue"/>
                  <w:tcBorders>
                    <w:top w:val="nil"/>
                    <w:left w:val="nil"/>
                    <w:bottom w:val="nil"/>
                  </w:tcBorders>
                  <w:vAlign w:val="top"/>
                </w:tcPr>
                <w:p w14:paraId="51B6943F">
                  <w:pPr>
                    <w:rPr>
                      <w:rFonts w:ascii="Arial"/>
                      <w:sz w:val="21"/>
                    </w:rPr>
                  </w:pPr>
                </w:p>
              </w:tc>
              <w:tc>
                <w:tcPr>
                  <w:tcW w:w="2158" w:type="dxa"/>
                  <w:vAlign w:val="top"/>
                </w:tcPr>
                <w:p w14:paraId="37D066D5">
                  <w:pPr>
                    <w:pStyle w:val="6"/>
                    <w:spacing w:before="70" w:line="173" w:lineRule="auto"/>
                    <w:ind w:left="117"/>
                    <w:rPr>
                      <w:sz w:val="20"/>
                      <w:szCs w:val="20"/>
                    </w:rPr>
                  </w:pPr>
                  <w:r>
                    <w:rPr>
                      <w:spacing w:val="12"/>
                      <w:sz w:val="20"/>
                      <w:szCs w:val="20"/>
                    </w:rPr>
                    <w:t>艺，应设立专职节能</w:t>
                  </w:r>
                </w:p>
              </w:tc>
              <w:tc>
                <w:tcPr>
                  <w:tcW w:w="802" w:type="dxa"/>
                  <w:vMerge w:val="continue"/>
                  <w:tcBorders>
                    <w:top w:val="nil"/>
                    <w:bottom w:val="nil"/>
                    <w:right w:val="nil"/>
                  </w:tcBorders>
                  <w:vAlign w:val="top"/>
                </w:tcPr>
                <w:p w14:paraId="12B9DE86">
                  <w:pPr>
                    <w:rPr>
                      <w:rFonts w:ascii="Arial"/>
                      <w:sz w:val="21"/>
                    </w:rPr>
                  </w:pPr>
                </w:p>
              </w:tc>
            </w:tr>
            <w:tr w14:paraId="72EB8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4634" w:type="dxa"/>
                  <w:vMerge w:val="continue"/>
                  <w:tcBorders>
                    <w:top w:val="nil"/>
                    <w:left w:val="nil"/>
                    <w:bottom w:val="nil"/>
                  </w:tcBorders>
                  <w:vAlign w:val="top"/>
                </w:tcPr>
                <w:p w14:paraId="067FBF52">
                  <w:pPr>
                    <w:rPr>
                      <w:rFonts w:ascii="Arial"/>
                      <w:sz w:val="21"/>
                    </w:rPr>
                  </w:pPr>
                </w:p>
              </w:tc>
              <w:tc>
                <w:tcPr>
                  <w:tcW w:w="2158" w:type="dxa"/>
                  <w:vAlign w:val="top"/>
                </w:tcPr>
                <w:p w14:paraId="288E92F8">
                  <w:pPr>
                    <w:pStyle w:val="6"/>
                    <w:spacing w:before="68" w:line="172" w:lineRule="auto"/>
                    <w:ind w:left="135"/>
                    <w:rPr>
                      <w:sz w:val="20"/>
                      <w:szCs w:val="20"/>
                    </w:rPr>
                  </w:pPr>
                  <w:r>
                    <w:rPr>
                      <w:spacing w:val="10"/>
                      <w:sz w:val="20"/>
                      <w:szCs w:val="20"/>
                    </w:rPr>
                    <w:t>岗位，制定产品单耗</w:t>
                  </w:r>
                </w:p>
              </w:tc>
              <w:tc>
                <w:tcPr>
                  <w:tcW w:w="802" w:type="dxa"/>
                  <w:vMerge w:val="continue"/>
                  <w:tcBorders>
                    <w:top w:val="nil"/>
                    <w:bottom w:val="nil"/>
                    <w:right w:val="nil"/>
                  </w:tcBorders>
                  <w:vAlign w:val="top"/>
                </w:tcPr>
                <w:p w14:paraId="52C487BE">
                  <w:pPr>
                    <w:rPr>
                      <w:rFonts w:ascii="Arial"/>
                      <w:sz w:val="21"/>
                    </w:rPr>
                  </w:pPr>
                </w:p>
              </w:tc>
            </w:tr>
            <w:tr w14:paraId="704C8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4634" w:type="dxa"/>
                  <w:vMerge w:val="continue"/>
                  <w:tcBorders>
                    <w:top w:val="nil"/>
                    <w:left w:val="nil"/>
                    <w:bottom w:val="nil"/>
                  </w:tcBorders>
                  <w:vAlign w:val="top"/>
                </w:tcPr>
                <w:p w14:paraId="7D6FF9D6">
                  <w:pPr>
                    <w:rPr>
                      <w:rFonts w:ascii="Arial"/>
                      <w:sz w:val="21"/>
                    </w:rPr>
                  </w:pPr>
                </w:p>
              </w:tc>
              <w:tc>
                <w:tcPr>
                  <w:tcW w:w="2158" w:type="dxa"/>
                  <w:vAlign w:val="top"/>
                </w:tcPr>
                <w:p w14:paraId="6B40F11C">
                  <w:pPr>
                    <w:pStyle w:val="6"/>
                    <w:spacing w:before="69" w:line="173" w:lineRule="auto"/>
                    <w:ind w:left="114"/>
                    <w:rPr>
                      <w:sz w:val="20"/>
                      <w:szCs w:val="20"/>
                    </w:rPr>
                  </w:pPr>
                  <w:r>
                    <w:rPr>
                      <w:spacing w:val="13"/>
                      <w:sz w:val="20"/>
                      <w:szCs w:val="20"/>
                    </w:rPr>
                    <w:t>指标和能耗台帐。企</w:t>
                  </w:r>
                </w:p>
              </w:tc>
              <w:tc>
                <w:tcPr>
                  <w:tcW w:w="802" w:type="dxa"/>
                  <w:vMerge w:val="continue"/>
                  <w:tcBorders>
                    <w:top w:val="nil"/>
                    <w:bottom w:val="nil"/>
                    <w:right w:val="nil"/>
                  </w:tcBorders>
                  <w:vAlign w:val="top"/>
                </w:tcPr>
                <w:p w14:paraId="50EB4D24">
                  <w:pPr>
                    <w:rPr>
                      <w:rFonts w:ascii="Arial"/>
                      <w:sz w:val="21"/>
                    </w:rPr>
                  </w:pPr>
                </w:p>
              </w:tc>
            </w:tr>
            <w:tr w14:paraId="799E8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634" w:type="dxa"/>
                  <w:vMerge w:val="continue"/>
                  <w:tcBorders>
                    <w:top w:val="nil"/>
                    <w:left w:val="nil"/>
                    <w:bottom w:val="nil"/>
                  </w:tcBorders>
                  <w:vAlign w:val="top"/>
                </w:tcPr>
                <w:p w14:paraId="47E8AC39">
                  <w:pPr>
                    <w:rPr>
                      <w:rFonts w:ascii="Arial"/>
                      <w:sz w:val="21"/>
                    </w:rPr>
                  </w:pPr>
                </w:p>
              </w:tc>
              <w:tc>
                <w:tcPr>
                  <w:tcW w:w="2158" w:type="dxa"/>
                  <w:vAlign w:val="top"/>
                </w:tcPr>
                <w:p w14:paraId="2CCBE935">
                  <w:pPr>
                    <w:pStyle w:val="6"/>
                    <w:spacing w:before="71" w:line="170" w:lineRule="auto"/>
                    <w:ind w:left="111"/>
                    <w:rPr>
                      <w:sz w:val="20"/>
                      <w:szCs w:val="20"/>
                    </w:rPr>
                  </w:pPr>
                  <w:r>
                    <w:rPr>
                      <w:spacing w:val="40"/>
                      <w:sz w:val="20"/>
                      <w:szCs w:val="20"/>
                    </w:rPr>
                    <w:t>业正在履行环评手</w:t>
                  </w:r>
                </w:p>
              </w:tc>
              <w:tc>
                <w:tcPr>
                  <w:tcW w:w="802" w:type="dxa"/>
                  <w:vMerge w:val="continue"/>
                  <w:tcBorders>
                    <w:top w:val="nil"/>
                    <w:bottom w:val="nil"/>
                    <w:right w:val="nil"/>
                  </w:tcBorders>
                  <w:vAlign w:val="top"/>
                </w:tcPr>
                <w:p w14:paraId="58DBE271">
                  <w:pPr>
                    <w:rPr>
                      <w:rFonts w:ascii="Arial"/>
                      <w:sz w:val="21"/>
                    </w:rPr>
                  </w:pPr>
                </w:p>
              </w:tc>
            </w:tr>
            <w:tr w14:paraId="36C80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4634" w:type="dxa"/>
                  <w:vMerge w:val="continue"/>
                  <w:tcBorders>
                    <w:top w:val="nil"/>
                    <w:left w:val="nil"/>
                    <w:bottom w:val="nil"/>
                  </w:tcBorders>
                  <w:vAlign w:val="top"/>
                </w:tcPr>
                <w:p w14:paraId="0D25B834">
                  <w:pPr>
                    <w:rPr>
                      <w:rFonts w:ascii="Arial"/>
                      <w:sz w:val="21"/>
                    </w:rPr>
                  </w:pPr>
                </w:p>
              </w:tc>
              <w:tc>
                <w:tcPr>
                  <w:tcW w:w="2158" w:type="dxa"/>
                  <w:vAlign w:val="top"/>
                </w:tcPr>
                <w:p w14:paraId="3A32A704">
                  <w:pPr>
                    <w:pStyle w:val="6"/>
                    <w:spacing w:before="71" w:line="171" w:lineRule="auto"/>
                    <w:ind w:left="114"/>
                    <w:rPr>
                      <w:sz w:val="20"/>
                      <w:szCs w:val="20"/>
                    </w:rPr>
                  </w:pPr>
                  <w:r>
                    <w:rPr>
                      <w:spacing w:val="13"/>
                      <w:sz w:val="20"/>
                      <w:szCs w:val="20"/>
                    </w:rPr>
                    <w:t>续，并要求落实环境</w:t>
                  </w:r>
                </w:p>
              </w:tc>
              <w:tc>
                <w:tcPr>
                  <w:tcW w:w="802" w:type="dxa"/>
                  <w:vMerge w:val="continue"/>
                  <w:tcBorders>
                    <w:top w:val="nil"/>
                    <w:bottom w:val="nil"/>
                    <w:right w:val="nil"/>
                  </w:tcBorders>
                  <w:vAlign w:val="top"/>
                </w:tcPr>
                <w:p w14:paraId="1F2BA9EE">
                  <w:pPr>
                    <w:rPr>
                      <w:rFonts w:ascii="Arial"/>
                      <w:sz w:val="21"/>
                    </w:rPr>
                  </w:pPr>
                </w:p>
              </w:tc>
            </w:tr>
            <w:tr w14:paraId="37514F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634" w:type="dxa"/>
                  <w:vMerge w:val="continue"/>
                  <w:tcBorders>
                    <w:top w:val="nil"/>
                    <w:left w:val="nil"/>
                    <w:bottom w:val="nil"/>
                  </w:tcBorders>
                  <w:vAlign w:val="top"/>
                </w:tcPr>
                <w:p w14:paraId="37541AC8">
                  <w:pPr>
                    <w:rPr>
                      <w:rFonts w:ascii="Arial"/>
                      <w:sz w:val="21"/>
                    </w:rPr>
                  </w:pPr>
                </w:p>
              </w:tc>
              <w:tc>
                <w:tcPr>
                  <w:tcW w:w="2158" w:type="dxa"/>
                  <w:vAlign w:val="top"/>
                </w:tcPr>
                <w:p w14:paraId="51917AF0">
                  <w:pPr>
                    <w:pStyle w:val="6"/>
                    <w:spacing w:before="72" w:line="169" w:lineRule="auto"/>
                    <w:jc w:val="right"/>
                    <w:rPr>
                      <w:sz w:val="20"/>
                      <w:szCs w:val="20"/>
                    </w:rPr>
                  </w:pPr>
                  <w:r>
                    <w:rPr>
                      <w:spacing w:val="22"/>
                      <w:sz w:val="20"/>
                      <w:szCs w:val="20"/>
                    </w:rPr>
                    <w:t>保护设施“三同时</w:t>
                  </w:r>
                  <w:r>
                    <w:rPr>
                      <w:spacing w:val="-60"/>
                      <w:sz w:val="20"/>
                      <w:szCs w:val="20"/>
                    </w:rPr>
                    <w:t xml:space="preserve"> </w:t>
                  </w:r>
                  <w:r>
                    <w:rPr>
                      <w:spacing w:val="22"/>
                      <w:sz w:val="20"/>
                      <w:szCs w:val="20"/>
                    </w:rPr>
                    <w:t>”</w:t>
                  </w:r>
                </w:p>
              </w:tc>
              <w:tc>
                <w:tcPr>
                  <w:tcW w:w="802" w:type="dxa"/>
                  <w:vMerge w:val="continue"/>
                  <w:tcBorders>
                    <w:top w:val="nil"/>
                    <w:bottom w:val="nil"/>
                    <w:right w:val="nil"/>
                  </w:tcBorders>
                  <w:vAlign w:val="top"/>
                </w:tcPr>
                <w:p w14:paraId="36BD1A56">
                  <w:pPr>
                    <w:rPr>
                      <w:rFonts w:ascii="Arial"/>
                      <w:sz w:val="21"/>
                    </w:rPr>
                  </w:pPr>
                </w:p>
              </w:tc>
            </w:tr>
            <w:tr w14:paraId="49631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634" w:type="dxa"/>
                  <w:vMerge w:val="continue"/>
                  <w:tcBorders>
                    <w:top w:val="nil"/>
                    <w:left w:val="nil"/>
                    <w:bottom w:val="nil"/>
                  </w:tcBorders>
                  <w:vAlign w:val="top"/>
                </w:tcPr>
                <w:p w14:paraId="479F86DA">
                  <w:pPr>
                    <w:rPr>
                      <w:rFonts w:ascii="Arial"/>
                      <w:sz w:val="21"/>
                    </w:rPr>
                  </w:pPr>
                </w:p>
              </w:tc>
              <w:tc>
                <w:tcPr>
                  <w:tcW w:w="2158" w:type="dxa"/>
                  <w:vAlign w:val="top"/>
                </w:tcPr>
                <w:p w14:paraId="6761F914">
                  <w:pPr>
                    <w:pStyle w:val="6"/>
                    <w:spacing w:before="73" w:line="170" w:lineRule="auto"/>
                    <w:ind w:left="113"/>
                    <w:rPr>
                      <w:sz w:val="20"/>
                      <w:szCs w:val="20"/>
                    </w:rPr>
                  </w:pPr>
                  <w:r>
                    <w:rPr>
                      <w:spacing w:val="13"/>
                      <w:sz w:val="20"/>
                      <w:szCs w:val="20"/>
                    </w:rPr>
                    <w:t>制度要求，按规定进</w:t>
                  </w:r>
                </w:p>
              </w:tc>
              <w:tc>
                <w:tcPr>
                  <w:tcW w:w="802" w:type="dxa"/>
                  <w:vMerge w:val="continue"/>
                  <w:tcBorders>
                    <w:top w:val="nil"/>
                    <w:bottom w:val="nil"/>
                    <w:right w:val="nil"/>
                  </w:tcBorders>
                  <w:vAlign w:val="top"/>
                </w:tcPr>
                <w:p w14:paraId="490EE332">
                  <w:pPr>
                    <w:rPr>
                      <w:rFonts w:ascii="Arial"/>
                      <w:sz w:val="21"/>
                    </w:rPr>
                  </w:pPr>
                </w:p>
              </w:tc>
            </w:tr>
            <w:tr w14:paraId="66276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4634" w:type="dxa"/>
                  <w:vMerge w:val="continue"/>
                  <w:tcBorders>
                    <w:top w:val="nil"/>
                    <w:left w:val="nil"/>
                    <w:bottom w:val="nil"/>
                  </w:tcBorders>
                  <w:vAlign w:val="top"/>
                </w:tcPr>
                <w:p w14:paraId="68ECB1FF">
                  <w:pPr>
                    <w:rPr>
                      <w:rFonts w:ascii="Arial"/>
                      <w:sz w:val="21"/>
                    </w:rPr>
                  </w:pPr>
                </w:p>
              </w:tc>
              <w:tc>
                <w:tcPr>
                  <w:tcW w:w="2158" w:type="dxa"/>
                  <w:vAlign w:val="top"/>
                </w:tcPr>
                <w:p w14:paraId="7FC22624">
                  <w:pPr>
                    <w:pStyle w:val="6"/>
                    <w:spacing w:before="74" w:line="167" w:lineRule="auto"/>
                    <w:ind w:left="115"/>
                    <w:rPr>
                      <w:sz w:val="20"/>
                      <w:szCs w:val="20"/>
                    </w:rPr>
                  </w:pPr>
                  <w:r>
                    <w:rPr>
                      <w:spacing w:val="39"/>
                      <w:sz w:val="20"/>
                      <w:szCs w:val="20"/>
                    </w:rPr>
                    <w:t>行竣工环境保护验</w:t>
                  </w:r>
                </w:p>
              </w:tc>
              <w:tc>
                <w:tcPr>
                  <w:tcW w:w="802" w:type="dxa"/>
                  <w:vMerge w:val="continue"/>
                  <w:tcBorders>
                    <w:top w:val="nil"/>
                    <w:bottom w:val="nil"/>
                    <w:right w:val="nil"/>
                  </w:tcBorders>
                  <w:vAlign w:val="top"/>
                </w:tcPr>
                <w:p w14:paraId="77855CAF">
                  <w:pPr>
                    <w:rPr>
                      <w:rFonts w:ascii="Arial"/>
                      <w:sz w:val="21"/>
                    </w:rPr>
                  </w:pPr>
                </w:p>
              </w:tc>
            </w:tr>
            <w:tr w14:paraId="3CE85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634" w:type="dxa"/>
                  <w:vMerge w:val="continue"/>
                  <w:tcBorders>
                    <w:top w:val="nil"/>
                    <w:left w:val="nil"/>
                    <w:bottom w:val="nil"/>
                  </w:tcBorders>
                  <w:vAlign w:val="top"/>
                </w:tcPr>
                <w:p w14:paraId="2896784E">
                  <w:pPr>
                    <w:rPr>
                      <w:rFonts w:ascii="Arial"/>
                      <w:sz w:val="21"/>
                    </w:rPr>
                  </w:pPr>
                </w:p>
              </w:tc>
              <w:tc>
                <w:tcPr>
                  <w:tcW w:w="2158" w:type="dxa"/>
                  <w:vAlign w:val="top"/>
                </w:tcPr>
                <w:p w14:paraId="5A5276CA">
                  <w:pPr>
                    <w:pStyle w:val="6"/>
                    <w:spacing w:before="75" w:line="167" w:lineRule="auto"/>
                    <w:ind w:left="119"/>
                    <w:rPr>
                      <w:sz w:val="20"/>
                      <w:szCs w:val="20"/>
                    </w:rPr>
                  </w:pPr>
                  <w:r>
                    <w:rPr>
                      <w:spacing w:val="7"/>
                      <w:sz w:val="20"/>
                      <w:szCs w:val="20"/>
                    </w:rPr>
                    <w:t>收</w:t>
                  </w:r>
                  <w:r>
                    <w:rPr>
                      <w:spacing w:val="-50"/>
                      <w:sz w:val="20"/>
                      <w:szCs w:val="20"/>
                    </w:rPr>
                    <w:t xml:space="preserve"> </w:t>
                  </w:r>
                  <w:r>
                    <w:rPr>
                      <w:spacing w:val="7"/>
                      <w:sz w:val="20"/>
                      <w:szCs w:val="20"/>
                    </w:rPr>
                    <w:t>。企业应按照《排</w:t>
                  </w:r>
                </w:p>
              </w:tc>
              <w:tc>
                <w:tcPr>
                  <w:tcW w:w="802" w:type="dxa"/>
                  <w:vMerge w:val="continue"/>
                  <w:tcBorders>
                    <w:top w:val="nil"/>
                    <w:bottom w:val="nil"/>
                    <w:right w:val="nil"/>
                  </w:tcBorders>
                  <w:vAlign w:val="top"/>
                </w:tcPr>
                <w:p w14:paraId="2A987F4E">
                  <w:pPr>
                    <w:rPr>
                      <w:rFonts w:ascii="Arial"/>
                      <w:sz w:val="21"/>
                    </w:rPr>
                  </w:pPr>
                </w:p>
              </w:tc>
            </w:tr>
            <w:tr w14:paraId="413B3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634" w:type="dxa"/>
                  <w:vMerge w:val="continue"/>
                  <w:tcBorders>
                    <w:top w:val="nil"/>
                    <w:left w:val="nil"/>
                    <w:bottom w:val="nil"/>
                  </w:tcBorders>
                  <w:vAlign w:val="top"/>
                </w:tcPr>
                <w:p w14:paraId="332A46CD">
                  <w:pPr>
                    <w:rPr>
                      <w:rFonts w:ascii="Arial"/>
                      <w:sz w:val="21"/>
                    </w:rPr>
                  </w:pPr>
                </w:p>
              </w:tc>
              <w:tc>
                <w:tcPr>
                  <w:tcW w:w="2158" w:type="dxa"/>
                  <w:vAlign w:val="top"/>
                </w:tcPr>
                <w:p w14:paraId="654ACC2C">
                  <w:pPr>
                    <w:pStyle w:val="6"/>
                    <w:spacing w:before="78" w:line="166" w:lineRule="auto"/>
                    <w:ind w:left="114"/>
                    <w:rPr>
                      <w:sz w:val="20"/>
                      <w:szCs w:val="20"/>
                    </w:rPr>
                  </w:pPr>
                  <w:r>
                    <w:rPr>
                      <w:spacing w:val="34"/>
                      <w:sz w:val="20"/>
                      <w:szCs w:val="20"/>
                    </w:rPr>
                    <w:t>污许可管理办法</w:t>
                  </w:r>
                  <w:r>
                    <w:rPr>
                      <w:spacing w:val="-43"/>
                      <w:sz w:val="20"/>
                      <w:szCs w:val="20"/>
                    </w:rPr>
                    <w:t xml:space="preserve"> </w:t>
                  </w:r>
                  <w:r>
                    <w:rPr>
                      <w:spacing w:val="34"/>
                      <w:sz w:val="20"/>
                      <w:szCs w:val="20"/>
                    </w:rPr>
                    <w:t>》</w:t>
                  </w:r>
                </w:p>
              </w:tc>
              <w:tc>
                <w:tcPr>
                  <w:tcW w:w="802" w:type="dxa"/>
                  <w:vMerge w:val="continue"/>
                  <w:tcBorders>
                    <w:top w:val="nil"/>
                    <w:bottom w:val="nil"/>
                    <w:right w:val="nil"/>
                  </w:tcBorders>
                  <w:vAlign w:val="top"/>
                </w:tcPr>
                <w:p w14:paraId="2C2642EB">
                  <w:pPr>
                    <w:rPr>
                      <w:rFonts w:ascii="Arial"/>
                      <w:sz w:val="21"/>
                    </w:rPr>
                  </w:pPr>
                </w:p>
              </w:tc>
            </w:tr>
            <w:tr w14:paraId="14B0E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4634" w:type="dxa"/>
                  <w:vMerge w:val="continue"/>
                  <w:tcBorders>
                    <w:top w:val="nil"/>
                    <w:left w:val="nil"/>
                    <w:bottom w:val="nil"/>
                  </w:tcBorders>
                  <w:vAlign w:val="top"/>
                </w:tcPr>
                <w:p w14:paraId="00A1ECC2">
                  <w:pPr>
                    <w:rPr>
                      <w:rFonts w:ascii="Arial"/>
                      <w:sz w:val="21"/>
                    </w:rPr>
                  </w:pPr>
                </w:p>
              </w:tc>
              <w:tc>
                <w:tcPr>
                  <w:tcW w:w="2158" w:type="dxa"/>
                  <w:vAlign w:val="top"/>
                </w:tcPr>
                <w:p w14:paraId="038E57B0">
                  <w:pPr>
                    <w:pStyle w:val="6"/>
                    <w:spacing w:before="76" w:line="165" w:lineRule="auto"/>
                    <w:ind w:left="122"/>
                    <w:rPr>
                      <w:sz w:val="20"/>
                      <w:szCs w:val="20"/>
                    </w:rPr>
                  </w:pPr>
                  <w:r>
                    <w:rPr>
                      <w:spacing w:val="7"/>
                      <w:sz w:val="20"/>
                      <w:szCs w:val="20"/>
                    </w:rPr>
                    <w:t>（试行）</w:t>
                  </w:r>
                  <w:r>
                    <w:rPr>
                      <w:spacing w:val="-53"/>
                      <w:sz w:val="20"/>
                      <w:szCs w:val="20"/>
                    </w:rPr>
                    <w:t xml:space="preserve"> </w:t>
                  </w:r>
                  <w:r>
                    <w:rPr>
                      <w:spacing w:val="7"/>
                      <w:sz w:val="20"/>
                      <w:szCs w:val="20"/>
                    </w:rPr>
                    <w:t>、《固定污</w:t>
                  </w:r>
                </w:p>
              </w:tc>
              <w:tc>
                <w:tcPr>
                  <w:tcW w:w="802" w:type="dxa"/>
                  <w:vMerge w:val="continue"/>
                  <w:tcBorders>
                    <w:top w:val="nil"/>
                    <w:bottom w:val="nil"/>
                    <w:right w:val="nil"/>
                  </w:tcBorders>
                  <w:vAlign w:val="top"/>
                </w:tcPr>
                <w:p w14:paraId="1CCBCF20">
                  <w:pPr>
                    <w:rPr>
                      <w:rFonts w:ascii="Arial"/>
                      <w:sz w:val="21"/>
                    </w:rPr>
                  </w:pPr>
                </w:p>
              </w:tc>
            </w:tr>
            <w:tr w14:paraId="32FA85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634" w:type="dxa"/>
                  <w:vMerge w:val="continue"/>
                  <w:tcBorders>
                    <w:top w:val="nil"/>
                    <w:left w:val="nil"/>
                    <w:bottom w:val="nil"/>
                  </w:tcBorders>
                  <w:vAlign w:val="top"/>
                </w:tcPr>
                <w:p w14:paraId="0E2A9BB7">
                  <w:pPr>
                    <w:rPr>
                      <w:rFonts w:ascii="Arial"/>
                      <w:sz w:val="21"/>
                    </w:rPr>
                  </w:pPr>
                </w:p>
              </w:tc>
              <w:tc>
                <w:tcPr>
                  <w:tcW w:w="2158" w:type="dxa"/>
                  <w:vAlign w:val="top"/>
                </w:tcPr>
                <w:p w14:paraId="039561EC">
                  <w:pPr>
                    <w:pStyle w:val="6"/>
                    <w:spacing w:before="77" w:line="167" w:lineRule="auto"/>
                    <w:ind w:left="115"/>
                    <w:rPr>
                      <w:sz w:val="20"/>
                      <w:szCs w:val="20"/>
                    </w:rPr>
                  </w:pPr>
                  <w:r>
                    <w:rPr>
                      <w:spacing w:val="39"/>
                      <w:sz w:val="20"/>
                      <w:szCs w:val="20"/>
                    </w:rPr>
                    <w:t>染源排污许可分类</w:t>
                  </w:r>
                </w:p>
              </w:tc>
              <w:tc>
                <w:tcPr>
                  <w:tcW w:w="802" w:type="dxa"/>
                  <w:vMerge w:val="continue"/>
                  <w:tcBorders>
                    <w:top w:val="nil"/>
                    <w:bottom w:val="nil"/>
                    <w:right w:val="nil"/>
                  </w:tcBorders>
                  <w:vAlign w:val="top"/>
                </w:tcPr>
                <w:p w14:paraId="5AF9E1B4">
                  <w:pPr>
                    <w:rPr>
                      <w:rFonts w:ascii="Arial"/>
                      <w:sz w:val="21"/>
                    </w:rPr>
                  </w:pPr>
                </w:p>
              </w:tc>
            </w:tr>
            <w:tr w14:paraId="7A01D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4634" w:type="dxa"/>
                  <w:vMerge w:val="continue"/>
                  <w:tcBorders>
                    <w:top w:val="nil"/>
                    <w:left w:val="nil"/>
                    <w:bottom w:val="nil"/>
                  </w:tcBorders>
                  <w:vAlign w:val="top"/>
                </w:tcPr>
                <w:p w14:paraId="22B61C34">
                  <w:pPr>
                    <w:rPr>
                      <w:rFonts w:ascii="Arial"/>
                      <w:sz w:val="21"/>
                    </w:rPr>
                  </w:pPr>
                </w:p>
              </w:tc>
              <w:tc>
                <w:tcPr>
                  <w:tcW w:w="2158" w:type="dxa"/>
                  <w:vAlign w:val="top"/>
                </w:tcPr>
                <w:p w14:paraId="579A1BE7">
                  <w:pPr>
                    <w:pStyle w:val="6"/>
                    <w:spacing w:before="78" w:line="165" w:lineRule="auto"/>
                    <w:ind w:left="117"/>
                    <w:rPr>
                      <w:sz w:val="20"/>
                      <w:szCs w:val="20"/>
                    </w:rPr>
                  </w:pPr>
                  <w:r>
                    <w:rPr>
                      <w:spacing w:val="12"/>
                      <w:sz w:val="20"/>
                      <w:szCs w:val="20"/>
                    </w:rPr>
                    <w:t>管理名录》依法取得</w:t>
                  </w:r>
                </w:p>
              </w:tc>
              <w:tc>
                <w:tcPr>
                  <w:tcW w:w="802" w:type="dxa"/>
                  <w:vMerge w:val="continue"/>
                  <w:tcBorders>
                    <w:top w:val="nil"/>
                    <w:bottom w:val="nil"/>
                    <w:right w:val="nil"/>
                  </w:tcBorders>
                  <w:vAlign w:val="top"/>
                </w:tcPr>
                <w:p w14:paraId="5A9812B0">
                  <w:pPr>
                    <w:rPr>
                      <w:rFonts w:ascii="Arial"/>
                      <w:sz w:val="21"/>
                    </w:rPr>
                  </w:pPr>
                </w:p>
              </w:tc>
            </w:tr>
            <w:tr w14:paraId="19D9B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634" w:type="dxa"/>
                  <w:vMerge w:val="continue"/>
                  <w:tcBorders>
                    <w:top w:val="nil"/>
                    <w:left w:val="nil"/>
                    <w:bottom w:val="nil"/>
                  </w:tcBorders>
                  <w:vAlign w:val="top"/>
                </w:tcPr>
                <w:p w14:paraId="35178D71">
                  <w:pPr>
                    <w:rPr>
                      <w:rFonts w:ascii="Arial"/>
                      <w:sz w:val="21"/>
                    </w:rPr>
                  </w:pPr>
                </w:p>
              </w:tc>
              <w:tc>
                <w:tcPr>
                  <w:tcW w:w="2158" w:type="dxa"/>
                  <w:vAlign w:val="top"/>
                </w:tcPr>
                <w:p w14:paraId="5F5A72A1">
                  <w:pPr>
                    <w:pStyle w:val="6"/>
                    <w:spacing w:before="79" w:line="163" w:lineRule="auto"/>
                    <w:ind w:left="112"/>
                    <w:rPr>
                      <w:sz w:val="20"/>
                      <w:szCs w:val="20"/>
                    </w:rPr>
                  </w:pPr>
                  <w:r>
                    <w:rPr>
                      <w:spacing w:val="13"/>
                      <w:sz w:val="20"/>
                      <w:szCs w:val="20"/>
                    </w:rPr>
                    <w:t>排污许可证，并按照</w:t>
                  </w:r>
                </w:p>
              </w:tc>
              <w:tc>
                <w:tcPr>
                  <w:tcW w:w="802" w:type="dxa"/>
                  <w:vMerge w:val="continue"/>
                  <w:tcBorders>
                    <w:top w:val="nil"/>
                    <w:bottom w:val="nil"/>
                    <w:right w:val="nil"/>
                  </w:tcBorders>
                  <w:vAlign w:val="top"/>
                </w:tcPr>
                <w:p w14:paraId="18B04B6C">
                  <w:pPr>
                    <w:rPr>
                      <w:rFonts w:ascii="Arial"/>
                      <w:sz w:val="21"/>
                    </w:rPr>
                  </w:pPr>
                </w:p>
              </w:tc>
            </w:tr>
            <w:tr w14:paraId="2A85A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4634" w:type="dxa"/>
                  <w:vMerge w:val="continue"/>
                  <w:tcBorders>
                    <w:top w:val="nil"/>
                    <w:left w:val="nil"/>
                    <w:bottom w:val="nil"/>
                  </w:tcBorders>
                  <w:vAlign w:val="top"/>
                </w:tcPr>
                <w:p w14:paraId="36E95ED5">
                  <w:pPr>
                    <w:rPr>
                      <w:rFonts w:ascii="Arial"/>
                      <w:sz w:val="21"/>
                    </w:rPr>
                  </w:pPr>
                </w:p>
              </w:tc>
              <w:tc>
                <w:tcPr>
                  <w:tcW w:w="2158" w:type="dxa"/>
                  <w:vAlign w:val="top"/>
                </w:tcPr>
                <w:p w14:paraId="6A5A8F03">
                  <w:pPr>
                    <w:pStyle w:val="6"/>
                    <w:spacing w:before="79" w:line="162" w:lineRule="auto"/>
                    <w:ind w:left="112"/>
                    <w:rPr>
                      <w:sz w:val="20"/>
                      <w:szCs w:val="20"/>
                    </w:rPr>
                  </w:pPr>
                  <w:r>
                    <w:rPr>
                      <w:spacing w:val="40"/>
                      <w:sz w:val="20"/>
                      <w:szCs w:val="20"/>
                    </w:rPr>
                    <w:t>排污许可证的规定</w:t>
                  </w:r>
                </w:p>
              </w:tc>
              <w:tc>
                <w:tcPr>
                  <w:tcW w:w="802" w:type="dxa"/>
                  <w:vMerge w:val="continue"/>
                  <w:tcBorders>
                    <w:top w:val="nil"/>
                    <w:bottom w:val="nil"/>
                    <w:right w:val="nil"/>
                  </w:tcBorders>
                  <w:vAlign w:val="top"/>
                </w:tcPr>
                <w:p w14:paraId="319B2071">
                  <w:pPr>
                    <w:rPr>
                      <w:rFonts w:ascii="Arial"/>
                      <w:sz w:val="21"/>
                    </w:rPr>
                  </w:pPr>
                </w:p>
              </w:tc>
            </w:tr>
            <w:tr w14:paraId="134CC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4634" w:type="dxa"/>
                  <w:vMerge w:val="continue"/>
                  <w:tcBorders>
                    <w:top w:val="nil"/>
                    <w:left w:val="nil"/>
                    <w:bottom w:val="nil"/>
                  </w:tcBorders>
                  <w:vAlign w:val="top"/>
                </w:tcPr>
                <w:p w14:paraId="12F12A4B">
                  <w:pPr>
                    <w:rPr>
                      <w:rFonts w:ascii="Arial"/>
                      <w:sz w:val="21"/>
                    </w:rPr>
                  </w:pPr>
                </w:p>
              </w:tc>
              <w:tc>
                <w:tcPr>
                  <w:tcW w:w="2158" w:type="dxa"/>
                  <w:vAlign w:val="top"/>
                </w:tcPr>
                <w:p w14:paraId="18A40F3E">
                  <w:pPr>
                    <w:pStyle w:val="6"/>
                    <w:spacing w:before="83" w:line="160" w:lineRule="auto"/>
                    <w:ind w:left="112"/>
                    <w:rPr>
                      <w:sz w:val="20"/>
                      <w:szCs w:val="20"/>
                    </w:rPr>
                  </w:pPr>
                  <w:r>
                    <w:rPr>
                      <w:spacing w:val="13"/>
                      <w:sz w:val="20"/>
                      <w:szCs w:val="20"/>
                    </w:rPr>
                    <w:t>排放污染物，落实相</w:t>
                  </w:r>
                </w:p>
              </w:tc>
              <w:tc>
                <w:tcPr>
                  <w:tcW w:w="802" w:type="dxa"/>
                  <w:vMerge w:val="continue"/>
                  <w:tcBorders>
                    <w:top w:val="nil"/>
                    <w:bottom w:val="nil"/>
                    <w:right w:val="nil"/>
                  </w:tcBorders>
                  <w:vAlign w:val="top"/>
                </w:tcPr>
                <w:p w14:paraId="29A05C82">
                  <w:pPr>
                    <w:rPr>
                      <w:rFonts w:ascii="Arial"/>
                      <w:sz w:val="21"/>
                    </w:rPr>
                  </w:pPr>
                </w:p>
              </w:tc>
            </w:tr>
            <w:tr w14:paraId="34FBD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634" w:type="dxa"/>
                  <w:vMerge w:val="continue"/>
                  <w:tcBorders>
                    <w:top w:val="nil"/>
                    <w:left w:val="nil"/>
                    <w:bottom w:val="nil"/>
                  </w:tcBorders>
                  <w:vAlign w:val="top"/>
                </w:tcPr>
                <w:p w14:paraId="5EEFB382">
                  <w:pPr>
                    <w:rPr>
                      <w:rFonts w:ascii="Arial"/>
                      <w:sz w:val="21"/>
                    </w:rPr>
                  </w:pPr>
                </w:p>
              </w:tc>
              <w:tc>
                <w:tcPr>
                  <w:tcW w:w="2158" w:type="dxa"/>
                  <w:vAlign w:val="top"/>
                </w:tcPr>
                <w:p w14:paraId="5EFE88AF">
                  <w:pPr>
                    <w:pStyle w:val="6"/>
                    <w:spacing w:before="82" w:line="160" w:lineRule="auto"/>
                    <w:ind w:left="115"/>
                    <w:rPr>
                      <w:sz w:val="20"/>
                      <w:szCs w:val="20"/>
                    </w:rPr>
                  </w:pPr>
                  <w:r>
                    <w:rPr>
                      <w:spacing w:val="15"/>
                      <w:sz w:val="20"/>
                      <w:szCs w:val="20"/>
                    </w:rPr>
                    <w:t>关环境管理要求，固</w:t>
                  </w:r>
                </w:p>
              </w:tc>
              <w:tc>
                <w:tcPr>
                  <w:tcW w:w="802" w:type="dxa"/>
                  <w:vMerge w:val="continue"/>
                  <w:tcBorders>
                    <w:top w:val="nil"/>
                    <w:bottom w:val="nil"/>
                    <w:right w:val="nil"/>
                  </w:tcBorders>
                  <w:vAlign w:val="top"/>
                </w:tcPr>
                <w:p w14:paraId="47D9930E">
                  <w:pPr>
                    <w:rPr>
                      <w:rFonts w:ascii="Arial"/>
                      <w:sz w:val="21"/>
                    </w:rPr>
                  </w:pPr>
                </w:p>
              </w:tc>
            </w:tr>
            <w:tr w14:paraId="22B0D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4634" w:type="dxa"/>
                  <w:vMerge w:val="continue"/>
                  <w:tcBorders>
                    <w:top w:val="nil"/>
                    <w:left w:val="nil"/>
                    <w:bottom w:val="nil"/>
                  </w:tcBorders>
                  <w:vAlign w:val="top"/>
                </w:tcPr>
                <w:p w14:paraId="30D9797C">
                  <w:pPr>
                    <w:rPr>
                      <w:rFonts w:ascii="Arial"/>
                      <w:sz w:val="21"/>
                    </w:rPr>
                  </w:pPr>
                </w:p>
              </w:tc>
              <w:tc>
                <w:tcPr>
                  <w:tcW w:w="2158" w:type="dxa"/>
                  <w:vAlign w:val="top"/>
                </w:tcPr>
                <w:p w14:paraId="57938C9A">
                  <w:pPr>
                    <w:pStyle w:val="6"/>
                    <w:spacing w:before="82" w:line="161" w:lineRule="auto"/>
                    <w:ind w:left="112"/>
                    <w:rPr>
                      <w:sz w:val="20"/>
                      <w:szCs w:val="20"/>
                    </w:rPr>
                  </w:pPr>
                  <w:r>
                    <w:rPr>
                      <w:spacing w:val="40"/>
                      <w:sz w:val="20"/>
                      <w:szCs w:val="20"/>
                    </w:rPr>
                    <w:t>体废物应依法分类</w:t>
                  </w:r>
                </w:p>
              </w:tc>
              <w:tc>
                <w:tcPr>
                  <w:tcW w:w="802" w:type="dxa"/>
                  <w:vMerge w:val="continue"/>
                  <w:tcBorders>
                    <w:top w:val="nil"/>
                    <w:bottom w:val="nil"/>
                    <w:right w:val="nil"/>
                  </w:tcBorders>
                  <w:vAlign w:val="top"/>
                </w:tcPr>
                <w:p w14:paraId="78DE71C7">
                  <w:pPr>
                    <w:rPr>
                      <w:rFonts w:ascii="Arial"/>
                      <w:sz w:val="21"/>
                    </w:rPr>
                  </w:pPr>
                </w:p>
              </w:tc>
            </w:tr>
            <w:tr w14:paraId="6832D9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634" w:type="dxa"/>
                  <w:vMerge w:val="continue"/>
                  <w:tcBorders>
                    <w:top w:val="nil"/>
                    <w:left w:val="nil"/>
                    <w:bottom w:val="nil"/>
                  </w:tcBorders>
                  <w:vAlign w:val="top"/>
                </w:tcPr>
                <w:p w14:paraId="4318A676">
                  <w:pPr>
                    <w:rPr>
                      <w:rFonts w:ascii="Arial"/>
                      <w:sz w:val="21"/>
                    </w:rPr>
                  </w:pPr>
                </w:p>
              </w:tc>
              <w:tc>
                <w:tcPr>
                  <w:tcW w:w="2158" w:type="dxa"/>
                  <w:vAlign w:val="top"/>
                </w:tcPr>
                <w:p w14:paraId="3F0009EC">
                  <w:pPr>
                    <w:pStyle w:val="6"/>
                    <w:spacing w:before="83" w:line="159" w:lineRule="auto"/>
                    <w:ind w:left="113"/>
                    <w:rPr>
                      <w:sz w:val="20"/>
                      <w:szCs w:val="20"/>
                    </w:rPr>
                  </w:pPr>
                  <w:r>
                    <w:rPr>
                      <w:spacing w:val="16"/>
                      <w:sz w:val="20"/>
                      <w:szCs w:val="20"/>
                    </w:rPr>
                    <w:t>贮存、收集、运输、</w:t>
                  </w:r>
                </w:p>
              </w:tc>
              <w:tc>
                <w:tcPr>
                  <w:tcW w:w="802" w:type="dxa"/>
                  <w:vMerge w:val="continue"/>
                  <w:tcBorders>
                    <w:top w:val="nil"/>
                    <w:bottom w:val="nil"/>
                    <w:right w:val="nil"/>
                  </w:tcBorders>
                  <w:vAlign w:val="top"/>
                </w:tcPr>
                <w:p w14:paraId="50E39A36">
                  <w:pPr>
                    <w:rPr>
                      <w:rFonts w:ascii="Arial"/>
                      <w:sz w:val="21"/>
                    </w:rPr>
                  </w:pPr>
                </w:p>
              </w:tc>
            </w:tr>
            <w:tr w14:paraId="6243C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634" w:type="dxa"/>
                  <w:vMerge w:val="continue"/>
                  <w:tcBorders>
                    <w:top w:val="nil"/>
                    <w:left w:val="nil"/>
                    <w:bottom w:val="nil"/>
                  </w:tcBorders>
                  <w:vAlign w:val="top"/>
                </w:tcPr>
                <w:p w14:paraId="009F9BAF">
                  <w:pPr>
                    <w:rPr>
                      <w:rFonts w:ascii="Arial"/>
                      <w:sz w:val="21"/>
                    </w:rPr>
                  </w:pPr>
                </w:p>
              </w:tc>
              <w:tc>
                <w:tcPr>
                  <w:tcW w:w="2158" w:type="dxa"/>
                  <w:vAlign w:val="top"/>
                </w:tcPr>
                <w:p w14:paraId="0E38961D">
                  <w:pPr>
                    <w:pStyle w:val="6"/>
                    <w:spacing w:before="84" w:line="160" w:lineRule="auto"/>
                    <w:ind w:left="113"/>
                    <w:rPr>
                      <w:sz w:val="20"/>
                      <w:szCs w:val="20"/>
                    </w:rPr>
                  </w:pPr>
                  <w:r>
                    <w:rPr>
                      <w:spacing w:val="16"/>
                      <w:sz w:val="20"/>
                      <w:szCs w:val="20"/>
                    </w:rPr>
                    <w:t>利用或无害化处置。</w:t>
                  </w:r>
                </w:p>
              </w:tc>
              <w:tc>
                <w:tcPr>
                  <w:tcW w:w="802" w:type="dxa"/>
                  <w:vMerge w:val="continue"/>
                  <w:tcBorders>
                    <w:top w:val="nil"/>
                    <w:bottom w:val="nil"/>
                    <w:right w:val="nil"/>
                  </w:tcBorders>
                  <w:vAlign w:val="top"/>
                </w:tcPr>
                <w:p w14:paraId="6180E224">
                  <w:pPr>
                    <w:rPr>
                      <w:rFonts w:ascii="Arial"/>
                      <w:sz w:val="21"/>
                    </w:rPr>
                  </w:pPr>
                </w:p>
              </w:tc>
            </w:tr>
            <w:tr w14:paraId="4EA43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4634" w:type="dxa"/>
                  <w:vMerge w:val="continue"/>
                  <w:tcBorders>
                    <w:top w:val="nil"/>
                    <w:left w:val="nil"/>
                    <w:bottom w:val="nil"/>
                  </w:tcBorders>
                  <w:vAlign w:val="top"/>
                </w:tcPr>
                <w:p w14:paraId="065E692C">
                  <w:pPr>
                    <w:rPr>
                      <w:rFonts w:ascii="Arial"/>
                      <w:sz w:val="21"/>
                    </w:rPr>
                  </w:pPr>
                </w:p>
              </w:tc>
              <w:tc>
                <w:tcPr>
                  <w:tcW w:w="2158" w:type="dxa"/>
                  <w:vAlign w:val="top"/>
                </w:tcPr>
                <w:p w14:paraId="2BDE23E0">
                  <w:pPr>
                    <w:pStyle w:val="6"/>
                    <w:spacing w:before="84" w:line="205" w:lineRule="auto"/>
                    <w:ind w:left="113" w:right="118" w:firstLine="225"/>
                    <w:rPr>
                      <w:sz w:val="20"/>
                      <w:szCs w:val="20"/>
                    </w:rPr>
                  </w:pPr>
                  <w:r>
                    <w:rPr>
                      <w:spacing w:val="42"/>
                      <w:sz w:val="20"/>
                      <w:szCs w:val="20"/>
                      <w:u w:val="single" w:color="auto"/>
                    </w:rPr>
                    <w:t>企业应按照国家</w:t>
                  </w:r>
                  <w:r>
                    <w:rPr>
                      <w:sz w:val="20"/>
                      <w:szCs w:val="20"/>
                    </w:rPr>
                    <w:t xml:space="preserve"> </w:t>
                  </w:r>
                  <w:r>
                    <w:rPr>
                      <w:spacing w:val="40"/>
                      <w:sz w:val="20"/>
                      <w:szCs w:val="20"/>
                    </w:rPr>
                    <w:t>有关规定制定突发</w:t>
                  </w:r>
                </w:p>
              </w:tc>
              <w:tc>
                <w:tcPr>
                  <w:tcW w:w="802" w:type="dxa"/>
                  <w:vMerge w:val="continue"/>
                  <w:tcBorders>
                    <w:top w:val="nil"/>
                    <w:bottom w:val="nil"/>
                    <w:right w:val="nil"/>
                  </w:tcBorders>
                  <w:vAlign w:val="top"/>
                </w:tcPr>
                <w:p w14:paraId="48B15A0C">
                  <w:pPr>
                    <w:rPr>
                      <w:rFonts w:ascii="Arial"/>
                      <w:sz w:val="21"/>
                    </w:rPr>
                  </w:pPr>
                </w:p>
              </w:tc>
            </w:tr>
            <w:tr w14:paraId="199CE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634" w:type="dxa"/>
                  <w:vMerge w:val="continue"/>
                  <w:tcBorders>
                    <w:top w:val="nil"/>
                    <w:left w:val="nil"/>
                    <w:bottom w:val="nil"/>
                  </w:tcBorders>
                  <w:vAlign w:val="top"/>
                </w:tcPr>
                <w:p w14:paraId="3423E094">
                  <w:pPr>
                    <w:rPr>
                      <w:rFonts w:ascii="Arial"/>
                      <w:sz w:val="21"/>
                    </w:rPr>
                  </w:pPr>
                </w:p>
              </w:tc>
              <w:tc>
                <w:tcPr>
                  <w:tcW w:w="2158" w:type="dxa"/>
                  <w:vAlign w:val="top"/>
                </w:tcPr>
                <w:p w14:paraId="653E970A">
                  <w:pPr>
                    <w:pStyle w:val="6"/>
                    <w:spacing w:before="85" w:line="157" w:lineRule="auto"/>
                    <w:ind w:left="112"/>
                    <w:rPr>
                      <w:sz w:val="20"/>
                      <w:szCs w:val="20"/>
                    </w:rPr>
                  </w:pPr>
                  <w:r>
                    <w:rPr>
                      <w:spacing w:val="17"/>
                      <w:sz w:val="20"/>
                      <w:szCs w:val="20"/>
                    </w:rPr>
                    <w:t>环境事件应急预案，</w:t>
                  </w:r>
                </w:p>
              </w:tc>
              <w:tc>
                <w:tcPr>
                  <w:tcW w:w="802" w:type="dxa"/>
                  <w:vMerge w:val="continue"/>
                  <w:tcBorders>
                    <w:top w:val="nil"/>
                    <w:bottom w:val="nil"/>
                    <w:right w:val="nil"/>
                  </w:tcBorders>
                  <w:vAlign w:val="top"/>
                </w:tcPr>
                <w:p w14:paraId="60A6CAE8">
                  <w:pPr>
                    <w:rPr>
                      <w:rFonts w:ascii="Arial"/>
                      <w:sz w:val="21"/>
                    </w:rPr>
                  </w:pPr>
                </w:p>
              </w:tc>
            </w:tr>
            <w:tr w14:paraId="3DDE4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4634" w:type="dxa"/>
                  <w:vMerge w:val="continue"/>
                  <w:tcBorders>
                    <w:top w:val="nil"/>
                    <w:left w:val="nil"/>
                    <w:bottom w:val="nil"/>
                  </w:tcBorders>
                  <w:vAlign w:val="top"/>
                </w:tcPr>
                <w:p w14:paraId="6EC2A17E">
                  <w:pPr>
                    <w:rPr>
                      <w:rFonts w:ascii="Arial"/>
                      <w:sz w:val="21"/>
                    </w:rPr>
                  </w:pPr>
                </w:p>
              </w:tc>
              <w:tc>
                <w:tcPr>
                  <w:tcW w:w="2158" w:type="dxa"/>
                  <w:vAlign w:val="top"/>
                </w:tcPr>
                <w:p w14:paraId="6640806E">
                  <w:pPr>
                    <w:pStyle w:val="6"/>
                    <w:spacing w:before="86" w:line="168" w:lineRule="exact"/>
                    <w:ind w:left="114"/>
                    <w:rPr>
                      <w:sz w:val="20"/>
                      <w:szCs w:val="20"/>
                    </w:rPr>
                  </w:pPr>
                  <w:r>
                    <w:rPr>
                      <w:spacing w:val="39"/>
                      <w:position w:val="-1"/>
                      <w:sz w:val="20"/>
                      <w:szCs w:val="20"/>
                    </w:rPr>
                    <w:t>妥善处理突发环境</w:t>
                  </w:r>
                </w:p>
              </w:tc>
              <w:tc>
                <w:tcPr>
                  <w:tcW w:w="802" w:type="dxa"/>
                  <w:vMerge w:val="continue"/>
                  <w:tcBorders>
                    <w:top w:val="nil"/>
                    <w:bottom w:val="nil"/>
                    <w:right w:val="nil"/>
                  </w:tcBorders>
                  <w:vAlign w:val="top"/>
                </w:tcPr>
                <w:p w14:paraId="70181B63">
                  <w:pPr>
                    <w:rPr>
                      <w:rFonts w:ascii="Arial"/>
                      <w:sz w:val="21"/>
                    </w:rPr>
                  </w:pPr>
                </w:p>
              </w:tc>
            </w:tr>
            <w:tr w14:paraId="01ED8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4634" w:type="dxa"/>
                  <w:vMerge w:val="continue"/>
                  <w:tcBorders>
                    <w:top w:val="nil"/>
                    <w:left w:val="nil"/>
                    <w:bottom w:val="nil"/>
                  </w:tcBorders>
                  <w:vAlign w:val="top"/>
                </w:tcPr>
                <w:p w14:paraId="6A020B84">
                  <w:pPr>
                    <w:rPr>
                      <w:rFonts w:ascii="Arial"/>
                      <w:sz w:val="21"/>
                    </w:rPr>
                  </w:pPr>
                </w:p>
              </w:tc>
              <w:tc>
                <w:tcPr>
                  <w:tcW w:w="2158" w:type="dxa"/>
                  <w:vAlign w:val="top"/>
                </w:tcPr>
                <w:p w14:paraId="428C03C5">
                  <w:pPr>
                    <w:pStyle w:val="6"/>
                    <w:spacing w:before="89" w:line="228" w:lineRule="auto"/>
                    <w:ind w:left="112"/>
                    <w:rPr>
                      <w:sz w:val="20"/>
                      <w:szCs w:val="20"/>
                    </w:rPr>
                  </w:pPr>
                  <w:r>
                    <w:rPr>
                      <w:spacing w:val="-2"/>
                      <w:sz w:val="20"/>
                      <w:szCs w:val="20"/>
                      <w:u w:val="single" w:color="auto"/>
                    </w:rPr>
                    <w:t>事件</w:t>
                  </w:r>
                  <w:r>
                    <w:rPr>
                      <w:spacing w:val="-57"/>
                      <w:sz w:val="20"/>
                      <w:szCs w:val="20"/>
                      <w:u w:val="single" w:color="auto"/>
                    </w:rPr>
                    <w:t xml:space="preserve"> </w:t>
                  </w:r>
                  <w:r>
                    <w:rPr>
                      <w:spacing w:val="-2"/>
                      <w:sz w:val="20"/>
                      <w:szCs w:val="20"/>
                      <w:u w:val="single" w:color="auto"/>
                    </w:rPr>
                    <w:t>。</w:t>
                  </w:r>
                  <w:r>
                    <w:rPr>
                      <w:sz w:val="20"/>
                      <w:szCs w:val="20"/>
                      <w:u w:val="single" w:color="auto"/>
                    </w:rPr>
                    <w:t xml:space="preserve"> </w:t>
                  </w:r>
                </w:p>
                <w:p w14:paraId="2DAE815E">
                  <w:pPr>
                    <w:pStyle w:val="6"/>
                    <w:spacing w:before="23" w:line="204" w:lineRule="auto"/>
                    <w:ind w:left="117" w:right="118" w:firstLine="221"/>
                    <w:rPr>
                      <w:sz w:val="20"/>
                      <w:szCs w:val="20"/>
                    </w:rPr>
                  </w:pPr>
                  <w:r>
                    <w:rPr>
                      <w:spacing w:val="42"/>
                      <w:sz w:val="20"/>
                      <w:szCs w:val="20"/>
                      <w:u w:val="single" w:color="auto"/>
                    </w:rPr>
                    <w:t>企业应建立环境</w:t>
                  </w:r>
                  <w:r>
                    <w:rPr>
                      <w:sz w:val="20"/>
                      <w:szCs w:val="20"/>
                    </w:rPr>
                    <w:t xml:space="preserve"> </w:t>
                  </w:r>
                  <w:r>
                    <w:rPr>
                      <w:spacing w:val="12"/>
                      <w:sz w:val="20"/>
                      <w:szCs w:val="20"/>
                    </w:rPr>
                    <w:t>管理体系，鼓励通过</w:t>
                  </w:r>
                </w:p>
              </w:tc>
              <w:tc>
                <w:tcPr>
                  <w:tcW w:w="802" w:type="dxa"/>
                  <w:vMerge w:val="continue"/>
                  <w:tcBorders>
                    <w:top w:val="nil"/>
                    <w:bottom w:val="nil"/>
                    <w:right w:val="nil"/>
                  </w:tcBorders>
                  <w:vAlign w:val="top"/>
                </w:tcPr>
                <w:p w14:paraId="71BCE3A2">
                  <w:pPr>
                    <w:rPr>
                      <w:rFonts w:ascii="Arial"/>
                      <w:sz w:val="21"/>
                    </w:rPr>
                  </w:pPr>
                </w:p>
              </w:tc>
            </w:tr>
            <w:tr w14:paraId="1DF43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4634" w:type="dxa"/>
                  <w:vMerge w:val="continue"/>
                  <w:tcBorders>
                    <w:top w:val="nil"/>
                    <w:left w:val="nil"/>
                    <w:bottom w:val="single" w:color="000000" w:sz="10" w:space="0"/>
                  </w:tcBorders>
                  <w:vAlign w:val="top"/>
                </w:tcPr>
                <w:p w14:paraId="0773BB34">
                  <w:pPr>
                    <w:rPr>
                      <w:rFonts w:ascii="Arial"/>
                      <w:sz w:val="21"/>
                    </w:rPr>
                  </w:pPr>
                </w:p>
              </w:tc>
              <w:tc>
                <w:tcPr>
                  <w:tcW w:w="2158" w:type="dxa"/>
                  <w:tcBorders>
                    <w:bottom w:val="single" w:color="000000" w:sz="10" w:space="0"/>
                  </w:tcBorders>
                  <w:vAlign w:val="top"/>
                </w:tcPr>
                <w:p w14:paraId="1A083564">
                  <w:pPr>
                    <w:pStyle w:val="6"/>
                    <w:spacing w:before="88" w:line="217" w:lineRule="auto"/>
                    <w:ind w:left="112"/>
                    <w:rPr>
                      <w:sz w:val="20"/>
                      <w:szCs w:val="20"/>
                    </w:rPr>
                  </w:pPr>
                  <w:r>
                    <w:rPr>
                      <w:spacing w:val="14"/>
                      <w:sz w:val="20"/>
                      <w:szCs w:val="20"/>
                    </w:rPr>
                    <w:t>第三方认证。</w:t>
                  </w:r>
                </w:p>
              </w:tc>
              <w:tc>
                <w:tcPr>
                  <w:tcW w:w="802" w:type="dxa"/>
                  <w:vMerge w:val="continue"/>
                  <w:tcBorders>
                    <w:top w:val="nil"/>
                    <w:bottom w:val="single" w:color="000000" w:sz="10" w:space="0"/>
                    <w:right w:val="nil"/>
                  </w:tcBorders>
                  <w:vAlign w:val="top"/>
                </w:tcPr>
                <w:p w14:paraId="2CAC7228">
                  <w:pPr>
                    <w:rPr>
                      <w:rFonts w:ascii="Arial"/>
                      <w:sz w:val="21"/>
                    </w:rPr>
                  </w:pPr>
                </w:p>
              </w:tc>
            </w:tr>
          </w:tbl>
          <w:p w14:paraId="087DEAC7">
            <w:pPr>
              <w:pStyle w:val="6"/>
              <w:spacing w:before="192" w:line="307" w:lineRule="auto"/>
              <w:ind w:left="109" w:right="137" w:firstLine="505"/>
            </w:pPr>
            <w:r>
              <w:rPr>
                <w:spacing w:val="10"/>
                <w:u w:val="single" w:color="auto"/>
              </w:rPr>
              <w:t>综上所述，本项目的建设符合《锂离子电池行业规范条件（</w:t>
            </w:r>
            <w:r>
              <w:rPr>
                <w:rFonts w:ascii="Times New Roman" w:hAnsi="Times New Roman" w:eastAsia="Times New Roman" w:cs="Times New Roman"/>
                <w:spacing w:val="10"/>
                <w:u w:val="single" w:color="auto"/>
              </w:rPr>
              <w:t>2021</w:t>
            </w:r>
            <w:r>
              <w:rPr>
                <w:rFonts w:ascii="Times New Roman" w:hAnsi="Times New Roman" w:eastAsia="Times New Roman" w:cs="Times New Roman"/>
                <w:spacing w:val="15"/>
              </w:rPr>
              <w:t xml:space="preserve"> </w:t>
            </w:r>
            <w:r>
              <w:rPr>
                <w:spacing w:val="9"/>
                <w:u w:val="single" w:color="auto"/>
              </w:rPr>
              <w:t>年本）》所述相关要求。</w:t>
            </w:r>
            <w:r>
              <w:rPr>
                <w:spacing w:val="4"/>
                <w:u w:val="single" w:color="auto"/>
              </w:rPr>
              <w:t xml:space="preserve">  </w:t>
            </w:r>
          </w:p>
        </w:tc>
      </w:tr>
    </w:tbl>
    <w:p w14:paraId="31AD37A9">
      <w:pPr>
        <w:rPr>
          <w:rFonts w:ascii="Arial"/>
          <w:sz w:val="21"/>
        </w:rPr>
      </w:pPr>
    </w:p>
    <w:p w14:paraId="0093D4EE">
      <w:pPr>
        <w:rPr>
          <w:rFonts w:ascii="Arial" w:hAnsi="Arial" w:eastAsia="Arial" w:cs="Arial"/>
          <w:sz w:val="21"/>
          <w:szCs w:val="21"/>
        </w:rPr>
        <w:sectPr>
          <w:footerReference r:id="rId13" w:type="default"/>
          <w:pgSz w:w="11906" w:h="16839"/>
          <w:pgMar w:top="1431" w:right="961" w:bottom="1286" w:left="957" w:header="0" w:footer="1123" w:gutter="0"/>
          <w:cols w:space="720" w:num="1"/>
        </w:sectPr>
      </w:pPr>
    </w:p>
    <w:p w14:paraId="085B0CFF">
      <w:pPr>
        <w:pStyle w:val="2"/>
        <w:spacing w:before="71" w:line="219" w:lineRule="auto"/>
        <w:ind w:left="3147"/>
        <w:outlineLvl w:val="0"/>
        <w:rPr>
          <w:sz w:val="35"/>
          <w:szCs w:val="35"/>
        </w:rPr>
      </w:pPr>
      <w:bookmarkStart w:id="9" w:name="bookmark4"/>
      <w:bookmarkEnd w:id="9"/>
      <w:bookmarkStart w:id="10" w:name="bookmark3"/>
      <w:bookmarkEnd w:id="10"/>
      <w:r>
        <w:rPr>
          <w:b/>
          <w:bCs/>
          <w:spacing w:val="16"/>
          <w:sz w:val="35"/>
          <w:szCs w:val="35"/>
        </w:rPr>
        <w:t>二、建设项目工程分析</w:t>
      </w:r>
    </w:p>
    <w:tbl>
      <w:tblPr>
        <w:tblStyle w:val="5"/>
        <w:tblW w:w="996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79"/>
        <w:gridCol w:w="9084"/>
      </w:tblGrid>
      <w:tr w14:paraId="414D65EF">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312" w:hRule="atLeast"/>
        </w:trPr>
        <w:tc>
          <w:tcPr>
            <w:tcW w:w="879" w:type="dxa"/>
            <w:tcBorders>
              <w:right w:val="single" w:color="000000" w:sz="2" w:space="0"/>
            </w:tcBorders>
            <w:vAlign w:val="top"/>
          </w:tcPr>
          <w:p w14:paraId="35460646">
            <w:pPr>
              <w:spacing w:line="244" w:lineRule="auto"/>
              <w:rPr>
                <w:rFonts w:ascii="Arial"/>
                <w:sz w:val="21"/>
              </w:rPr>
            </w:pPr>
          </w:p>
          <w:p w14:paraId="6F6BBCA0">
            <w:pPr>
              <w:spacing w:line="244" w:lineRule="auto"/>
              <w:rPr>
                <w:rFonts w:ascii="Arial"/>
                <w:sz w:val="21"/>
              </w:rPr>
            </w:pPr>
          </w:p>
          <w:p w14:paraId="4E4E328E">
            <w:pPr>
              <w:spacing w:line="244" w:lineRule="auto"/>
              <w:rPr>
                <w:rFonts w:ascii="Arial"/>
                <w:sz w:val="21"/>
              </w:rPr>
            </w:pPr>
          </w:p>
          <w:p w14:paraId="21F44935">
            <w:pPr>
              <w:spacing w:line="244" w:lineRule="auto"/>
              <w:rPr>
                <w:rFonts w:ascii="Arial"/>
                <w:sz w:val="21"/>
              </w:rPr>
            </w:pPr>
          </w:p>
          <w:p w14:paraId="5BBACDB5">
            <w:pPr>
              <w:spacing w:line="244" w:lineRule="auto"/>
              <w:rPr>
                <w:rFonts w:ascii="Arial"/>
                <w:sz w:val="21"/>
              </w:rPr>
            </w:pPr>
          </w:p>
          <w:p w14:paraId="4EA615F2">
            <w:pPr>
              <w:spacing w:line="244" w:lineRule="auto"/>
              <w:rPr>
                <w:rFonts w:ascii="Arial"/>
                <w:sz w:val="21"/>
              </w:rPr>
            </w:pPr>
          </w:p>
          <w:p w14:paraId="695F0A98">
            <w:pPr>
              <w:spacing w:line="244" w:lineRule="auto"/>
              <w:rPr>
                <w:rFonts w:ascii="Arial"/>
                <w:sz w:val="21"/>
              </w:rPr>
            </w:pPr>
          </w:p>
          <w:p w14:paraId="3F183120">
            <w:pPr>
              <w:spacing w:line="244" w:lineRule="auto"/>
              <w:rPr>
                <w:rFonts w:ascii="Arial"/>
                <w:sz w:val="21"/>
              </w:rPr>
            </w:pPr>
          </w:p>
          <w:p w14:paraId="42C1D8FD">
            <w:pPr>
              <w:spacing w:line="244" w:lineRule="auto"/>
              <w:rPr>
                <w:rFonts w:ascii="Arial"/>
                <w:sz w:val="21"/>
              </w:rPr>
            </w:pPr>
          </w:p>
          <w:p w14:paraId="509C12F6">
            <w:pPr>
              <w:spacing w:line="244" w:lineRule="auto"/>
              <w:rPr>
                <w:rFonts w:ascii="Arial"/>
                <w:sz w:val="21"/>
              </w:rPr>
            </w:pPr>
          </w:p>
          <w:p w14:paraId="5DF346E2">
            <w:pPr>
              <w:spacing w:line="244" w:lineRule="auto"/>
              <w:rPr>
                <w:rFonts w:ascii="Arial"/>
                <w:sz w:val="21"/>
              </w:rPr>
            </w:pPr>
          </w:p>
          <w:p w14:paraId="24AD76BB">
            <w:pPr>
              <w:spacing w:line="244" w:lineRule="auto"/>
              <w:rPr>
                <w:rFonts w:ascii="Arial"/>
                <w:sz w:val="21"/>
              </w:rPr>
            </w:pPr>
          </w:p>
          <w:p w14:paraId="23FA8BF3">
            <w:pPr>
              <w:spacing w:line="244" w:lineRule="auto"/>
              <w:rPr>
                <w:rFonts w:ascii="Arial"/>
                <w:sz w:val="21"/>
              </w:rPr>
            </w:pPr>
          </w:p>
          <w:p w14:paraId="6EBD9585">
            <w:pPr>
              <w:spacing w:line="244" w:lineRule="auto"/>
              <w:rPr>
                <w:rFonts w:ascii="Arial"/>
                <w:sz w:val="21"/>
              </w:rPr>
            </w:pPr>
          </w:p>
          <w:p w14:paraId="04EBA2D7">
            <w:pPr>
              <w:spacing w:line="244" w:lineRule="auto"/>
              <w:rPr>
                <w:rFonts w:ascii="Arial"/>
                <w:sz w:val="21"/>
              </w:rPr>
            </w:pPr>
          </w:p>
          <w:p w14:paraId="37FF94E8">
            <w:pPr>
              <w:spacing w:line="245" w:lineRule="auto"/>
              <w:rPr>
                <w:rFonts w:ascii="Arial"/>
                <w:sz w:val="21"/>
              </w:rPr>
            </w:pPr>
          </w:p>
          <w:p w14:paraId="5C388EBE">
            <w:pPr>
              <w:spacing w:line="245" w:lineRule="auto"/>
              <w:rPr>
                <w:rFonts w:ascii="Arial"/>
                <w:sz w:val="21"/>
              </w:rPr>
            </w:pPr>
          </w:p>
          <w:p w14:paraId="6AA33EF1">
            <w:pPr>
              <w:spacing w:line="245" w:lineRule="auto"/>
              <w:rPr>
                <w:rFonts w:ascii="Arial"/>
                <w:sz w:val="21"/>
              </w:rPr>
            </w:pPr>
          </w:p>
          <w:p w14:paraId="567240B8">
            <w:pPr>
              <w:spacing w:line="245" w:lineRule="auto"/>
              <w:rPr>
                <w:rFonts w:ascii="Arial"/>
                <w:sz w:val="21"/>
              </w:rPr>
            </w:pPr>
          </w:p>
          <w:p w14:paraId="2272746F">
            <w:pPr>
              <w:spacing w:line="245" w:lineRule="auto"/>
              <w:rPr>
                <w:rFonts w:ascii="Arial"/>
                <w:sz w:val="21"/>
              </w:rPr>
            </w:pPr>
          </w:p>
          <w:p w14:paraId="7D02C7A1">
            <w:pPr>
              <w:spacing w:line="245" w:lineRule="auto"/>
              <w:rPr>
                <w:rFonts w:ascii="Arial"/>
                <w:sz w:val="21"/>
              </w:rPr>
            </w:pPr>
          </w:p>
          <w:p w14:paraId="1705CE67">
            <w:pPr>
              <w:spacing w:line="245" w:lineRule="auto"/>
              <w:rPr>
                <w:rFonts w:ascii="Arial"/>
                <w:sz w:val="21"/>
              </w:rPr>
            </w:pPr>
          </w:p>
          <w:p w14:paraId="45F10F87">
            <w:pPr>
              <w:spacing w:line="245" w:lineRule="auto"/>
              <w:rPr>
                <w:rFonts w:ascii="Arial"/>
                <w:sz w:val="21"/>
              </w:rPr>
            </w:pPr>
          </w:p>
          <w:p w14:paraId="7BECA277">
            <w:pPr>
              <w:spacing w:line="245" w:lineRule="auto"/>
              <w:rPr>
                <w:rFonts w:ascii="Arial"/>
                <w:sz w:val="21"/>
              </w:rPr>
            </w:pPr>
          </w:p>
          <w:p w14:paraId="20F34AB6">
            <w:pPr>
              <w:spacing w:line="245" w:lineRule="auto"/>
              <w:rPr>
                <w:rFonts w:ascii="Arial"/>
                <w:sz w:val="21"/>
              </w:rPr>
            </w:pPr>
          </w:p>
          <w:p w14:paraId="6308C26D">
            <w:pPr>
              <w:pStyle w:val="6"/>
              <w:spacing w:before="78" w:line="345" w:lineRule="auto"/>
              <w:ind w:left="207" w:right="202" w:hanging="26"/>
            </w:pPr>
            <w:r>
              <w:rPr>
                <w:spacing w:val="-1"/>
              </w:rPr>
              <w:t>建设</w:t>
            </w:r>
            <w:r>
              <w:t xml:space="preserve"> </w:t>
            </w:r>
            <w:r>
              <w:rPr>
                <w:spacing w:val="-14"/>
              </w:rPr>
              <w:t>内容</w:t>
            </w:r>
          </w:p>
        </w:tc>
        <w:tc>
          <w:tcPr>
            <w:tcW w:w="9084" w:type="dxa"/>
            <w:tcBorders>
              <w:left w:val="single" w:color="000000" w:sz="2" w:space="0"/>
            </w:tcBorders>
            <w:vAlign w:val="top"/>
          </w:tcPr>
          <w:p w14:paraId="271BE975">
            <w:pPr>
              <w:pStyle w:val="6"/>
              <w:spacing w:before="201" w:line="220" w:lineRule="auto"/>
              <w:ind w:left="109"/>
              <w:rPr>
                <w:sz w:val="28"/>
                <w:szCs w:val="28"/>
              </w:rPr>
            </w:pPr>
            <w:r>
              <w:rPr>
                <w:b/>
                <w:bCs/>
                <w:spacing w:val="5"/>
                <w:sz w:val="28"/>
                <w:szCs w:val="28"/>
              </w:rPr>
              <w:t>工程内容及规模：</w:t>
            </w:r>
          </w:p>
          <w:p w14:paraId="16FB0DA1">
            <w:pPr>
              <w:pStyle w:val="6"/>
              <w:spacing w:before="205" w:line="219" w:lineRule="auto"/>
              <w:ind w:left="614"/>
            </w:pPr>
            <w:r>
              <w:rPr>
                <w:rFonts w:ascii="Times New Roman" w:hAnsi="Times New Roman" w:eastAsia="Times New Roman" w:cs="Times New Roman"/>
                <w:b/>
                <w:bCs/>
                <w:spacing w:val="-1"/>
              </w:rPr>
              <w:t>1</w:t>
            </w:r>
            <w:r>
              <w:rPr>
                <w:rFonts w:ascii="Times New Roman" w:hAnsi="Times New Roman" w:eastAsia="Times New Roman" w:cs="Times New Roman"/>
                <w:b/>
                <w:bCs/>
                <w:spacing w:val="-26"/>
              </w:rPr>
              <w:t xml:space="preserve"> </w:t>
            </w:r>
            <w:r>
              <w:rPr>
                <w:b/>
                <w:bCs/>
                <w:spacing w:val="-1"/>
              </w:rPr>
              <w:t>、工程概况</w:t>
            </w:r>
          </w:p>
          <w:p w14:paraId="415F11C4">
            <w:pPr>
              <w:pStyle w:val="6"/>
              <w:spacing w:before="179" w:line="353" w:lineRule="auto"/>
              <w:ind w:left="104" w:right="23" w:firstLine="517"/>
              <w:jc w:val="both"/>
            </w:pPr>
            <w:r>
              <w:rPr>
                <w:spacing w:val="13"/>
              </w:rPr>
              <w:t>随着国家新兴战略性产业规划的落实，新能源电</w:t>
            </w:r>
            <w:r>
              <w:rPr>
                <w:spacing w:val="12"/>
              </w:rPr>
              <w:t>池的需求迅速增长，将极大</w:t>
            </w:r>
            <w:r>
              <w:t xml:space="preserve"> </w:t>
            </w:r>
            <w:r>
              <w:rPr>
                <w:spacing w:val="13"/>
              </w:rPr>
              <w:t>的推动锂电池市场的快速发展。从行业发展方向上看，锂电池作为二次电池的一</w:t>
            </w:r>
            <w:r>
              <w:t xml:space="preserve"> </w:t>
            </w:r>
            <w:r>
              <w:rPr>
                <w:spacing w:val="13"/>
              </w:rPr>
              <w:t>个最重要的方面，有着巨大的发展空间，将会有十分广阔的市场前景，特别是集</w:t>
            </w:r>
            <w:r>
              <w:t xml:space="preserve"> </w:t>
            </w:r>
            <w:r>
              <w:rPr>
                <w:spacing w:val="8"/>
              </w:rPr>
              <w:t>节能、环保、可循环利用的绿色锂离子电池，是目前国内最具代表性的清洁能源。</w:t>
            </w:r>
          </w:p>
          <w:p w14:paraId="1E40C46E">
            <w:pPr>
              <w:pStyle w:val="6"/>
              <w:spacing w:before="32" w:line="356" w:lineRule="auto"/>
              <w:ind w:left="103" w:right="108" w:firstLine="503"/>
              <w:jc w:val="both"/>
            </w:pPr>
            <w:r>
              <w:rPr>
                <w:spacing w:val="13"/>
              </w:rPr>
              <w:t>对比传统电池，锂离子电池组不含有铅、氟、汞等有毒物质，同时因为电池</w:t>
            </w:r>
            <w:r>
              <w:rPr>
                <w:spacing w:val="3"/>
              </w:rPr>
              <w:t xml:space="preserve"> </w:t>
            </w:r>
            <w:r>
              <w:rPr>
                <w:spacing w:val="13"/>
              </w:rPr>
              <w:t>必须被很好地密封，在使用过程中极少有气体放出，不对环境造成污染。生产制</w:t>
            </w:r>
            <w:r>
              <w:t xml:space="preserve"> </w:t>
            </w:r>
            <w:r>
              <w:rPr>
                <w:spacing w:val="13"/>
              </w:rPr>
              <w:t>造过程中用于溶解粘结剂的溶剂也可以做到完全回收，且对比传统电池，锂离子</w:t>
            </w:r>
            <w:r>
              <w:rPr>
                <w:spacing w:val="1"/>
              </w:rPr>
              <w:t xml:space="preserve"> </w:t>
            </w:r>
            <w:r>
              <w:rPr>
                <w:spacing w:val="13"/>
              </w:rPr>
              <w:t>电池生产工艺较为简单，且污染极小。本项目仅生产锂离子电池，不生产传统电</w:t>
            </w:r>
            <w:r>
              <w:rPr>
                <w:spacing w:val="1"/>
              </w:rPr>
              <w:t xml:space="preserve"> </w:t>
            </w:r>
            <w:r>
              <w:rPr>
                <w:spacing w:val="-5"/>
              </w:rPr>
              <w:t>池。</w:t>
            </w:r>
          </w:p>
          <w:p w14:paraId="09448132">
            <w:pPr>
              <w:pStyle w:val="6"/>
              <w:spacing w:before="20" w:line="357" w:lineRule="auto"/>
              <w:ind w:left="103" w:firstLine="507"/>
              <w:jc w:val="both"/>
            </w:pPr>
            <w:r>
              <w:rPr>
                <w:spacing w:val="13"/>
              </w:rPr>
              <w:t>为此，湖南镁鑫新能源有限公司抓住市场机遇在新田县龙泉街道工业</w:t>
            </w:r>
            <w:r>
              <w:rPr>
                <w:spacing w:val="12"/>
              </w:rPr>
              <w:t>园南园</w:t>
            </w:r>
            <w:r>
              <w:t xml:space="preserve">  </w:t>
            </w:r>
            <w:r>
              <w:rPr>
                <w:spacing w:val="10"/>
              </w:rPr>
              <w:t>新能源新材料产业园中建设湖南镁鑫新能源有限公司锂电池生产项目，并于</w:t>
            </w:r>
            <w:r>
              <w:rPr>
                <w:spacing w:val="-31"/>
              </w:rPr>
              <w:t xml:space="preserve"> </w:t>
            </w:r>
            <w:r>
              <w:rPr>
                <w:rFonts w:ascii="Times New Roman" w:hAnsi="Times New Roman" w:eastAsia="Times New Roman" w:cs="Times New Roman"/>
                <w:spacing w:val="10"/>
              </w:rPr>
              <w:t>2022</w:t>
            </w:r>
            <w:r>
              <w:rPr>
                <w:rFonts w:ascii="Times New Roman" w:hAnsi="Times New Roman" w:eastAsia="Times New Roman" w:cs="Times New Roman"/>
              </w:rPr>
              <w:t xml:space="preserve">   </w:t>
            </w:r>
            <w:r>
              <w:rPr>
                <w:spacing w:val="6"/>
              </w:rPr>
              <w:t>年</w:t>
            </w:r>
            <w:r>
              <w:rPr>
                <w:spacing w:val="-35"/>
              </w:rPr>
              <w:t xml:space="preserve"> </w:t>
            </w:r>
            <w:r>
              <w:rPr>
                <w:rFonts w:ascii="Times New Roman" w:hAnsi="Times New Roman" w:eastAsia="Times New Roman" w:cs="Times New Roman"/>
                <w:spacing w:val="6"/>
              </w:rPr>
              <w:t>4</w:t>
            </w:r>
            <w:r>
              <w:rPr>
                <w:rFonts w:ascii="Times New Roman" w:hAnsi="Times New Roman" w:eastAsia="Times New Roman" w:cs="Times New Roman"/>
                <w:spacing w:val="27"/>
              </w:rPr>
              <w:t xml:space="preserve"> </w:t>
            </w:r>
            <w:r>
              <w:rPr>
                <w:spacing w:val="6"/>
              </w:rPr>
              <w:t xml:space="preserve">月 </w:t>
            </w:r>
            <w:r>
              <w:rPr>
                <w:rFonts w:ascii="Times New Roman" w:hAnsi="Times New Roman" w:eastAsia="Times New Roman" w:cs="Times New Roman"/>
                <w:spacing w:val="6"/>
              </w:rPr>
              <w:t xml:space="preserve">14  </w:t>
            </w:r>
            <w:r>
              <w:rPr>
                <w:spacing w:val="6"/>
              </w:rPr>
              <w:t>日取得环评批复（永环承诺（新）字【</w:t>
            </w:r>
            <w:r>
              <w:rPr>
                <w:rFonts w:ascii="Times New Roman" w:hAnsi="Times New Roman" w:eastAsia="Times New Roman" w:cs="Times New Roman"/>
                <w:spacing w:val="6"/>
              </w:rPr>
              <w:t>2022</w:t>
            </w:r>
            <w:r>
              <w:rPr>
                <w:spacing w:val="6"/>
              </w:rPr>
              <w:t>】</w:t>
            </w:r>
            <w:r>
              <w:rPr>
                <w:rFonts w:ascii="Times New Roman" w:hAnsi="Times New Roman" w:eastAsia="Times New Roman" w:cs="Times New Roman"/>
                <w:spacing w:val="6"/>
              </w:rPr>
              <w:t>01</w:t>
            </w:r>
            <w:r>
              <w:rPr>
                <w:rFonts w:ascii="Times New Roman" w:hAnsi="Times New Roman" w:eastAsia="Times New Roman" w:cs="Times New Roman"/>
                <w:spacing w:val="29"/>
                <w:w w:val="101"/>
              </w:rPr>
              <w:t xml:space="preserve"> </w:t>
            </w:r>
            <w:r>
              <w:rPr>
                <w:spacing w:val="6"/>
              </w:rPr>
              <w:t>号）</w:t>
            </w:r>
            <w:r>
              <w:rPr>
                <w:spacing w:val="-56"/>
              </w:rPr>
              <w:t xml:space="preserve"> </w:t>
            </w:r>
            <w:r>
              <w:rPr>
                <w:spacing w:val="6"/>
              </w:rPr>
              <w:t>。根据永州市生</w:t>
            </w:r>
            <w:r>
              <w:t xml:space="preserve">  </w:t>
            </w:r>
            <w:r>
              <w:rPr>
                <w:spacing w:val="4"/>
              </w:rPr>
              <w:t>态环境局新田分局</w:t>
            </w:r>
            <w:r>
              <w:rPr>
                <w:spacing w:val="-26"/>
              </w:rPr>
              <w:t xml:space="preserve"> </w:t>
            </w:r>
            <w:r>
              <w:rPr>
                <w:rFonts w:ascii="Times New Roman" w:hAnsi="Times New Roman" w:eastAsia="Times New Roman" w:cs="Times New Roman"/>
                <w:spacing w:val="4"/>
              </w:rPr>
              <w:t>2025</w:t>
            </w:r>
            <w:r>
              <w:rPr>
                <w:rFonts w:ascii="Times New Roman" w:hAnsi="Times New Roman" w:eastAsia="Times New Roman" w:cs="Times New Roman"/>
                <w:spacing w:val="25"/>
              </w:rPr>
              <w:t xml:space="preserve"> </w:t>
            </w:r>
            <w:r>
              <w:rPr>
                <w:spacing w:val="4"/>
              </w:rPr>
              <w:t>年</w:t>
            </w:r>
            <w:r>
              <w:rPr>
                <w:spacing w:val="-36"/>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24"/>
                <w:w w:val="101"/>
              </w:rPr>
              <w:t xml:space="preserve"> </w:t>
            </w:r>
            <w:r>
              <w:rPr>
                <w:spacing w:val="4"/>
              </w:rPr>
              <w:t>月</w:t>
            </w:r>
            <w:r>
              <w:rPr>
                <w:spacing w:val="-42"/>
              </w:rPr>
              <w:t xml:space="preserve"> </w:t>
            </w:r>
            <w:r>
              <w:rPr>
                <w:rFonts w:ascii="Times New Roman" w:hAnsi="Times New Roman" w:eastAsia="Times New Roman" w:cs="Times New Roman"/>
                <w:spacing w:val="4"/>
              </w:rPr>
              <w:t>4</w:t>
            </w:r>
            <w:r>
              <w:rPr>
                <w:rFonts w:ascii="Times New Roman" w:hAnsi="Times New Roman" w:eastAsia="Times New Roman" w:cs="Times New Roman"/>
              </w:rPr>
              <w:t xml:space="preserve">  </w:t>
            </w:r>
            <w:r>
              <w:rPr>
                <w:spacing w:val="4"/>
              </w:rPr>
              <w:t>日发布的关于撤销《湖南镁鑫新能源有限公司锂</w:t>
            </w:r>
            <w:r>
              <w:t xml:space="preserve">  </w:t>
            </w:r>
            <w:r>
              <w:rPr>
                <w:spacing w:val="11"/>
              </w:rPr>
              <w:t>电池生产项目环境影响报告表审批决定》</w:t>
            </w:r>
            <w:r>
              <w:rPr>
                <w:spacing w:val="-63"/>
              </w:rPr>
              <w:t xml:space="preserve"> </w:t>
            </w:r>
            <w:r>
              <w:rPr>
                <w:spacing w:val="11"/>
              </w:rPr>
              <w:t>的公</w:t>
            </w:r>
            <w:r>
              <w:rPr>
                <w:spacing w:val="10"/>
              </w:rPr>
              <w:t>告：</w:t>
            </w:r>
            <w:r>
              <w:rPr>
                <w:spacing w:val="-93"/>
              </w:rPr>
              <w:t xml:space="preserve"> </w:t>
            </w:r>
            <w:r>
              <w:rPr>
                <w:spacing w:val="10"/>
              </w:rPr>
              <w:t>“经核查发现《湖南镁鑫新能</w:t>
            </w:r>
            <w:r>
              <w:t xml:space="preserve">  </w:t>
            </w:r>
            <w:r>
              <w:rPr>
                <w:spacing w:val="13"/>
              </w:rPr>
              <w:t>源有限公司锂电池生产项目环境影响报告表审批决定》不符合省生态环境厅《关</w:t>
            </w:r>
            <w:r>
              <w:t xml:space="preserve">  </w:t>
            </w:r>
            <w:r>
              <w:rPr>
                <w:spacing w:val="11"/>
              </w:rPr>
              <w:t>于印发</w:t>
            </w:r>
            <w:r>
              <w:rPr>
                <w:rFonts w:ascii="Times New Roman" w:hAnsi="Times New Roman" w:eastAsia="Times New Roman" w:cs="Times New Roman"/>
                <w:spacing w:val="11"/>
              </w:rPr>
              <w:t>&lt;</w:t>
            </w:r>
            <w:r>
              <w:rPr>
                <w:spacing w:val="11"/>
              </w:rPr>
              <w:t>湖南省建设项目环境影响评价文件行政审批告知承诺</w:t>
            </w:r>
            <w:r>
              <w:rPr>
                <w:spacing w:val="10"/>
              </w:rPr>
              <w:t>制管理办法（试行）</w:t>
            </w:r>
            <w:r>
              <w:t xml:space="preserve"> </w:t>
            </w:r>
            <w:r>
              <w:rPr>
                <w:spacing w:val="4"/>
              </w:rPr>
              <w:t>的通知》</w:t>
            </w:r>
            <w:r>
              <w:rPr>
                <w:spacing w:val="-97"/>
              </w:rPr>
              <w:t xml:space="preserve"> </w:t>
            </w:r>
            <w:r>
              <w:rPr>
                <w:spacing w:val="4"/>
              </w:rPr>
              <w:t>（湘环发〔</w:t>
            </w:r>
            <w:r>
              <w:rPr>
                <w:rFonts w:ascii="Times New Roman" w:hAnsi="Times New Roman" w:eastAsia="Times New Roman" w:cs="Times New Roman"/>
                <w:spacing w:val="4"/>
              </w:rPr>
              <w:t>2020</w:t>
            </w:r>
            <w:r>
              <w:rPr>
                <w:spacing w:val="4"/>
              </w:rPr>
              <w:t>〕</w:t>
            </w:r>
            <w:r>
              <w:rPr>
                <w:spacing w:val="-70"/>
              </w:rPr>
              <w:t xml:space="preserve"> </w:t>
            </w:r>
            <w:r>
              <w:rPr>
                <w:rFonts w:ascii="Times New Roman" w:hAnsi="Times New Roman" w:eastAsia="Times New Roman" w:cs="Times New Roman"/>
                <w:spacing w:val="4"/>
              </w:rPr>
              <w:t>17</w:t>
            </w:r>
            <w:r>
              <w:rPr>
                <w:rFonts w:ascii="Times New Roman" w:hAnsi="Times New Roman" w:eastAsia="Times New Roman" w:cs="Times New Roman"/>
                <w:spacing w:val="27"/>
                <w:w w:val="101"/>
              </w:rPr>
              <w:t xml:space="preserve"> </w:t>
            </w:r>
            <w:r>
              <w:rPr>
                <w:spacing w:val="4"/>
              </w:rPr>
              <w:t>号）</w:t>
            </w:r>
            <w:r>
              <w:rPr>
                <w:spacing w:val="-65"/>
              </w:rPr>
              <w:t xml:space="preserve"> </w:t>
            </w:r>
            <w:r>
              <w:rPr>
                <w:spacing w:val="4"/>
              </w:rPr>
              <w:t>中园区“三线一单</w:t>
            </w:r>
            <w:r>
              <w:rPr>
                <w:spacing w:val="-76"/>
              </w:rPr>
              <w:t xml:space="preserve"> </w:t>
            </w:r>
            <w:r>
              <w:rPr>
                <w:spacing w:val="4"/>
              </w:rPr>
              <w:t>”环境准入要求</w:t>
            </w:r>
            <w:r>
              <w:rPr>
                <w:spacing w:val="-76"/>
              </w:rPr>
              <w:t xml:space="preserve"> </w:t>
            </w:r>
            <w:r>
              <w:rPr>
                <w:spacing w:val="4"/>
              </w:rPr>
              <w:t>”，因</w:t>
            </w:r>
            <w:r>
              <w:rPr>
                <w:spacing w:val="3"/>
              </w:rPr>
              <w:t>此我</w:t>
            </w:r>
            <w:r>
              <w:t xml:space="preserve">  </w:t>
            </w:r>
            <w:r>
              <w:rPr>
                <w:spacing w:val="9"/>
              </w:rPr>
              <w:t>局决定撤销《湖南镁鑫新能源有限公司锂电池生产项目环境影响报告表审批决定》</w:t>
            </w:r>
            <w:r>
              <w:t xml:space="preserve"> </w:t>
            </w:r>
            <w:r>
              <w:rPr>
                <w:spacing w:val="8"/>
              </w:rPr>
              <w:t>（永环承诺（新）字〔</w:t>
            </w:r>
            <w:r>
              <w:rPr>
                <w:rFonts w:ascii="Times New Roman" w:hAnsi="Times New Roman" w:eastAsia="Times New Roman" w:cs="Times New Roman"/>
                <w:spacing w:val="8"/>
              </w:rPr>
              <w:t>2022</w:t>
            </w:r>
            <w:r>
              <w:rPr>
                <w:spacing w:val="8"/>
              </w:rPr>
              <w:t>〕</w:t>
            </w:r>
            <w:r>
              <w:rPr>
                <w:spacing w:val="-61"/>
              </w:rPr>
              <w:t xml:space="preserve"> </w:t>
            </w:r>
            <w:r>
              <w:rPr>
                <w:rFonts w:ascii="Times New Roman" w:hAnsi="Times New Roman" w:eastAsia="Times New Roman" w:cs="Times New Roman"/>
                <w:spacing w:val="8"/>
              </w:rPr>
              <w:t>1</w:t>
            </w:r>
            <w:r>
              <w:rPr>
                <w:rFonts w:ascii="Times New Roman" w:hAnsi="Times New Roman" w:eastAsia="Times New Roman" w:cs="Times New Roman"/>
                <w:spacing w:val="29"/>
                <w:w w:val="101"/>
              </w:rPr>
              <w:t xml:space="preserve"> </w:t>
            </w:r>
            <w:r>
              <w:rPr>
                <w:spacing w:val="8"/>
              </w:rPr>
              <w:t>号）</w:t>
            </w:r>
            <w:r>
              <w:rPr>
                <w:spacing w:val="-56"/>
              </w:rPr>
              <w:t xml:space="preserve"> </w:t>
            </w:r>
            <w:r>
              <w:rPr>
                <w:spacing w:val="8"/>
              </w:rPr>
              <w:t>。</w:t>
            </w:r>
            <w:r>
              <w:rPr>
                <w:spacing w:val="-55"/>
              </w:rPr>
              <w:t xml:space="preserve"> </w:t>
            </w:r>
            <w:r>
              <w:rPr>
                <w:spacing w:val="8"/>
              </w:rPr>
              <w:t>自公告之日起，公告的建设项目环评审批</w:t>
            </w:r>
            <w:r>
              <w:t xml:space="preserve">  </w:t>
            </w:r>
            <w:r>
              <w:rPr>
                <w:spacing w:val="12"/>
              </w:rPr>
              <w:t>决定文件即行作废。</w:t>
            </w:r>
            <w:r>
              <w:rPr>
                <w:spacing w:val="-76"/>
              </w:rPr>
              <w:t xml:space="preserve"> </w:t>
            </w:r>
            <w:r>
              <w:rPr>
                <w:spacing w:val="12"/>
              </w:rPr>
              <w:t>”。因此，为完善本项目环评手续的</w:t>
            </w:r>
            <w:r>
              <w:rPr>
                <w:spacing w:val="11"/>
              </w:rPr>
              <w:t>合法合规性，本次特重</w:t>
            </w:r>
            <w:r>
              <w:t xml:space="preserve">  </w:t>
            </w:r>
            <w:r>
              <w:rPr>
                <w:spacing w:val="9"/>
              </w:rPr>
              <w:t>新编制环评并进行报批。</w:t>
            </w:r>
          </w:p>
          <w:p w14:paraId="3EC4C86B">
            <w:pPr>
              <w:pStyle w:val="6"/>
              <w:spacing w:before="31" w:line="353" w:lineRule="auto"/>
              <w:ind w:left="103" w:right="23" w:firstLine="505"/>
              <w:jc w:val="both"/>
            </w:pPr>
            <w:r>
              <w:rPr>
                <w:spacing w:val="9"/>
              </w:rPr>
              <w:t xml:space="preserve">本项目投资 </w:t>
            </w:r>
            <w:r>
              <w:rPr>
                <w:rFonts w:ascii="Times New Roman" w:hAnsi="Times New Roman" w:eastAsia="Times New Roman" w:cs="Times New Roman"/>
                <w:spacing w:val="9"/>
              </w:rPr>
              <w:t>15000</w:t>
            </w:r>
            <w:r>
              <w:rPr>
                <w:rFonts w:ascii="Times New Roman" w:hAnsi="Times New Roman" w:eastAsia="Times New Roman" w:cs="Times New Roman"/>
                <w:spacing w:val="43"/>
                <w:w w:val="101"/>
              </w:rPr>
              <w:t xml:space="preserve"> </w:t>
            </w:r>
            <w:r>
              <w:rPr>
                <w:spacing w:val="9"/>
              </w:rPr>
              <w:t>万建设湖南镁鑫新能源有限公司锂电池生产项目，项目建</w:t>
            </w:r>
            <w:r>
              <w:t xml:space="preserve"> </w:t>
            </w:r>
            <w:r>
              <w:rPr>
                <w:spacing w:val="2"/>
              </w:rPr>
              <w:t xml:space="preserve">成后年产锂离子电池 </w:t>
            </w:r>
            <w:r>
              <w:rPr>
                <w:rFonts w:ascii="Times New Roman" w:hAnsi="Times New Roman" w:eastAsia="Times New Roman" w:cs="Times New Roman"/>
                <w:spacing w:val="2"/>
              </w:rPr>
              <w:t>1.3</w:t>
            </w:r>
            <w:r>
              <w:rPr>
                <w:rFonts w:ascii="Times New Roman" w:hAnsi="Times New Roman" w:eastAsia="Times New Roman" w:cs="Times New Roman"/>
                <w:spacing w:val="20"/>
                <w:w w:val="101"/>
              </w:rPr>
              <w:t xml:space="preserve"> </w:t>
            </w:r>
            <w:r>
              <w:rPr>
                <w:spacing w:val="2"/>
              </w:rPr>
              <w:t>亿个。项目总占地面积</w:t>
            </w:r>
            <w:r>
              <w:rPr>
                <w:spacing w:val="-37"/>
              </w:rPr>
              <w:t xml:space="preserve"> </w:t>
            </w:r>
            <w:r>
              <w:rPr>
                <w:rFonts w:ascii="Times New Roman" w:hAnsi="Times New Roman" w:eastAsia="Times New Roman" w:cs="Times New Roman"/>
                <w:spacing w:val="2"/>
              </w:rPr>
              <w:t>70</w:t>
            </w:r>
            <w:r>
              <w:rPr>
                <w:rFonts w:ascii="Times New Roman" w:hAnsi="Times New Roman" w:eastAsia="Times New Roman" w:cs="Times New Roman"/>
                <w:spacing w:val="1"/>
              </w:rPr>
              <w:t>96.6m</w:t>
            </w:r>
            <w:r>
              <w:rPr>
                <w:rFonts w:ascii="Times New Roman" w:hAnsi="Times New Roman" w:eastAsia="Times New Roman" w:cs="Times New Roman"/>
                <w:spacing w:val="1"/>
                <w:position w:val="7"/>
                <w:sz w:val="15"/>
                <w:szCs w:val="15"/>
              </w:rPr>
              <w:t>2</w:t>
            </w:r>
            <w:r>
              <w:rPr>
                <w:spacing w:val="1"/>
              </w:rPr>
              <w:t>，总建筑面积</w:t>
            </w:r>
            <w:r>
              <w:rPr>
                <w:spacing w:val="-38"/>
              </w:rPr>
              <w:t xml:space="preserve"> </w:t>
            </w:r>
            <w:r>
              <w:rPr>
                <w:rFonts w:ascii="Times New Roman" w:hAnsi="Times New Roman" w:eastAsia="Times New Roman" w:cs="Times New Roman"/>
                <w:spacing w:val="1"/>
              </w:rPr>
              <w:t>28832.8m</w:t>
            </w:r>
            <w:r>
              <w:rPr>
                <w:rFonts w:ascii="Times New Roman" w:hAnsi="Times New Roman" w:eastAsia="Times New Roman" w:cs="Times New Roman"/>
                <w:spacing w:val="1"/>
                <w:position w:val="7"/>
                <w:sz w:val="15"/>
                <w:szCs w:val="15"/>
              </w:rPr>
              <w:t>2</w:t>
            </w:r>
            <w:r>
              <w:rPr>
                <w:spacing w:val="1"/>
              </w:rPr>
              <w:t>。</w:t>
            </w:r>
            <w:r>
              <w:t xml:space="preserve"> </w:t>
            </w:r>
            <w:r>
              <w:rPr>
                <w:spacing w:val="10"/>
              </w:rPr>
              <w:t>项目主要建设内容分别为</w:t>
            </w:r>
            <w:r>
              <w:rPr>
                <w:spacing w:val="-24"/>
              </w:rPr>
              <w:t xml:space="preserve"> </w:t>
            </w:r>
            <w:r>
              <w:rPr>
                <w:rFonts w:ascii="Times New Roman" w:hAnsi="Times New Roman" w:eastAsia="Times New Roman" w:cs="Times New Roman"/>
                <w:spacing w:val="10"/>
              </w:rPr>
              <w:t>9#</w:t>
            </w:r>
            <w:r>
              <w:rPr>
                <w:spacing w:val="10"/>
              </w:rPr>
              <w:t>栋生产车间（一楼布置材料仓库；正极、负极配料车</w:t>
            </w:r>
            <w:r>
              <w:t xml:space="preserve"> </w:t>
            </w:r>
            <w:r>
              <w:rPr>
                <w:spacing w:val="13"/>
              </w:rPr>
              <w:t>间；正极、负极涂布烤箱放置区；正极、负极分条区；二楼布置装配车间；物料</w:t>
            </w:r>
            <w:r>
              <w:t xml:space="preserve"> </w:t>
            </w:r>
            <w:r>
              <w:rPr>
                <w:spacing w:val="12"/>
              </w:rPr>
              <w:t>仓库；工程维修部；正极、负极制片车间；三楼</w:t>
            </w:r>
            <w:r>
              <w:rPr>
                <w:spacing w:val="11"/>
              </w:rPr>
              <w:t>布置烤箱车间；物料仓库；</w:t>
            </w:r>
            <w:r>
              <w:rPr>
                <w:spacing w:val="-71"/>
              </w:rPr>
              <w:t xml:space="preserve"> </w:t>
            </w:r>
            <w:r>
              <w:rPr>
                <w:spacing w:val="11"/>
              </w:rPr>
              <w:t>除湿</w:t>
            </w:r>
          </w:p>
        </w:tc>
      </w:tr>
    </w:tbl>
    <w:p w14:paraId="01AE97C7">
      <w:pPr>
        <w:rPr>
          <w:rFonts w:ascii="Arial"/>
          <w:sz w:val="21"/>
        </w:rPr>
      </w:pPr>
    </w:p>
    <w:p w14:paraId="75EFDD15">
      <w:pPr>
        <w:rPr>
          <w:rFonts w:ascii="Arial" w:hAnsi="Arial" w:eastAsia="Arial" w:cs="Arial"/>
          <w:sz w:val="21"/>
          <w:szCs w:val="21"/>
        </w:rPr>
        <w:sectPr>
          <w:footerReference r:id="rId14" w:type="default"/>
          <w:pgSz w:w="11906" w:h="16839"/>
          <w:pgMar w:top="1419" w:right="959" w:bottom="1286" w:left="957" w:header="0" w:footer="1123" w:gutter="0"/>
          <w:cols w:space="720" w:num="1"/>
        </w:sectPr>
      </w:pPr>
    </w:p>
    <w:p w14:paraId="3CF24136">
      <w:pPr>
        <w:spacing w:line="91" w:lineRule="auto"/>
        <w:rPr>
          <w:rFonts w:ascii="Arial"/>
          <w:sz w:val="2"/>
        </w:rPr>
      </w:pPr>
    </w:p>
    <w:tbl>
      <w:tblPr>
        <w:tblStyle w:val="5"/>
        <w:tblW w:w="996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79"/>
        <w:gridCol w:w="9084"/>
      </w:tblGrid>
      <w:tr w14:paraId="1795EEA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803" w:hRule="atLeast"/>
        </w:trPr>
        <w:tc>
          <w:tcPr>
            <w:tcW w:w="879" w:type="dxa"/>
            <w:tcBorders>
              <w:right w:val="single" w:color="000000" w:sz="2" w:space="0"/>
            </w:tcBorders>
            <w:vAlign w:val="top"/>
          </w:tcPr>
          <w:p w14:paraId="2503A12F">
            <w:pPr>
              <w:rPr>
                <w:rFonts w:ascii="Arial"/>
                <w:sz w:val="21"/>
              </w:rPr>
            </w:pPr>
          </w:p>
        </w:tc>
        <w:tc>
          <w:tcPr>
            <w:tcW w:w="9084" w:type="dxa"/>
            <w:tcBorders>
              <w:left w:val="single" w:color="000000" w:sz="2" w:space="0"/>
            </w:tcBorders>
            <w:vAlign w:val="top"/>
          </w:tcPr>
          <w:p w14:paraId="190B9260">
            <w:pPr>
              <w:pStyle w:val="6"/>
              <w:spacing w:before="38" w:line="354" w:lineRule="auto"/>
              <w:ind w:left="105" w:right="44" w:hanging="2"/>
              <w:jc w:val="both"/>
            </w:pPr>
            <w:r>
              <w:rPr>
                <w:spacing w:val="8"/>
              </w:rPr>
              <w:t>机房；注液车间；</w:t>
            </w:r>
            <w:r>
              <w:rPr>
                <w:spacing w:val="-68"/>
              </w:rPr>
              <w:t xml:space="preserve"> </w:t>
            </w:r>
            <w:r>
              <w:rPr>
                <w:spacing w:val="8"/>
              </w:rPr>
              <w:t>电池高温搁置车间；四楼布置化成、分</w:t>
            </w:r>
            <w:r>
              <w:rPr>
                <w:spacing w:val="7"/>
              </w:rPr>
              <w:t>选车间）、</w:t>
            </w:r>
            <w:r>
              <w:rPr>
                <w:rFonts w:ascii="Times New Roman" w:hAnsi="Times New Roman" w:eastAsia="Times New Roman" w:cs="Times New Roman"/>
                <w:spacing w:val="7"/>
              </w:rPr>
              <w:t>10#</w:t>
            </w:r>
            <w:r>
              <w:rPr>
                <w:spacing w:val="7"/>
              </w:rPr>
              <w:t>栋生产车</w:t>
            </w:r>
            <w:r>
              <w:t xml:space="preserve"> </w:t>
            </w:r>
            <w:r>
              <w:rPr>
                <w:spacing w:val="13"/>
              </w:rPr>
              <w:t>间（一楼布置材料仓库；正极、负极配料车间；正极、负极涂布烤箱放置区</w:t>
            </w:r>
            <w:r>
              <w:rPr>
                <w:spacing w:val="12"/>
              </w:rPr>
              <w:t>；正</w:t>
            </w:r>
            <w:r>
              <w:t xml:space="preserve"> </w:t>
            </w:r>
            <w:r>
              <w:rPr>
                <w:spacing w:val="13"/>
              </w:rPr>
              <w:t>极、负极分条区；二楼布置装配车间；物料仓库；工程维修部；正极、负极</w:t>
            </w:r>
            <w:r>
              <w:rPr>
                <w:spacing w:val="12"/>
              </w:rPr>
              <w:t>制片</w:t>
            </w:r>
            <w:r>
              <w:t xml:space="preserve"> </w:t>
            </w:r>
            <w:r>
              <w:rPr>
                <w:spacing w:val="8"/>
              </w:rPr>
              <w:t>车间；三楼布置烤箱车间；物料仓库；除湿机房；注液</w:t>
            </w:r>
            <w:r>
              <w:rPr>
                <w:spacing w:val="7"/>
              </w:rPr>
              <w:t>车间；电池高温搁置车间；</w:t>
            </w:r>
            <w:r>
              <w:t xml:space="preserve"> </w:t>
            </w:r>
            <w:r>
              <w:rPr>
                <w:spacing w:val="11"/>
              </w:rPr>
              <w:t>四楼布置化成、分选车间）及其配套公用工程、办公室及</w:t>
            </w:r>
            <w:r>
              <w:rPr>
                <w:spacing w:val="10"/>
              </w:rPr>
              <w:t>环保设施等。</w:t>
            </w:r>
          </w:p>
          <w:p w14:paraId="60ED087D">
            <w:pPr>
              <w:pStyle w:val="6"/>
              <w:spacing w:before="39" w:line="356" w:lineRule="auto"/>
              <w:ind w:left="103" w:right="108" w:firstLine="504"/>
            </w:pPr>
            <w:r>
              <w:rPr>
                <w:spacing w:val="11"/>
              </w:rPr>
              <w:t>根据《中华人民共和国环境保护法》</w:t>
            </w:r>
            <w:r>
              <w:rPr>
                <w:spacing w:val="-62"/>
              </w:rPr>
              <w:t xml:space="preserve"> </w:t>
            </w:r>
            <w:r>
              <w:rPr>
                <w:spacing w:val="11"/>
              </w:rPr>
              <w:t>、《中华人民共和国环境影响评价法》</w:t>
            </w:r>
            <w:r>
              <w:t xml:space="preserve"> </w:t>
            </w:r>
            <w:r>
              <w:rPr>
                <w:spacing w:val="13"/>
              </w:rPr>
              <w:t>和《建设项目环境保护管理条例》等法律、法规的要求，该项目需要进行环境影</w:t>
            </w:r>
            <w:r>
              <w:t xml:space="preserve"> </w:t>
            </w:r>
            <w:r>
              <w:rPr>
                <w:spacing w:val="9"/>
              </w:rPr>
              <w:t>响评价，</w:t>
            </w:r>
            <w:r>
              <w:rPr>
                <w:rFonts w:ascii="Times New Roman" w:hAnsi="Times New Roman" w:eastAsia="Times New Roman" w:cs="Times New Roman"/>
                <w:spacing w:val="9"/>
              </w:rPr>
              <w:t>2022</w:t>
            </w:r>
            <w:r>
              <w:rPr>
                <w:rFonts w:ascii="Times New Roman" w:hAnsi="Times New Roman" w:eastAsia="Times New Roman" w:cs="Times New Roman"/>
                <w:spacing w:val="20"/>
              </w:rPr>
              <w:t xml:space="preserve"> </w:t>
            </w:r>
            <w:r>
              <w:rPr>
                <w:spacing w:val="9"/>
              </w:rPr>
              <w:t>年</w:t>
            </w:r>
            <w:r>
              <w:rPr>
                <w:spacing w:val="-36"/>
              </w:rPr>
              <w:t xml:space="preserve"> </w:t>
            </w:r>
            <w:r>
              <w:rPr>
                <w:rFonts w:ascii="Times New Roman" w:hAnsi="Times New Roman" w:eastAsia="Times New Roman" w:cs="Times New Roman"/>
                <w:spacing w:val="9"/>
              </w:rPr>
              <w:t>3</w:t>
            </w:r>
            <w:r>
              <w:rPr>
                <w:rFonts w:ascii="Times New Roman" w:hAnsi="Times New Roman" w:eastAsia="Times New Roman" w:cs="Times New Roman"/>
                <w:spacing w:val="25"/>
              </w:rPr>
              <w:t xml:space="preserve"> </w:t>
            </w:r>
            <w:r>
              <w:rPr>
                <w:spacing w:val="9"/>
              </w:rPr>
              <w:t>月，湖南镁鑫新能源有限公司委托湖南禹泽工程</w:t>
            </w:r>
            <w:r>
              <w:rPr>
                <w:spacing w:val="8"/>
              </w:rPr>
              <w:t>咨询有限公司</w:t>
            </w:r>
            <w:r>
              <w:t xml:space="preserve"> </w:t>
            </w:r>
            <w:r>
              <w:rPr>
                <w:spacing w:val="13"/>
              </w:rPr>
              <w:t>对湖南镁鑫新能源有限公司锂电池生产项目进行环境影响评价工作。按照《建设</w:t>
            </w:r>
            <w:r>
              <w:rPr>
                <w:spacing w:val="1"/>
              </w:rPr>
              <w:t xml:space="preserve"> </w:t>
            </w:r>
            <w:r>
              <w:rPr>
                <w:spacing w:val="9"/>
              </w:rPr>
              <w:t>项目环境影响评价分类管理名录》</w:t>
            </w:r>
            <w:r>
              <w:rPr>
                <w:spacing w:val="-98"/>
              </w:rPr>
              <w:t xml:space="preserve"> </w:t>
            </w:r>
            <w:r>
              <w:rPr>
                <w:spacing w:val="9"/>
              </w:rPr>
              <w:t>（</w:t>
            </w:r>
            <w:r>
              <w:rPr>
                <w:rFonts w:ascii="Times New Roman" w:hAnsi="Times New Roman" w:eastAsia="Times New Roman" w:cs="Times New Roman"/>
                <w:spacing w:val="9"/>
              </w:rPr>
              <w:t>2021</w:t>
            </w:r>
            <w:r>
              <w:rPr>
                <w:rFonts w:ascii="Times New Roman" w:hAnsi="Times New Roman" w:eastAsia="Times New Roman" w:cs="Times New Roman"/>
                <w:spacing w:val="23"/>
              </w:rPr>
              <w:t xml:space="preserve"> </w:t>
            </w:r>
            <w:r>
              <w:rPr>
                <w:spacing w:val="9"/>
              </w:rPr>
              <w:t>版</w:t>
            </w:r>
            <w:r>
              <w:rPr>
                <w:spacing w:val="-5"/>
              </w:rPr>
              <w:t>）</w:t>
            </w:r>
            <w:r>
              <w:rPr>
                <w:spacing w:val="-67"/>
              </w:rPr>
              <w:t xml:space="preserve"> </w:t>
            </w:r>
            <w:r>
              <w:rPr>
                <w:spacing w:val="-5"/>
              </w:rPr>
              <w:t>，</w:t>
            </w:r>
            <w:r>
              <w:rPr>
                <w:spacing w:val="9"/>
              </w:rPr>
              <w:t>本项目锂离子电</w:t>
            </w:r>
            <w:r>
              <w:rPr>
                <w:spacing w:val="8"/>
              </w:rPr>
              <w:t>池生产属于“三</w:t>
            </w:r>
            <w:r>
              <w:t xml:space="preserve"> </w:t>
            </w:r>
            <w:r>
              <w:rPr>
                <w:spacing w:val="5"/>
              </w:rPr>
              <w:t>十五、</w:t>
            </w:r>
            <w:r>
              <w:rPr>
                <w:spacing w:val="-68"/>
              </w:rPr>
              <w:t xml:space="preserve"> </w:t>
            </w:r>
            <w:r>
              <w:rPr>
                <w:spacing w:val="5"/>
              </w:rPr>
              <w:t>电气机械和器材制造业</w:t>
            </w:r>
            <w:r>
              <w:rPr>
                <w:spacing w:val="-74"/>
              </w:rPr>
              <w:t xml:space="preserve"> </w:t>
            </w:r>
            <w:r>
              <w:rPr>
                <w:spacing w:val="5"/>
              </w:rPr>
              <w:t>”中的“</w:t>
            </w:r>
            <w:r>
              <w:rPr>
                <w:rFonts w:ascii="Times New Roman" w:hAnsi="Times New Roman" w:eastAsia="Times New Roman" w:cs="Times New Roman"/>
                <w:spacing w:val="5"/>
              </w:rPr>
              <w:t>77</w:t>
            </w:r>
            <w:r>
              <w:rPr>
                <w:rFonts w:ascii="Times New Roman" w:hAnsi="Times New Roman" w:eastAsia="Times New Roman" w:cs="Times New Roman"/>
                <w:spacing w:val="-22"/>
              </w:rPr>
              <w:t xml:space="preserve"> </w:t>
            </w:r>
            <w:r>
              <w:rPr>
                <w:spacing w:val="5"/>
              </w:rPr>
              <w:t>、</w:t>
            </w:r>
            <w:r>
              <w:rPr>
                <w:spacing w:val="-68"/>
              </w:rPr>
              <w:t xml:space="preserve"> </w:t>
            </w:r>
            <w:r>
              <w:rPr>
                <w:spacing w:val="5"/>
              </w:rPr>
              <w:t>电池制造</w:t>
            </w:r>
            <w:r>
              <w:rPr>
                <w:spacing w:val="-76"/>
              </w:rPr>
              <w:t xml:space="preserve"> </w:t>
            </w:r>
            <w:r>
              <w:rPr>
                <w:spacing w:val="5"/>
              </w:rPr>
              <w:t>”中的“其他</w:t>
            </w:r>
            <w:r>
              <w:rPr>
                <w:spacing w:val="-76"/>
              </w:rPr>
              <w:t xml:space="preserve"> </w:t>
            </w:r>
            <w:r>
              <w:rPr>
                <w:spacing w:val="5"/>
              </w:rPr>
              <w:t>”，且</w:t>
            </w:r>
            <w:r>
              <w:rPr>
                <w:spacing w:val="4"/>
              </w:rPr>
              <w:t>本项目</w:t>
            </w:r>
            <w:r>
              <w:t xml:space="preserve"> </w:t>
            </w:r>
            <w:r>
              <w:rPr>
                <w:spacing w:val="7"/>
              </w:rPr>
              <w:t>实际年用溶剂型涂料（含稀释剂）在</w:t>
            </w:r>
            <w:r>
              <w:rPr>
                <w:spacing w:val="-11"/>
              </w:rPr>
              <w:t xml:space="preserve"> </w:t>
            </w:r>
            <w:r>
              <w:rPr>
                <w:rFonts w:ascii="Times New Roman" w:hAnsi="Times New Roman" w:eastAsia="Times New Roman" w:cs="Times New Roman"/>
                <w:spacing w:val="7"/>
              </w:rPr>
              <w:t>10</w:t>
            </w:r>
            <w:r>
              <w:rPr>
                <w:rFonts w:ascii="Times New Roman" w:hAnsi="Times New Roman" w:eastAsia="Times New Roman" w:cs="Times New Roman"/>
                <w:spacing w:val="35"/>
              </w:rPr>
              <w:t xml:space="preserve"> </w:t>
            </w:r>
            <w:r>
              <w:rPr>
                <w:spacing w:val="7"/>
              </w:rPr>
              <w:t>吨以下（详细核算方法详见大气环境影响</w:t>
            </w:r>
            <w:r>
              <w:t xml:space="preserve"> </w:t>
            </w:r>
            <w:r>
              <w:rPr>
                <w:spacing w:val="12"/>
              </w:rPr>
              <w:t>分析章节</w:t>
            </w:r>
            <w:r>
              <w:rPr>
                <w:spacing w:val="1"/>
              </w:rPr>
              <w:t>）</w:t>
            </w:r>
            <w:r>
              <w:rPr>
                <w:spacing w:val="-62"/>
              </w:rPr>
              <w:t xml:space="preserve"> </w:t>
            </w:r>
            <w:r>
              <w:rPr>
                <w:spacing w:val="1"/>
              </w:rPr>
              <w:t>，</w:t>
            </w:r>
            <w:r>
              <w:rPr>
                <w:spacing w:val="12"/>
              </w:rPr>
              <w:t>故项目应编制环境影响报告表。根据建设方提供的工程相关基础资</w:t>
            </w:r>
            <w:r>
              <w:t xml:space="preserve"> </w:t>
            </w:r>
            <w:r>
              <w:rPr>
                <w:spacing w:val="13"/>
              </w:rPr>
              <w:t>料，按照环评技术导则要求，编制了《湖南镁鑫新能源有限公司锂电池生产项目</w:t>
            </w:r>
            <w:r>
              <w:rPr>
                <w:spacing w:val="1"/>
              </w:rPr>
              <w:t xml:space="preserve"> </w:t>
            </w:r>
            <w:r>
              <w:rPr>
                <w:spacing w:val="9"/>
              </w:rPr>
              <w:t>环境影响报告表》。</w:t>
            </w:r>
          </w:p>
          <w:p w14:paraId="1F24F6E3">
            <w:pPr>
              <w:pStyle w:val="6"/>
              <w:spacing w:before="37" w:line="220" w:lineRule="auto"/>
              <w:ind w:left="604"/>
            </w:pPr>
            <w:r>
              <w:rPr>
                <w:rFonts w:ascii="Times New Roman" w:hAnsi="Times New Roman" w:eastAsia="Times New Roman" w:cs="Times New Roman"/>
                <w:b/>
                <w:bCs/>
                <w:spacing w:val="7"/>
              </w:rPr>
              <w:t>2</w:t>
            </w:r>
            <w:r>
              <w:rPr>
                <w:rFonts w:ascii="Times New Roman" w:hAnsi="Times New Roman" w:eastAsia="Times New Roman" w:cs="Times New Roman"/>
                <w:b/>
                <w:bCs/>
                <w:spacing w:val="-20"/>
              </w:rPr>
              <w:t xml:space="preserve"> </w:t>
            </w:r>
            <w:r>
              <w:rPr>
                <w:b/>
                <w:bCs/>
                <w:spacing w:val="7"/>
              </w:rPr>
              <w:t>、建设项目名称、性质、建设单位和地点</w:t>
            </w:r>
          </w:p>
          <w:p w14:paraId="149AEE1B">
            <w:pPr>
              <w:pStyle w:val="6"/>
              <w:spacing w:before="179" w:line="219" w:lineRule="auto"/>
              <w:ind w:left="619"/>
            </w:pPr>
            <w:r>
              <w:rPr>
                <w:spacing w:val="10"/>
              </w:rPr>
              <w:t>（</w:t>
            </w:r>
            <w:r>
              <w:rPr>
                <w:rFonts w:ascii="Times New Roman" w:hAnsi="Times New Roman" w:eastAsia="Times New Roman" w:cs="Times New Roman"/>
                <w:spacing w:val="10"/>
              </w:rPr>
              <w:t>1</w:t>
            </w:r>
            <w:r>
              <w:rPr>
                <w:spacing w:val="10"/>
              </w:rPr>
              <w:t>）项目名称：湖南镁鑫新能源有限公司锂电池生产项目</w:t>
            </w:r>
          </w:p>
          <w:p w14:paraId="7416825D">
            <w:pPr>
              <w:pStyle w:val="6"/>
              <w:spacing w:before="183" w:line="220" w:lineRule="auto"/>
              <w:ind w:left="619"/>
            </w:pPr>
            <w:r>
              <w:rPr>
                <w:spacing w:val="8"/>
              </w:rPr>
              <w:t>（</w:t>
            </w:r>
            <w:r>
              <w:rPr>
                <w:rFonts w:ascii="Times New Roman" w:hAnsi="Times New Roman" w:eastAsia="Times New Roman" w:cs="Times New Roman"/>
                <w:spacing w:val="8"/>
              </w:rPr>
              <w:t>2</w:t>
            </w:r>
            <w:r>
              <w:rPr>
                <w:spacing w:val="8"/>
              </w:rPr>
              <w:t>）工程性质：新建项目</w:t>
            </w:r>
          </w:p>
          <w:p w14:paraId="6E52C172">
            <w:pPr>
              <w:pStyle w:val="6"/>
              <w:spacing w:before="179" w:line="220" w:lineRule="auto"/>
              <w:ind w:left="619"/>
            </w:pPr>
            <w:r>
              <w:rPr>
                <w:spacing w:val="10"/>
              </w:rPr>
              <w:t>（</w:t>
            </w:r>
            <w:r>
              <w:rPr>
                <w:rFonts w:ascii="Times New Roman" w:hAnsi="Times New Roman" w:eastAsia="Times New Roman" w:cs="Times New Roman"/>
                <w:spacing w:val="10"/>
              </w:rPr>
              <w:t>3</w:t>
            </w:r>
            <w:r>
              <w:rPr>
                <w:spacing w:val="10"/>
              </w:rPr>
              <w:t>）建设单位：湖南镁鑫新能源有限公司</w:t>
            </w:r>
          </w:p>
          <w:p w14:paraId="3CE1967F">
            <w:pPr>
              <w:pStyle w:val="6"/>
              <w:spacing w:before="183" w:line="312" w:lineRule="auto"/>
              <w:ind w:left="102" w:right="108" w:firstLine="517"/>
              <w:rPr>
                <w:rFonts w:ascii="Times New Roman" w:hAnsi="Times New Roman" w:eastAsia="Times New Roman" w:cs="Times New Roman"/>
              </w:rPr>
            </w:pPr>
            <w:r>
              <w:rPr>
                <w:spacing w:val="9"/>
              </w:rPr>
              <w:t>（</w:t>
            </w:r>
            <w:r>
              <w:rPr>
                <w:rFonts w:ascii="Times New Roman" w:hAnsi="Times New Roman" w:eastAsia="Times New Roman" w:cs="Times New Roman"/>
                <w:spacing w:val="9"/>
              </w:rPr>
              <w:t>4</w:t>
            </w:r>
            <w:r>
              <w:rPr>
                <w:spacing w:val="9"/>
              </w:rPr>
              <w:t>）建设地点：湖南省永州市新田县龙泉街道工业园南园新</w:t>
            </w:r>
            <w:r>
              <w:rPr>
                <w:spacing w:val="8"/>
              </w:rPr>
              <w:t>能源新材料产业</w:t>
            </w:r>
            <w:r>
              <w:t xml:space="preserve"> </w:t>
            </w:r>
            <w:r>
              <w:rPr>
                <w:spacing w:val="-1"/>
              </w:rPr>
              <w:t>园</w:t>
            </w:r>
            <w:r>
              <w:rPr>
                <w:spacing w:val="-29"/>
              </w:rPr>
              <w:t xml:space="preserve"> </w:t>
            </w:r>
            <w:r>
              <w:rPr>
                <w:rFonts w:ascii="Times New Roman" w:hAnsi="Times New Roman" w:eastAsia="Times New Roman" w:cs="Times New Roman"/>
                <w:spacing w:val="-1"/>
              </w:rPr>
              <w:t>9</w:t>
            </w:r>
            <w:r>
              <w:rPr>
                <w:rFonts w:ascii="Times New Roman" w:hAnsi="Times New Roman" w:eastAsia="Times New Roman" w:cs="Times New Roman"/>
                <w:spacing w:val="28"/>
              </w:rPr>
              <w:t xml:space="preserve"> </w:t>
            </w:r>
            <w:r>
              <w:rPr>
                <w:spacing w:val="-1"/>
              </w:rPr>
              <w:t>号栋、</w:t>
            </w:r>
            <w:r>
              <w:rPr>
                <w:rFonts w:ascii="Times New Roman" w:hAnsi="Times New Roman" w:eastAsia="Times New Roman" w:cs="Times New Roman"/>
                <w:spacing w:val="-1"/>
              </w:rPr>
              <w:t>10</w:t>
            </w:r>
            <w:r>
              <w:rPr>
                <w:rFonts w:ascii="Times New Roman" w:hAnsi="Times New Roman" w:eastAsia="Times New Roman" w:cs="Times New Roman"/>
                <w:spacing w:val="31"/>
                <w:w w:val="101"/>
              </w:rPr>
              <w:t xml:space="preserve"> </w:t>
            </w:r>
            <w:r>
              <w:rPr>
                <w:spacing w:val="-1"/>
              </w:rPr>
              <w:t>号栋</w:t>
            </w:r>
            <w:r>
              <w:rPr>
                <w:spacing w:val="-72"/>
              </w:rPr>
              <w:t xml:space="preserve"> </w:t>
            </w:r>
            <w:r>
              <w:rPr>
                <w:spacing w:val="-1"/>
              </w:rPr>
              <w:t xml:space="preserve">，东经 </w:t>
            </w:r>
            <w:r>
              <w:rPr>
                <w:rFonts w:ascii="Times New Roman" w:hAnsi="Times New Roman" w:eastAsia="Times New Roman" w:cs="Times New Roman"/>
                <w:spacing w:val="-1"/>
              </w:rPr>
              <w:t>112°</w:t>
            </w:r>
            <w:r>
              <w:rPr>
                <w:rFonts w:ascii="Times New Roman" w:hAnsi="Times New Roman" w:eastAsia="Times New Roman" w:cs="Times New Roman"/>
                <w:spacing w:val="-27"/>
              </w:rPr>
              <w:t xml:space="preserve"> </w:t>
            </w:r>
            <w:r>
              <w:rPr>
                <w:rFonts w:ascii="Times New Roman" w:hAnsi="Times New Roman" w:eastAsia="Times New Roman" w:cs="Times New Roman"/>
                <w:spacing w:val="-1"/>
              </w:rPr>
              <w:t>11′48.85654</w:t>
            </w:r>
            <w:r>
              <w:rPr>
                <w:rFonts w:ascii="Times New Roman" w:hAnsi="Times New Roman" w:eastAsia="Times New Roman" w:cs="Times New Roman"/>
                <w:spacing w:val="-31"/>
              </w:rPr>
              <w:t xml:space="preserve"> </w:t>
            </w:r>
            <w:r>
              <w:rPr>
                <w:rFonts w:ascii="Times New Roman" w:hAnsi="Times New Roman" w:eastAsia="Times New Roman" w:cs="Times New Roman"/>
                <w:spacing w:val="-1"/>
              </w:rPr>
              <w:t>″</w:t>
            </w:r>
            <w:r>
              <w:rPr>
                <w:rFonts w:ascii="Times New Roman" w:hAnsi="Times New Roman" w:eastAsia="Times New Roman" w:cs="Times New Roman"/>
                <w:spacing w:val="-21"/>
              </w:rPr>
              <w:t xml:space="preserve"> </w:t>
            </w:r>
            <w:r>
              <w:rPr>
                <w:spacing w:val="-1"/>
              </w:rPr>
              <w:t>，北纬</w:t>
            </w:r>
            <w:r>
              <w:rPr>
                <w:spacing w:val="-33"/>
              </w:rPr>
              <w:t xml:space="preserve"> </w:t>
            </w:r>
            <w:r>
              <w:rPr>
                <w:rFonts w:ascii="Times New Roman" w:hAnsi="Times New Roman" w:eastAsia="Times New Roman" w:cs="Times New Roman"/>
                <w:spacing w:val="-1"/>
              </w:rPr>
              <w:t>25°</w:t>
            </w:r>
            <w:r>
              <w:rPr>
                <w:rFonts w:ascii="Times New Roman" w:hAnsi="Times New Roman" w:eastAsia="Times New Roman" w:cs="Times New Roman"/>
                <w:spacing w:val="-41"/>
              </w:rPr>
              <w:t xml:space="preserve"> </w:t>
            </w:r>
            <w:r>
              <w:rPr>
                <w:rFonts w:ascii="Times New Roman" w:hAnsi="Times New Roman" w:eastAsia="Times New Roman" w:cs="Times New Roman"/>
                <w:spacing w:val="-1"/>
              </w:rPr>
              <w:t>53</w:t>
            </w:r>
            <w:r>
              <w:rPr>
                <w:rFonts w:ascii="Times New Roman" w:hAnsi="Times New Roman" w:eastAsia="Times New Roman" w:cs="Times New Roman"/>
                <w:spacing w:val="-34"/>
              </w:rPr>
              <w:t xml:space="preserve"> </w:t>
            </w:r>
            <w:r>
              <w:rPr>
                <w:rFonts w:ascii="Times New Roman" w:hAnsi="Times New Roman" w:eastAsia="Times New Roman" w:cs="Times New Roman"/>
                <w:spacing w:val="-1"/>
              </w:rPr>
              <w:t>′</w:t>
            </w:r>
            <w:r>
              <w:rPr>
                <w:rFonts w:ascii="Times New Roman" w:hAnsi="Times New Roman" w:eastAsia="Times New Roman" w:cs="Times New Roman"/>
                <w:spacing w:val="-45"/>
              </w:rPr>
              <w:t xml:space="preserve"> </w:t>
            </w:r>
            <w:r>
              <w:rPr>
                <w:rFonts w:ascii="Times New Roman" w:hAnsi="Times New Roman" w:eastAsia="Times New Roman" w:cs="Times New Roman"/>
                <w:spacing w:val="-1"/>
              </w:rPr>
              <w:t>32</w:t>
            </w:r>
            <w:r>
              <w:rPr>
                <w:rFonts w:ascii="Times New Roman" w:hAnsi="Times New Roman" w:eastAsia="Times New Roman" w:cs="Times New Roman"/>
                <w:spacing w:val="-2"/>
              </w:rPr>
              <w:t>.</w:t>
            </w:r>
            <w:r>
              <w:rPr>
                <w:rFonts w:ascii="Times New Roman" w:hAnsi="Times New Roman" w:eastAsia="Times New Roman" w:cs="Times New Roman"/>
                <w:spacing w:val="-27"/>
              </w:rPr>
              <w:t xml:space="preserve"> </w:t>
            </w:r>
            <w:r>
              <w:rPr>
                <w:rFonts w:ascii="Times New Roman" w:hAnsi="Times New Roman" w:eastAsia="Times New Roman" w:cs="Times New Roman"/>
                <w:spacing w:val="-2"/>
              </w:rPr>
              <w:t>11625</w:t>
            </w:r>
            <w:r>
              <w:rPr>
                <w:rFonts w:ascii="Times New Roman" w:hAnsi="Times New Roman" w:eastAsia="Times New Roman" w:cs="Times New Roman"/>
                <w:spacing w:val="-32"/>
              </w:rPr>
              <w:t xml:space="preserve"> </w:t>
            </w:r>
            <w:r>
              <w:rPr>
                <w:rFonts w:ascii="Times New Roman" w:hAnsi="Times New Roman" w:eastAsia="Times New Roman" w:cs="Times New Roman"/>
                <w:spacing w:val="-2"/>
              </w:rPr>
              <w:t>″</w:t>
            </w:r>
            <w:r>
              <w:rPr>
                <w:rFonts w:ascii="Times New Roman" w:hAnsi="Times New Roman" w:eastAsia="Times New Roman" w:cs="Times New Roman"/>
                <w:spacing w:val="-14"/>
              </w:rPr>
              <w:t xml:space="preserve"> </w:t>
            </w:r>
            <w:r>
              <w:rPr>
                <w:spacing w:val="-2"/>
              </w:rPr>
              <w:t>。项</w:t>
            </w:r>
            <w:r>
              <w:rPr>
                <w:spacing w:val="-48"/>
              </w:rPr>
              <w:t xml:space="preserve"> </w:t>
            </w:r>
            <w:r>
              <w:rPr>
                <w:spacing w:val="-2"/>
              </w:rPr>
              <w:t>目地理位</w:t>
            </w:r>
            <w:r>
              <w:t xml:space="preserve"> </w:t>
            </w:r>
            <w:r>
              <w:rPr>
                <w:spacing w:val="5"/>
              </w:rPr>
              <w:t>置见附图</w:t>
            </w:r>
            <w:r>
              <w:rPr>
                <w:spacing w:val="-15"/>
              </w:rPr>
              <w:t xml:space="preserve"> </w:t>
            </w:r>
            <w:r>
              <w:rPr>
                <w:rFonts w:ascii="Times New Roman" w:hAnsi="Times New Roman" w:eastAsia="Times New Roman" w:cs="Times New Roman"/>
                <w:spacing w:val="5"/>
              </w:rPr>
              <w:t>1</w:t>
            </w:r>
          </w:p>
          <w:p w14:paraId="79B2DE2D">
            <w:pPr>
              <w:pStyle w:val="6"/>
              <w:spacing w:before="182" w:line="220" w:lineRule="auto"/>
              <w:ind w:left="619"/>
            </w:pPr>
            <w:r>
              <w:rPr>
                <w:spacing w:val="2"/>
              </w:rPr>
              <w:t>（</w:t>
            </w:r>
            <w:r>
              <w:rPr>
                <w:rFonts w:ascii="Times New Roman" w:hAnsi="Times New Roman" w:eastAsia="Times New Roman" w:cs="Times New Roman"/>
                <w:spacing w:val="2"/>
              </w:rPr>
              <w:t>5</w:t>
            </w:r>
            <w:r>
              <w:rPr>
                <w:spacing w:val="2"/>
              </w:rPr>
              <w:t>）总投资：</w:t>
            </w:r>
            <w:r>
              <w:rPr>
                <w:spacing w:val="-56"/>
              </w:rPr>
              <w:t xml:space="preserve"> </w:t>
            </w:r>
            <w:r>
              <w:rPr>
                <w:rFonts w:ascii="Times New Roman" w:hAnsi="Times New Roman" w:eastAsia="Times New Roman" w:cs="Times New Roman"/>
                <w:spacing w:val="2"/>
              </w:rPr>
              <w:t>15000</w:t>
            </w:r>
            <w:r>
              <w:rPr>
                <w:rFonts w:ascii="Times New Roman" w:hAnsi="Times New Roman" w:eastAsia="Times New Roman" w:cs="Times New Roman"/>
                <w:spacing w:val="27"/>
              </w:rPr>
              <w:t xml:space="preserve"> </w:t>
            </w:r>
            <w:r>
              <w:rPr>
                <w:spacing w:val="2"/>
              </w:rPr>
              <w:t xml:space="preserve">万元，其中环保投资 </w:t>
            </w:r>
            <w:r>
              <w:rPr>
                <w:rFonts w:ascii="Times New Roman" w:hAnsi="Times New Roman" w:eastAsia="Times New Roman" w:cs="Times New Roman"/>
                <w:spacing w:val="2"/>
              </w:rPr>
              <w:t>188</w:t>
            </w:r>
            <w:r>
              <w:rPr>
                <w:rFonts w:ascii="Times New Roman" w:hAnsi="Times New Roman" w:eastAsia="Times New Roman" w:cs="Times New Roman"/>
                <w:spacing w:val="27"/>
              </w:rPr>
              <w:t xml:space="preserve"> </w:t>
            </w:r>
            <w:r>
              <w:rPr>
                <w:spacing w:val="2"/>
              </w:rPr>
              <w:t>万元</w:t>
            </w:r>
          </w:p>
          <w:p w14:paraId="31D35324">
            <w:pPr>
              <w:pStyle w:val="6"/>
              <w:spacing w:before="182" w:line="219" w:lineRule="auto"/>
              <w:ind w:left="602"/>
            </w:pPr>
            <w:r>
              <w:rPr>
                <w:rFonts w:ascii="Times New Roman" w:hAnsi="Times New Roman" w:eastAsia="Times New Roman" w:cs="Times New Roman"/>
                <w:b/>
                <w:bCs/>
                <w:spacing w:val="4"/>
              </w:rPr>
              <w:t>3</w:t>
            </w:r>
            <w:r>
              <w:rPr>
                <w:rFonts w:ascii="Times New Roman" w:hAnsi="Times New Roman" w:eastAsia="Times New Roman" w:cs="Times New Roman"/>
                <w:b/>
                <w:bCs/>
                <w:spacing w:val="-23"/>
              </w:rPr>
              <w:t xml:space="preserve"> </w:t>
            </w:r>
            <w:r>
              <w:rPr>
                <w:b/>
                <w:bCs/>
                <w:spacing w:val="4"/>
              </w:rPr>
              <w:t>、工程内容及规模</w:t>
            </w:r>
          </w:p>
          <w:p w14:paraId="0004C2D2">
            <w:pPr>
              <w:pStyle w:val="6"/>
              <w:spacing w:before="184" w:line="349" w:lineRule="auto"/>
              <w:ind w:left="103" w:right="108" w:firstLine="503"/>
              <w:jc w:val="both"/>
            </w:pPr>
            <w:r>
              <w:rPr>
                <w:spacing w:val="13"/>
              </w:rPr>
              <w:t>湖南镁鑫新能源有限公司位于湖南省永州市新田县龙泉街道工业园南园新能</w:t>
            </w:r>
            <w:r>
              <w:rPr>
                <w:spacing w:val="3"/>
              </w:rPr>
              <w:t xml:space="preserve"> </w:t>
            </w:r>
            <w:r>
              <w:rPr>
                <w:spacing w:val="5"/>
              </w:rPr>
              <w:t xml:space="preserve">源新材料产业园 </w:t>
            </w:r>
            <w:r>
              <w:rPr>
                <w:rFonts w:ascii="Times New Roman" w:hAnsi="Times New Roman" w:eastAsia="Times New Roman" w:cs="Times New Roman"/>
                <w:spacing w:val="5"/>
              </w:rPr>
              <w:t>10</w:t>
            </w:r>
            <w:r>
              <w:rPr>
                <w:rFonts w:ascii="Times New Roman" w:hAnsi="Times New Roman" w:eastAsia="Times New Roman" w:cs="Times New Roman"/>
                <w:spacing w:val="29"/>
                <w:w w:val="101"/>
              </w:rPr>
              <w:t xml:space="preserve"> </w:t>
            </w:r>
            <w:r>
              <w:rPr>
                <w:spacing w:val="5"/>
              </w:rPr>
              <w:t>号栋，总占地面积</w:t>
            </w:r>
            <w:r>
              <w:rPr>
                <w:spacing w:val="-35"/>
              </w:rPr>
              <w:t xml:space="preserve"> </w:t>
            </w:r>
            <w:r>
              <w:rPr>
                <w:rFonts w:ascii="Times New Roman" w:hAnsi="Times New Roman" w:eastAsia="Times New Roman" w:cs="Times New Roman"/>
                <w:spacing w:val="5"/>
              </w:rPr>
              <w:t>7096.6m</w:t>
            </w:r>
            <w:r>
              <w:rPr>
                <w:rFonts w:ascii="Times New Roman" w:hAnsi="Times New Roman" w:eastAsia="Times New Roman" w:cs="Times New Roman"/>
                <w:spacing w:val="5"/>
                <w:position w:val="8"/>
                <w:sz w:val="15"/>
                <w:szCs w:val="15"/>
              </w:rPr>
              <w:t>2</w:t>
            </w:r>
            <w:r>
              <w:rPr>
                <w:spacing w:val="5"/>
              </w:rPr>
              <w:t>。项目主要建设内容</w:t>
            </w:r>
            <w:r>
              <w:rPr>
                <w:spacing w:val="4"/>
              </w:rPr>
              <w:t>为两栋生产车</w:t>
            </w:r>
            <w:r>
              <w:t xml:space="preserve"> </w:t>
            </w:r>
            <w:r>
              <w:rPr>
                <w:spacing w:val="9"/>
              </w:rPr>
              <w:t>间及其配套公用工程及环保设施等。</w:t>
            </w:r>
          </w:p>
          <w:p w14:paraId="1B19F1CA">
            <w:pPr>
              <w:pStyle w:val="6"/>
              <w:spacing w:before="37" w:line="219" w:lineRule="auto"/>
              <w:ind w:left="611"/>
            </w:pPr>
            <w:r>
              <w:rPr>
                <w:spacing w:val="7"/>
              </w:rPr>
              <w:t>项目主要建设内容见表</w:t>
            </w:r>
            <w:r>
              <w:rPr>
                <w:spacing w:val="-39"/>
              </w:rPr>
              <w:t xml:space="preserve"> </w:t>
            </w:r>
            <w:r>
              <w:rPr>
                <w:rFonts w:ascii="Times New Roman" w:hAnsi="Times New Roman" w:eastAsia="Times New Roman" w:cs="Times New Roman"/>
                <w:spacing w:val="7"/>
              </w:rPr>
              <w:t>2-1</w:t>
            </w:r>
            <w:r>
              <w:rPr>
                <w:spacing w:val="7"/>
              </w:rPr>
              <w:t>。</w:t>
            </w:r>
          </w:p>
        </w:tc>
      </w:tr>
    </w:tbl>
    <w:p w14:paraId="16BCFC1E">
      <w:pPr>
        <w:rPr>
          <w:rFonts w:ascii="Arial"/>
          <w:sz w:val="21"/>
        </w:rPr>
      </w:pPr>
    </w:p>
    <w:p w14:paraId="2EF1811B">
      <w:pPr>
        <w:rPr>
          <w:rFonts w:ascii="Arial" w:hAnsi="Arial" w:eastAsia="Arial" w:cs="Arial"/>
          <w:sz w:val="21"/>
          <w:szCs w:val="21"/>
        </w:rPr>
        <w:sectPr>
          <w:footerReference r:id="rId15" w:type="default"/>
          <w:pgSz w:w="11906" w:h="16839"/>
          <w:pgMar w:top="1431" w:right="959" w:bottom="1286" w:left="957" w:header="0" w:footer="1123" w:gutter="0"/>
          <w:cols w:space="720" w:num="1"/>
        </w:sectPr>
      </w:pPr>
    </w:p>
    <w:p w14:paraId="5E1943AC">
      <w:pPr>
        <w:spacing w:line="91" w:lineRule="auto"/>
        <w:rPr>
          <w:rFonts w:ascii="Arial"/>
          <w:sz w:val="2"/>
        </w:rPr>
      </w:pPr>
    </w:p>
    <w:tbl>
      <w:tblPr>
        <w:tblStyle w:val="5"/>
        <w:tblW w:w="996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9"/>
        <w:gridCol w:w="1340"/>
        <w:gridCol w:w="1153"/>
        <w:gridCol w:w="1257"/>
        <w:gridCol w:w="2496"/>
        <w:gridCol w:w="2044"/>
        <w:gridCol w:w="794"/>
      </w:tblGrid>
      <w:tr w14:paraId="1A8AC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879" w:type="dxa"/>
            <w:vMerge w:val="restart"/>
            <w:tcBorders>
              <w:top w:val="single" w:color="000000" w:sz="10" w:space="0"/>
              <w:left w:val="single" w:color="000000" w:sz="10" w:space="0"/>
              <w:bottom w:val="nil"/>
            </w:tcBorders>
            <w:vAlign w:val="top"/>
          </w:tcPr>
          <w:p w14:paraId="53E288A3">
            <w:pPr>
              <w:rPr>
                <w:rFonts w:ascii="Arial"/>
                <w:sz w:val="21"/>
              </w:rPr>
            </w:pPr>
          </w:p>
        </w:tc>
        <w:tc>
          <w:tcPr>
            <w:tcW w:w="9084" w:type="dxa"/>
            <w:gridSpan w:val="6"/>
            <w:tcBorders>
              <w:top w:val="single" w:color="000000" w:sz="10" w:space="0"/>
              <w:bottom w:val="single" w:color="000000" w:sz="10" w:space="0"/>
              <w:right w:val="single" w:color="000000" w:sz="10" w:space="0"/>
            </w:tcBorders>
            <w:vAlign w:val="top"/>
          </w:tcPr>
          <w:p w14:paraId="28F4834D">
            <w:pPr>
              <w:pStyle w:val="6"/>
              <w:spacing w:before="36" w:line="226" w:lineRule="auto"/>
              <w:ind w:left="3190"/>
              <w:rPr>
                <w:sz w:val="20"/>
                <w:szCs w:val="20"/>
              </w:rPr>
            </w:pPr>
            <w:r>
              <w:rPr>
                <w:b/>
                <w:bCs/>
                <w:spacing w:val="14"/>
                <w:sz w:val="20"/>
                <w:szCs w:val="20"/>
              </w:rPr>
              <w:t>表</w:t>
            </w:r>
            <w:r>
              <w:rPr>
                <w:spacing w:val="-26"/>
                <w:sz w:val="20"/>
                <w:szCs w:val="20"/>
              </w:rPr>
              <w:t xml:space="preserve"> </w:t>
            </w:r>
            <w:r>
              <w:rPr>
                <w:rFonts w:ascii="Times New Roman" w:hAnsi="Times New Roman" w:eastAsia="Times New Roman" w:cs="Times New Roman"/>
                <w:b/>
                <w:bCs/>
                <w:spacing w:val="14"/>
                <w:sz w:val="20"/>
                <w:szCs w:val="20"/>
              </w:rPr>
              <w:t>2-1</w:t>
            </w:r>
            <w:r>
              <w:rPr>
                <w:rFonts w:ascii="Times New Roman" w:hAnsi="Times New Roman" w:eastAsia="Times New Roman" w:cs="Times New Roman"/>
                <w:b/>
                <w:bCs/>
                <w:spacing w:val="16"/>
                <w:w w:val="101"/>
                <w:sz w:val="20"/>
                <w:szCs w:val="20"/>
              </w:rPr>
              <w:t xml:space="preserve">  </w:t>
            </w:r>
            <w:r>
              <w:rPr>
                <w:b/>
                <w:bCs/>
                <w:spacing w:val="14"/>
                <w:sz w:val="20"/>
                <w:szCs w:val="20"/>
              </w:rPr>
              <w:t>主要建设内容一览表</w:t>
            </w:r>
          </w:p>
        </w:tc>
      </w:tr>
      <w:tr w14:paraId="36075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879" w:type="dxa"/>
            <w:vMerge w:val="continue"/>
            <w:tcBorders>
              <w:top w:val="nil"/>
              <w:left w:val="single" w:color="000000" w:sz="10" w:space="0"/>
              <w:bottom w:val="nil"/>
            </w:tcBorders>
            <w:vAlign w:val="top"/>
          </w:tcPr>
          <w:p w14:paraId="05E11EF1">
            <w:pPr>
              <w:rPr>
                <w:rFonts w:ascii="Arial"/>
                <w:sz w:val="21"/>
              </w:rPr>
            </w:pPr>
          </w:p>
        </w:tc>
        <w:tc>
          <w:tcPr>
            <w:tcW w:w="1340" w:type="dxa"/>
            <w:tcBorders>
              <w:top w:val="single" w:color="000000" w:sz="10" w:space="0"/>
            </w:tcBorders>
            <w:vAlign w:val="top"/>
          </w:tcPr>
          <w:p w14:paraId="340F6D7E">
            <w:pPr>
              <w:pStyle w:val="6"/>
              <w:spacing w:before="84" w:line="228" w:lineRule="auto"/>
              <w:ind w:left="501"/>
              <w:rPr>
                <w:sz w:val="20"/>
                <w:szCs w:val="20"/>
              </w:rPr>
            </w:pPr>
            <w:r>
              <w:rPr>
                <w:spacing w:val="10"/>
                <w:sz w:val="20"/>
                <w:szCs w:val="20"/>
              </w:rPr>
              <w:t>类别</w:t>
            </w:r>
          </w:p>
        </w:tc>
        <w:tc>
          <w:tcPr>
            <w:tcW w:w="1153" w:type="dxa"/>
            <w:tcBorders>
              <w:top w:val="single" w:color="000000" w:sz="10" w:space="0"/>
            </w:tcBorders>
            <w:vAlign w:val="top"/>
          </w:tcPr>
          <w:p w14:paraId="28C84F3B">
            <w:pPr>
              <w:pStyle w:val="6"/>
              <w:spacing w:before="85" w:line="230" w:lineRule="auto"/>
              <w:ind w:left="359"/>
              <w:rPr>
                <w:sz w:val="20"/>
                <w:szCs w:val="20"/>
              </w:rPr>
            </w:pPr>
            <w:r>
              <w:rPr>
                <w:spacing w:val="9"/>
                <w:sz w:val="20"/>
                <w:szCs w:val="20"/>
              </w:rPr>
              <w:t>名称</w:t>
            </w:r>
          </w:p>
        </w:tc>
        <w:tc>
          <w:tcPr>
            <w:tcW w:w="6591" w:type="dxa"/>
            <w:gridSpan w:val="4"/>
            <w:tcBorders>
              <w:top w:val="single" w:color="000000" w:sz="10" w:space="0"/>
              <w:right w:val="single" w:color="000000" w:sz="10" w:space="0"/>
            </w:tcBorders>
            <w:vAlign w:val="top"/>
          </w:tcPr>
          <w:p w14:paraId="24B1302F">
            <w:pPr>
              <w:pStyle w:val="6"/>
              <w:spacing w:before="84" w:line="228" w:lineRule="auto"/>
              <w:ind w:left="2470"/>
              <w:rPr>
                <w:sz w:val="20"/>
                <w:szCs w:val="20"/>
              </w:rPr>
            </w:pPr>
            <w:r>
              <w:rPr>
                <w:spacing w:val="18"/>
                <w:sz w:val="20"/>
                <w:szCs w:val="20"/>
              </w:rPr>
              <w:t>建设内容及规模</w:t>
            </w:r>
          </w:p>
        </w:tc>
      </w:tr>
      <w:tr w14:paraId="3C5F9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79" w:type="dxa"/>
            <w:vMerge w:val="continue"/>
            <w:tcBorders>
              <w:top w:val="nil"/>
              <w:left w:val="single" w:color="000000" w:sz="10" w:space="0"/>
              <w:bottom w:val="nil"/>
            </w:tcBorders>
            <w:vAlign w:val="top"/>
          </w:tcPr>
          <w:p w14:paraId="554C7233">
            <w:pPr>
              <w:rPr>
                <w:rFonts w:ascii="Arial"/>
                <w:sz w:val="21"/>
              </w:rPr>
            </w:pPr>
          </w:p>
        </w:tc>
        <w:tc>
          <w:tcPr>
            <w:tcW w:w="1340" w:type="dxa"/>
            <w:vMerge w:val="restart"/>
            <w:tcBorders>
              <w:bottom w:val="nil"/>
            </w:tcBorders>
            <w:vAlign w:val="top"/>
          </w:tcPr>
          <w:p w14:paraId="73B30ACB">
            <w:pPr>
              <w:spacing w:line="244" w:lineRule="auto"/>
              <w:rPr>
                <w:rFonts w:ascii="Arial"/>
                <w:sz w:val="21"/>
              </w:rPr>
            </w:pPr>
          </w:p>
          <w:p w14:paraId="0419C89F">
            <w:pPr>
              <w:spacing w:line="244" w:lineRule="auto"/>
              <w:rPr>
                <w:rFonts w:ascii="Arial"/>
                <w:sz w:val="21"/>
              </w:rPr>
            </w:pPr>
          </w:p>
          <w:p w14:paraId="0E99445F">
            <w:pPr>
              <w:spacing w:line="245" w:lineRule="auto"/>
              <w:rPr>
                <w:rFonts w:ascii="Arial"/>
                <w:sz w:val="21"/>
              </w:rPr>
            </w:pPr>
          </w:p>
          <w:p w14:paraId="54A1E7BC">
            <w:pPr>
              <w:spacing w:line="245" w:lineRule="auto"/>
              <w:rPr>
                <w:rFonts w:ascii="Arial"/>
                <w:sz w:val="21"/>
              </w:rPr>
            </w:pPr>
          </w:p>
          <w:p w14:paraId="729D95F4">
            <w:pPr>
              <w:spacing w:line="245" w:lineRule="auto"/>
              <w:rPr>
                <w:rFonts w:ascii="Arial"/>
                <w:sz w:val="21"/>
              </w:rPr>
            </w:pPr>
          </w:p>
          <w:p w14:paraId="79DE6043">
            <w:pPr>
              <w:spacing w:line="245" w:lineRule="auto"/>
              <w:rPr>
                <w:rFonts w:ascii="Arial"/>
                <w:sz w:val="21"/>
              </w:rPr>
            </w:pPr>
          </w:p>
          <w:p w14:paraId="7DE28C64">
            <w:pPr>
              <w:spacing w:line="245" w:lineRule="auto"/>
              <w:rPr>
                <w:rFonts w:ascii="Arial"/>
                <w:sz w:val="21"/>
              </w:rPr>
            </w:pPr>
          </w:p>
          <w:p w14:paraId="1D49C10A">
            <w:pPr>
              <w:spacing w:line="245" w:lineRule="auto"/>
              <w:rPr>
                <w:rFonts w:ascii="Arial"/>
                <w:sz w:val="21"/>
              </w:rPr>
            </w:pPr>
          </w:p>
          <w:p w14:paraId="02AA6C87">
            <w:pPr>
              <w:pStyle w:val="6"/>
              <w:spacing w:before="65" w:line="228" w:lineRule="auto"/>
              <w:ind w:left="279"/>
              <w:rPr>
                <w:sz w:val="20"/>
                <w:szCs w:val="20"/>
              </w:rPr>
            </w:pPr>
            <w:r>
              <w:rPr>
                <w:spacing w:val="15"/>
                <w:sz w:val="20"/>
                <w:szCs w:val="20"/>
              </w:rPr>
              <w:t>主体工程</w:t>
            </w:r>
          </w:p>
        </w:tc>
        <w:tc>
          <w:tcPr>
            <w:tcW w:w="1153" w:type="dxa"/>
            <w:vAlign w:val="top"/>
          </w:tcPr>
          <w:p w14:paraId="5B11105C">
            <w:pPr>
              <w:pStyle w:val="6"/>
              <w:spacing w:before="167" w:line="228" w:lineRule="auto"/>
              <w:ind w:left="135"/>
              <w:rPr>
                <w:sz w:val="20"/>
                <w:szCs w:val="20"/>
              </w:rPr>
            </w:pPr>
            <w:r>
              <w:rPr>
                <w:rFonts w:ascii="Times New Roman" w:hAnsi="Times New Roman" w:eastAsia="Times New Roman" w:cs="Times New Roman"/>
                <w:spacing w:val="13"/>
                <w:sz w:val="20"/>
                <w:szCs w:val="20"/>
              </w:rPr>
              <w:t>9#</w:t>
            </w:r>
            <w:r>
              <w:rPr>
                <w:spacing w:val="13"/>
                <w:sz w:val="20"/>
                <w:szCs w:val="20"/>
              </w:rPr>
              <w:t>栋一楼</w:t>
            </w:r>
          </w:p>
        </w:tc>
        <w:tc>
          <w:tcPr>
            <w:tcW w:w="5797" w:type="dxa"/>
            <w:gridSpan w:val="3"/>
            <w:vAlign w:val="top"/>
          </w:tcPr>
          <w:p w14:paraId="3F50F7F3">
            <w:pPr>
              <w:pStyle w:val="6"/>
              <w:spacing w:before="32" w:line="234" w:lineRule="auto"/>
              <w:ind w:left="114" w:right="107" w:hanging="1"/>
              <w:rPr>
                <w:sz w:val="20"/>
                <w:szCs w:val="20"/>
              </w:rPr>
            </w:pPr>
            <w:r>
              <w:rPr>
                <w:spacing w:val="19"/>
                <w:sz w:val="20"/>
                <w:szCs w:val="20"/>
              </w:rPr>
              <w:t>布置材料仓库；</w:t>
            </w:r>
            <w:r>
              <w:rPr>
                <w:spacing w:val="-50"/>
                <w:sz w:val="20"/>
                <w:szCs w:val="20"/>
              </w:rPr>
              <w:t xml:space="preserve"> </w:t>
            </w:r>
            <w:r>
              <w:rPr>
                <w:spacing w:val="19"/>
                <w:sz w:val="20"/>
                <w:szCs w:val="20"/>
              </w:rPr>
              <w:t>正极、负极配料车间；</w:t>
            </w:r>
            <w:r>
              <w:rPr>
                <w:spacing w:val="-51"/>
                <w:sz w:val="20"/>
                <w:szCs w:val="20"/>
              </w:rPr>
              <w:t xml:space="preserve"> </w:t>
            </w:r>
            <w:r>
              <w:rPr>
                <w:spacing w:val="19"/>
                <w:sz w:val="20"/>
                <w:szCs w:val="20"/>
              </w:rPr>
              <w:t>正极、负</w:t>
            </w:r>
            <w:r>
              <w:rPr>
                <w:spacing w:val="18"/>
                <w:sz w:val="20"/>
                <w:szCs w:val="20"/>
              </w:rPr>
              <w:t>极涂布烤</w:t>
            </w:r>
            <w:r>
              <w:rPr>
                <w:sz w:val="20"/>
                <w:szCs w:val="20"/>
              </w:rPr>
              <w:t xml:space="preserve"> </w:t>
            </w:r>
            <w:r>
              <w:rPr>
                <w:spacing w:val="16"/>
                <w:sz w:val="20"/>
                <w:szCs w:val="20"/>
              </w:rPr>
              <w:t>箱放置区；</w:t>
            </w:r>
            <w:r>
              <w:rPr>
                <w:spacing w:val="-46"/>
                <w:sz w:val="20"/>
                <w:szCs w:val="20"/>
              </w:rPr>
              <w:t xml:space="preserve"> </w:t>
            </w:r>
            <w:r>
              <w:rPr>
                <w:spacing w:val="16"/>
                <w:sz w:val="20"/>
                <w:szCs w:val="20"/>
              </w:rPr>
              <w:t>正极、负极分条区</w:t>
            </w:r>
          </w:p>
        </w:tc>
        <w:tc>
          <w:tcPr>
            <w:tcW w:w="794" w:type="dxa"/>
            <w:vMerge w:val="restart"/>
            <w:tcBorders>
              <w:bottom w:val="nil"/>
              <w:right w:val="single" w:color="000000" w:sz="10" w:space="0"/>
            </w:tcBorders>
            <w:vAlign w:val="top"/>
          </w:tcPr>
          <w:p w14:paraId="267108BF">
            <w:pPr>
              <w:spacing w:line="286" w:lineRule="auto"/>
              <w:rPr>
                <w:rFonts w:ascii="Arial"/>
                <w:sz w:val="21"/>
              </w:rPr>
            </w:pPr>
          </w:p>
          <w:p w14:paraId="1995B527">
            <w:pPr>
              <w:spacing w:line="286" w:lineRule="auto"/>
              <w:rPr>
                <w:rFonts w:ascii="Arial"/>
                <w:sz w:val="21"/>
              </w:rPr>
            </w:pPr>
          </w:p>
          <w:p w14:paraId="76390255">
            <w:pPr>
              <w:spacing w:line="286" w:lineRule="auto"/>
              <w:rPr>
                <w:rFonts w:ascii="Arial"/>
                <w:sz w:val="21"/>
              </w:rPr>
            </w:pPr>
          </w:p>
          <w:p w14:paraId="646F26E9">
            <w:pPr>
              <w:spacing w:line="287" w:lineRule="auto"/>
              <w:rPr>
                <w:rFonts w:ascii="Arial"/>
                <w:sz w:val="21"/>
              </w:rPr>
            </w:pPr>
          </w:p>
          <w:p w14:paraId="0643C9C7">
            <w:pPr>
              <w:pStyle w:val="6"/>
              <w:spacing w:before="65" w:line="248" w:lineRule="auto"/>
              <w:ind w:left="126" w:right="218" w:firstLine="1"/>
              <w:jc w:val="both"/>
              <w:rPr>
                <w:sz w:val="20"/>
                <w:szCs w:val="20"/>
              </w:rPr>
            </w:pPr>
            <w:r>
              <w:rPr>
                <w:spacing w:val="15"/>
                <w:sz w:val="20"/>
                <w:szCs w:val="20"/>
              </w:rPr>
              <w:t>租赁</w:t>
            </w:r>
            <w:r>
              <w:rPr>
                <w:sz w:val="20"/>
                <w:szCs w:val="20"/>
              </w:rPr>
              <w:t xml:space="preserve"> </w:t>
            </w:r>
            <w:r>
              <w:rPr>
                <w:spacing w:val="16"/>
                <w:sz w:val="20"/>
                <w:szCs w:val="20"/>
              </w:rPr>
              <w:t>开发</w:t>
            </w:r>
            <w:r>
              <w:rPr>
                <w:sz w:val="20"/>
                <w:szCs w:val="20"/>
              </w:rPr>
              <w:t xml:space="preserve"> </w:t>
            </w:r>
            <w:r>
              <w:rPr>
                <w:spacing w:val="16"/>
                <w:sz w:val="20"/>
                <w:szCs w:val="20"/>
              </w:rPr>
              <w:t>区标</w:t>
            </w:r>
            <w:r>
              <w:rPr>
                <w:sz w:val="20"/>
                <w:szCs w:val="20"/>
              </w:rPr>
              <w:t xml:space="preserve"> </w:t>
            </w:r>
            <w:r>
              <w:rPr>
                <w:spacing w:val="16"/>
                <w:sz w:val="20"/>
                <w:szCs w:val="20"/>
              </w:rPr>
              <w:t>准厂</w:t>
            </w:r>
            <w:r>
              <w:rPr>
                <w:sz w:val="20"/>
                <w:szCs w:val="20"/>
              </w:rPr>
              <w:t xml:space="preserve"> </w:t>
            </w:r>
            <w:r>
              <w:rPr>
                <w:spacing w:val="16"/>
                <w:sz w:val="20"/>
                <w:szCs w:val="20"/>
              </w:rPr>
              <w:t>房进</w:t>
            </w:r>
            <w:r>
              <w:rPr>
                <w:sz w:val="20"/>
                <w:szCs w:val="20"/>
              </w:rPr>
              <w:t xml:space="preserve"> </w:t>
            </w:r>
            <w:r>
              <w:rPr>
                <w:spacing w:val="16"/>
                <w:sz w:val="20"/>
                <w:szCs w:val="20"/>
              </w:rPr>
              <w:t>装修</w:t>
            </w:r>
            <w:r>
              <w:rPr>
                <w:sz w:val="20"/>
                <w:szCs w:val="20"/>
              </w:rPr>
              <w:t xml:space="preserve"> </w:t>
            </w:r>
            <w:r>
              <w:rPr>
                <w:spacing w:val="10"/>
                <w:sz w:val="20"/>
                <w:szCs w:val="20"/>
              </w:rPr>
              <w:t>改造</w:t>
            </w:r>
          </w:p>
        </w:tc>
      </w:tr>
      <w:tr w14:paraId="160F8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79" w:type="dxa"/>
            <w:vMerge w:val="continue"/>
            <w:tcBorders>
              <w:top w:val="nil"/>
              <w:left w:val="single" w:color="000000" w:sz="10" w:space="0"/>
              <w:bottom w:val="nil"/>
            </w:tcBorders>
            <w:vAlign w:val="top"/>
          </w:tcPr>
          <w:p w14:paraId="6E805D94">
            <w:pPr>
              <w:rPr>
                <w:rFonts w:ascii="Arial"/>
                <w:sz w:val="21"/>
              </w:rPr>
            </w:pPr>
          </w:p>
        </w:tc>
        <w:tc>
          <w:tcPr>
            <w:tcW w:w="1340" w:type="dxa"/>
            <w:vMerge w:val="continue"/>
            <w:tcBorders>
              <w:top w:val="nil"/>
              <w:bottom w:val="nil"/>
            </w:tcBorders>
            <w:vAlign w:val="top"/>
          </w:tcPr>
          <w:p w14:paraId="641F44D1">
            <w:pPr>
              <w:rPr>
                <w:rFonts w:ascii="Arial"/>
                <w:sz w:val="21"/>
              </w:rPr>
            </w:pPr>
          </w:p>
        </w:tc>
        <w:tc>
          <w:tcPr>
            <w:tcW w:w="1153" w:type="dxa"/>
            <w:vAlign w:val="top"/>
          </w:tcPr>
          <w:p w14:paraId="03150AF2">
            <w:pPr>
              <w:pStyle w:val="6"/>
              <w:spacing w:before="168" w:line="228" w:lineRule="auto"/>
              <w:ind w:left="135"/>
              <w:rPr>
                <w:sz w:val="20"/>
                <w:szCs w:val="20"/>
              </w:rPr>
            </w:pPr>
            <w:r>
              <w:rPr>
                <w:rFonts w:ascii="Times New Roman" w:hAnsi="Times New Roman" w:eastAsia="Times New Roman" w:cs="Times New Roman"/>
                <w:spacing w:val="13"/>
                <w:sz w:val="20"/>
                <w:szCs w:val="20"/>
              </w:rPr>
              <w:t>9#</w:t>
            </w:r>
            <w:r>
              <w:rPr>
                <w:spacing w:val="13"/>
                <w:sz w:val="20"/>
                <w:szCs w:val="20"/>
              </w:rPr>
              <w:t>栋二楼</w:t>
            </w:r>
          </w:p>
        </w:tc>
        <w:tc>
          <w:tcPr>
            <w:tcW w:w="5797" w:type="dxa"/>
            <w:gridSpan w:val="3"/>
            <w:vAlign w:val="top"/>
          </w:tcPr>
          <w:p w14:paraId="36AE180D">
            <w:pPr>
              <w:pStyle w:val="6"/>
              <w:spacing w:before="34" w:line="233" w:lineRule="auto"/>
              <w:ind w:left="114" w:right="107" w:hanging="1"/>
              <w:rPr>
                <w:sz w:val="20"/>
                <w:szCs w:val="20"/>
              </w:rPr>
            </w:pPr>
            <w:r>
              <w:rPr>
                <w:spacing w:val="17"/>
                <w:sz w:val="20"/>
                <w:szCs w:val="20"/>
              </w:rPr>
              <w:t>布置装配车间；</w:t>
            </w:r>
            <w:r>
              <w:rPr>
                <w:spacing w:val="-55"/>
                <w:sz w:val="20"/>
                <w:szCs w:val="20"/>
              </w:rPr>
              <w:t xml:space="preserve"> </w:t>
            </w:r>
            <w:r>
              <w:rPr>
                <w:spacing w:val="17"/>
                <w:sz w:val="20"/>
                <w:szCs w:val="20"/>
              </w:rPr>
              <w:t>物料仓库；</w:t>
            </w:r>
            <w:r>
              <w:rPr>
                <w:spacing w:val="-49"/>
                <w:sz w:val="20"/>
                <w:szCs w:val="20"/>
              </w:rPr>
              <w:t xml:space="preserve"> </w:t>
            </w:r>
            <w:r>
              <w:rPr>
                <w:spacing w:val="17"/>
                <w:sz w:val="20"/>
                <w:szCs w:val="20"/>
              </w:rPr>
              <w:t>工程维修部；</w:t>
            </w:r>
            <w:r>
              <w:rPr>
                <w:spacing w:val="-51"/>
                <w:sz w:val="20"/>
                <w:szCs w:val="20"/>
              </w:rPr>
              <w:t xml:space="preserve"> </w:t>
            </w:r>
            <w:r>
              <w:rPr>
                <w:spacing w:val="17"/>
                <w:sz w:val="20"/>
                <w:szCs w:val="20"/>
              </w:rPr>
              <w:t>正极、负极制片</w:t>
            </w:r>
            <w:r>
              <w:rPr>
                <w:sz w:val="20"/>
                <w:szCs w:val="20"/>
              </w:rPr>
              <w:t xml:space="preserve"> </w:t>
            </w:r>
            <w:r>
              <w:rPr>
                <w:spacing w:val="9"/>
                <w:sz w:val="20"/>
                <w:szCs w:val="20"/>
              </w:rPr>
              <w:t>车间</w:t>
            </w:r>
          </w:p>
        </w:tc>
        <w:tc>
          <w:tcPr>
            <w:tcW w:w="794" w:type="dxa"/>
            <w:vMerge w:val="continue"/>
            <w:tcBorders>
              <w:top w:val="nil"/>
              <w:bottom w:val="nil"/>
              <w:right w:val="single" w:color="000000" w:sz="10" w:space="0"/>
            </w:tcBorders>
            <w:vAlign w:val="top"/>
          </w:tcPr>
          <w:p w14:paraId="6F99BC30">
            <w:pPr>
              <w:rPr>
                <w:rFonts w:ascii="Arial"/>
                <w:sz w:val="21"/>
              </w:rPr>
            </w:pPr>
          </w:p>
        </w:tc>
      </w:tr>
      <w:tr w14:paraId="39C2A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79" w:type="dxa"/>
            <w:vMerge w:val="continue"/>
            <w:tcBorders>
              <w:top w:val="nil"/>
              <w:left w:val="single" w:color="000000" w:sz="10" w:space="0"/>
              <w:bottom w:val="nil"/>
            </w:tcBorders>
            <w:vAlign w:val="top"/>
          </w:tcPr>
          <w:p w14:paraId="2E2DD434">
            <w:pPr>
              <w:rPr>
                <w:rFonts w:ascii="Arial"/>
                <w:sz w:val="21"/>
              </w:rPr>
            </w:pPr>
          </w:p>
        </w:tc>
        <w:tc>
          <w:tcPr>
            <w:tcW w:w="1340" w:type="dxa"/>
            <w:vMerge w:val="continue"/>
            <w:tcBorders>
              <w:top w:val="nil"/>
              <w:bottom w:val="nil"/>
            </w:tcBorders>
            <w:vAlign w:val="top"/>
          </w:tcPr>
          <w:p w14:paraId="5DBBF84A">
            <w:pPr>
              <w:rPr>
                <w:rFonts w:ascii="Arial"/>
                <w:sz w:val="21"/>
              </w:rPr>
            </w:pPr>
          </w:p>
        </w:tc>
        <w:tc>
          <w:tcPr>
            <w:tcW w:w="1153" w:type="dxa"/>
            <w:vAlign w:val="top"/>
          </w:tcPr>
          <w:p w14:paraId="63FA3FB2">
            <w:pPr>
              <w:pStyle w:val="6"/>
              <w:spacing w:before="168" w:line="228" w:lineRule="auto"/>
              <w:ind w:left="135"/>
              <w:rPr>
                <w:sz w:val="20"/>
                <w:szCs w:val="20"/>
              </w:rPr>
            </w:pPr>
            <w:r>
              <w:rPr>
                <w:rFonts w:ascii="Times New Roman" w:hAnsi="Times New Roman" w:eastAsia="Times New Roman" w:cs="Times New Roman"/>
                <w:spacing w:val="13"/>
                <w:sz w:val="20"/>
                <w:szCs w:val="20"/>
              </w:rPr>
              <w:t>9#</w:t>
            </w:r>
            <w:r>
              <w:rPr>
                <w:spacing w:val="13"/>
                <w:sz w:val="20"/>
                <w:szCs w:val="20"/>
              </w:rPr>
              <w:t>栋三楼</w:t>
            </w:r>
          </w:p>
        </w:tc>
        <w:tc>
          <w:tcPr>
            <w:tcW w:w="5797" w:type="dxa"/>
            <w:gridSpan w:val="3"/>
            <w:vAlign w:val="top"/>
          </w:tcPr>
          <w:p w14:paraId="71B08986">
            <w:pPr>
              <w:pStyle w:val="6"/>
              <w:spacing w:before="33" w:line="233" w:lineRule="auto"/>
              <w:ind w:left="114" w:right="104" w:hanging="1"/>
              <w:rPr>
                <w:sz w:val="20"/>
                <w:szCs w:val="20"/>
              </w:rPr>
            </w:pPr>
            <w:r>
              <w:rPr>
                <w:spacing w:val="14"/>
                <w:sz w:val="20"/>
                <w:szCs w:val="20"/>
              </w:rPr>
              <w:t>布置烤箱车间；</w:t>
            </w:r>
            <w:r>
              <w:rPr>
                <w:spacing w:val="-53"/>
                <w:sz w:val="20"/>
                <w:szCs w:val="20"/>
              </w:rPr>
              <w:t xml:space="preserve"> </w:t>
            </w:r>
            <w:r>
              <w:rPr>
                <w:spacing w:val="14"/>
                <w:sz w:val="20"/>
                <w:szCs w:val="20"/>
              </w:rPr>
              <w:t>物料仓库；</w:t>
            </w:r>
            <w:r>
              <w:rPr>
                <w:spacing w:val="-42"/>
                <w:sz w:val="20"/>
                <w:szCs w:val="20"/>
              </w:rPr>
              <w:t xml:space="preserve"> </w:t>
            </w:r>
            <w:r>
              <w:rPr>
                <w:spacing w:val="14"/>
                <w:sz w:val="20"/>
                <w:szCs w:val="20"/>
              </w:rPr>
              <w:t>除湿机房；</w:t>
            </w:r>
            <w:r>
              <w:rPr>
                <w:spacing w:val="-52"/>
                <w:sz w:val="20"/>
                <w:szCs w:val="20"/>
              </w:rPr>
              <w:t xml:space="preserve"> </w:t>
            </w:r>
            <w:r>
              <w:rPr>
                <w:spacing w:val="14"/>
                <w:sz w:val="20"/>
                <w:szCs w:val="20"/>
              </w:rPr>
              <w:t>注液车间；</w:t>
            </w:r>
            <w:r>
              <w:rPr>
                <w:spacing w:val="-30"/>
                <w:sz w:val="20"/>
                <w:szCs w:val="20"/>
              </w:rPr>
              <w:t xml:space="preserve"> </w:t>
            </w:r>
            <w:r>
              <w:rPr>
                <w:spacing w:val="14"/>
                <w:sz w:val="20"/>
                <w:szCs w:val="20"/>
              </w:rPr>
              <w:t>电池高</w:t>
            </w:r>
            <w:r>
              <w:rPr>
                <w:sz w:val="20"/>
                <w:szCs w:val="20"/>
              </w:rPr>
              <w:t xml:space="preserve"> </w:t>
            </w:r>
            <w:r>
              <w:rPr>
                <w:spacing w:val="17"/>
                <w:sz w:val="20"/>
                <w:szCs w:val="20"/>
              </w:rPr>
              <w:t>温搁置车间</w:t>
            </w:r>
          </w:p>
        </w:tc>
        <w:tc>
          <w:tcPr>
            <w:tcW w:w="794" w:type="dxa"/>
            <w:vMerge w:val="continue"/>
            <w:tcBorders>
              <w:top w:val="nil"/>
              <w:bottom w:val="nil"/>
              <w:right w:val="single" w:color="000000" w:sz="10" w:space="0"/>
            </w:tcBorders>
            <w:vAlign w:val="top"/>
          </w:tcPr>
          <w:p w14:paraId="74679711">
            <w:pPr>
              <w:rPr>
                <w:rFonts w:ascii="Arial"/>
                <w:sz w:val="21"/>
              </w:rPr>
            </w:pPr>
          </w:p>
        </w:tc>
      </w:tr>
      <w:tr w14:paraId="29256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tcBorders>
              <w:top w:val="nil"/>
              <w:left w:val="single" w:color="000000" w:sz="10" w:space="0"/>
              <w:bottom w:val="nil"/>
            </w:tcBorders>
            <w:vAlign w:val="top"/>
          </w:tcPr>
          <w:p w14:paraId="46D83E39">
            <w:pPr>
              <w:rPr>
                <w:rFonts w:ascii="Arial"/>
                <w:sz w:val="21"/>
              </w:rPr>
            </w:pPr>
          </w:p>
        </w:tc>
        <w:tc>
          <w:tcPr>
            <w:tcW w:w="1340" w:type="dxa"/>
            <w:vMerge w:val="continue"/>
            <w:tcBorders>
              <w:top w:val="nil"/>
              <w:bottom w:val="nil"/>
            </w:tcBorders>
            <w:vAlign w:val="top"/>
          </w:tcPr>
          <w:p w14:paraId="40606B2D">
            <w:pPr>
              <w:rPr>
                <w:rFonts w:ascii="Arial"/>
                <w:sz w:val="21"/>
              </w:rPr>
            </w:pPr>
          </w:p>
        </w:tc>
        <w:tc>
          <w:tcPr>
            <w:tcW w:w="1153" w:type="dxa"/>
            <w:vAlign w:val="top"/>
          </w:tcPr>
          <w:p w14:paraId="50B4427B">
            <w:pPr>
              <w:pStyle w:val="6"/>
              <w:spacing w:before="98" w:line="228" w:lineRule="auto"/>
              <w:ind w:left="135"/>
              <w:rPr>
                <w:sz w:val="20"/>
                <w:szCs w:val="20"/>
              </w:rPr>
            </w:pPr>
            <w:r>
              <w:rPr>
                <w:rFonts w:ascii="Times New Roman" w:hAnsi="Times New Roman" w:eastAsia="Times New Roman" w:cs="Times New Roman"/>
                <w:spacing w:val="13"/>
                <w:sz w:val="20"/>
                <w:szCs w:val="20"/>
              </w:rPr>
              <w:t>9#</w:t>
            </w:r>
            <w:r>
              <w:rPr>
                <w:spacing w:val="13"/>
                <w:sz w:val="20"/>
                <w:szCs w:val="20"/>
              </w:rPr>
              <w:t>栋四楼</w:t>
            </w:r>
          </w:p>
        </w:tc>
        <w:tc>
          <w:tcPr>
            <w:tcW w:w="5797" w:type="dxa"/>
            <w:gridSpan w:val="3"/>
            <w:vAlign w:val="top"/>
          </w:tcPr>
          <w:p w14:paraId="7C7D7924">
            <w:pPr>
              <w:pStyle w:val="6"/>
              <w:spacing w:before="98" w:line="227" w:lineRule="auto"/>
              <w:ind w:left="113"/>
              <w:rPr>
                <w:sz w:val="20"/>
                <w:szCs w:val="20"/>
              </w:rPr>
            </w:pPr>
            <w:r>
              <w:rPr>
                <w:spacing w:val="19"/>
                <w:sz w:val="20"/>
                <w:szCs w:val="20"/>
              </w:rPr>
              <w:t>布置化成、分选车间</w:t>
            </w:r>
          </w:p>
        </w:tc>
        <w:tc>
          <w:tcPr>
            <w:tcW w:w="794" w:type="dxa"/>
            <w:vMerge w:val="continue"/>
            <w:tcBorders>
              <w:top w:val="nil"/>
              <w:bottom w:val="nil"/>
              <w:right w:val="single" w:color="000000" w:sz="10" w:space="0"/>
            </w:tcBorders>
            <w:vAlign w:val="top"/>
          </w:tcPr>
          <w:p w14:paraId="1872053E">
            <w:pPr>
              <w:rPr>
                <w:rFonts w:ascii="Arial"/>
                <w:sz w:val="21"/>
              </w:rPr>
            </w:pPr>
          </w:p>
        </w:tc>
      </w:tr>
      <w:tr w14:paraId="559CC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79" w:type="dxa"/>
            <w:vMerge w:val="continue"/>
            <w:tcBorders>
              <w:top w:val="nil"/>
              <w:left w:val="single" w:color="000000" w:sz="10" w:space="0"/>
              <w:bottom w:val="nil"/>
            </w:tcBorders>
            <w:vAlign w:val="top"/>
          </w:tcPr>
          <w:p w14:paraId="49C7C67B">
            <w:pPr>
              <w:rPr>
                <w:rFonts w:ascii="Arial"/>
                <w:sz w:val="21"/>
              </w:rPr>
            </w:pPr>
          </w:p>
        </w:tc>
        <w:tc>
          <w:tcPr>
            <w:tcW w:w="1340" w:type="dxa"/>
            <w:vMerge w:val="continue"/>
            <w:tcBorders>
              <w:top w:val="nil"/>
              <w:bottom w:val="nil"/>
            </w:tcBorders>
            <w:vAlign w:val="top"/>
          </w:tcPr>
          <w:p w14:paraId="48EACE9B">
            <w:pPr>
              <w:rPr>
                <w:rFonts w:ascii="Arial"/>
                <w:sz w:val="21"/>
              </w:rPr>
            </w:pPr>
          </w:p>
        </w:tc>
        <w:tc>
          <w:tcPr>
            <w:tcW w:w="1153" w:type="dxa"/>
            <w:vAlign w:val="top"/>
          </w:tcPr>
          <w:p w14:paraId="739556F0">
            <w:pPr>
              <w:pStyle w:val="6"/>
              <w:spacing w:before="36" w:line="232" w:lineRule="auto"/>
              <w:ind w:left="468" w:right="201" w:hanging="261"/>
              <w:rPr>
                <w:sz w:val="20"/>
                <w:szCs w:val="20"/>
              </w:rPr>
            </w:pPr>
            <w:r>
              <w:rPr>
                <w:rFonts w:ascii="Times New Roman" w:hAnsi="Times New Roman" w:eastAsia="Times New Roman" w:cs="Times New Roman"/>
                <w:spacing w:val="7"/>
                <w:sz w:val="20"/>
                <w:szCs w:val="20"/>
              </w:rPr>
              <w:t>10#</w:t>
            </w:r>
            <w:r>
              <w:rPr>
                <w:spacing w:val="7"/>
                <w:sz w:val="20"/>
                <w:szCs w:val="20"/>
              </w:rPr>
              <w:t>栋一</w:t>
            </w:r>
            <w:r>
              <w:rPr>
                <w:spacing w:val="2"/>
                <w:sz w:val="20"/>
                <w:szCs w:val="20"/>
              </w:rPr>
              <w:t xml:space="preserve"> </w:t>
            </w:r>
            <w:r>
              <w:rPr>
                <w:spacing w:val="1"/>
                <w:sz w:val="20"/>
                <w:szCs w:val="20"/>
              </w:rPr>
              <w:t>楼</w:t>
            </w:r>
          </w:p>
        </w:tc>
        <w:tc>
          <w:tcPr>
            <w:tcW w:w="5797" w:type="dxa"/>
            <w:gridSpan w:val="3"/>
            <w:vAlign w:val="top"/>
          </w:tcPr>
          <w:p w14:paraId="09F21F16">
            <w:pPr>
              <w:pStyle w:val="6"/>
              <w:spacing w:before="36" w:line="232" w:lineRule="auto"/>
              <w:ind w:left="114" w:right="107" w:hanging="1"/>
              <w:rPr>
                <w:sz w:val="20"/>
                <w:szCs w:val="20"/>
              </w:rPr>
            </w:pPr>
            <w:r>
              <w:rPr>
                <w:spacing w:val="19"/>
                <w:sz w:val="20"/>
                <w:szCs w:val="20"/>
              </w:rPr>
              <w:t>布置材料仓库；</w:t>
            </w:r>
            <w:r>
              <w:rPr>
                <w:spacing w:val="-50"/>
                <w:sz w:val="20"/>
                <w:szCs w:val="20"/>
              </w:rPr>
              <w:t xml:space="preserve"> </w:t>
            </w:r>
            <w:r>
              <w:rPr>
                <w:spacing w:val="19"/>
                <w:sz w:val="20"/>
                <w:szCs w:val="20"/>
              </w:rPr>
              <w:t>正极、负极配料车间；</w:t>
            </w:r>
            <w:r>
              <w:rPr>
                <w:spacing w:val="-51"/>
                <w:sz w:val="20"/>
                <w:szCs w:val="20"/>
              </w:rPr>
              <w:t xml:space="preserve"> </w:t>
            </w:r>
            <w:r>
              <w:rPr>
                <w:spacing w:val="19"/>
                <w:sz w:val="20"/>
                <w:szCs w:val="20"/>
              </w:rPr>
              <w:t>正极、负</w:t>
            </w:r>
            <w:r>
              <w:rPr>
                <w:spacing w:val="18"/>
                <w:sz w:val="20"/>
                <w:szCs w:val="20"/>
              </w:rPr>
              <w:t>极涂布烤</w:t>
            </w:r>
            <w:r>
              <w:rPr>
                <w:sz w:val="20"/>
                <w:szCs w:val="20"/>
              </w:rPr>
              <w:t xml:space="preserve"> </w:t>
            </w:r>
            <w:r>
              <w:rPr>
                <w:spacing w:val="16"/>
                <w:sz w:val="20"/>
                <w:szCs w:val="20"/>
              </w:rPr>
              <w:t>箱放置区；</w:t>
            </w:r>
            <w:r>
              <w:rPr>
                <w:spacing w:val="-46"/>
                <w:sz w:val="20"/>
                <w:szCs w:val="20"/>
              </w:rPr>
              <w:t xml:space="preserve"> </w:t>
            </w:r>
            <w:r>
              <w:rPr>
                <w:spacing w:val="16"/>
                <w:sz w:val="20"/>
                <w:szCs w:val="20"/>
              </w:rPr>
              <w:t>正极、负极分条区</w:t>
            </w:r>
          </w:p>
        </w:tc>
        <w:tc>
          <w:tcPr>
            <w:tcW w:w="794" w:type="dxa"/>
            <w:vMerge w:val="continue"/>
            <w:tcBorders>
              <w:top w:val="nil"/>
              <w:bottom w:val="nil"/>
              <w:right w:val="single" w:color="000000" w:sz="10" w:space="0"/>
            </w:tcBorders>
            <w:vAlign w:val="top"/>
          </w:tcPr>
          <w:p w14:paraId="45FCCF56">
            <w:pPr>
              <w:rPr>
                <w:rFonts w:ascii="Arial"/>
                <w:sz w:val="21"/>
              </w:rPr>
            </w:pPr>
          </w:p>
        </w:tc>
      </w:tr>
      <w:tr w14:paraId="692E7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79" w:type="dxa"/>
            <w:vMerge w:val="continue"/>
            <w:tcBorders>
              <w:top w:val="nil"/>
              <w:left w:val="single" w:color="000000" w:sz="10" w:space="0"/>
              <w:bottom w:val="nil"/>
            </w:tcBorders>
            <w:vAlign w:val="top"/>
          </w:tcPr>
          <w:p w14:paraId="45ABB951">
            <w:pPr>
              <w:rPr>
                <w:rFonts w:ascii="Arial"/>
                <w:sz w:val="21"/>
              </w:rPr>
            </w:pPr>
          </w:p>
        </w:tc>
        <w:tc>
          <w:tcPr>
            <w:tcW w:w="1340" w:type="dxa"/>
            <w:vMerge w:val="continue"/>
            <w:tcBorders>
              <w:top w:val="nil"/>
              <w:bottom w:val="nil"/>
            </w:tcBorders>
            <w:vAlign w:val="top"/>
          </w:tcPr>
          <w:p w14:paraId="7F936EA2">
            <w:pPr>
              <w:rPr>
                <w:rFonts w:ascii="Arial"/>
                <w:sz w:val="21"/>
              </w:rPr>
            </w:pPr>
          </w:p>
        </w:tc>
        <w:tc>
          <w:tcPr>
            <w:tcW w:w="1153" w:type="dxa"/>
            <w:vAlign w:val="top"/>
          </w:tcPr>
          <w:p w14:paraId="42D72827">
            <w:pPr>
              <w:pStyle w:val="6"/>
              <w:spacing w:before="38" w:line="231" w:lineRule="auto"/>
              <w:ind w:left="468" w:right="201" w:hanging="261"/>
              <w:rPr>
                <w:sz w:val="20"/>
                <w:szCs w:val="20"/>
              </w:rPr>
            </w:pPr>
            <w:r>
              <w:rPr>
                <w:rFonts w:ascii="Times New Roman" w:hAnsi="Times New Roman" w:eastAsia="Times New Roman" w:cs="Times New Roman"/>
                <w:spacing w:val="7"/>
                <w:sz w:val="20"/>
                <w:szCs w:val="20"/>
              </w:rPr>
              <w:t>10#</w:t>
            </w:r>
            <w:r>
              <w:rPr>
                <w:spacing w:val="7"/>
                <w:sz w:val="20"/>
                <w:szCs w:val="20"/>
              </w:rPr>
              <w:t>栋二</w:t>
            </w:r>
            <w:r>
              <w:rPr>
                <w:spacing w:val="2"/>
                <w:sz w:val="20"/>
                <w:szCs w:val="20"/>
              </w:rPr>
              <w:t xml:space="preserve"> </w:t>
            </w:r>
            <w:r>
              <w:rPr>
                <w:spacing w:val="1"/>
                <w:sz w:val="20"/>
                <w:szCs w:val="20"/>
              </w:rPr>
              <w:t>楼</w:t>
            </w:r>
          </w:p>
        </w:tc>
        <w:tc>
          <w:tcPr>
            <w:tcW w:w="5797" w:type="dxa"/>
            <w:gridSpan w:val="3"/>
            <w:vAlign w:val="top"/>
          </w:tcPr>
          <w:p w14:paraId="37501A41">
            <w:pPr>
              <w:pStyle w:val="6"/>
              <w:spacing w:before="38" w:line="231" w:lineRule="auto"/>
              <w:ind w:left="114" w:right="107" w:hanging="1"/>
              <w:rPr>
                <w:sz w:val="20"/>
                <w:szCs w:val="20"/>
              </w:rPr>
            </w:pPr>
            <w:r>
              <w:rPr>
                <w:spacing w:val="17"/>
                <w:sz w:val="20"/>
                <w:szCs w:val="20"/>
              </w:rPr>
              <w:t>布置装配车间；</w:t>
            </w:r>
            <w:r>
              <w:rPr>
                <w:spacing w:val="-55"/>
                <w:sz w:val="20"/>
                <w:szCs w:val="20"/>
              </w:rPr>
              <w:t xml:space="preserve"> </w:t>
            </w:r>
            <w:r>
              <w:rPr>
                <w:spacing w:val="17"/>
                <w:sz w:val="20"/>
                <w:szCs w:val="20"/>
              </w:rPr>
              <w:t>物料仓库；</w:t>
            </w:r>
            <w:r>
              <w:rPr>
                <w:spacing w:val="-49"/>
                <w:sz w:val="20"/>
                <w:szCs w:val="20"/>
              </w:rPr>
              <w:t xml:space="preserve"> </w:t>
            </w:r>
            <w:r>
              <w:rPr>
                <w:spacing w:val="17"/>
                <w:sz w:val="20"/>
                <w:szCs w:val="20"/>
              </w:rPr>
              <w:t>工程维修部；</w:t>
            </w:r>
            <w:r>
              <w:rPr>
                <w:spacing w:val="-51"/>
                <w:sz w:val="20"/>
                <w:szCs w:val="20"/>
              </w:rPr>
              <w:t xml:space="preserve"> </w:t>
            </w:r>
            <w:r>
              <w:rPr>
                <w:spacing w:val="17"/>
                <w:sz w:val="20"/>
                <w:szCs w:val="20"/>
              </w:rPr>
              <w:t>正极、负极制片</w:t>
            </w:r>
            <w:r>
              <w:rPr>
                <w:sz w:val="20"/>
                <w:szCs w:val="20"/>
              </w:rPr>
              <w:t xml:space="preserve"> </w:t>
            </w:r>
            <w:r>
              <w:rPr>
                <w:spacing w:val="9"/>
                <w:sz w:val="20"/>
                <w:szCs w:val="20"/>
              </w:rPr>
              <w:t>车间</w:t>
            </w:r>
          </w:p>
        </w:tc>
        <w:tc>
          <w:tcPr>
            <w:tcW w:w="794" w:type="dxa"/>
            <w:vMerge w:val="continue"/>
            <w:tcBorders>
              <w:top w:val="nil"/>
              <w:bottom w:val="nil"/>
              <w:right w:val="single" w:color="000000" w:sz="10" w:space="0"/>
            </w:tcBorders>
            <w:vAlign w:val="top"/>
          </w:tcPr>
          <w:p w14:paraId="11C32553">
            <w:pPr>
              <w:rPr>
                <w:rFonts w:ascii="Arial"/>
                <w:sz w:val="21"/>
              </w:rPr>
            </w:pPr>
          </w:p>
        </w:tc>
      </w:tr>
      <w:tr w14:paraId="52A1F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79" w:type="dxa"/>
            <w:vMerge w:val="continue"/>
            <w:tcBorders>
              <w:top w:val="nil"/>
              <w:left w:val="single" w:color="000000" w:sz="10" w:space="0"/>
              <w:bottom w:val="nil"/>
            </w:tcBorders>
            <w:vAlign w:val="top"/>
          </w:tcPr>
          <w:p w14:paraId="4A128147">
            <w:pPr>
              <w:rPr>
                <w:rFonts w:ascii="Arial"/>
                <w:sz w:val="21"/>
              </w:rPr>
            </w:pPr>
          </w:p>
        </w:tc>
        <w:tc>
          <w:tcPr>
            <w:tcW w:w="1340" w:type="dxa"/>
            <w:vMerge w:val="continue"/>
            <w:tcBorders>
              <w:top w:val="nil"/>
              <w:bottom w:val="nil"/>
            </w:tcBorders>
            <w:vAlign w:val="top"/>
          </w:tcPr>
          <w:p w14:paraId="73EB5CC4">
            <w:pPr>
              <w:rPr>
                <w:rFonts w:ascii="Arial"/>
                <w:sz w:val="21"/>
              </w:rPr>
            </w:pPr>
          </w:p>
        </w:tc>
        <w:tc>
          <w:tcPr>
            <w:tcW w:w="1153" w:type="dxa"/>
            <w:vAlign w:val="top"/>
          </w:tcPr>
          <w:p w14:paraId="0B9C8BE5">
            <w:pPr>
              <w:pStyle w:val="6"/>
              <w:spacing w:before="37" w:line="231" w:lineRule="auto"/>
              <w:ind w:left="468" w:right="201" w:hanging="261"/>
              <w:rPr>
                <w:sz w:val="20"/>
                <w:szCs w:val="20"/>
              </w:rPr>
            </w:pPr>
            <w:r>
              <w:rPr>
                <w:rFonts w:ascii="Times New Roman" w:hAnsi="Times New Roman" w:eastAsia="Times New Roman" w:cs="Times New Roman"/>
                <w:spacing w:val="7"/>
                <w:sz w:val="20"/>
                <w:szCs w:val="20"/>
              </w:rPr>
              <w:t>10#</w:t>
            </w:r>
            <w:r>
              <w:rPr>
                <w:spacing w:val="7"/>
                <w:sz w:val="20"/>
                <w:szCs w:val="20"/>
              </w:rPr>
              <w:t>栋三</w:t>
            </w:r>
            <w:r>
              <w:rPr>
                <w:spacing w:val="2"/>
                <w:sz w:val="20"/>
                <w:szCs w:val="20"/>
              </w:rPr>
              <w:t xml:space="preserve"> </w:t>
            </w:r>
            <w:r>
              <w:rPr>
                <w:spacing w:val="1"/>
                <w:sz w:val="20"/>
                <w:szCs w:val="20"/>
              </w:rPr>
              <w:t>楼</w:t>
            </w:r>
          </w:p>
        </w:tc>
        <w:tc>
          <w:tcPr>
            <w:tcW w:w="5797" w:type="dxa"/>
            <w:gridSpan w:val="3"/>
            <w:vAlign w:val="top"/>
          </w:tcPr>
          <w:p w14:paraId="17AF58B0">
            <w:pPr>
              <w:pStyle w:val="6"/>
              <w:spacing w:before="37" w:line="231" w:lineRule="auto"/>
              <w:ind w:left="114" w:right="104" w:hanging="1"/>
              <w:rPr>
                <w:sz w:val="20"/>
                <w:szCs w:val="20"/>
              </w:rPr>
            </w:pPr>
            <w:r>
              <w:rPr>
                <w:spacing w:val="14"/>
                <w:sz w:val="20"/>
                <w:szCs w:val="20"/>
              </w:rPr>
              <w:t>布置烤箱车间；</w:t>
            </w:r>
            <w:r>
              <w:rPr>
                <w:spacing w:val="-53"/>
                <w:sz w:val="20"/>
                <w:szCs w:val="20"/>
              </w:rPr>
              <w:t xml:space="preserve"> </w:t>
            </w:r>
            <w:r>
              <w:rPr>
                <w:spacing w:val="14"/>
                <w:sz w:val="20"/>
                <w:szCs w:val="20"/>
              </w:rPr>
              <w:t>物料仓库；</w:t>
            </w:r>
            <w:r>
              <w:rPr>
                <w:spacing w:val="-42"/>
                <w:sz w:val="20"/>
                <w:szCs w:val="20"/>
              </w:rPr>
              <w:t xml:space="preserve"> </w:t>
            </w:r>
            <w:r>
              <w:rPr>
                <w:spacing w:val="14"/>
                <w:sz w:val="20"/>
                <w:szCs w:val="20"/>
              </w:rPr>
              <w:t>除湿机房；</w:t>
            </w:r>
            <w:r>
              <w:rPr>
                <w:spacing w:val="-52"/>
                <w:sz w:val="20"/>
                <w:szCs w:val="20"/>
              </w:rPr>
              <w:t xml:space="preserve"> </w:t>
            </w:r>
            <w:r>
              <w:rPr>
                <w:spacing w:val="14"/>
                <w:sz w:val="20"/>
                <w:szCs w:val="20"/>
              </w:rPr>
              <w:t>注液车间；</w:t>
            </w:r>
            <w:r>
              <w:rPr>
                <w:spacing w:val="-30"/>
                <w:sz w:val="20"/>
                <w:szCs w:val="20"/>
              </w:rPr>
              <w:t xml:space="preserve"> </w:t>
            </w:r>
            <w:r>
              <w:rPr>
                <w:spacing w:val="14"/>
                <w:sz w:val="20"/>
                <w:szCs w:val="20"/>
              </w:rPr>
              <w:t>电池高</w:t>
            </w:r>
            <w:r>
              <w:rPr>
                <w:sz w:val="20"/>
                <w:szCs w:val="20"/>
              </w:rPr>
              <w:t xml:space="preserve"> </w:t>
            </w:r>
            <w:r>
              <w:rPr>
                <w:spacing w:val="17"/>
                <w:sz w:val="20"/>
                <w:szCs w:val="20"/>
              </w:rPr>
              <w:t>温搁置车间</w:t>
            </w:r>
          </w:p>
        </w:tc>
        <w:tc>
          <w:tcPr>
            <w:tcW w:w="794" w:type="dxa"/>
            <w:vMerge w:val="continue"/>
            <w:tcBorders>
              <w:top w:val="nil"/>
              <w:bottom w:val="nil"/>
              <w:right w:val="single" w:color="000000" w:sz="10" w:space="0"/>
            </w:tcBorders>
            <w:vAlign w:val="top"/>
          </w:tcPr>
          <w:p w14:paraId="2A7411BC">
            <w:pPr>
              <w:rPr>
                <w:rFonts w:ascii="Arial"/>
                <w:sz w:val="21"/>
              </w:rPr>
            </w:pPr>
          </w:p>
        </w:tc>
      </w:tr>
      <w:tr w14:paraId="602EC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79" w:type="dxa"/>
            <w:vMerge w:val="continue"/>
            <w:tcBorders>
              <w:top w:val="nil"/>
              <w:left w:val="single" w:color="000000" w:sz="10" w:space="0"/>
              <w:bottom w:val="nil"/>
            </w:tcBorders>
            <w:vAlign w:val="top"/>
          </w:tcPr>
          <w:p w14:paraId="4A18BE8F">
            <w:pPr>
              <w:rPr>
                <w:rFonts w:ascii="Arial"/>
                <w:sz w:val="21"/>
              </w:rPr>
            </w:pPr>
          </w:p>
        </w:tc>
        <w:tc>
          <w:tcPr>
            <w:tcW w:w="1340" w:type="dxa"/>
            <w:vMerge w:val="continue"/>
            <w:tcBorders>
              <w:top w:val="nil"/>
            </w:tcBorders>
            <w:vAlign w:val="top"/>
          </w:tcPr>
          <w:p w14:paraId="6F3145F3">
            <w:pPr>
              <w:rPr>
                <w:rFonts w:ascii="Arial"/>
                <w:sz w:val="21"/>
              </w:rPr>
            </w:pPr>
          </w:p>
        </w:tc>
        <w:tc>
          <w:tcPr>
            <w:tcW w:w="1153" w:type="dxa"/>
            <w:vAlign w:val="top"/>
          </w:tcPr>
          <w:p w14:paraId="7889B3BE">
            <w:pPr>
              <w:pStyle w:val="6"/>
              <w:spacing w:before="40" w:line="230" w:lineRule="auto"/>
              <w:ind w:left="468" w:right="201" w:hanging="261"/>
              <w:rPr>
                <w:sz w:val="20"/>
                <w:szCs w:val="20"/>
              </w:rPr>
            </w:pPr>
            <w:r>
              <w:rPr>
                <w:rFonts w:ascii="Times New Roman" w:hAnsi="Times New Roman" w:eastAsia="Times New Roman" w:cs="Times New Roman"/>
                <w:spacing w:val="7"/>
                <w:sz w:val="20"/>
                <w:szCs w:val="20"/>
              </w:rPr>
              <w:t>10#</w:t>
            </w:r>
            <w:r>
              <w:rPr>
                <w:spacing w:val="7"/>
                <w:sz w:val="20"/>
                <w:szCs w:val="20"/>
              </w:rPr>
              <w:t>栋四</w:t>
            </w:r>
            <w:r>
              <w:rPr>
                <w:spacing w:val="2"/>
                <w:sz w:val="20"/>
                <w:szCs w:val="20"/>
              </w:rPr>
              <w:t xml:space="preserve"> </w:t>
            </w:r>
            <w:r>
              <w:rPr>
                <w:spacing w:val="1"/>
                <w:sz w:val="20"/>
                <w:szCs w:val="20"/>
              </w:rPr>
              <w:t>楼</w:t>
            </w:r>
          </w:p>
        </w:tc>
        <w:tc>
          <w:tcPr>
            <w:tcW w:w="5797" w:type="dxa"/>
            <w:gridSpan w:val="3"/>
            <w:vAlign w:val="top"/>
          </w:tcPr>
          <w:p w14:paraId="2779933B">
            <w:pPr>
              <w:pStyle w:val="6"/>
              <w:spacing w:before="174" w:line="227" w:lineRule="auto"/>
              <w:ind w:left="113"/>
              <w:rPr>
                <w:sz w:val="20"/>
                <w:szCs w:val="20"/>
              </w:rPr>
            </w:pPr>
            <w:r>
              <w:rPr>
                <w:spacing w:val="19"/>
                <w:sz w:val="20"/>
                <w:szCs w:val="20"/>
              </w:rPr>
              <w:t>布置化成、分选车间</w:t>
            </w:r>
          </w:p>
        </w:tc>
        <w:tc>
          <w:tcPr>
            <w:tcW w:w="794" w:type="dxa"/>
            <w:vMerge w:val="continue"/>
            <w:tcBorders>
              <w:top w:val="nil"/>
              <w:right w:val="single" w:color="000000" w:sz="10" w:space="0"/>
            </w:tcBorders>
            <w:vAlign w:val="top"/>
          </w:tcPr>
          <w:p w14:paraId="4AA75F96">
            <w:pPr>
              <w:rPr>
                <w:rFonts w:ascii="Arial"/>
                <w:sz w:val="21"/>
              </w:rPr>
            </w:pPr>
          </w:p>
        </w:tc>
      </w:tr>
      <w:tr w14:paraId="78F19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879" w:type="dxa"/>
            <w:vMerge w:val="continue"/>
            <w:tcBorders>
              <w:top w:val="nil"/>
              <w:left w:val="single" w:color="000000" w:sz="10" w:space="0"/>
              <w:bottom w:val="nil"/>
            </w:tcBorders>
            <w:vAlign w:val="top"/>
          </w:tcPr>
          <w:p w14:paraId="7D3C16E1">
            <w:pPr>
              <w:rPr>
                <w:rFonts w:ascii="Arial"/>
                <w:sz w:val="21"/>
              </w:rPr>
            </w:pPr>
          </w:p>
        </w:tc>
        <w:tc>
          <w:tcPr>
            <w:tcW w:w="1340" w:type="dxa"/>
            <w:vMerge w:val="restart"/>
            <w:tcBorders>
              <w:bottom w:val="nil"/>
            </w:tcBorders>
            <w:vAlign w:val="top"/>
          </w:tcPr>
          <w:p w14:paraId="40952AEF">
            <w:pPr>
              <w:spacing w:line="257" w:lineRule="auto"/>
              <w:rPr>
                <w:rFonts w:ascii="Arial"/>
                <w:sz w:val="21"/>
              </w:rPr>
            </w:pPr>
          </w:p>
          <w:p w14:paraId="562FC087">
            <w:pPr>
              <w:pStyle w:val="6"/>
              <w:spacing w:before="65" w:line="228" w:lineRule="auto"/>
              <w:ind w:left="284"/>
              <w:rPr>
                <w:sz w:val="20"/>
                <w:szCs w:val="20"/>
              </w:rPr>
            </w:pPr>
            <w:r>
              <w:rPr>
                <w:spacing w:val="14"/>
                <w:sz w:val="20"/>
                <w:szCs w:val="20"/>
              </w:rPr>
              <w:t>公用工程</w:t>
            </w:r>
          </w:p>
        </w:tc>
        <w:tc>
          <w:tcPr>
            <w:tcW w:w="1153" w:type="dxa"/>
            <w:vAlign w:val="top"/>
          </w:tcPr>
          <w:p w14:paraId="1A537D86">
            <w:pPr>
              <w:pStyle w:val="6"/>
              <w:spacing w:before="119" w:line="227" w:lineRule="auto"/>
              <w:ind w:left="356"/>
              <w:rPr>
                <w:sz w:val="20"/>
                <w:szCs w:val="20"/>
              </w:rPr>
            </w:pPr>
            <w:r>
              <w:rPr>
                <w:spacing w:val="10"/>
                <w:sz w:val="20"/>
                <w:szCs w:val="20"/>
              </w:rPr>
              <w:t>供水</w:t>
            </w:r>
          </w:p>
        </w:tc>
        <w:tc>
          <w:tcPr>
            <w:tcW w:w="6591" w:type="dxa"/>
            <w:gridSpan w:val="4"/>
            <w:tcBorders>
              <w:right w:val="single" w:color="000000" w:sz="10" w:space="0"/>
            </w:tcBorders>
            <w:vAlign w:val="top"/>
          </w:tcPr>
          <w:p w14:paraId="5B62B2E6">
            <w:pPr>
              <w:pStyle w:val="6"/>
              <w:spacing w:before="119" w:line="227" w:lineRule="auto"/>
              <w:ind w:left="114"/>
              <w:rPr>
                <w:sz w:val="20"/>
                <w:szCs w:val="20"/>
              </w:rPr>
            </w:pPr>
            <w:r>
              <w:rPr>
                <w:spacing w:val="18"/>
                <w:sz w:val="20"/>
                <w:szCs w:val="20"/>
              </w:rPr>
              <w:t>依托开发区供水</w:t>
            </w:r>
          </w:p>
        </w:tc>
      </w:tr>
      <w:tr w14:paraId="7974A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tcBorders>
              <w:top w:val="nil"/>
              <w:left w:val="single" w:color="000000" w:sz="10" w:space="0"/>
              <w:bottom w:val="nil"/>
            </w:tcBorders>
            <w:vAlign w:val="top"/>
          </w:tcPr>
          <w:p w14:paraId="63B668FD">
            <w:pPr>
              <w:rPr>
                <w:rFonts w:ascii="Arial"/>
                <w:sz w:val="21"/>
              </w:rPr>
            </w:pPr>
          </w:p>
        </w:tc>
        <w:tc>
          <w:tcPr>
            <w:tcW w:w="1340" w:type="dxa"/>
            <w:vMerge w:val="continue"/>
            <w:tcBorders>
              <w:top w:val="nil"/>
            </w:tcBorders>
            <w:vAlign w:val="top"/>
          </w:tcPr>
          <w:p w14:paraId="1BA528D1">
            <w:pPr>
              <w:rPr>
                <w:rFonts w:ascii="Arial"/>
                <w:sz w:val="21"/>
              </w:rPr>
            </w:pPr>
          </w:p>
        </w:tc>
        <w:tc>
          <w:tcPr>
            <w:tcW w:w="1153" w:type="dxa"/>
            <w:vAlign w:val="top"/>
          </w:tcPr>
          <w:p w14:paraId="0EBD453A">
            <w:pPr>
              <w:pStyle w:val="6"/>
              <w:spacing w:before="102" w:line="227" w:lineRule="auto"/>
              <w:ind w:left="356"/>
              <w:rPr>
                <w:sz w:val="20"/>
                <w:szCs w:val="20"/>
              </w:rPr>
            </w:pPr>
            <w:r>
              <w:rPr>
                <w:spacing w:val="10"/>
                <w:sz w:val="20"/>
                <w:szCs w:val="20"/>
              </w:rPr>
              <w:t>供电</w:t>
            </w:r>
          </w:p>
        </w:tc>
        <w:tc>
          <w:tcPr>
            <w:tcW w:w="6591" w:type="dxa"/>
            <w:gridSpan w:val="4"/>
            <w:tcBorders>
              <w:right w:val="single" w:color="000000" w:sz="10" w:space="0"/>
            </w:tcBorders>
            <w:vAlign w:val="top"/>
          </w:tcPr>
          <w:p w14:paraId="6B96202F">
            <w:pPr>
              <w:pStyle w:val="6"/>
              <w:spacing w:before="102" w:line="227" w:lineRule="auto"/>
              <w:ind w:left="114"/>
              <w:rPr>
                <w:sz w:val="20"/>
                <w:szCs w:val="20"/>
              </w:rPr>
            </w:pPr>
            <w:r>
              <w:rPr>
                <w:spacing w:val="18"/>
                <w:sz w:val="20"/>
                <w:szCs w:val="20"/>
              </w:rPr>
              <w:t>依托开发区供电</w:t>
            </w:r>
          </w:p>
        </w:tc>
      </w:tr>
      <w:tr w14:paraId="27123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6" w:hRule="atLeast"/>
        </w:trPr>
        <w:tc>
          <w:tcPr>
            <w:tcW w:w="879" w:type="dxa"/>
            <w:vMerge w:val="continue"/>
            <w:tcBorders>
              <w:top w:val="nil"/>
              <w:left w:val="single" w:color="000000" w:sz="10" w:space="0"/>
              <w:bottom w:val="nil"/>
            </w:tcBorders>
            <w:vAlign w:val="top"/>
          </w:tcPr>
          <w:p w14:paraId="21069552">
            <w:pPr>
              <w:rPr>
                <w:rFonts w:ascii="Arial"/>
                <w:sz w:val="21"/>
              </w:rPr>
            </w:pPr>
          </w:p>
        </w:tc>
        <w:tc>
          <w:tcPr>
            <w:tcW w:w="1340" w:type="dxa"/>
            <w:vMerge w:val="restart"/>
            <w:tcBorders>
              <w:bottom w:val="nil"/>
            </w:tcBorders>
            <w:vAlign w:val="top"/>
          </w:tcPr>
          <w:p w14:paraId="02333A8F">
            <w:pPr>
              <w:spacing w:line="246" w:lineRule="auto"/>
              <w:rPr>
                <w:rFonts w:ascii="Arial"/>
                <w:sz w:val="21"/>
              </w:rPr>
            </w:pPr>
          </w:p>
          <w:p w14:paraId="31D96357">
            <w:pPr>
              <w:spacing w:line="246" w:lineRule="auto"/>
              <w:rPr>
                <w:rFonts w:ascii="Arial"/>
                <w:sz w:val="21"/>
              </w:rPr>
            </w:pPr>
          </w:p>
          <w:p w14:paraId="077BA6B2">
            <w:pPr>
              <w:spacing w:line="246" w:lineRule="auto"/>
              <w:rPr>
                <w:rFonts w:ascii="Arial"/>
                <w:sz w:val="21"/>
              </w:rPr>
            </w:pPr>
          </w:p>
          <w:p w14:paraId="13159C55">
            <w:pPr>
              <w:spacing w:line="246" w:lineRule="auto"/>
              <w:rPr>
                <w:rFonts w:ascii="Arial"/>
                <w:sz w:val="21"/>
              </w:rPr>
            </w:pPr>
          </w:p>
          <w:p w14:paraId="5DA84B4B">
            <w:pPr>
              <w:spacing w:line="247" w:lineRule="auto"/>
              <w:rPr>
                <w:rFonts w:ascii="Arial"/>
                <w:sz w:val="21"/>
              </w:rPr>
            </w:pPr>
          </w:p>
          <w:p w14:paraId="5724F4CE">
            <w:pPr>
              <w:spacing w:line="247" w:lineRule="auto"/>
              <w:rPr>
                <w:rFonts w:ascii="Arial"/>
                <w:sz w:val="21"/>
              </w:rPr>
            </w:pPr>
          </w:p>
          <w:p w14:paraId="27DAEC5A">
            <w:pPr>
              <w:spacing w:line="247" w:lineRule="auto"/>
              <w:rPr>
                <w:rFonts w:ascii="Arial"/>
                <w:sz w:val="21"/>
              </w:rPr>
            </w:pPr>
          </w:p>
          <w:p w14:paraId="0A55744C">
            <w:pPr>
              <w:spacing w:line="247" w:lineRule="auto"/>
              <w:rPr>
                <w:rFonts w:ascii="Arial"/>
                <w:sz w:val="21"/>
              </w:rPr>
            </w:pPr>
          </w:p>
          <w:p w14:paraId="1D32D157">
            <w:pPr>
              <w:spacing w:line="247" w:lineRule="auto"/>
              <w:rPr>
                <w:rFonts w:ascii="Arial"/>
                <w:sz w:val="21"/>
              </w:rPr>
            </w:pPr>
          </w:p>
          <w:p w14:paraId="26DC917A">
            <w:pPr>
              <w:pStyle w:val="6"/>
              <w:spacing w:before="65" w:line="228" w:lineRule="auto"/>
              <w:ind w:left="278"/>
              <w:rPr>
                <w:sz w:val="20"/>
                <w:szCs w:val="20"/>
              </w:rPr>
            </w:pPr>
            <w:r>
              <w:rPr>
                <w:spacing w:val="16"/>
                <w:sz w:val="20"/>
                <w:szCs w:val="20"/>
              </w:rPr>
              <w:t>环保工程</w:t>
            </w:r>
          </w:p>
        </w:tc>
        <w:tc>
          <w:tcPr>
            <w:tcW w:w="1153" w:type="dxa"/>
            <w:vAlign w:val="top"/>
          </w:tcPr>
          <w:p w14:paraId="5503F145">
            <w:pPr>
              <w:spacing w:line="326" w:lineRule="auto"/>
              <w:rPr>
                <w:rFonts w:ascii="Arial"/>
                <w:sz w:val="21"/>
              </w:rPr>
            </w:pPr>
          </w:p>
          <w:p w14:paraId="7E8E8691">
            <w:pPr>
              <w:spacing w:line="326" w:lineRule="auto"/>
              <w:rPr>
                <w:rFonts w:ascii="Arial"/>
                <w:sz w:val="21"/>
              </w:rPr>
            </w:pPr>
          </w:p>
          <w:p w14:paraId="244ACBBD">
            <w:pPr>
              <w:pStyle w:val="6"/>
              <w:spacing w:before="65" w:line="228" w:lineRule="auto"/>
              <w:ind w:left="355"/>
              <w:rPr>
                <w:sz w:val="20"/>
                <w:szCs w:val="20"/>
              </w:rPr>
            </w:pPr>
            <w:r>
              <w:rPr>
                <w:spacing w:val="11"/>
                <w:sz w:val="20"/>
                <w:szCs w:val="20"/>
              </w:rPr>
              <w:t>废气</w:t>
            </w:r>
          </w:p>
        </w:tc>
        <w:tc>
          <w:tcPr>
            <w:tcW w:w="6591" w:type="dxa"/>
            <w:gridSpan w:val="4"/>
            <w:tcBorders>
              <w:right w:val="single" w:color="000000" w:sz="10" w:space="0"/>
            </w:tcBorders>
            <w:vAlign w:val="top"/>
          </w:tcPr>
          <w:p w14:paraId="72D7BE0D">
            <w:pPr>
              <w:pStyle w:val="6"/>
              <w:spacing w:before="40" w:line="244" w:lineRule="auto"/>
              <w:ind w:left="111" w:right="214" w:hanging="9"/>
              <w:rPr>
                <w:sz w:val="20"/>
                <w:szCs w:val="20"/>
              </w:rPr>
            </w:pPr>
            <w:r>
              <w:rPr>
                <w:rFonts w:ascii="Times New Roman" w:hAnsi="Times New Roman" w:eastAsia="Times New Roman" w:cs="Times New Roman"/>
                <w:sz w:val="20"/>
                <w:szCs w:val="20"/>
              </w:rPr>
              <w:t>NMP</w:t>
            </w:r>
            <w:r>
              <w:rPr>
                <w:rFonts w:ascii="Times New Roman" w:hAnsi="Times New Roman" w:eastAsia="Times New Roman" w:cs="Times New Roman"/>
                <w:spacing w:val="23"/>
                <w:w w:val="101"/>
                <w:sz w:val="20"/>
                <w:szCs w:val="20"/>
              </w:rPr>
              <w:t xml:space="preserve"> </w:t>
            </w:r>
            <w:r>
              <w:rPr>
                <w:spacing w:val="20"/>
                <w:sz w:val="20"/>
                <w:szCs w:val="20"/>
              </w:rPr>
              <w:t>废气：</w:t>
            </w:r>
            <w:r>
              <w:rPr>
                <w:spacing w:val="-52"/>
                <w:sz w:val="20"/>
                <w:szCs w:val="20"/>
              </w:rPr>
              <w:t xml:space="preserve"> </w:t>
            </w:r>
            <w:r>
              <w:rPr>
                <w:spacing w:val="20"/>
                <w:sz w:val="20"/>
                <w:szCs w:val="20"/>
              </w:rPr>
              <w:t>设计两套</w:t>
            </w:r>
            <w:r>
              <w:rPr>
                <w:spacing w:val="-33"/>
                <w:sz w:val="20"/>
                <w:szCs w:val="20"/>
              </w:rPr>
              <w:t xml:space="preserve"> </w:t>
            </w:r>
            <w:r>
              <w:rPr>
                <w:rFonts w:ascii="Times New Roman" w:hAnsi="Times New Roman" w:eastAsia="Times New Roman" w:cs="Times New Roman"/>
                <w:sz w:val="20"/>
                <w:szCs w:val="20"/>
              </w:rPr>
              <w:t>NMP</w:t>
            </w:r>
            <w:r>
              <w:rPr>
                <w:rFonts w:ascii="Times New Roman" w:hAnsi="Times New Roman" w:eastAsia="Times New Roman" w:cs="Times New Roman"/>
                <w:spacing w:val="47"/>
                <w:sz w:val="20"/>
                <w:szCs w:val="20"/>
              </w:rPr>
              <w:t xml:space="preserve"> </w:t>
            </w:r>
            <w:r>
              <w:rPr>
                <w:spacing w:val="20"/>
                <w:sz w:val="20"/>
                <w:szCs w:val="20"/>
              </w:rPr>
              <w:t>回收系统（三级降温冷凝</w:t>
            </w:r>
            <w:r>
              <w:rPr>
                <w:rFonts w:ascii="Times New Roman" w:hAnsi="Times New Roman" w:eastAsia="Times New Roman" w:cs="Times New Roman"/>
                <w:spacing w:val="20"/>
                <w:sz w:val="20"/>
                <w:szCs w:val="20"/>
              </w:rPr>
              <w:t>+</w:t>
            </w:r>
            <w:r>
              <w:rPr>
                <w:spacing w:val="20"/>
                <w:sz w:val="20"/>
                <w:szCs w:val="20"/>
              </w:rPr>
              <w:t>水喷淋）</w:t>
            </w:r>
            <w:r>
              <w:rPr>
                <w:rFonts w:ascii="Times New Roman" w:hAnsi="Times New Roman" w:eastAsia="Times New Roman" w:cs="Times New Roman"/>
                <w:spacing w:val="20"/>
                <w:sz w:val="20"/>
                <w:szCs w:val="20"/>
              </w:rPr>
              <w:t>+</w:t>
            </w:r>
            <w:r>
              <w:rPr>
                <w:rFonts w:ascii="Times New Roman" w:hAnsi="Times New Roman" w:eastAsia="Times New Roman" w:cs="Times New Roman"/>
                <w:sz w:val="20"/>
                <w:szCs w:val="20"/>
              </w:rPr>
              <w:t xml:space="preserve"> </w:t>
            </w:r>
            <w:r>
              <w:rPr>
                <w:spacing w:val="17"/>
                <w:sz w:val="20"/>
                <w:szCs w:val="20"/>
              </w:rPr>
              <w:t>尾气处理系统（活性炭</w:t>
            </w:r>
            <w:r>
              <w:rPr>
                <w:rFonts w:ascii="Times New Roman" w:hAnsi="Times New Roman" w:eastAsia="Times New Roman" w:cs="Times New Roman"/>
                <w:spacing w:val="17"/>
                <w:sz w:val="20"/>
                <w:szCs w:val="20"/>
              </w:rPr>
              <w:t>+</w:t>
            </w:r>
            <w:r>
              <w:rPr>
                <w:rFonts w:ascii="Times New Roman" w:hAnsi="Times New Roman" w:eastAsia="Times New Roman" w:cs="Times New Roman"/>
                <w:spacing w:val="-13"/>
                <w:sz w:val="20"/>
                <w:szCs w:val="20"/>
              </w:rPr>
              <w:t xml:space="preserve"> </w:t>
            </w:r>
            <w:r>
              <w:rPr>
                <w:spacing w:val="17"/>
                <w:sz w:val="20"/>
                <w:szCs w:val="20"/>
              </w:rPr>
              <w:t>回风循环</w:t>
            </w:r>
            <w:r>
              <w:rPr>
                <w:spacing w:val="16"/>
                <w:sz w:val="20"/>
                <w:szCs w:val="20"/>
              </w:rPr>
              <w:t>），</w:t>
            </w:r>
            <w:r>
              <w:rPr>
                <w:spacing w:val="17"/>
                <w:sz w:val="20"/>
                <w:szCs w:val="20"/>
              </w:rPr>
              <w:t>经处理后的废气由管道引至</w:t>
            </w:r>
            <w:r>
              <w:rPr>
                <w:sz w:val="20"/>
                <w:szCs w:val="20"/>
              </w:rPr>
              <w:t xml:space="preserve"> </w:t>
            </w:r>
            <w:r>
              <w:rPr>
                <w:spacing w:val="16"/>
                <w:sz w:val="20"/>
                <w:szCs w:val="20"/>
              </w:rPr>
              <w:t>楼顶排放</w:t>
            </w:r>
          </w:p>
          <w:p w14:paraId="05346CA3">
            <w:pPr>
              <w:pStyle w:val="6"/>
              <w:spacing w:before="24" w:line="228" w:lineRule="auto"/>
              <w:ind w:left="113"/>
              <w:rPr>
                <w:sz w:val="20"/>
                <w:szCs w:val="20"/>
              </w:rPr>
            </w:pPr>
            <w:r>
              <w:rPr>
                <w:spacing w:val="18"/>
                <w:sz w:val="20"/>
                <w:szCs w:val="20"/>
              </w:rPr>
              <w:t>装卸粉尘：</w:t>
            </w:r>
            <w:r>
              <w:rPr>
                <w:spacing w:val="-55"/>
                <w:sz w:val="20"/>
                <w:szCs w:val="20"/>
              </w:rPr>
              <w:t xml:space="preserve"> </w:t>
            </w:r>
            <w:r>
              <w:rPr>
                <w:spacing w:val="18"/>
                <w:sz w:val="20"/>
                <w:szCs w:val="20"/>
              </w:rPr>
              <w:t>加强管理、减少无组织排放</w:t>
            </w:r>
          </w:p>
          <w:p w14:paraId="5297E595">
            <w:pPr>
              <w:pStyle w:val="6"/>
              <w:spacing w:before="26" w:line="228" w:lineRule="auto"/>
              <w:ind w:left="121"/>
              <w:rPr>
                <w:sz w:val="20"/>
                <w:szCs w:val="20"/>
              </w:rPr>
            </w:pPr>
            <w:r>
              <w:rPr>
                <w:spacing w:val="18"/>
                <w:sz w:val="20"/>
                <w:szCs w:val="20"/>
              </w:rPr>
              <w:t>喷码废气、装卸粉尘：</w:t>
            </w:r>
            <w:r>
              <w:rPr>
                <w:spacing w:val="-44"/>
                <w:sz w:val="20"/>
                <w:szCs w:val="20"/>
              </w:rPr>
              <w:t xml:space="preserve"> </w:t>
            </w:r>
            <w:r>
              <w:rPr>
                <w:spacing w:val="18"/>
                <w:sz w:val="20"/>
                <w:szCs w:val="20"/>
              </w:rPr>
              <w:t>加强管理、减少无组织排放</w:t>
            </w:r>
          </w:p>
          <w:p w14:paraId="76B39FBB">
            <w:pPr>
              <w:pStyle w:val="6"/>
              <w:spacing w:before="24" w:line="206" w:lineRule="auto"/>
              <w:ind w:left="113"/>
              <w:rPr>
                <w:sz w:val="20"/>
                <w:szCs w:val="20"/>
              </w:rPr>
            </w:pPr>
            <w:r>
              <w:rPr>
                <w:spacing w:val="16"/>
                <w:sz w:val="20"/>
                <w:szCs w:val="20"/>
              </w:rPr>
              <w:t>食堂油烟：</w:t>
            </w:r>
            <w:r>
              <w:rPr>
                <w:spacing w:val="-46"/>
                <w:sz w:val="20"/>
                <w:szCs w:val="20"/>
              </w:rPr>
              <w:t xml:space="preserve"> </w:t>
            </w:r>
            <w:r>
              <w:rPr>
                <w:spacing w:val="16"/>
                <w:sz w:val="20"/>
                <w:szCs w:val="20"/>
              </w:rPr>
              <w:t>油烟净化器</w:t>
            </w:r>
            <w:r>
              <w:rPr>
                <w:rFonts w:ascii="Times New Roman" w:hAnsi="Times New Roman" w:eastAsia="Times New Roman" w:cs="Times New Roman"/>
                <w:spacing w:val="16"/>
                <w:sz w:val="20"/>
                <w:szCs w:val="20"/>
              </w:rPr>
              <w:t>+</w:t>
            </w:r>
            <w:r>
              <w:rPr>
                <w:spacing w:val="16"/>
                <w:sz w:val="20"/>
                <w:szCs w:val="20"/>
              </w:rPr>
              <w:t>烟道排放</w:t>
            </w:r>
          </w:p>
        </w:tc>
      </w:tr>
      <w:tr w14:paraId="386B3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0" w:hRule="atLeast"/>
        </w:trPr>
        <w:tc>
          <w:tcPr>
            <w:tcW w:w="879" w:type="dxa"/>
            <w:vMerge w:val="continue"/>
            <w:tcBorders>
              <w:top w:val="nil"/>
              <w:left w:val="single" w:color="000000" w:sz="10" w:space="0"/>
              <w:bottom w:val="nil"/>
            </w:tcBorders>
            <w:vAlign w:val="top"/>
          </w:tcPr>
          <w:p w14:paraId="243BC6B6">
            <w:pPr>
              <w:rPr>
                <w:rFonts w:ascii="Arial"/>
                <w:sz w:val="21"/>
              </w:rPr>
            </w:pPr>
          </w:p>
        </w:tc>
        <w:tc>
          <w:tcPr>
            <w:tcW w:w="1340" w:type="dxa"/>
            <w:vMerge w:val="continue"/>
            <w:tcBorders>
              <w:top w:val="nil"/>
              <w:bottom w:val="nil"/>
            </w:tcBorders>
            <w:vAlign w:val="top"/>
          </w:tcPr>
          <w:p w14:paraId="3854E5F9">
            <w:pPr>
              <w:rPr>
                <w:rFonts w:ascii="Arial"/>
                <w:sz w:val="21"/>
              </w:rPr>
            </w:pPr>
          </w:p>
        </w:tc>
        <w:tc>
          <w:tcPr>
            <w:tcW w:w="1153" w:type="dxa"/>
            <w:vAlign w:val="top"/>
          </w:tcPr>
          <w:p w14:paraId="4B4C3209">
            <w:pPr>
              <w:spacing w:line="308" w:lineRule="auto"/>
              <w:rPr>
                <w:rFonts w:ascii="Arial"/>
                <w:sz w:val="21"/>
              </w:rPr>
            </w:pPr>
          </w:p>
          <w:p w14:paraId="0A6C0300">
            <w:pPr>
              <w:spacing w:line="309" w:lineRule="auto"/>
              <w:rPr>
                <w:rFonts w:ascii="Arial"/>
                <w:sz w:val="21"/>
              </w:rPr>
            </w:pPr>
          </w:p>
          <w:p w14:paraId="2BAD5765">
            <w:pPr>
              <w:spacing w:line="309" w:lineRule="auto"/>
              <w:rPr>
                <w:rFonts w:ascii="Arial"/>
                <w:sz w:val="21"/>
              </w:rPr>
            </w:pPr>
          </w:p>
          <w:p w14:paraId="1F3D6D7D">
            <w:pPr>
              <w:pStyle w:val="6"/>
              <w:spacing w:before="65" w:line="228" w:lineRule="auto"/>
              <w:ind w:left="355"/>
              <w:rPr>
                <w:sz w:val="20"/>
                <w:szCs w:val="20"/>
              </w:rPr>
            </w:pPr>
            <w:r>
              <w:rPr>
                <w:spacing w:val="11"/>
                <w:sz w:val="20"/>
                <w:szCs w:val="20"/>
              </w:rPr>
              <w:t>废水</w:t>
            </w:r>
          </w:p>
        </w:tc>
        <w:tc>
          <w:tcPr>
            <w:tcW w:w="6591" w:type="dxa"/>
            <w:gridSpan w:val="4"/>
            <w:tcBorders>
              <w:right w:val="single" w:color="000000" w:sz="10" w:space="0"/>
            </w:tcBorders>
            <w:vAlign w:val="top"/>
          </w:tcPr>
          <w:p w14:paraId="18417BB1">
            <w:pPr>
              <w:pStyle w:val="6"/>
              <w:spacing w:before="46" w:line="245" w:lineRule="auto"/>
              <w:ind w:left="114" w:right="159"/>
              <w:rPr>
                <w:sz w:val="20"/>
                <w:szCs w:val="20"/>
              </w:rPr>
            </w:pPr>
            <w:r>
              <w:rPr>
                <w:spacing w:val="21"/>
                <w:sz w:val="20"/>
                <w:szCs w:val="20"/>
              </w:rPr>
              <w:t>生活污水：</w:t>
            </w:r>
            <w:r>
              <w:rPr>
                <w:spacing w:val="-47"/>
                <w:sz w:val="20"/>
                <w:szCs w:val="20"/>
              </w:rPr>
              <w:t xml:space="preserve"> </w:t>
            </w:r>
            <w:r>
              <w:rPr>
                <w:spacing w:val="21"/>
                <w:sz w:val="20"/>
                <w:szCs w:val="20"/>
              </w:rPr>
              <w:t>经化粪池处理后排入园区污水管网进入新田县污水处</w:t>
            </w:r>
            <w:r>
              <w:rPr>
                <w:sz w:val="20"/>
                <w:szCs w:val="20"/>
              </w:rPr>
              <w:t xml:space="preserve"> </w:t>
            </w:r>
            <w:r>
              <w:rPr>
                <w:spacing w:val="16"/>
                <w:sz w:val="20"/>
                <w:szCs w:val="20"/>
              </w:rPr>
              <w:t>理厂进行深度处理</w:t>
            </w:r>
            <w:r>
              <w:rPr>
                <w:spacing w:val="-57"/>
                <w:sz w:val="20"/>
                <w:szCs w:val="20"/>
              </w:rPr>
              <w:t xml:space="preserve"> </w:t>
            </w:r>
            <w:r>
              <w:rPr>
                <w:spacing w:val="16"/>
                <w:sz w:val="20"/>
                <w:szCs w:val="20"/>
              </w:rPr>
              <w:t>。目前新田产业开发区污水处理</w:t>
            </w:r>
            <w:r>
              <w:rPr>
                <w:spacing w:val="15"/>
                <w:sz w:val="20"/>
                <w:szCs w:val="20"/>
              </w:rPr>
              <w:t>厂正在建设中，</w:t>
            </w:r>
            <w:r>
              <w:rPr>
                <w:sz w:val="20"/>
                <w:szCs w:val="20"/>
              </w:rPr>
              <w:t xml:space="preserve"> </w:t>
            </w:r>
            <w:r>
              <w:rPr>
                <w:spacing w:val="21"/>
                <w:sz w:val="20"/>
                <w:szCs w:val="20"/>
              </w:rPr>
              <w:t>待建成运行后</w:t>
            </w:r>
            <w:r>
              <w:rPr>
                <w:spacing w:val="-47"/>
                <w:sz w:val="20"/>
                <w:szCs w:val="20"/>
              </w:rPr>
              <w:t xml:space="preserve"> </w:t>
            </w:r>
            <w:r>
              <w:rPr>
                <w:spacing w:val="21"/>
                <w:sz w:val="20"/>
                <w:szCs w:val="20"/>
              </w:rPr>
              <w:t>，本项目生活污水经园区管道排入新田产业开发区</w:t>
            </w:r>
            <w:r>
              <w:rPr>
                <w:sz w:val="20"/>
                <w:szCs w:val="20"/>
              </w:rPr>
              <w:t xml:space="preserve"> </w:t>
            </w:r>
            <w:r>
              <w:rPr>
                <w:spacing w:val="19"/>
                <w:sz w:val="20"/>
                <w:szCs w:val="20"/>
              </w:rPr>
              <w:t>污水处理厂进行处理</w:t>
            </w:r>
          </w:p>
          <w:p w14:paraId="6D777ACB">
            <w:pPr>
              <w:pStyle w:val="6"/>
              <w:spacing w:before="27" w:line="239" w:lineRule="auto"/>
              <w:ind w:left="113" w:right="219" w:hanging="1"/>
              <w:rPr>
                <w:sz w:val="20"/>
                <w:szCs w:val="20"/>
              </w:rPr>
            </w:pPr>
            <w:r>
              <w:rPr>
                <w:spacing w:val="19"/>
                <w:sz w:val="20"/>
                <w:szCs w:val="20"/>
              </w:rPr>
              <w:t>搅拌桶清洗废水、</w:t>
            </w:r>
            <w:r>
              <w:rPr>
                <w:spacing w:val="-36"/>
                <w:sz w:val="20"/>
                <w:szCs w:val="20"/>
              </w:rPr>
              <w:t xml:space="preserve"> </w:t>
            </w:r>
            <w:r>
              <w:rPr>
                <w:spacing w:val="19"/>
                <w:sz w:val="20"/>
                <w:szCs w:val="20"/>
              </w:rPr>
              <w:t>电池清洗废水：</w:t>
            </w:r>
            <w:r>
              <w:rPr>
                <w:spacing w:val="-53"/>
                <w:sz w:val="20"/>
                <w:szCs w:val="20"/>
              </w:rPr>
              <w:t xml:space="preserve"> </w:t>
            </w:r>
            <w:r>
              <w:rPr>
                <w:spacing w:val="19"/>
                <w:sz w:val="20"/>
                <w:szCs w:val="20"/>
              </w:rPr>
              <w:t>经三级沉淀池收集后交由有资</w:t>
            </w:r>
            <w:r>
              <w:rPr>
                <w:sz w:val="20"/>
                <w:szCs w:val="20"/>
              </w:rPr>
              <w:t xml:space="preserve"> </w:t>
            </w:r>
            <w:r>
              <w:rPr>
                <w:spacing w:val="18"/>
                <w:sz w:val="20"/>
                <w:szCs w:val="20"/>
              </w:rPr>
              <w:t>质单位进行处理</w:t>
            </w:r>
          </w:p>
          <w:p w14:paraId="1E39AF28">
            <w:pPr>
              <w:pStyle w:val="6"/>
              <w:spacing w:before="25" w:line="228" w:lineRule="auto"/>
              <w:ind w:left="113"/>
              <w:rPr>
                <w:sz w:val="20"/>
                <w:szCs w:val="20"/>
              </w:rPr>
            </w:pPr>
            <w:r>
              <w:rPr>
                <w:spacing w:val="18"/>
                <w:sz w:val="20"/>
                <w:szCs w:val="20"/>
              </w:rPr>
              <w:t>循环冷却水：</w:t>
            </w:r>
            <w:r>
              <w:rPr>
                <w:spacing w:val="-55"/>
                <w:sz w:val="20"/>
                <w:szCs w:val="20"/>
              </w:rPr>
              <w:t xml:space="preserve"> </w:t>
            </w:r>
            <w:r>
              <w:rPr>
                <w:spacing w:val="18"/>
                <w:sz w:val="20"/>
                <w:szCs w:val="20"/>
              </w:rPr>
              <w:t>经冷却塔冷却后循环使用</w:t>
            </w:r>
          </w:p>
          <w:p w14:paraId="181F6DB5">
            <w:pPr>
              <w:pStyle w:val="6"/>
              <w:spacing w:before="24" w:line="202" w:lineRule="auto"/>
              <w:ind w:left="121"/>
              <w:rPr>
                <w:sz w:val="20"/>
                <w:szCs w:val="20"/>
              </w:rPr>
            </w:pPr>
            <w:r>
              <w:rPr>
                <w:spacing w:val="16"/>
                <w:sz w:val="20"/>
                <w:szCs w:val="20"/>
              </w:rPr>
              <w:t>喷淋废水：</w:t>
            </w:r>
            <w:r>
              <w:rPr>
                <w:spacing w:val="-48"/>
                <w:sz w:val="20"/>
                <w:szCs w:val="20"/>
              </w:rPr>
              <w:t xml:space="preserve"> </w:t>
            </w:r>
            <w:r>
              <w:rPr>
                <w:spacing w:val="16"/>
                <w:sz w:val="20"/>
                <w:szCs w:val="20"/>
              </w:rPr>
              <w:t>交由供应商回收替换</w:t>
            </w:r>
          </w:p>
        </w:tc>
      </w:tr>
      <w:tr w14:paraId="1D51E2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tcBorders>
              <w:top w:val="nil"/>
              <w:left w:val="single" w:color="000000" w:sz="10" w:space="0"/>
              <w:bottom w:val="nil"/>
            </w:tcBorders>
            <w:vAlign w:val="top"/>
          </w:tcPr>
          <w:p w14:paraId="006DC474">
            <w:pPr>
              <w:rPr>
                <w:rFonts w:ascii="Arial"/>
                <w:sz w:val="21"/>
              </w:rPr>
            </w:pPr>
          </w:p>
        </w:tc>
        <w:tc>
          <w:tcPr>
            <w:tcW w:w="1340" w:type="dxa"/>
            <w:vMerge w:val="continue"/>
            <w:tcBorders>
              <w:top w:val="nil"/>
              <w:bottom w:val="nil"/>
            </w:tcBorders>
            <w:vAlign w:val="top"/>
          </w:tcPr>
          <w:p w14:paraId="79EE9841">
            <w:pPr>
              <w:rPr>
                <w:rFonts w:ascii="Arial"/>
                <w:sz w:val="21"/>
              </w:rPr>
            </w:pPr>
          </w:p>
        </w:tc>
        <w:tc>
          <w:tcPr>
            <w:tcW w:w="1153" w:type="dxa"/>
            <w:vAlign w:val="top"/>
          </w:tcPr>
          <w:p w14:paraId="1124470E">
            <w:pPr>
              <w:pStyle w:val="6"/>
              <w:spacing w:before="111" w:line="228" w:lineRule="auto"/>
              <w:ind w:left="366"/>
              <w:rPr>
                <w:sz w:val="20"/>
                <w:szCs w:val="20"/>
              </w:rPr>
            </w:pPr>
            <w:r>
              <w:rPr>
                <w:spacing w:val="5"/>
                <w:sz w:val="20"/>
                <w:szCs w:val="20"/>
              </w:rPr>
              <w:t>噪声</w:t>
            </w:r>
          </w:p>
        </w:tc>
        <w:tc>
          <w:tcPr>
            <w:tcW w:w="6591" w:type="dxa"/>
            <w:gridSpan w:val="4"/>
            <w:tcBorders>
              <w:right w:val="single" w:color="000000" w:sz="10" w:space="0"/>
            </w:tcBorders>
            <w:vAlign w:val="top"/>
          </w:tcPr>
          <w:p w14:paraId="621A1CB3">
            <w:pPr>
              <w:pStyle w:val="6"/>
              <w:spacing w:before="111" w:line="227" w:lineRule="auto"/>
              <w:ind w:left="113"/>
              <w:rPr>
                <w:sz w:val="20"/>
                <w:szCs w:val="20"/>
              </w:rPr>
            </w:pPr>
            <w:r>
              <w:rPr>
                <w:spacing w:val="21"/>
                <w:sz w:val="20"/>
                <w:szCs w:val="20"/>
              </w:rPr>
              <w:t>基础减振、合理布局、厂房隔声、低噪声设备、定期保养等措施</w:t>
            </w:r>
          </w:p>
        </w:tc>
      </w:tr>
      <w:tr w14:paraId="4F005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879" w:type="dxa"/>
            <w:vMerge w:val="continue"/>
            <w:tcBorders>
              <w:top w:val="nil"/>
              <w:left w:val="single" w:color="000000" w:sz="10" w:space="0"/>
              <w:bottom w:val="nil"/>
            </w:tcBorders>
            <w:vAlign w:val="top"/>
          </w:tcPr>
          <w:p w14:paraId="6D5799C7">
            <w:pPr>
              <w:rPr>
                <w:rFonts w:ascii="Arial"/>
                <w:sz w:val="21"/>
              </w:rPr>
            </w:pPr>
          </w:p>
        </w:tc>
        <w:tc>
          <w:tcPr>
            <w:tcW w:w="1340" w:type="dxa"/>
            <w:vMerge w:val="continue"/>
            <w:tcBorders>
              <w:top w:val="nil"/>
              <w:bottom w:val="single" w:color="000000" w:sz="10" w:space="0"/>
            </w:tcBorders>
            <w:vAlign w:val="top"/>
          </w:tcPr>
          <w:p w14:paraId="580FB97A">
            <w:pPr>
              <w:rPr>
                <w:rFonts w:ascii="Arial"/>
                <w:sz w:val="21"/>
              </w:rPr>
            </w:pPr>
          </w:p>
        </w:tc>
        <w:tc>
          <w:tcPr>
            <w:tcW w:w="1153" w:type="dxa"/>
            <w:tcBorders>
              <w:bottom w:val="single" w:color="000000" w:sz="10" w:space="0"/>
            </w:tcBorders>
            <w:vAlign w:val="top"/>
          </w:tcPr>
          <w:p w14:paraId="0A61C57D">
            <w:pPr>
              <w:pStyle w:val="6"/>
              <w:spacing w:before="185" w:line="228" w:lineRule="auto"/>
              <w:ind w:left="374"/>
              <w:rPr>
                <w:sz w:val="20"/>
                <w:szCs w:val="20"/>
              </w:rPr>
            </w:pPr>
            <w:r>
              <w:rPr>
                <w:spacing w:val="1"/>
                <w:sz w:val="20"/>
                <w:szCs w:val="20"/>
              </w:rPr>
              <w:t>固废</w:t>
            </w:r>
          </w:p>
        </w:tc>
        <w:tc>
          <w:tcPr>
            <w:tcW w:w="6591" w:type="dxa"/>
            <w:gridSpan w:val="4"/>
            <w:tcBorders>
              <w:bottom w:val="single" w:color="000000" w:sz="10" w:space="0"/>
              <w:right w:val="single" w:color="000000" w:sz="10" w:space="0"/>
            </w:tcBorders>
            <w:vAlign w:val="top"/>
          </w:tcPr>
          <w:p w14:paraId="089CA2E1">
            <w:pPr>
              <w:pStyle w:val="6"/>
              <w:spacing w:before="48" w:line="231" w:lineRule="auto"/>
              <w:ind w:left="119" w:right="256" w:hanging="3"/>
              <w:rPr>
                <w:sz w:val="20"/>
                <w:szCs w:val="20"/>
              </w:rPr>
            </w:pPr>
            <w:r>
              <w:rPr>
                <w:spacing w:val="21"/>
                <w:sz w:val="20"/>
                <w:szCs w:val="20"/>
              </w:rPr>
              <w:t>设置危废暂存间和一般固废暂存间对产生的固体废物进行收集、</w:t>
            </w:r>
            <w:r>
              <w:rPr>
                <w:spacing w:val="14"/>
                <w:sz w:val="20"/>
                <w:szCs w:val="20"/>
              </w:rPr>
              <w:t xml:space="preserve"> </w:t>
            </w:r>
            <w:r>
              <w:rPr>
                <w:spacing w:val="7"/>
                <w:sz w:val="20"/>
                <w:szCs w:val="20"/>
              </w:rPr>
              <w:t>暂存</w:t>
            </w:r>
          </w:p>
        </w:tc>
      </w:tr>
      <w:tr w14:paraId="445445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879" w:type="dxa"/>
            <w:vMerge w:val="continue"/>
            <w:tcBorders>
              <w:top w:val="nil"/>
              <w:left w:val="single" w:color="000000" w:sz="10" w:space="0"/>
              <w:bottom w:val="nil"/>
            </w:tcBorders>
            <w:vAlign w:val="top"/>
          </w:tcPr>
          <w:p w14:paraId="09E35D5A">
            <w:pPr>
              <w:rPr>
                <w:rFonts w:ascii="Arial"/>
                <w:sz w:val="21"/>
              </w:rPr>
            </w:pPr>
          </w:p>
        </w:tc>
        <w:tc>
          <w:tcPr>
            <w:tcW w:w="9084" w:type="dxa"/>
            <w:gridSpan w:val="6"/>
            <w:tcBorders>
              <w:top w:val="single" w:color="000000" w:sz="10" w:space="0"/>
              <w:bottom w:val="single" w:color="000000" w:sz="10" w:space="0"/>
              <w:right w:val="single" w:color="000000" w:sz="10" w:space="0"/>
            </w:tcBorders>
            <w:vAlign w:val="top"/>
          </w:tcPr>
          <w:p w14:paraId="581235C1">
            <w:pPr>
              <w:pStyle w:val="6"/>
              <w:spacing w:before="201" w:line="219" w:lineRule="auto"/>
              <w:ind w:left="604"/>
            </w:pPr>
            <w:r>
              <w:rPr>
                <w:rFonts w:ascii="Times New Roman" w:hAnsi="Times New Roman" w:eastAsia="Times New Roman" w:cs="Times New Roman"/>
                <w:b/>
                <w:bCs/>
                <w:spacing w:val="3"/>
              </w:rPr>
              <w:t>4</w:t>
            </w:r>
            <w:r>
              <w:rPr>
                <w:rFonts w:ascii="Times New Roman" w:hAnsi="Times New Roman" w:eastAsia="Times New Roman" w:cs="Times New Roman"/>
                <w:b/>
                <w:bCs/>
                <w:spacing w:val="-25"/>
              </w:rPr>
              <w:t xml:space="preserve"> </w:t>
            </w:r>
            <w:r>
              <w:rPr>
                <w:b/>
                <w:bCs/>
                <w:spacing w:val="3"/>
              </w:rPr>
              <w:t>、主要产品方案</w:t>
            </w:r>
          </w:p>
          <w:p w14:paraId="34D982E1">
            <w:pPr>
              <w:pStyle w:val="6"/>
              <w:spacing w:before="180" w:line="219" w:lineRule="auto"/>
              <w:ind w:left="611"/>
            </w:pPr>
            <w:r>
              <w:rPr>
                <w:spacing w:val="9"/>
              </w:rPr>
              <w:t>项目产品主要为锂离子电池，具体产品方案见表</w:t>
            </w:r>
            <w:r>
              <w:rPr>
                <w:spacing w:val="-34"/>
              </w:rPr>
              <w:t xml:space="preserve"> </w:t>
            </w:r>
            <w:r>
              <w:rPr>
                <w:rFonts w:ascii="Times New Roman" w:hAnsi="Times New Roman" w:eastAsia="Times New Roman" w:cs="Times New Roman"/>
                <w:spacing w:val="9"/>
              </w:rPr>
              <w:t>2-2</w:t>
            </w:r>
            <w:r>
              <w:rPr>
                <w:spacing w:val="9"/>
              </w:rPr>
              <w:t>。</w:t>
            </w:r>
          </w:p>
          <w:p w14:paraId="4B04094D">
            <w:pPr>
              <w:pStyle w:val="6"/>
              <w:spacing w:before="177" w:line="207" w:lineRule="auto"/>
              <w:ind w:left="2857"/>
              <w:rPr>
                <w:sz w:val="20"/>
                <w:szCs w:val="20"/>
              </w:rPr>
            </w:pPr>
            <w:r>
              <w:rPr>
                <w:b/>
                <w:bCs/>
                <w:spacing w:val="15"/>
                <w:sz w:val="20"/>
                <w:szCs w:val="20"/>
              </w:rPr>
              <w:t>表</w:t>
            </w:r>
            <w:r>
              <w:rPr>
                <w:spacing w:val="-20"/>
                <w:sz w:val="20"/>
                <w:szCs w:val="20"/>
              </w:rPr>
              <w:t xml:space="preserve"> </w:t>
            </w:r>
            <w:r>
              <w:rPr>
                <w:rFonts w:ascii="Times New Roman" w:hAnsi="Times New Roman" w:eastAsia="Times New Roman" w:cs="Times New Roman"/>
                <w:b/>
                <w:bCs/>
                <w:spacing w:val="15"/>
                <w:sz w:val="20"/>
                <w:szCs w:val="20"/>
              </w:rPr>
              <w:t xml:space="preserve">2-2  </w:t>
            </w:r>
            <w:r>
              <w:rPr>
                <w:b/>
                <w:bCs/>
                <w:spacing w:val="15"/>
                <w:sz w:val="20"/>
                <w:szCs w:val="20"/>
              </w:rPr>
              <w:t>项目主要产品及产量一览表</w:t>
            </w:r>
          </w:p>
        </w:tc>
      </w:tr>
      <w:tr w14:paraId="58D60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79" w:type="dxa"/>
            <w:vMerge w:val="continue"/>
            <w:tcBorders>
              <w:top w:val="nil"/>
              <w:left w:val="single" w:color="000000" w:sz="10" w:space="0"/>
              <w:bottom w:val="nil"/>
            </w:tcBorders>
            <w:vAlign w:val="top"/>
          </w:tcPr>
          <w:p w14:paraId="57422309">
            <w:pPr>
              <w:rPr>
                <w:rFonts w:ascii="Arial"/>
                <w:sz w:val="21"/>
              </w:rPr>
            </w:pPr>
          </w:p>
        </w:tc>
        <w:tc>
          <w:tcPr>
            <w:tcW w:w="1340" w:type="dxa"/>
            <w:tcBorders>
              <w:top w:val="single" w:color="000000" w:sz="10" w:space="0"/>
            </w:tcBorders>
            <w:vAlign w:val="top"/>
          </w:tcPr>
          <w:p w14:paraId="02AB2215">
            <w:pPr>
              <w:pStyle w:val="6"/>
              <w:spacing w:before="132" w:line="229" w:lineRule="auto"/>
              <w:ind w:left="493"/>
              <w:rPr>
                <w:sz w:val="20"/>
                <w:szCs w:val="20"/>
              </w:rPr>
            </w:pPr>
            <w:r>
              <w:rPr>
                <w:spacing w:val="11"/>
                <w:sz w:val="20"/>
                <w:szCs w:val="20"/>
              </w:rPr>
              <w:t>序号</w:t>
            </w:r>
          </w:p>
        </w:tc>
        <w:tc>
          <w:tcPr>
            <w:tcW w:w="2410" w:type="dxa"/>
            <w:gridSpan w:val="2"/>
            <w:tcBorders>
              <w:top w:val="single" w:color="000000" w:sz="10" w:space="0"/>
            </w:tcBorders>
            <w:vAlign w:val="top"/>
          </w:tcPr>
          <w:p w14:paraId="4E476DD7">
            <w:pPr>
              <w:pStyle w:val="6"/>
              <w:spacing w:before="132" w:line="228" w:lineRule="auto"/>
              <w:ind w:left="747"/>
              <w:rPr>
                <w:sz w:val="20"/>
                <w:szCs w:val="20"/>
              </w:rPr>
            </w:pPr>
            <w:r>
              <w:rPr>
                <w:spacing w:val="16"/>
                <w:sz w:val="20"/>
                <w:szCs w:val="20"/>
              </w:rPr>
              <w:t>产品种类</w:t>
            </w:r>
          </w:p>
        </w:tc>
        <w:tc>
          <w:tcPr>
            <w:tcW w:w="2496" w:type="dxa"/>
            <w:tcBorders>
              <w:top w:val="single" w:color="000000" w:sz="10" w:space="0"/>
            </w:tcBorders>
            <w:vAlign w:val="top"/>
          </w:tcPr>
          <w:p w14:paraId="65F2B39A">
            <w:pPr>
              <w:pStyle w:val="6"/>
              <w:spacing w:before="132" w:line="228" w:lineRule="auto"/>
              <w:ind w:left="1020"/>
              <w:rPr>
                <w:sz w:val="20"/>
                <w:szCs w:val="20"/>
              </w:rPr>
            </w:pPr>
            <w:r>
              <w:rPr>
                <w:spacing w:val="9"/>
                <w:sz w:val="20"/>
                <w:szCs w:val="20"/>
              </w:rPr>
              <w:t>单位</w:t>
            </w:r>
          </w:p>
        </w:tc>
        <w:tc>
          <w:tcPr>
            <w:tcW w:w="2838" w:type="dxa"/>
            <w:gridSpan w:val="2"/>
            <w:tcBorders>
              <w:top w:val="single" w:color="000000" w:sz="10" w:space="0"/>
              <w:right w:val="single" w:color="000000" w:sz="10" w:space="0"/>
            </w:tcBorders>
            <w:vAlign w:val="top"/>
          </w:tcPr>
          <w:p w14:paraId="34786C5F">
            <w:pPr>
              <w:pStyle w:val="6"/>
              <w:spacing w:before="132" w:line="228" w:lineRule="auto"/>
              <w:ind w:left="1145"/>
              <w:rPr>
                <w:sz w:val="20"/>
                <w:szCs w:val="20"/>
              </w:rPr>
            </w:pPr>
            <w:r>
              <w:rPr>
                <w:spacing w:val="9"/>
                <w:sz w:val="20"/>
                <w:szCs w:val="20"/>
              </w:rPr>
              <w:t>数量</w:t>
            </w:r>
          </w:p>
        </w:tc>
      </w:tr>
      <w:tr w14:paraId="49EC8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879" w:type="dxa"/>
            <w:vMerge w:val="continue"/>
            <w:tcBorders>
              <w:top w:val="nil"/>
              <w:left w:val="single" w:color="000000" w:sz="10" w:space="0"/>
              <w:bottom w:val="nil"/>
            </w:tcBorders>
            <w:vAlign w:val="top"/>
          </w:tcPr>
          <w:p w14:paraId="0F295861">
            <w:pPr>
              <w:rPr>
                <w:rFonts w:ascii="Arial"/>
                <w:sz w:val="21"/>
              </w:rPr>
            </w:pPr>
          </w:p>
        </w:tc>
        <w:tc>
          <w:tcPr>
            <w:tcW w:w="1340" w:type="dxa"/>
            <w:tcBorders>
              <w:bottom w:val="single" w:color="000000" w:sz="10" w:space="0"/>
            </w:tcBorders>
            <w:vAlign w:val="top"/>
          </w:tcPr>
          <w:p w14:paraId="05D982E8">
            <w:pPr>
              <w:spacing w:before="181" w:line="195" w:lineRule="auto"/>
              <w:ind w:left="676"/>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410" w:type="dxa"/>
            <w:gridSpan w:val="2"/>
            <w:tcBorders>
              <w:bottom w:val="single" w:color="000000" w:sz="10" w:space="0"/>
            </w:tcBorders>
            <w:vAlign w:val="top"/>
          </w:tcPr>
          <w:p w14:paraId="42140850">
            <w:pPr>
              <w:pStyle w:val="6"/>
              <w:spacing w:before="145" w:line="228" w:lineRule="auto"/>
              <w:ind w:left="109"/>
              <w:rPr>
                <w:sz w:val="20"/>
                <w:szCs w:val="20"/>
              </w:rPr>
            </w:pPr>
            <w:r>
              <w:rPr>
                <w:spacing w:val="9"/>
                <w:sz w:val="20"/>
                <w:szCs w:val="20"/>
              </w:rPr>
              <w:t>圆柱</w:t>
            </w:r>
            <w:r>
              <w:rPr>
                <w:spacing w:val="-7"/>
                <w:sz w:val="20"/>
                <w:szCs w:val="20"/>
              </w:rPr>
              <w:t xml:space="preserve"> </w:t>
            </w:r>
            <w:r>
              <w:rPr>
                <w:rFonts w:ascii="Times New Roman" w:hAnsi="Times New Roman" w:eastAsia="Times New Roman" w:cs="Times New Roman"/>
                <w:spacing w:val="9"/>
                <w:sz w:val="20"/>
                <w:szCs w:val="20"/>
              </w:rPr>
              <w:t xml:space="preserve">18650 </w:t>
            </w:r>
            <w:r>
              <w:rPr>
                <w:spacing w:val="9"/>
                <w:sz w:val="20"/>
                <w:szCs w:val="20"/>
              </w:rPr>
              <w:t>锂离子电池</w:t>
            </w:r>
          </w:p>
        </w:tc>
        <w:tc>
          <w:tcPr>
            <w:tcW w:w="2496" w:type="dxa"/>
            <w:tcBorders>
              <w:bottom w:val="single" w:color="000000" w:sz="10" w:space="0"/>
            </w:tcBorders>
            <w:vAlign w:val="top"/>
          </w:tcPr>
          <w:p w14:paraId="594E9D9B">
            <w:pPr>
              <w:pStyle w:val="6"/>
              <w:spacing w:before="144" w:line="228" w:lineRule="auto"/>
              <w:ind w:left="1131"/>
              <w:rPr>
                <w:sz w:val="20"/>
                <w:szCs w:val="20"/>
              </w:rPr>
            </w:pPr>
            <w:r>
              <w:rPr>
                <w:sz w:val="20"/>
                <w:szCs w:val="20"/>
              </w:rPr>
              <w:t>个</w:t>
            </w:r>
          </w:p>
        </w:tc>
        <w:tc>
          <w:tcPr>
            <w:tcW w:w="2838" w:type="dxa"/>
            <w:gridSpan w:val="2"/>
            <w:tcBorders>
              <w:bottom w:val="single" w:color="000000" w:sz="10" w:space="0"/>
              <w:right w:val="single" w:color="000000" w:sz="10" w:space="0"/>
            </w:tcBorders>
            <w:vAlign w:val="top"/>
          </w:tcPr>
          <w:p w14:paraId="6F13A5FD">
            <w:pPr>
              <w:pStyle w:val="6"/>
              <w:spacing w:before="145" w:line="229" w:lineRule="auto"/>
              <w:ind w:left="1102"/>
              <w:rPr>
                <w:sz w:val="20"/>
                <w:szCs w:val="20"/>
              </w:rPr>
            </w:pPr>
            <w:r>
              <w:rPr>
                <w:rFonts w:ascii="Times New Roman" w:hAnsi="Times New Roman" w:eastAsia="Times New Roman" w:cs="Times New Roman"/>
                <w:spacing w:val="-2"/>
                <w:sz w:val="20"/>
                <w:szCs w:val="20"/>
              </w:rPr>
              <w:t>1.3</w:t>
            </w:r>
            <w:r>
              <w:rPr>
                <w:rFonts w:ascii="Times New Roman" w:hAnsi="Times New Roman" w:eastAsia="Times New Roman" w:cs="Times New Roman"/>
                <w:spacing w:val="27"/>
                <w:w w:val="101"/>
                <w:sz w:val="20"/>
                <w:szCs w:val="20"/>
              </w:rPr>
              <w:t xml:space="preserve"> </w:t>
            </w:r>
            <w:r>
              <w:rPr>
                <w:spacing w:val="-2"/>
                <w:sz w:val="20"/>
                <w:szCs w:val="20"/>
              </w:rPr>
              <w:t>亿</w:t>
            </w:r>
          </w:p>
        </w:tc>
      </w:tr>
      <w:tr w14:paraId="1980D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879" w:type="dxa"/>
            <w:vMerge w:val="continue"/>
            <w:tcBorders>
              <w:top w:val="nil"/>
              <w:left w:val="single" w:color="000000" w:sz="10" w:space="0"/>
              <w:bottom w:val="single" w:color="000000" w:sz="10" w:space="0"/>
            </w:tcBorders>
            <w:vAlign w:val="top"/>
          </w:tcPr>
          <w:p w14:paraId="57B80707">
            <w:pPr>
              <w:rPr>
                <w:rFonts w:ascii="Arial"/>
                <w:sz w:val="21"/>
              </w:rPr>
            </w:pPr>
          </w:p>
        </w:tc>
        <w:tc>
          <w:tcPr>
            <w:tcW w:w="9084" w:type="dxa"/>
            <w:gridSpan w:val="6"/>
            <w:tcBorders>
              <w:top w:val="single" w:color="000000" w:sz="10" w:space="0"/>
              <w:bottom w:val="single" w:color="000000" w:sz="10" w:space="0"/>
              <w:right w:val="single" w:color="000000" w:sz="10" w:space="0"/>
            </w:tcBorders>
            <w:vAlign w:val="top"/>
          </w:tcPr>
          <w:p w14:paraId="1CE9823C">
            <w:pPr>
              <w:pStyle w:val="6"/>
              <w:spacing w:before="205" w:line="219" w:lineRule="auto"/>
              <w:ind w:left="606"/>
              <w:outlineLvl w:val="1"/>
            </w:pPr>
            <w:r>
              <w:rPr>
                <w:rFonts w:ascii="Times New Roman" w:hAnsi="Times New Roman" w:eastAsia="Times New Roman" w:cs="Times New Roman"/>
                <w:b/>
                <w:bCs/>
                <w:spacing w:val="5"/>
              </w:rPr>
              <w:t>5</w:t>
            </w:r>
            <w:r>
              <w:rPr>
                <w:rFonts w:ascii="Times New Roman" w:hAnsi="Times New Roman" w:eastAsia="Times New Roman" w:cs="Times New Roman"/>
                <w:b/>
                <w:bCs/>
                <w:spacing w:val="-16"/>
              </w:rPr>
              <w:t xml:space="preserve"> </w:t>
            </w:r>
            <w:r>
              <w:rPr>
                <w:b/>
                <w:bCs/>
                <w:spacing w:val="5"/>
              </w:rPr>
              <w:t>、主要原辅材料及能源动力</w:t>
            </w:r>
          </w:p>
        </w:tc>
      </w:tr>
    </w:tbl>
    <w:p w14:paraId="0C5EEBCD">
      <w:pPr>
        <w:rPr>
          <w:rFonts w:ascii="Arial"/>
          <w:sz w:val="21"/>
        </w:rPr>
      </w:pPr>
    </w:p>
    <w:p w14:paraId="77830DCA">
      <w:pPr>
        <w:rPr>
          <w:rFonts w:ascii="Arial" w:hAnsi="Arial" w:eastAsia="Arial" w:cs="Arial"/>
          <w:sz w:val="21"/>
          <w:szCs w:val="21"/>
        </w:rPr>
        <w:sectPr>
          <w:footerReference r:id="rId16" w:type="default"/>
          <w:pgSz w:w="11906" w:h="16839"/>
          <w:pgMar w:top="1431" w:right="959" w:bottom="1286" w:left="957" w:header="0" w:footer="1123" w:gutter="0"/>
          <w:cols w:space="720" w:num="1"/>
        </w:sectPr>
      </w:pPr>
    </w:p>
    <w:p w14:paraId="44AEE8F0">
      <w:pPr>
        <w:spacing w:line="91" w:lineRule="auto"/>
        <w:rPr>
          <w:rFonts w:ascii="Arial"/>
          <w:sz w:val="2"/>
        </w:rPr>
      </w:pPr>
    </w:p>
    <w:tbl>
      <w:tblPr>
        <w:tblStyle w:val="5"/>
        <w:tblW w:w="996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9"/>
        <w:gridCol w:w="819"/>
        <w:gridCol w:w="1235"/>
        <w:gridCol w:w="1155"/>
        <w:gridCol w:w="1185"/>
        <w:gridCol w:w="721"/>
        <w:gridCol w:w="1049"/>
        <w:gridCol w:w="1400"/>
        <w:gridCol w:w="1520"/>
      </w:tblGrid>
      <w:tr w14:paraId="772A3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879" w:type="dxa"/>
            <w:vMerge w:val="restart"/>
            <w:tcBorders>
              <w:top w:val="single" w:color="000000" w:sz="10" w:space="0"/>
              <w:left w:val="single" w:color="000000" w:sz="10" w:space="0"/>
              <w:bottom w:val="nil"/>
            </w:tcBorders>
            <w:vAlign w:val="top"/>
          </w:tcPr>
          <w:p w14:paraId="11A44EDD">
            <w:pPr>
              <w:rPr>
                <w:rFonts w:ascii="Arial"/>
                <w:sz w:val="21"/>
              </w:rPr>
            </w:pPr>
          </w:p>
        </w:tc>
        <w:tc>
          <w:tcPr>
            <w:tcW w:w="9084" w:type="dxa"/>
            <w:gridSpan w:val="8"/>
            <w:tcBorders>
              <w:top w:val="single" w:color="000000" w:sz="10" w:space="0"/>
              <w:bottom w:val="single" w:color="000000" w:sz="10" w:space="0"/>
              <w:right w:val="single" w:color="000000" w:sz="10" w:space="0"/>
            </w:tcBorders>
            <w:vAlign w:val="top"/>
          </w:tcPr>
          <w:p w14:paraId="53D8EC1A">
            <w:pPr>
              <w:pStyle w:val="6"/>
              <w:spacing w:before="40" w:line="219" w:lineRule="auto"/>
              <w:ind w:left="611"/>
            </w:pPr>
            <w:r>
              <w:rPr>
                <w:spacing w:val="8"/>
              </w:rPr>
              <w:t>项目主要原辅材料及能源消耗见表</w:t>
            </w:r>
            <w:r>
              <w:rPr>
                <w:spacing w:val="-33"/>
              </w:rPr>
              <w:t xml:space="preserve"> </w:t>
            </w:r>
            <w:r>
              <w:rPr>
                <w:rFonts w:ascii="Times New Roman" w:hAnsi="Times New Roman" w:eastAsia="Times New Roman" w:cs="Times New Roman"/>
                <w:spacing w:val="8"/>
              </w:rPr>
              <w:t>2-3</w:t>
            </w:r>
            <w:r>
              <w:rPr>
                <w:spacing w:val="8"/>
              </w:rPr>
              <w:t>。</w:t>
            </w:r>
          </w:p>
          <w:p w14:paraId="2FA1AE19">
            <w:pPr>
              <w:pStyle w:val="6"/>
              <w:spacing w:before="176" w:line="226" w:lineRule="auto"/>
              <w:ind w:left="2634"/>
              <w:rPr>
                <w:sz w:val="20"/>
                <w:szCs w:val="20"/>
              </w:rPr>
            </w:pPr>
            <w:r>
              <w:rPr>
                <w:b/>
                <w:bCs/>
                <w:spacing w:val="16"/>
                <w:sz w:val="20"/>
                <w:szCs w:val="20"/>
                <w:u w:val="single" w:color="auto"/>
              </w:rPr>
              <w:t>表</w:t>
            </w:r>
            <w:r>
              <w:rPr>
                <w:spacing w:val="-20"/>
                <w:sz w:val="20"/>
                <w:szCs w:val="20"/>
                <w:u w:val="single" w:color="auto"/>
              </w:rPr>
              <w:t xml:space="preserve"> </w:t>
            </w:r>
            <w:r>
              <w:rPr>
                <w:rFonts w:ascii="Times New Roman" w:hAnsi="Times New Roman" w:eastAsia="Times New Roman" w:cs="Times New Roman"/>
                <w:b/>
                <w:bCs/>
                <w:spacing w:val="16"/>
                <w:sz w:val="20"/>
                <w:szCs w:val="20"/>
                <w:u w:val="single" w:color="auto"/>
              </w:rPr>
              <w:t xml:space="preserve">2-3  </w:t>
            </w:r>
            <w:r>
              <w:rPr>
                <w:b/>
                <w:bCs/>
                <w:spacing w:val="16"/>
                <w:sz w:val="20"/>
                <w:szCs w:val="20"/>
                <w:u w:val="single" w:color="auto"/>
              </w:rPr>
              <w:t>项目主要原辅材料及能源消耗一览表</w:t>
            </w:r>
          </w:p>
        </w:tc>
      </w:tr>
      <w:tr w14:paraId="56F872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879" w:type="dxa"/>
            <w:vMerge w:val="continue"/>
            <w:tcBorders>
              <w:top w:val="nil"/>
              <w:left w:val="single" w:color="000000" w:sz="10" w:space="0"/>
              <w:bottom w:val="nil"/>
            </w:tcBorders>
            <w:vAlign w:val="top"/>
          </w:tcPr>
          <w:p w14:paraId="60662069">
            <w:pPr>
              <w:rPr>
                <w:rFonts w:ascii="Arial"/>
                <w:sz w:val="21"/>
              </w:rPr>
            </w:pPr>
          </w:p>
        </w:tc>
        <w:tc>
          <w:tcPr>
            <w:tcW w:w="819" w:type="dxa"/>
            <w:tcBorders>
              <w:top w:val="single" w:color="000000" w:sz="10" w:space="0"/>
            </w:tcBorders>
            <w:vAlign w:val="top"/>
          </w:tcPr>
          <w:p w14:paraId="13A1D64A">
            <w:pPr>
              <w:pStyle w:val="6"/>
              <w:spacing w:before="159" w:line="229" w:lineRule="auto"/>
              <w:ind w:left="236"/>
              <w:rPr>
                <w:sz w:val="20"/>
                <w:szCs w:val="20"/>
              </w:rPr>
            </w:pPr>
            <w:r>
              <w:rPr>
                <w:spacing w:val="11"/>
                <w:sz w:val="20"/>
                <w:szCs w:val="20"/>
                <w:u w:val="single" w:color="auto"/>
              </w:rPr>
              <w:t>序号</w:t>
            </w:r>
          </w:p>
        </w:tc>
        <w:tc>
          <w:tcPr>
            <w:tcW w:w="1235" w:type="dxa"/>
            <w:tcBorders>
              <w:top w:val="single" w:color="000000" w:sz="10" w:space="0"/>
            </w:tcBorders>
            <w:vAlign w:val="top"/>
          </w:tcPr>
          <w:p w14:paraId="3DBC065A">
            <w:pPr>
              <w:pStyle w:val="6"/>
              <w:spacing w:before="159" w:line="231" w:lineRule="auto"/>
              <w:ind w:left="412"/>
              <w:rPr>
                <w:sz w:val="20"/>
                <w:szCs w:val="20"/>
              </w:rPr>
            </w:pPr>
            <w:r>
              <w:rPr>
                <w:spacing w:val="2"/>
                <w:sz w:val="20"/>
                <w:szCs w:val="20"/>
                <w:u w:val="single" w:color="auto"/>
              </w:rPr>
              <w:t>品名</w:t>
            </w:r>
          </w:p>
        </w:tc>
        <w:tc>
          <w:tcPr>
            <w:tcW w:w="1155" w:type="dxa"/>
            <w:tcBorders>
              <w:top w:val="single" w:color="000000" w:sz="10" w:space="0"/>
            </w:tcBorders>
            <w:vAlign w:val="top"/>
          </w:tcPr>
          <w:p w14:paraId="12EA778A">
            <w:pPr>
              <w:pStyle w:val="6"/>
              <w:spacing w:before="158" w:line="228" w:lineRule="auto"/>
              <w:ind w:left="135"/>
              <w:rPr>
                <w:sz w:val="20"/>
                <w:szCs w:val="20"/>
              </w:rPr>
            </w:pPr>
            <w:r>
              <w:rPr>
                <w:spacing w:val="16"/>
                <w:sz w:val="20"/>
                <w:szCs w:val="20"/>
                <w:u w:val="single" w:color="auto"/>
              </w:rPr>
              <w:t>使用工艺</w:t>
            </w:r>
          </w:p>
        </w:tc>
        <w:tc>
          <w:tcPr>
            <w:tcW w:w="1185" w:type="dxa"/>
            <w:tcBorders>
              <w:top w:val="single" w:color="000000" w:sz="10" w:space="0"/>
            </w:tcBorders>
            <w:vAlign w:val="top"/>
          </w:tcPr>
          <w:p w14:paraId="19DA2E8D">
            <w:pPr>
              <w:pStyle w:val="6"/>
              <w:spacing w:before="159" w:line="230" w:lineRule="auto"/>
              <w:ind w:left="378"/>
              <w:rPr>
                <w:sz w:val="20"/>
                <w:szCs w:val="20"/>
              </w:rPr>
            </w:pPr>
            <w:r>
              <w:rPr>
                <w:spacing w:val="9"/>
                <w:sz w:val="20"/>
                <w:szCs w:val="20"/>
                <w:u w:val="single" w:color="auto"/>
              </w:rPr>
              <w:t>形态</w:t>
            </w:r>
          </w:p>
        </w:tc>
        <w:tc>
          <w:tcPr>
            <w:tcW w:w="721" w:type="dxa"/>
            <w:tcBorders>
              <w:top w:val="single" w:color="000000" w:sz="10" w:space="0"/>
            </w:tcBorders>
            <w:vAlign w:val="top"/>
          </w:tcPr>
          <w:p w14:paraId="2FA58617">
            <w:pPr>
              <w:pStyle w:val="6"/>
              <w:spacing w:before="159" w:line="228" w:lineRule="auto"/>
              <w:ind w:left="148"/>
              <w:rPr>
                <w:sz w:val="20"/>
                <w:szCs w:val="20"/>
              </w:rPr>
            </w:pPr>
            <w:r>
              <w:rPr>
                <w:spacing w:val="9"/>
                <w:sz w:val="20"/>
                <w:szCs w:val="20"/>
                <w:u w:val="single" w:color="auto"/>
              </w:rPr>
              <w:t>单位</w:t>
            </w:r>
          </w:p>
        </w:tc>
        <w:tc>
          <w:tcPr>
            <w:tcW w:w="1049" w:type="dxa"/>
            <w:tcBorders>
              <w:top w:val="single" w:color="000000" w:sz="10" w:space="0"/>
            </w:tcBorders>
            <w:vAlign w:val="top"/>
          </w:tcPr>
          <w:p w14:paraId="4ADEE57E">
            <w:pPr>
              <w:pStyle w:val="6"/>
              <w:spacing w:before="159" w:line="229" w:lineRule="auto"/>
              <w:ind w:left="315"/>
              <w:rPr>
                <w:sz w:val="20"/>
                <w:szCs w:val="20"/>
              </w:rPr>
            </w:pPr>
            <w:r>
              <w:rPr>
                <w:spacing w:val="9"/>
                <w:sz w:val="20"/>
                <w:szCs w:val="20"/>
                <w:u w:val="single" w:color="auto"/>
              </w:rPr>
              <w:t>用量</w:t>
            </w:r>
          </w:p>
        </w:tc>
        <w:tc>
          <w:tcPr>
            <w:tcW w:w="1400" w:type="dxa"/>
            <w:tcBorders>
              <w:top w:val="single" w:color="000000" w:sz="10" w:space="0"/>
            </w:tcBorders>
            <w:vAlign w:val="top"/>
          </w:tcPr>
          <w:p w14:paraId="6C0948B7">
            <w:pPr>
              <w:pStyle w:val="6"/>
              <w:spacing w:before="22" w:line="234" w:lineRule="auto"/>
              <w:ind w:left="489" w:right="148" w:hanging="330"/>
              <w:rPr>
                <w:sz w:val="20"/>
                <w:szCs w:val="20"/>
              </w:rPr>
            </w:pPr>
            <w:r>
              <w:rPr>
                <w:spacing w:val="17"/>
                <w:sz w:val="20"/>
                <w:szCs w:val="20"/>
                <w:u w:val="single" w:color="auto"/>
              </w:rPr>
              <w:t>厂区最大存</w:t>
            </w:r>
            <w:r>
              <w:rPr>
                <w:sz w:val="20"/>
                <w:szCs w:val="20"/>
              </w:rPr>
              <w:t xml:space="preserve"> </w:t>
            </w:r>
            <w:r>
              <w:rPr>
                <w:spacing w:val="11"/>
                <w:sz w:val="20"/>
                <w:szCs w:val="20"/>
                <w:u w:val="single" w:color="auto"/>
              </w:rPr>
              <w:t>储量</w:t>
            </w:r>
          </w:p>
        </w:tc>
        <w:tc>
          <w:tcPr>
            <w:tcW w:w="1520" w:type="dxa"/>
            <w:tcBorders>
              <w:top w:val="single" w:color="000000" w:sz="10" w:space="0"/>
              <w:right w:val="single" w:color="000000" w:sz="10" w:space="0"/>
            </w:tcBorders>
            <w:vAlign w:val="top"/>
          </w:tcPr>
          <w:p w14:paraId="5441C3D8">
            <w:pPr>
              <w:pStyle w:val="6"/>
              <w:spacing w:before="159" w:line="229" w:lineRule="auto"/>
              <w:ind w:left="495"/>
              <w:rPr>
                <w:sz w:val="20"/>
                <w:szCs w:val="20"/>
              </w:rPr>
            </w:pPr>
            <w:r>
              <w:rPr>
                <w:spacing w:val="9"/>
                <w:sz w:val="20"/>
                <w:szCs w:val="20"/>
                <w:u w:val="single" w:color="auto"/>
              </w:rPr>
              <w:t>备注</w:t>
            </w:r>
          </w:p>
        </w:tc>
      </w:tr>
      <w:tr w14:paraId="2DE0C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tcBorders>
              <w:top w:val="nil"/>
              <w:left w:val="single" w:color="000000" w:sz="10" w:space="0"/>
              <w:bottom w:val="nil"/>
            </w:tcBorders>
            <w:vAlign w:val="top"/>
          </w:tcPr>
          <w:p w14:paraId="6F5B0A85">
            <w:pPr>
              <w:rPr>
                <w:rFonts w:ascii="Arial"/>
                <w:sz w:val="21"/>
              </w:rPr>
            </w:pPr>
          </w:p>
        </w:tc>
        <w:tc>
          <w:tcPr>
            <w:tcW w:w="9084" w:type="dxa"/>
            <w:gridSpan w:val="8"/>
            <w:tcBorders>
              <w:right w:val="single" w:color="000000" w:sz="10" w:space="0"/>
            </w:tcBorders>
            <w:vAlign w:val="top"/>
          </w:tcPr>
          <w:p w14:paraId="5C6808CB">
            <w:pPr>
              <w:pStyle w:val="6"/>
              <w:spacing w:before="94" w:line="228" w:lineRule="auto"/>
              <w:ind w:left="4323"/>
              <w:rPr>
                <w:sz w:val="20"/>
                <w:szCs w:val="20"/>
              </w:rPr>
            </w:pPr>
            <w:r>
              <w:rPr>
                <w:spacing w:val="8"/>
                <w:sz w:val="20"/>
                <w:szCs w:val="20"/>
                <w:u w:val="single" w:color="auto"/>
              </w:rPr>
              <w:t>正极</w:t>
            </w:r>
          </w:p>
        </w:tc>
      </w:tr>
      <w:tr w14:paraId="4AE6E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tcBorders>
              <w:top w:val="nil"/>
              <w:left w:val="single" w:color="000000" w:sz="10" w:space="0"/>
              <w:bottom w:val="nil"/>
            </w:tcBorders>
            <w:vAlign w:val="top"/>
          </w:tcPr>
          <w:p w14:paraId="6625A823">
            <w:pPr>
              <w:rPr>
                <w:rFonts w:ascii="Arial"/>
                <w:sz w:val="21"/>
              </w:rPr>
            </w:pPr>
          </w:p>
        </w:tc>
        <w:tc>
          <w:tcPr>
            <w:tcW w:w="819" w:type="dxa"/>
            <w:vAlign w:val="top"/>
          </w:tcPr>
          <w:p w14:paraId="3EDA1461">
            <w:pPr>
              <w:spacing w:before="132" w:line="195" w:lineRule="auto"/>
              <w:ind w:left="421"/>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w:t>
            </w:r>
          </w:p>
        </w:tc>
        <w:tc>
          <w:tcPr>
            <w:tcW w:w="1235" w:type="dxa"/>
            <w:vAlign w:val="top"/>
          </w:tcPr>
          <w:p w14:paraId="73B948BF">
            <w:pPr>
              <w:pStyle w:val="6"/>
              <w:spacing w:before="96" w:line="229" w:lineRule="auto"/>
              <w:ind w:left="282"/>
              <w:rPr>
                <w:sz w:val="20"/>
                <w:szCs w:val="20"/>
              </w:rPr>
            </w:pPr>
            <w:r>
              <w:rPr>
                <w:spacing w:val="14"/>
                <w:sz w:val="20"/>
                <w:szCs w:val="20"/>
                <w:u w:val="single" w:color="auto"/>
              </w:rPr>
              <w:t>锰酸锂</w:t>
            </w:r>
          </w:p>
        </w:tc>
        <w:tc>
          <w:tcPr>
            <w:tcW w:w="1155" w:type="dxa"/>
            <w:vAlign w:val="top"/>
          </w:tcPr>
          <w:p w14:paraId="14B3BB64">
            <w:pPr>
              <w:pStyle w:val="6"/>
              <w:spacing w:before="96" w:line="228" w:lineRule="auto"/>
              <w:ind w:left="357"/>
              <w:rPr>
                <w:sz w:val="20"/>
                <w:szCs w:val="20"/>
              </w:rPr>
            </w:pPr>
            <w:r>
              <w:rPr>
                <w:spacing w:val="10"/>
                <w:sz w:val="20"/>
                <w:szCs w:val="20"/>
                <w:u w:val="single" w:color="auto"/>
              </w:rPr>
              <w:t>配料</w:t>
            </w:r>
          </w:p>
        </w:tc>
        <w:tc>
          <w:tcPr>
            <w:tcW w:w="1185" w:type="dxa"/>
            <w:vAlign w:val="top"/>
          </w:tcPr>
          <w:p w14:paraId="4EE21F58">
            <w:pPr>
              <w:pStyle w:val="6"/>
              <w:spacing w:before="95" w:line="228" w:lineRule="auto"/>
              <w:ind w:left="375"/>
              <w:rPr>
                <w:sz w:val="20"/>
                <w:szCs w:val="20"/>
              </w:rPr>
            </w:pPr>
            <w:r>
              <w:rPr>
                <w:spacing w:val="11"/>
                <w:sz w:val="20"/>
                <w:szCs w:val="20"/>
                <w:u w:val="single" w:color="auto"/>
              </w:rPr>
              <w:t>粉状</w:t>
            </w:r>
          </w:p>
        </w:tc>
        <w:tc>
          <w:tcPr>
            <w:tcW w:w="721" w:type="dxa"/>
            <w:vAlign w:val="top"/>
          </w:tcPr>
          <w:p w14:paraId="5B2306A4">
            <w:pPr>
              <w:spacing w:before="128"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593B3836">
            <w:pPr>
              <w:spacing w:before="132" w:line="195" w:lineRule="auto"/>
              <w:ind w:left="3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1500</w:t>
            </w:r>
          </w:p>
        </w:tc>
        <w:tc>
          <w:tcPr>
            <w:tcW w:w="1400" w:type="dxa"/>
            <w:vAlign w:val="top"/>
          </w:tcPr>
          <w:p w14:paraId="66EE5C9F">
            <w:pPr>
              <w:spacing w:before="132" w:line="195" w:lineRule="auto"/>
              <w:ind w:left="6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30</w:t>
            </w:r>
          </w:p>
        </w:tc>
        <w:tc>
          <w:tcPr>
            <w:tcW w:w="1520" w:type="dxa"/>
            <w:tcBorders>
              <w:right w:val="single" w:color="000000" w:sz="10" w:space="0"/>
            </w:tcBorders>
            <w:vAlign w:val="top"/>
          </w:tcPr>
          <w:p w14:paraId="1BEF0500">
            <w:pPr>
              <w:pStyle w:val="6"/>
              <w:spacing w:before="96" w:line="227" w:lineRule="auto"/>
              <w:ind w:left="273"/>
              <w:rPr>
                <w:sz w:val="20"/>
                <w:szCs w:val="20"/>
              </w:rPr>
            </w:pPr>
            <w:r>
              <w:rPr>
                <w:spacing w:val="15"/>
                <w:sz w:val="20"/>
                <w:szCs w:val="20"/>
                <w:u w:val="single" w:color="auto"/>
              </w:rPr>
              <w:t>正极材料</w:t>
            </w:r>
          </w:p>
        </w:tc>
      </w:tr>
      <w:tr w14:paraId="3EE73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79" w:type="dxa"/>
            <w:vMerge w:val="continue"/>
            <w:tcBorders>
              <w:top w:val="nil"/>
              <w:left w:val="single" w:color="000000" w:sz="10" w:space="0"/>
              <w:bottom w:val="nil"/>
            </w:tcBorders>
            <w:vAlign w:val="top"/>
          </w:tcPr>
          <w:p w14:paraId="6BE6BB1A">
            <w:pPr>
              <w:rPr>
                <w:rFonts w:ascii="Arial"/>
                <w:sz w:val="21"/>
              </w:rPr>
            </w:pPr>
          </w:p>
        </w:tc>
        <w:tc>
          <w:tcPr>
            <w:tcW w:w="819" w:type="dxa"/>
            <w:vAlign w:val="top"/>
          </w:tcPr>
          <w:p w14:paraId="610FE757">
            <w:pPr>
              <w:spacing w:before="206" w:line="195" w:lineRule="auto"/>
              <w:ind w:left="401"/>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2</w:t>
            </w:r>
          </w:p>
        </w:tc>
        <w:tc>
          <w:tcPr>
            <w:tcW w:w="1235" w:type="dxa"/>
            <w:vAlign w:val="top"/>
          </w:tcPr>
          <w:p w14:paraId="7B78B1A4">
            <w:pPr>
              <w:pStyle w:val="6"/>
              <w:spacing w:before="170" w:line="228" w:lineRule="auto"/>
              <w:ind w:left="171"/>
              <w:rPr>
                <w:sz w:val="20"/>
                <w:szCs w:val="20"/>
              </w:rPr>
            </w:pPr>
            <w:r>
              <w:rPr>
                <w:spacing w:val="16"/>
                <w:sz w:val="20"/>
                <w:szCs w:val="20"/>
                <w:u w:val="single" w:color="auto"/>
              </w:rPr>
              <w:t>镍钴锰酸</w:t>
            </w:r>
          </w:p>
        </w:tc>
        <w:tc>
          <w:tcPr>
            <w:tcW w:w="1155" w:type="dxa"/>
            <w:vAlign w:val="top"/>
          </w:tcPr>
          <w:p w14:paraId="36E92446">
            <w:pPr>
              <w:pStyle w:val="6"/>
              <w:spacing w:before="170" w:line="228" w:lineRule="auto"/>
              <w:ind w:left="357"/>
              <w:rPr>
                <w:sz w:val="20"/>
                <w:szCs w:val="20"/>
              </w:rPr>
            </w:pPr>
            <w:r>
              <w:rPr>
                <w:spacing w:val="10"/>
                <w:sz w:val="20"/>
                <w:szCs w:val="20"/>
                <w:u w:val="single" w:color="auto"/>
              </w:rPr>
              <w:t>配料</w:t>
            </w:r>
          </w:p>
        </w:tc>
        <w:tc>
          <w:tcPr>
            <w:tcW w:w="1185" w:type="dxa"/>
            <w:vAlign w:val="top"/>
          </w:tcPr>
          <w:p w14:paraId="64C01765">
            <w:pPr>
              <w:pStyle w:val="6"/>
              <w:spacing w:before="169" w:line="228" w:lineRule="auto"/>
              <w:ind w:left="375"/>
              <w:rPr>
                <w:sz w:val="20"/>
                <w:szCs w:val="20"/>
              </w:rPr>
            </w:pPr>
            <w:r>
              <w:rPr>
                <w:spacing w:val="11"/>
                <w:sz w:val="20"/>
                <w:szCs w:val="20"/>
                <w:u w:val="single" w:color="auto"/>
              </w:rPr>
              <w:t>粉状</w:t>
            </w:r>
          </w:p>
        </w:tc>
        <w:tc>
          <w:tcPr>
            <w:tcW w:w="721" w:type="dxa"/>
            <w:vAlign w:val="top"/>
          </w:tcPr>
          <w:p w14:paraId="6C05E326">
            <w:pPr>
              <w:spacing w:before="202"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274B1AB1">
            <w:pPr>
              <w:spacing w:before="206" w:line="195" w:lineRule="auto"/>
              <w:ind w:left="44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10</w:t>
            </w:r>
          </w:p>
        </w:tc>
        <w:tc>
          <w:tcPr>
            <w:tcW w:w="1400" w:type="dxa"/>
            <w:vAlign w:val="top"/>
          </w:tcPr>
          <w:p w14:paraId="694383BD">
            <w:pPr>
              <w:spacing w:before="206" w:line="195" w:lineRule="auto"/>
              <w:ind w:left="67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w:t>
            </w:r>
          </w:p>
        </w:tc>
        <w:tc>
          <w:tcPr>
            <w:tcW w:w="1520" w:type="dxa"/>
            <w:tcBorders>
              <w:right w:val="single" w:color="000000" w:sz="10" w:space="0"/>
            </w:tcBorders>
            <w:vAlign w:val="top"/>
          </w:tcPr>
          <w:p w14:paraId="134A279E">
            <w:pPr>
              <w:pStyle w:val="6"/>
              <w:spacing w:before="34" w:line="233" w:lineRule="auto"/>
              <w:ind w:left="602" w:right="257" w:hanging="444"/>
              <w:rPr>
                <w:sz w:val="20"/>
                <w:szCs w:val="20"/>
              </w:rPr>
            </w:pPr>
            <w:r>
              <w:rPr>
                <w:spacing w:val="17"/>
                <w:sz w:val="20"/>
                <w:szCs w:val="20"/>
                <w:u w:val="single" w:color="auto"/>
              </w:rPr>
              <w:t>三元正极材</w:t>
            </w:r>
            <w:r>
              <w:rPr>
                <w:spacing w:val="2"/>
                <w:sz w:val="20"/>
                <w:szCs w:val="20"/>
              </w:rPr>
              <w:t xml:space="preserve"> </w:t>
            </w:r>
            <w:r>
              <w:rPr>
                <w:sz w:val="20"/>
                <w:szCs w:val="20"/>
                <w:u w:val="single" w:color="auto"/>
              </w:rPr>
              <w:t>料</w:t>
            </w:r>
          </w:p>
        </w:tc>
      </w:tr>
      <w:tr w14:paraId="5D92F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79" w:type="dxa"/>
            <w:vMerge w:val="continue"/>
            <w:tcBorders>
              <w:top w:val="nil"/>
              <w:left w:val="single" w:color="000000" w:sz="10" w:space="0"/>
              <w:bottom w:val="nil"/>
            </w:tcBorders>
            <w:vAlign w:val="top"/>
          </w:tcPr>
          <w:p w14:paraId="44A4EE56">
            <w:pPr>
              <w:rPr>
                <w:rFonts w:ascii="Arial"/>
                <w:sz w:val="21"/>
              </w:rPr>
            </w:pPr>
          </w:p>
        </w:tc>
        <w:tc>
          <w:tcPr>
            <w:tcW w:w="819" w:type="dxa"/>
            <w:vAlign w:val="top"/>
          </w:tcPr>
          <w:p w14:paraId="0CAF31CD">
            <w:pPr>
              <w:spacing w:before="206" w:line="195" w:lineRule="auto"/>
              <w:ind w:left="405"/>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3</w:t>
            </w:r>
          </w:p>
        </w:tc>
        <w:tc>
          <w:tcPr>
            <w:tcW w:w="1235" w:type="dxa"/>
            <w:vAlign w:val="top"/>
          </w:tcPr>
          <w:p w14:paraId="6F3C6A54">
            <w:pPr>
              <w:pStyle w:val="6"/>
              <w:spacing w:before="170" w:line="229" w:lineRule="auto"/>
              <w:ind w:left="177"/>
              <w:rPr>
                <w:sz w:val="20"/>
                <w:szCs w:val="20"/>
              </w:rPr>
            </w:pPr>
            <w:r>
              <w:rPr>
                <w:spacing w:val="14"/>
                <w:sz w:val="20"/>
                <w:szCs w:val="20"/>
                <w:u w:val="single" w:color="auto"/>
              </w:rPr>
              <w:t>导电炭黑</w:t>
            </w:r>
          </w:p>
        </w:tc>
        <w:tc>
          <w:tcPr>
            <w:tcW w:w="1155" w:type="dxa"/>
            <w:vAlign w:val="top"/>
          </w:tcPr>
          <w:p w14:paraId="3F0EF9AF">
            <w:pPr>
              <w:pStyle w:val="6"/>
              <w:spacing w:before="171" w:line="228" w:lineRule="auto"/>
              <w:ind w:left="357"/>
              <w:rPr>
                <w:sz w:val="20"/>
                <w:szCs w:val="20"/>
              </w:rPr>
            </w:pPr>
            <w:r>
              <w:rPr>
                <w:spacing w:val="10"/>
                <w:sz w:val="20"/>
                <w:szCs w:val="20"/>
                <w:u w:val="single" w:color="auto"/>
              </w:rPr>
              <w:t>配料</w:t>
            </w:r>
          </w:p>
        </w:tc>
        <w:tc>
          <w:tcPr>
            <w:tcW w:w="1185" w:type="dxa"/>
            <w:vAlign w:val="top"/>
          </w:tcPr>
          <w:p w14:paraId="4A8F451D">
            <w:pPr>
              <w:pStyle w:val="6"/>
              <w:spacing w:before="170" w:line="228" w:lineRule="auto"/>
              <w:ind w:left="375"/>
              <w:rPr>
                <w:sz w:val="20"/>
                <w:szCs w:val="20"/>
              </w:rPr>
            </w:pPr>
            <w:r>
              <w:rPr>
                <w:spacing w:val="11"/>
                <w:sz w:val="20"/>
                <w:szCs w:val="20"/>
                <w:u w:val="single" w:color="auto"/>
              </w:rPr>
              <w:t>粉状</w:t>
            </w:r>
          </w:p>
        </w:tc>
        <w:tc>
          <w:tcPr>
            <w:tcW w:w="721" w:type="dxa"/>
            <w:vAlign w:val="top"/>
          </w:tcPr>
          <w:p w14:paraId="0C17D4A1">
            <w:pPr>
              <w:spacing w:before="202"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1939F135">
            <w:pPr>
              <w:spacing w:before="206" w:line="195" w:lineRule="auto"/>
              <w:ind w:left="42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20</w:t>
            </w:r>
          </w:p>
        </w:tc>
        <w:tc>
          <w:tcPr>
            <w:tcW w:w="1400" w:type="dxa"/>
            <w:vAlign w:val="top"/>
          </w:tcPr>
          <w:p w14:paraId="110582E7">
            <w:pPr>
              <w:spacing w:before="209" w:line="192" w:lineRule="auto"/>
              <w:ind w:left="658"/>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5</w:t>
            </w:r>
          </w:p>
        </w:tc>
        <w:tc>
          <w:tcPr>
            <w:tcW w:w="1520" w:type="dxa"/>
            <w:tcBorders>
              <w:right w:val="single" w:color="000000" w:sz="10" w:space="0"/>
            </w:tcBorders>
            <w:vAlign w:val="top"/>
          </w:tcPr>
          <w:p w14:paraId="6317ABCE">
            <w:pPr>
              <w:pStyle w:val="6"/>
              <w:spacing w:before="35" w:line="232" w:lineRule="auto"/>
              <w:ind w:left="274" w:right="257" w:hanging="114"/>
              <w:rPr>
                <w:sz w:val="20"/>
                <w:szCs w:val="20"/>
              </w:rPr>
            </w:pPr>
            <w:r>
              <w:rPr>
                <w:spacing w:val="17"/>
                <w:sz w:val="20"/>
                <w:szCs w:val="20"/>
                <w:u w:val="single" w:color="auto"/>
              </w:rPr>
              <w:t>主要用于提</w:t>
            </w:r>
            <w:r>
              <w:rPr>
                <w:spacing w:val="1"/>
                <w:sz w:val="20"/>
                <w:szCs w:val="20"/>
              </w:rPr>
              <w:t xml:space="preserve"> </w:t>
            </w:r>
            <w:r>
              <w:rPr>
                <w:spacing w:val="14"/>
                <w:sz w:val="20"/>
                <w:szCs w:val="20"/>
                <w:u w:val="single" w:color="auto"/>
              </w:rPr>
              <w:t>高导电性</w:t>
            </w:r>
          </w:p>
        </w:tc>
      </w:tr>
      <w:tr w14:paraId="7A6198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79" w:type="dxa"/>
            <w:vMerge w:val="continue"/>
            <w:tcBorders>
              <w:top w:val="nil"/>
              <w:left w:val="single" w:color="000000" w:sz="10" w:space="0"/>
              <w:bottom w:val="nil"/>
            </w:tcBorders>
            <w:vAlign w:val="top"/>
          </w:tcPr>
          <w:p w14:paraId="5CA5D145">
            <w:pPr>
              <w:rPr>
                <w:rFonts w:ascii="Arial"/>
                <w:sz w:val="21"/>
              </w:rPr>
            </w:pPr>
          </w:p>
        </w:tc>
        <w:tc>
          <w:tcPr>
            <w:tcW w:w="819" w:type="dxa"/>
            <w:vAlign w:val="top"/>
          </w:tcPr>
          <w:p w14:paraId="256B5B9F">
            <w:pPr>
              <w:spacing w:line="285" w:lineRule="auto"/>
              <w:rPr>
                <w:rFonts w:ascii="Arial"/>
                <w:sz w:val="21"/>
              </w:rPr>
            </w:pPr>
          </w:p>
          <w:p w14:paraId="7D60B4A1">
            <w:pPr>
              <w:spacing w:before="58" w:line="195" w:lineRule="auto"/>
              <w:ind w:left="40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4</w:t>
            </w:r>
          </w:p>
        </w:tc>
        <w:tc>
          <w:tcPr>
            <w:tcW w:w="1235" w:type="dxa"/>
            <w:vAlign w:val="top"/>
          </w:tcPr>
          <w:p w14:paraId="343D8D79">
            <w:pPr>
              <w:pStyle w:val="6"/>
              <w:spacing w:before="37" w:line="231" w:lineRule="auto"/>
              <w:ind w:left="156"/>
              <w:rPr>
                <w:sz w:val="20"/>
                <w:szCs w:val="20"/>
              </w:rPr>
            </w:pPr>
            <w:r>
              <w:pict>
                <v:shape id="_x0000_s1039" o:spid="_x0000_s1039" style="position:absolute;left:0pt;margin-left:7.9pt;margin-top:11.8pt;height:0.5pt;width:44.95pt;z-index:251669504;mso-width-relative:page;mso-height-relative:page;" filled="f" stroked="t" coordsize="899,10" path="m0,4l898,4e">
                  <v:fill on="f" focussize="0,0"/>
                  <v:stroke weight="0.48pt" color="#000000" miterlimit="2" joinstyle="bevel"/>
                  <v:imagedata o:title=""/>
                  <o:lock v:ext="edit"/>
                </v:shape>
              </w:pict>
            </w:r>
            <w:r>
              <w:rPr>
                <w:rFonts w:ascii="Times New Roman" w:hAnsi="Times New Roman" w:eastAsia="Times New Roman" w:cs="Times New Roman"/>
                <w:spacing w:val="15"/>
                <w:sz w:val="20"/>
                <w:szCs w:val="20"/>
              </w:rPr>
              <w:t>N-</w:t>
            </w:r>
            <w:r>
              <w:rPr>
                <w:spacing w:val="15"/>
                <w:sz w:val="20"/>
                <w:szCs w:val="20"/>
              </w:rPr>
              <w:t>甲基吡</w:t>
            </w:r>
          </w:p>
          <w:p w14:paraId="5242A2E6">
            <w:pPr>
              <w:pStyle w:val="6"/>
              <w:tabs>
                <w:tab w:val="left" w:pos="267"/>
              </w:tabs>
              <w:spacing w:before="20" w:line="232" w:lineRule="auto"/>
              <w:ind w:left="149" w:right="164" w:firstLine="141"/>
              <w:rPr>
                <w:sz w:val="20"/>
                <w:szCs w:val="20"/>
              </w:rPr>
            </w:pPr>
            <w:r>
              <w:rPr>
                <w:spacing w:val="11"/>
                <w:sz w:val="20"/>
                <w:szCs w:val="20"/>
                <w:u w:val="single" w:color="auto"/>
              </w:rPr>
              <w:t>咯烷酮</w:t>
            </w:r>
            <w:r>
              <w:rPr>
                <w:sz w:val="20"/>
                <w:szCs w:val="20"/>
              </w:rPr>
              <w:t xml:space="preserve">  </w:t>
            </w:r>
            <w:r>
              <w:rPr>
                <w:sz w:val="20"/>
                <w:szCs w:val="20"/>
                <w:u w:val="single" w:color="auto"/>
              </w:rPr>
              <w:tab/>
            </w:r>
            <w:r>
              <w:rPr>
                <w:spacing w:val="-14"/>
                <w:sz w:val="20"/>
                <w:szCs w:val="20"/>
                <w:u w:val="single" w:color="auto"/>
              </w:rPr>
              <w:t>（</w:t>
            </w:r>
            <w:r>
              <w:rPr>
                <w:rFonts w:ascii="Times New Roman" w:hAnsi="Times New Roman" w:eastAsia="Times New Roman" w:cs="Times New Roman"/>
                <w:spacing w:val="-14"/>
                <w:sz w:val="20"/>
                <w:szCs w:val="20"/>
                <w:u w:val="single" w:color="auto"/>
              </w:rPr>
              <w:t>NMP</w:t>
            </w:r>
            <w:r>
              <w:rPr>
                <w:spacing w:val="-14"/>
                <w:sz w:val="20"/>
                <w:szCs w:val="20"/>
                <w:u w:val="single" w:color="auto"/>
              </w:rPr>
              <w:t>）</w:t>
            </w:r>
            <w:r>
              <w:rPr>
                <w:sz w:val="20"/>
                <w:szCs w:val="20"/>
                <w:u w:val="single" w:color="auto"/>
              </w:rPr>
              <w:t xml:space="preserve"> </w:t>
            </w:r>
          </w:p>
        </w:tc>
        <w:tc>
          <w:tcPr>
            <w:tcW w:w="1155" w:type="dxa"/>
            <w:vAlign w:val="top"/>
          </w:tcPr>
          <w:p w14:paraId="4713F9E5">
            <w:pPr>
              <w:spacing w:line="242" w:lineRule="auto"/>
              <w:rPr>
                <w:rFonts w:ascii="Arial"/>
                <w:sz w:val="21"/>
              </w:rPr>
            </w:pPr>
          </w:p>
          <w:p w14:paraId="1B970238">
            <w:pPr>
              <w:pStyle w:val="6"/>
              <w:spacing w:before="65" w:line="228" w:lineRule="auto"/>
              <w:ind w:left="357"/>
              <w:rPr>
                <w:sz w:val="20"/>
                <w:szCs w:val="20"/>
              </w:rPr>
            </w:pPr>
            <w:r>
              <w:rPr>
                <w:spacing w:val="10"/>
                <w:sz w:val="20"/>
                <w:szCs w:val="20"/>
                <w:u w:val="single" w:color="auto"/>
              </w:rPr>
              <w:t>配料</w:t>
            </w:r>
          </w:p>
        </w:tc>
        <w:tc>
          <w:tcPr>
            <w:tcW w:w="1185" w:type="dxa"/>
            <w:vAlign w:val="top"/>
          </w:tcPr>
          <w:p w14:paraId="3FC9AB12">
            <w:pPr>
              <w:spacing w:line="242" w:lineRule="auto"/>
              <w:rPr>
                <w:rFonts w:ascii="Arial"/>
                <w:sz w:val="21"/>
              </w:rPr>
            </w:pPr>
          </w:p>
          <w:p w14:paraId="047CDCC7">
            <w:pPr>
              <w:pStyle w:val="6"/>
              <w:spacing w:before="65" w:line="228" w:lineRule="auto"/>
              <w:ind w:left="378"/>
              <w:rPr>
                <w:sz w:val="20"/>
                <w:szCs w:val="20"/>
              </w:rPr>
            </w:pPr>
            <w:r>
              <w:rPr>
                <w:spacing w:val="9"/>
                <w:sz w:val="20"/>
                <w:szCs w:val="20"/>
                <w:u w:val="single" w:color="auto"/>
              </w:rPr>
              <w:t>液体</w:t>
            </w:r>
          </w:p>
        </w:tc>
        <w:tc>
          <w:tcPr>
            <w:tcW w:w="721" w:type="dxa"/>
            <w:vAlign w:val="top"/>
          </w:tcPr>
          <w:p w14:paraId="3935598F">
            <w:pPr>
              <w:spacing w:line="281" w:lineRule="auto"/>
              <w:rPr>
                <w:rFonts w:ascii="Arial"/>
                <w:sz w:val="21"/>
              </w:rPr>
            </w:pPr>
          </w:p>
          <w:p w14:paraId="48F43B38">
            <w:pPr>
              <w:spacing w:before="58"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3089BEA4">
            <w:pPr>
              <w:spacing w:line="285" w:lineRule="auto"/>
              <w:rPr>
                <w:rFonts w:ascii="Arial"/>
                <w:sz w:val="21"/>
              </w:rPr>
            </w:pPr>
          </w:p>
          <w:p w14:paraId="34705CCA">
            <w:pPr>
              <w:spacing w:before="58" w:line="195" w:lineRule="auto"/>
              <w:ind w:left="38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152</w:t>
            </w:r>
          </w:p>
        </w:tc>
        <w:tc>
          <w:tcPr>
            <w:tcW w:w="1400" w:type="dxa"/>
            <w:vAlign w:val="top"/>
          </w:tcPr>
          <w:p w14:paraId="59435D4E">
            <w:pPr>
              <w:spacing w:line="285" w:lineRule="auto"/>
              <w:rPr>
                <w:rFonts w:ascii="Arial"/>
                <w:sz w:val="21"/>
              </w:rPr>
            </w:pPr>
          </w:p>
          <w:p w14:paraId="30904B9F">
            <w:pPr>
              <w:spacing w:before="58" w:line="195" w:lineRule="auto"/>
              <w:ind w:left="59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20</w:t>
            </w:r>
          </w:p>
        </w:tc>
        <w:tc>
          <w:tcPr>
            <w:tcW w:w="1520" w:type="dxa"/>
            <w:tcBorders>
              <w:right w:val="single" w:color="000000" w:sz="10" w:space="0"/>
            </w:tcBorders>
            <w:vAlign w:val="top"/>
          </w:tcPr>
          <w:p w14:paraId="4A070DE0">
            <w:pPr>
              <w:pStyle w:val="6"/>
              <w:spacing w:before="189" w:line="244" w:lineRule="auto"/>
              <w:ind w:left="427" w:right="367" w:hanging="156"/>
              <w:rPr>
                <w:rFonts w:ascii="Times New Roman" w:hAnsi="Times New Roman" w:eastAsia="Times New Roman" w:cs="Times New Roman"/>
                <w:sz w:val="20"/>
                <w:szCs w:val="20"/>
              </w:rPr>
            </w:pPr>
            <w:r>
              <w:rPr>
                <w:spacing w:val="16"/>
                <w:sz w:val="20"/>
                <w:szCs w:val="20"/>
                <w:u w:val="single" w:color="auto"/>
              </w:rPr>
              <w:t>用于溶解</w:t>
            </w:r>
            <w:r>
              <w:rPr>
                <w:spacing w:val="1"/>
                <w:sz w:val="20"/>
                <w:szCs w:val="20"/>
              </w:rPr>
              <w:t xml:space="preserve"> </w:t>
            </w:r>
            <w:r>
              <w:rPr>
                <w:rFonts w:ascii="Times New Roman" w:hAnsi="Times New Roman" w:eastAsia="Times New Roman" w:cs="Times New Roman"/>
                <w:spacing w:val="8"/>
                <w:sz w:val="20"/>
                <w:szCs w:val="20"/>
                <w:u w:val="single" w:color="auto"/>
              </w:rPr>
              <w:t>PVDF</w:t>
            </w:r>
          </w:p>
        </w:tc>
      </w:tr>
      <w:tr w14:paraId="3829D8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79" w:type="dxa"/>
            <w:vMerge w:val="continue"/>
            <w:tcBorders>
              <w:top w:val="nil"/>
              <w:left w:val="single" w:color="000000" w:sz="10" w:space="0"/>
              <w:bottom w:val="nil"/>
            </w:tcBorders>
            <w:vAlign w:val="top"/>
          </w:tcPr>
          <w:p w14:paraId="4BC25822">
            <w:pPr>
              <w:rPr>
                <w:rFonts w:ascii="Arial"/>
                <w:sz w:val="21"/>
              </w:rPr>
            </w:pPr>
          </w:p>
        </w:tc>
        <w:tc>
          <w:tcPr>
            <w:tcW w:w="819" w:type="dxa"/>
            <w:vAlign w:val="top"/>
          </w:tcPr>
          <w:p w14:paraId="23A8D7EB">
            <w:pPr>
              <w:spacing w:before="210" w:line="195" w:lineRule="auto"/>
              <w:ind w:left="40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4</w:t>
            </w:r>
          </w:p>
        </w:tc>
        <w:tc>
          <w:tcPr>
            <w:tcW w:w="1235" w:type="dxa"/>
            <w:vAlign w:val="top"/>
          </w:tcPr>
          <w:p w14:paraId="7599CB8E">
            <w:pPr>
              <w:pStyle w:val="6"/>
              <w:spacing w:before="36" w:line="232" w:lineRule="auto"/>
              <w:ind w:left="148" w:right="163" w:firstLine="31"/>
              <w:rPr>
                <w:rFonts w:ascii="Times New Roman" w:hAnsi="Times New Roman" w:eastAsia="Times New Roman" w:cs="Times New Roman"/>
                <w:sz w:val="20"/>
                <w:szCs w:val="20"/>
              </w:rPr>
            </w:pPr>
            <w:r>
              <w:rPr>
                <w:spacing w:val="14"/>
                <w:sz w:val="20"/>
                <w:szCs w:val="20"/>
                <w:u w:val="single" w:color="auto"/>
              </w:rPr>
              <w:t>聚偏氟乙</w:t>
            </w:r>
            <w:r>
              <w:rPr>
                <w:sz w:val="20"/>
                <w:szCs w:val="20"/>
              </w:rPr>
              <w:t xml:space="preserve"> </w:t>
            </w:r>
            <w:r>
              <w:rPr>
                <w:spacing w:val="24"/>
                <w:sz w:val="20"/>
                <w:szCs w:val="20"/>
                <w:u w:val="single" w:color="auto"/>
              </w:rPr>
              <w:t>烯</w:t>
            </w:r>
            <w:r>
              <w:rPr>
                <w:rFonts w:ascii="Times New Roman" w:hAnsi="Times New Roman" w:eastAsia="Times New Roman" w:cs="Times New Roman"/>
                <w:spacing w:val="24"/>
                <w:sz w:val="20"/>
                <w:szCs w:val="20"/>
                <w:u w:val="single" w:color="auto"/>
              </w:rPr>
              <w:t>(</w:t>
            </w:r>
            <w:r>
              <w:rPr>
                <w:rFonts w:ascii="Times New Roman" w:hAnsi="Times New Roman" w:eastAsia="Times New Roman" w:cs="Times New Roman"/>
                <w:sz w:val="20"/>
                <w:szCs w:val="20"/>
                <w:u w:val="single" w:color="auto"/>
              </w:rPr>
              <w:t>PVDF</w:t>
            </w:r>
            <w:r>
              <w:rPr>
                <w:rFonts w:ascii="Times New Roman" w:hAnsi="Times New Roman" w:eastAsia="Times New Roman" w:cs="Times New Roman"/>
                <w:spacing w:val="24"/>
                <w:sz w:val="20"/>
                <w:szCs w:val="20"/>
                <w:u w:val="single" w:color="auto"/>
              </w:rPr>
              <w:t>)</w:t>
            </w:r>
          </w:p>
        </w:tc>
        <w:tc>
          <w:tcPr>
            <w:tcW w:w="1155" w:type="dxa"/>
            <w:vAlign w:val="top"/>
          </w:tcPr>
          <w:p w14:paraId="1E20DB99">
            <w:pPr>
              <w:pStyle w:val="6"/>
              <w:spacing w:before="174" w:line="228" w:lineRule="auto"/>
              <w:ind w:left="357"/>
              <w:rPr>
                <w:sz w:val="20"/>
                <w:szCs w:val="20"/>
              </w:rPr>
            </w:pPr>
            <w:r>
              <w:rPr>
                <w:spacing w:val="10"/>
                <w:sz w:val="20"/>
                <w:szCs w:val="20"/>
                <w:u w:val="single" w:color="auto"/>
              </w:rPr>
              <w:t>配料</w:t>
            </w:r>
          </w:p>
        </w:tc>
        <w:tc>
          <w:tcPr>
            <w:tcW w:w="1185" w:type="dxa"/>
            <w:vAlign w:val="top"/>
          </w:tcPr>
          <w:p w14:paraId="7D60A010">
            <w:pPr>
              <w:pStyle w:val="6"/>
              <w:spacing w:before="173" w:line="228" w:lineRule="auto"/>
              <w:ind w:left="375"/>
              <w:rPr>
                <w:sz w:val="20"/>
                <w:szCs w:val="20"/>
              </w:rPr>
            </w:pPr>
            <w:r>
              <w:rPr>
                <w:spacing w:val="11"/>
                <w:sz w:val="20"/>
                <w:szCs w:val="20"/>
                <w:u w:val="single" w:color="auto"/>
              </w:rPr>
              <w:t>粉状</w:t>
            </w:r>
          </w:p>
        </w:tc>
        <w:tc>
          <w:tcPr>
            <w:tcW w:w="721" w:type="dxa"/>
            <w:vAlign w:val="top"/>
          </w:tcPr>
          <w:p w14:paraId="213276EA">
            <w:pPr>
              <w:spacing w:before="206"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46BEBE60">
            <w:pPr>
              <w:spacing w:before="209" w:line="195" w:lineRule="auto"/>
              <w:ind w:left="42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35</w:t>
            </w:r>
          </w:p>
        </w:tc>
        <w:tc>
          <w:tcPr>
            <w:tcW w:w="1400" w:type="dxa"/>
            <w:vAlign w:val="top"/>
          </w:tcPr>
          <w:p w14:paraId="536CA21D">
            <w:pPr>
              <w:spacing w:before="209" w:line="195" w:lineRule="auto"/>
              <w:ind w:left="61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10</w:t>
            </w:r>
          </w:p>
        </w:tc>
        <w:tc>
          <w:tcPr>
            <w:tcW w:w="1520" w:type="dxa"/>
            <w:tcBorders>
              <w:right w:val="single" w:color="000000" w:sz="10" w:space="0"/>
            </w:tcBorders>
            <w:vAlign w:val="top"/>
          </w:tcPr>
          <w:p w14:paraId="10290645">
            <w:pPr>
              <w:pStyle w:val="6"/>
              <w:spacing w:before="173" w:line="227" w:lineRule="auto"/>
              <w:ind w:left="163"/>
              <w:rPr>
                <w:sz w:val="20"/>
                <w:szCs w:val="20"/>
              </w:rPr>
            </w:pPr>
            <w:r>
              <w:rPr>
                <w:spacing w:val="16"/>
                <w:sz w:val="20"/>
                <w:szCs w:val="20"/>
                <w:u w:val="single" w:color="auto"/>
              </w:rPr>
              <w:t>正极粘结剂</w:t>
            </w:r>
          </w:p>
        </w:tc>
      </w:tr>
      <w:tr w14:paraId="6F412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tcBorders>
              <w:top w:val="nil"/>
              <w:left w:val="single" w:color="000000" w:sz="10" w:space="0"/>
              <w:bottom w:val="nil"/>
            </w:tcBorders>
            <w:vAlign w:val="top"/>
          </w:tcPr>
          <w:p w14:paraId="62F5F1DF">
            <w:pPr>
              <w:rPr>
                <w:rFonts w:ascii="Arial"/>
                <w:sz w:val="21"/>
              </w:rPr>
            </w:pPr>
          </w:p>
        </w:tc>
        <w:tc>
          <w:tcPr>
            <w:tcW w:w="819" w:type="dxa"/>
            <w:vAlign w:val="top"/>
          </w:tcPr>
          <w:p w14:paraId="1A8A368F">
            <w:pPr>
              <w:spacing w:before="141" w:line="192" w:lineRule="auto"/>
              <w:ind w:left="407"/>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5</w:t>
            </w:r>
          </w:p>
        </w:tc>
        <w:tc>
          <w:tcPr>
            <w:tcW w:w="1235" w:type="dxa"/>
            <w:vAlign w:val="top"/>
          </w:tcPr>
          <w:p w14:paraId="4F339504">
            <w:pPr>
              <w:pStyle w:val="6"/>
              <w:spacing w:before="102" w:line="228" w:lineRule="auto"/>
              <w:ind w:left="395"/>
              <w:rPr>
                <w:sz w:val="20"/>
                <w:szCs w:val="20"/>
              </w:rPr>
            </w:pPr>
            <w:r>
              <w:rPr>
                <w:spacing w:val="10"/>
                <w:sz w:val="20"/>
                <w:szCs w:val="20"/>
                <w:u w:val="single" w:color="auto"/>
              </w:rPr>
              <w:t>铝箔</w:t>
            </w:r>
          </w:p>
        </w:tc>
        <w:tc>
          <w:tcPr>
            <w:tcW w:w="1155" w:type="dxa"/>
            <w:vAlign w:val="top"/>
          </w:tcPr>
          <w:p w14:paraId="48817FEA">
            <w:pPr>
              <w:pStyle w:val="6"/>
              <w:spacing w:before="102" w:line="227" w:lineRule="auto"/>
              <w:ind w:left="360"/>
              <w:rPr>
                <w:sz w:val="20"/>
                <w:szCs w:val="20"/>
              </w:rPr>
            </w:pPr>
            <w:r>
              <w:rPr>
                <w:spacing w:val="9"/>
                <w:sz w:val="20"/>
                <w:szCs w:val="20"/>
                <w:u w:val="single" w:color="auto"/>
              </w:rPr>
              <w:t>涂布</w:t>
            </w:r>
          </w:p>
        </w:tc>
        <w:tc>
          <w:tcPr>
            <w:tcW w:w="1185" w:type="dxa"/>
            <w:vAlign w:val="top"/>
          </w:tcPr>
          <w:p w14:paraId="6FD6589A">
            <w:pPr>
              <w:pStyle w:val="6"/>
              <w:spacing w:before="102" w:line="228" w:lineRule="auto"/>
              <w:ind w:left="378"/>
              <w:rPr>
                <w:sz w:val="20"/>
                <w:szCs w:val="20"/>
              </w:rPr>
            </w:pPr>
            <w:r>
              <w:rPr>
                <w:spacing w:val="9"/>
                <w:sz w:val="20"/>
                <w:szCs w:val="20"/>
                <w:u w:val="single" w:color="auto"/>
              </w:rPr>
              <w:t>卷料</w:t>
            </w:r>
          </w:p>
        </w:tc>
        <w:tc>
          <w:tcPr>
            <w:tcW w:w="721" w:type="dxa"/>
            <w:vAlign w:val="top"/>
          </w:tcPr>
          <w:p w14:paraId="6EE338BE">
            <w:pPr>
              <w:spacing w:before="134"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677507F7">
            <w:pPr>
              <w:spacing w:before="138" w:line="195" w:lineRule="auto"/>
              <w:ind w:left="42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87</w:t>
            </w:r>
          </w:p>
        </w:tc>
        <w:tc>
          <w:tcPr>
            <w:tcW w:w="1400" w:type="dxa"/>
            <w:vAlign w:val="top"/>
          </w:tcPr>
          <w:p w14:paraId="7C62A06C">
            <w:pPr>
              <w:spacing w:before="138" w:line="195" w:lineRule="auto"/>
              <w:ind w:left="61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10</w:t>
            </w:r>
          </w:p>
        </w:tc>
        <w:tc>
          <w:tcPr>
            <w:tcW w:w="1520" w:type="dxa"/>
            <w:tcBorders>
              <w:right w:val="single" w:color="000000" w:sz="10" w:space="0"/>
            </w:tcBorders>
            <w:vAlign w:val="top"/>
          </w:tcPr>
          <w:p w14:paraId="476AF0C7">
            <w:pPr>
              <w:pStyle w:val="6"/>
              <w:spacing w:before="102" w:line="228" w:lineRule="auto"/>
              <w:ind w:left="163"/>
              <w:rPr>
                <w:sz w:val="20"/>
                <w:szCs w:val="20"/>
              </w:rPr>
            </w:pPr>
            <w:r>
              <w:rPr>
                <w:spacing w:val="16"/>
                <w:sz w:val="20"/>
                <w:szCs w:val="20"/>
                <w:u w:val="single" w:color="auto"/>
              </w:rPr>
              <w:t>正极集流体</w:t>
            </w:r>
          </w:p>
        </w:tc>
      </w:tr>
      <w:tr w14:paraId="08D462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tcBorders>
              <w:top w:val="nil"/>
              <w:left w:val="single" w:color="000000" w:sz="10" w:space="0"/>
              <w:bottom w:val="nil"/>
            </w:tcBorders>
            <w:vAlign w:val="top"/>
          </w:tcPr>
          <w:p w14:paraId="34C772DD">
            <w:pPr>
              <w:rPr>
                <w:rFonts w:ascii="Arial"/>
                <w:sz w:val="21"/>
              </w:rPr>
            </w:pPr>
          </w:p>
        </w:tc>
        <w:tc>
          <w:tcPr>
            <w:tcW w:w="819" w:type="dxa"/>
            <w:vAlign w:val="top"/>
          </w:tcPr>
          <w:p w14:paraId="3614CA54">
            <w:pPr>
              <w:spacing w:before="137" w:line="195" w:lineRule="auto"/>
              <w:ind w:left="406"/>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6</w:t>
            </w:r>
          </w:p>
        </w:tc>
        <w:tc>
          <w:tcPr>
            <w:tcW w:w="1235" w:type="dxa"/>
            <w:vAlign w:val="top"/>
          </w:tcPr>
          <w:p w14:paraId="18EF348E">
            <w:pPr>
              <w:pStyle w:val="6"/>
              <w:spacing w:before="101" w:line="228" w:lineRule="auto"/>
              <w:ind w:left="395"/>
              <w:rPr>
                <w:sz w:val="20"/>
                <w:szCs w:val="20"/>
              </w:rPr>
            </w:pPr>
            <w:r>
              <w:rPr>
                <w:spacing w:val="10"/>
                <w:sz w:val="20"/>
                <w:szCs w:val="20"/>
                <w:u w:val="single" w:color="auto"/>
              </w:rPr>
              <w:t>铝带</w:t>
            </w:r>
          </w:p>
        </w:tc>
        <w:tc>
          <w:tcPr>
            <w:tcW w:w="1155" w:type="dxa"/>
            <w:vAlign w:val="top"/>
          </w:tcPr>
          <w:p w14:paraId="27701193">
            <w:pPr>
              <w:pStyle w:val="6"/>
              <w:spacing w:before="102" w:line="228" w:lineRule="auto"/>
              <w:ind w:left="358"/>
              <w:rPr>
                <w:sz w:val="20"/>
                <w:szCs w:val="20"/>
              </w:rPr>
            </w:pPr>
            <w:r>
              <w:rPr>
                <w:spacing w:val="10"/>
                <w:sz w:val="20"/>
                <w:szCs w:val="20"/>
                <w:u w:val="single" w:color="auto"/>
              </w:rPr>
              <w:t>压片</w:t>
            </w:r>
          </w:p>
        </w:tc>
        <w:tc>
          <w:tcPr>
            <w:tcW w:w="1185" w:type="dxa"/>
            <w:vAlign w:val="top"/>
          </w:tcPr>
          <w:p w14:paraId="71327F79">
            <w:pPr>
              <w:pStyle w:val="6"/>
              <w:spacing w:before="102" w:line="228" w:lineRule="auto"/>
              <w:ind w:left="378"/>
              <w:rPr>
                <w:sz w:val="20"/>
                <w:szCs w:val="20"/>
              </w:rPr>
            </w:pPr>
            <w:r>
              <w:rPr>
                <w:spacing w:val="9"/>
                <w:sz w:val="20"/>
                <w:szCs w:val="20"/>
                <w:u w:val="single" w:color="auto"/>
              </w:rPr>
              <w:t>卷料</w:t>
            </w:r>
          </w:p>
        </w:tc>
        <w:tc>
          <w:tcPr>
            <w:tcW w:w="721" w:type="dxa"/>
            <w:vAlign w:val="top"/>
          </w:tcPr>
          <w:p w14:paraId="47E5B2B0">
            <w:pPr>
              <w:spacing w:before="134"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7134C64C">
            <w:pPr>
              <w:spacing w:before="138" w:line="195" w:lineRule="auto"/>
              <w:ind w:left="47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4</w:t>
            </w:r>
          </w:p>
        </w:tc>
        <w:tc>
          <w:tcPr>
            <w:tcW w:w="1400" w:type="dxa"/>
            <w:vAlign w:val="top"/>
          </w:tcPr>
          <w:p w14:paraId="0C7F7346">
            <w:pPr>
              <w:spacing w:before="138" w:line="195" w:lineRule="auto"/>
              <w:ind w:left="67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w:t>
            </w:r>
          </w:p>
        </w:tc>
        <w:tc>
          <w:tcPr>
            <w:tcW w:w="1520" w:type="dxa"/>
            <w:tcBorders>
              <w:right w:val="single" w:color="000000" w:sz="10" w:space="0"/>
            </w:tcBorders>
            <w:vAlign w:val="top"/>
          </w:tcPr>
          <w:p w14:paraId="7DD5AE9A">
            <w:pPr>
              <w:pStyle w:val="6"/>
              <w:spacing w:before="101" w:line="228" w:lineRule="auto"/>
              <w:ind w:left="163"/>
              <w:rPr>
                <w:sz w:val="20"/>
                <w:szCs w:val="20"/>
              </w:rPr>
            </w:pPr>
            <w:r>
              <w:rPr>
                <w:spacing w:val="16"/>
                <w:sz w:val="20"/>
                <w:szCs w:val="20"/>
                <w:u w:val="single" w:color="auto"/>
              </w:rPr>
              <w:t>正极集流体</w:t>
            </w:r>
          </w:p>
        </w:tc>
      </w:tr>
      <w:tr w14:paraId="1BE27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79" w:type="dxa"/>
            <w:vMerge w:val="continue"/>
            <w:tcBorders>
              <w:top w:val="nil"/>
              <w:left w:val="single" w:color="000000" w:sz="10" w:space="0"/>
              <w:bottom w:val="nil"/>
            </w:tcBorders>
            <w:vAlign w:val="top"/>
          </w:tcPr>
          <w:p w14:paraId="040D7DD9">
            <w:pPr>
              <w:rPr>
                <w:rFonts w:ascii="Arial"/>
                <w:sz w:val="21"/>
              </w:rPr>
            </w:pPr>
          </w:p>
        </w:tc>
        <w:tc>
          <w:tcPr>
            <w:tcW w:w="819" w:type="dxa"/>
            <w:vAlign w:val="top"/>
          </w:tcPr>
          <w:p w14:paraId="78A02E44">
            <w:pPr>
              <w:spacing w:before="217" w:line="192" w:lineRule="auto"/>
              <w:ind w:left="404"/>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7</w:t>
            </w:r>
          </w:p>
        </w:tc>
        <w:tc>
          <w:tcPr>
            <w:tcW w:w="1235" w:type="dxa"/>
            <w:vAlign w:val="top"/>
          </w:tcPr>
          <w:p w14:paraId="54AB7F48">
            <w:pPr>
              <w:pStyle w:val="6"/>
              <w:spacing w:before="40" w:line="230" w:lineRule="auto"/>
              <w:ind w:left="510" w:right="192" w:hanging="336"/>
              <w:rPr>
                <w:sz w:val="20"/>
                <w:szCs w:val="20"/>
              </w:rPr>
            </w:pPr>
            <w:r>
              <w:rPr>
                <w:spacing w:val="15"/>
                <w:sz w:val="20"/>
                <w:szCs w:val="20"/>
                <w:u w:val="single" w:color="auto"/>
              </w:rPr>
              <w:t>耐高温胶</w:t>
            </w:r>
            <w:r>
              <w:rPr>
                <w:spacing w:val="2"/>
                <w:sz w:val="20"/>
                <w:szCs w:val="20"/>
              </w:rPr>
              <w:t xml:space="preserve"> </w:t>
            </w:r>
            <w:r>
              <w:rPr>
                <w:sz w:val="20"/>
                <w:szCs w:val="20"/>
                <w:u w:val="single" w:color="auto"/>
              </w:rPr>
              <w:t>带</w:t>
            </w:r>
          </w:p>
        </w:tc>
        <w:tc>
          <w:tcPr>
            <w:tcW w:w="1155" w:type="dxa"/>
            <w:vAlign w:val="top"/>
          </w:tcPr>
          <w:p w14:paraId="6F4B6D07">
            <w:pPr>
              <w:pStyle w:val="6"/>
              <w:spacing w:before="176" w:line="228" w:lineRule="auto"/>
              <w:ind w:left="358"/>
              <w:rPr>
                <w:sz w:val="20"/>
                <w:szCs w:val="20"/>
              </w:rPr>
            </w:pPr>
            <w:r>
              <w:rPr>
                <w:spacing w:val="10"/>
                <w:sz w:val="20"/>
                <w:szCs w:val="20"/>
                <w:u w:val="single" w:color="auto"/>
              </w:rPr>
              <w:t>压片</w:t>
            </w:r>
          </w:p>
        </w:tc>
        <w:tc>
          <w:tcPr>
            <w:tcW w:w="1185" w:type="dxa"/>
            <w:vAlign w:val="top"/>
          </w:tcPr>
          <w:p w14:paraId="49EAE2FE">
            <w:pPr>
              <w:pStyle w:val="6"/>
              <w:spacing w:before="176" w:line="228" w:lineRule="auto"/>
              <w:ind w:left="378"/>
              <w:rPr>
                <w:sz w:val="20"/>
                <w:szCs w:val="20"/>
              </w:rPr>
            </w:pPr>
            <w:r>
              <w:rPr>
                <w:spacing w:val="9"/>
                <w:sz w:val="20"/>
                <w:szCs w:val="20"/>
                <w:u w:val="single" w:color="auto"/>
              </w:rPr>
              <w:t>卷料</w:t>
            </w:r>
          </w:p>
        </w:tc>
        <w:tc>
          <w:tcPr>
            <w:tcW w:w="721" w:type="dxa"/>
            <w:vAlign w:val="top"/>
          </w:tcPr>
          <w:p w14:paraId="7692208A">
            <w:pPr>
              <w:spacing w:before="210"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22F0EA49">
            <w:pPr>
              <w:spacing w:before="214" w:line="195" w:lineRule="auto"/>
              <w:ind w:left="4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1.3</w:t>
            </w:r>
          </w:p>
        </w:tc>
        <w:tc>
          <w:tcPr>
            <w:tcW w:w="1400" w:type="dxa"/>
            <w:vAlign w:val="top"/>
          </w:tcPr>
          <w:p w14:paraId="5C9EFD8A">
            <w:pPr>
              <w:spacing w:before="214" w:line="195" w:lineRule="auto"/>
              <w:ind w:left="57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0.4</w:t>
            </w:r>
          </w:p>
        </w:tc>
        <w:tc>
          <w:tcPr>
            <w:tcW w:w="1520" w:type="dxa"/>
            <w:tcBorders>
              <w:right w:val="single" w:color="000000" w:sz="10" w:space="0"/>
            </w:tcBorders>
            <w:vAlign w:val="top"/>
          </w:tcPr>
          <w:p w14:paraId="069F4A29">
            <w:pPr>
              <w:pStyle w:val="6"/>
              <w:spacing w:before="176" w:line="228" w:lineRule="auto"/>
              <w:ind w:left="270"/>
              <w:rPr>
                <w:sz w:val="20"/>
                <w:szCs w:val="20"/>
              </w:rPr>
            </w:pPr>
            <w:r>
              <w:rPr>
                <w:spacing w:val="16"/>
                <w:sz w:val="20"/>
                <w:szCs w:val="20"/>
                <w:u w:val="single" w:color="auto"/>
              </w:rPr>
              <w:t>保护电极</w:t>
            </w:r>
          </w:p>
        </w:tc>
      </w:tr>
      <w:tr w14:paraId="4A20E6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tcBorders>
              <w:top w:val="nil"/>
              <w:left w:val="single" w:color="000000" w:sz="10" w:space="0"/>
              <w:bottom w:val="nil"/>
            </w:tcBorders>
            <w:vAlign w:val="top"/>
          </w:tcPr>
          <w:p w14:paraId="3DC8208F">
            <w:pPr>
              <w:rPr>
                <w:rFonts w:ascii="Arial"/>
                <w:sz w:val="21"/>
              </w:rPr>
            </w:pPr>
          </w:p>
        </w:tc>
        <w:tc>
          <w:tcPr>
            <w:tcW w:w="9084" w:type="dxa"/>
            <w:gridSpan w:val="8"/>
            <w:tcBorders>
              <w:right w:val="single" w:color="000000" w:sz="10" w:space="0"/>
            </w:tcBorders>
            <w:vAlign w:val="top"/>
          </w:tcPr>
          <w:p w14:paraId="3AB7D9BD">
            <w:pPr>
              <w:pStyle w:val="6"/>
              <w:spacing w:before="104" w:line="228" w:lineRule="auto"/>
              <w:ind w:left="4327"/>
              <w:rPr>
                <w:sz w:val="20"/>
                <w:szCs w:val="20"/>
              </w:rPr>
            </w:pPr>
            <w:r>
              <w:rPr>
                <w:spacing w:val="6"/>
                <w:sz w:val="20"/>
                <w:szCs w:val="20"/>
                <w:u w:val="single" w:color="auto"/>
              </w:rPr>
              <w:t>负极</w:t>
            </w:r>
          </w:p>
        </w:tc>
      </w:tr>
      <w:tr w14:paraId="26524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79" w:type="dxa"/>
            <w:vMerge w:val="continue"/>
            <w:tcBorders>
              <w:top w:val="nil"/>
              <w:left w:val="single" w:color="000000" w:sz="10" w:space="0"/>
              <w:bottom w:val="nil"/>
            </w:tcBorders>
            <w:vAlign w:val="top"/>
          </w:tcPr>
          <w:p w14:paraId="4977EBDA">
            <w:pPr>
              <w:rPr>
                <w:rFonts w:ascii="Arial"/>
                <w:sz w:val="21"/>
              </w:rPr>
            </w:pPr>
          </w:p>
        </w:tc>
        <w:tc>
          <w:tcPr>
            <w:tcW w:w="819" w:type="dxa"/>
            <w:vAlign w:val="top"/>
          </w:tcPr>
          <w:p w14:paraId="497518D7">
            <w:pPr>
              <w:spacing w:before="214" w:line="195" w:lineRule="auto"/>
              <w:ind w:left="421"/>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w:t>
            </w:r>
          </w:p>
        </w:tc>
        <w:tc>
          <w:tcPr>
            <w:tcW w:w="1235" w:type="dxa"/>
            <w:vAlign w:val="top"/>
          </w:tcPr>
          <w:p w14:paraId="2985764E">
            <w:pPr>
              <w:pStyle w:val="6"/>
              <w:spacing w:before="177" w:line="231" w:lineRule="auto"/>
              <w:ind w:left="395"/>
              <w:rPr>
                <w:sz w:val="20"/>
                <w:szCs w:val="20"/>
              </w:rPr>
            </w:pPr>
            <w:r>
              <w:rPr>
                <w:spacing w:val="10"/>
                <w:sz w:val="20"/>
                <w:szCs w:val="20"/>
                <w:u w:val="single" w:color="auto"/>
              </w:rPr>
              <w:t>石墨</w:t>
            </w:r>
          </w:p>
        </w:tc>
        <w:tc>
          <w:tcPr>
            <w:tcW w:w="1155" w:type="dxa"/>
            <w:vAlign w:val="top"/>
          </w:tcPr>
          <w:p w14:paraId="4751EE3B">
            <w:pPr>
              <w:pStyle w:val="6"/>
              <w:spacing w:before="178" w:line="228" w:lineRule="auto"/>
              <w:ind w:left="357"/>
              <w:rPr>
                <w:sz w:val="20"/>
                <w:szCs w:val="20"/>
              </w:rPr>
            </w:pPr>
            <w:r>
              <w:rPr>
                <w:spacing w:val="10"/>
                <w:sz w:val="20"/>
                <w:szCs w:val="20"/>
                <w:u w:val="single" w:color="auto"/>
              </w:rPr>
              <w:t>配料</w:t>
            </w:r>
          </w:p>
        </w:tc>
        <w:tc>
          <w:tcPr>
            <w:tcW w:w="1185" w:type="dxa"/>
            <w:vAlign w:val="top"/>
          </w:tcPr>
          <w:p w14:paraId="58B64615">
            <w:pPr>
              <w:pStyle w:val="6"/>
              <w:spacing w:before="178" w:line="228" w:lineRule="auto"/>
              <w:ind w:left="375"/>
              <w:rPr>
                <w:sz w:val="20"/>
                <w:szCs w:val="20"/>
              </w:rPr>
            </w:pPr>
            <w:r>
              <w:rPr>
                <w:spacing w:val="11"/>
                <w:sz w:val="20"/>
                <w:szCs w:val="20"/>
                <w:u w:val="single" w:color="auto"/>
              </w:rPr>
              <w:t>粉状</w:t>
            </w:r>
          </w:p>
        </w:tc>
        <w:tc>
          <w:tcPr>
            <w:tcW w:w="721" w:type="dxa"/>
            <w:vAlign w:val="top"/>
          </w:tcPr>
          <w:p w14:paraId="4DD0B8A1">
            <w:pPr>
              <w:spacing w:before="210"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08AF7549">
            <w:pPr>
              <w:spacing w:before="214" w:line="195" w:lineRule="auto"/>
              <w:ind w:left="36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325</w:t>
            </w:r>
          </w:p>
        </w:tc>
        <w:tc>
          <w:tcPr>
            <w:tcW w:w="1400" w:type="dxa"/>
            <w:vAlign w:val="top"/>
          </w:tcPr>
          <w:p w14:paraId="42868202">
            <w:pPr>
              <w:spacing w:before="214" w:line="195" w:lineRule="auto"/>
              <w:ind w:left="6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30</w:t>
            </w:r>
          </w:p>
        </w:tc>
        <w:tc>
          <w:tcPr>
            <w:tcW w:w="1520" w:type="dxa"/>
            <w:tcBorders>
              <w:right w:val="single" w:color="000000" w:sz="10" w:space="0"/>
            </w:tcBorders>
            <w:vAlign w:val="top"/>
          </w:tcPr>
          <w:p w14:paraId="50967321">
            <w:pPr>
              <w:pStyle w:val="6"/>
              <w:spacing w:before="41" w:line="229" w:lineRule="auto"/>
              <w:ind w:left="495" w:right="257" w:hanging="335"/>
              <w:rPr>
                <w:sz w:val="20"/>
                <w:szCs w:val="20"/>
              </w:rPr>
            </w:pPr>
            <w:r>
              <w:rPr>
                <w:spacing w:val="17"/>
                <w:sz w:val="20"/>
                <w:szCs w:val="20"/>
                <w:u w:val="single" w:color="auto"/>
              </w:rPr>
              <w:t>用于存储锂</w:t>
            </w:r>
            <w:r>
              <w:rPr>
                <w:spacing w:val="1"/>
                <w:sz w:val="20"/>
                <w:szCs w:val="20"/>
              </w:rPr>
              <w:t xml:space="preserve"> </w:t>
            </w:r>
            <w:r>
              <w:rPr>
                <w:spacing w:val="9"/>
                <w:sz w:val="20"/>
                <w:szCs w:val="20"/>
                <w:u w:val="single" w:color="auto"/>
              </w:rPr>
              <w:t>离子</w:t>
            </w:r>
          </w:p>
        </w:tc>
      </w:tr>
      <w:tr w14:paraId="2D566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79" w:type="dxa"/>
            <w:vMerge w:val="continue"/>
            <w:tcBorders>
              <w:top w:val="nil"/>
              <w:left w:val="single" w:color="000000" w:sz="10" w:space="0"/>
              <w:bottom w:val="nil"/>
            </w:tcBorders>
            <w:vAlign w:val="top"/>
          </w:tcPr>
          <w:p w14:paraId="42F05AF2">
            <w:pPr>
              <w:rPr>
                <w:rFonts w:ascii="Arial"/>
                <w:sz w:val="21"/>
              </w:rPr>
            </w:pPr>
          </w:p>
        </w:tc>
        <w:tc>
          <w:tcPr>
            <w:tcW w:w="819" w:type="dxa"/>
            <w:vAlign w:val="top"/>
          </w:tcPr>
          <w:p w14:paraId="198B7A14">
            <w:pPr>
              <w:spacing w:before="215" w:line="195" w:lineRule="auto"/>
              <w:ind w:left="401"/>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2</w:t>
            </w:r>
          </w:p>
        </w:tc>
        <w:tc>
          <w:tcPr>
            <w:tcW w:w="1235" w:type="dxa"/>
            <w:vAlign w:val="top"/>
          </w:tcPr>
          <w:p w14:paraId="09D50011">
            <w:pPr>
              <w:pStyle w:val="6"/>
              <w:spacing w:before="179" w:line="229" w:lineRule="auto"/>
              <w:ind w:left="177"/>
              <w:rPr>
                <w:sz w:val="20"/>
                <w:szCs w:val="20"/>
              </w:rPr>
            </w:pPr>
            <w:r>
              <w:rPr>
                <w:spacing w:val="14"/>
                <w:sz w:val="20"/>
                <w:szCs w:val="20"/>
                <w:u w:val="single" w:color="auto"/>
              </w:rPr>
              <w:t>导电炭黑</w:t>
            </w:r>
          </w:p>
        </w:tc>
        <w:tc>
          <w:tcPr>
            <w:tcW w:w="1155" w:type="dxa"/>
            <w:vAlign w:val="top"/>
          </w:tcPr>
          <w:p w14:paraId="6165367B">
            <w:pPr>
              <w:pStyle w:val="6"/>
              <w:spacing w:before="180" w:line="228" w:lineRule="auto"/>
              <w:ind w:left="357"/>
              <w:rPr>
                <w:sz w:val="20"/>
                <w:szCs w:val="20"/>
              </w:rPr>
            </w:pPr>
            <w:r>
              <w:rPr>
                <w:spacing w:val="10"/>
                <w:sz w:val="20"/>
                <w:szCs w:val="20"/>
                <w:u w:val="single" w:color="auto"/>
              </w:rPr>
              <w:t>配料</w:t>
            </w:r>
          </w:p>
        </w:tc>
        <w:tc>
          <w:tcPr>
            <w:tcW w:w="1185" w:type="dxa"/>
            <w:vAlign w:val="top"/>
          </w:tcPr>
          <w:p w14:paraId="2966F8F8">
            <w:pPr>
              <w:pStyle w:val="6"/>
              <w:spacing w:before="179" w:line="228" w:lineRule="auto"/>
              <w:ind w:left="375"/>
              <w:rPr>
                <w:sz w:val="20"/>
                <w:szCs w:val="20"/>
              </w:rPr>
            </w:pPr>
            <w:r>
              <w:rPr>
                <w:spacing w:val="11"/>
                <w:sz w:val="20"/>
                <w:szCs w:val="20"/>
                <w:u w:val="single" w:color="auto"/>
              </w:rPr>
              <w:t>粉状</w:t>
            </w:r>
          </w:p>
        </w:tc>
        <w:tc>
          <w:tcPr>
            <w:tcW w:w="721" w:type="dxa"/>
            <w:vAlign w:val="top"/>
          </w:tcPr>
          <w:p w14:paraId="5D3598BE">
            <w:pPr>
              <w:spacing w:before="211"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58B78C6B">
            <w:pPr>
              <w:spacing w:before="215" w:line="195" w:lineRule="auto"/>
              <w:ind w:left="42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22</w:t>
            </w:r>
          </w:p>
        </w:tc>
        <w:tc>
          <w:tcPr>
            <w:tcW w:w="1400" w:type="dxa"/>
            <w:vAlign w:val="top"/>
          </w:tcPr>
          <w:p w14:paraId="49F27AB2">
            <w:pPr>
              <w:spacing w:before="218" w:line="192" w:lineRule="auto"/>
              <w:ind w:left="658"/>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5</w:t>
            </w:r>
          </w:p>
        </w:tc>
        <w:tc>
          <w:tcPr>
            <w:tcW w:w="1520" w:type="dxa"/>
            <w:tcBorders>
              <w:right w:val="single" w:color="000000" w:sz="10" w:space="0"/>
            </w:tcBorders>
            <w:vAlign w:val="top"/>
          </w:tcPr>
          <w:p w14:paraId="68387E9A">
            <w:pPr>
              <w:pStyle w:val="6"/>
              <w:spacing w:before="45" w:line="228" w:lineRule="auto"/>
              <w:ind w:left="274" w:right="257" w:hanging="114"/>
              <w:rPr>
                <w:sz w:val="20"/>
                <w:szCs w:val="20"/>
              </w:rPr>
            </w:pPr>
            <w:r>
              <w:rPr>
                <w:spacing w:val="17"/>
                <w:sz w:val="20"/>
                <w:szCs w:val="20"/>
                <w:u w:val="single" w:color="auto"/>
              </w:rPr>
              <w:t>主要用于提</w:t>
            </w:r>
            <w:r>
              <w:rPr>
                <w:spacing w:val="1"/>
                <w:sz w:val="20"/>
                <w:szCs w:val="20"/>
              </w:rPr>
              <w:t xml:space="preserve"> </w:t>
            </w:r>
            <w:r>
              <w:rPr>
                <w:spacing w:val="14"/>
                <w:sz w:val="20"/>
                <w:szCs w:val="20"/>
                <w:u w:val="single" w:color="auto"/>
              </w:rPr>
              <w:t>高导电性</w:t>
            </w:r>
          </w:p>
        </w:tc>
      </w:tr>
      <w:tr w14:paraId="4E7C2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879" w:type="dxa"/>
            <w:vMerge w:val="continue"/>
            <w:tcBorders>
              <w:top w:val="nil"/>
              <w:left w:val="single" w:color="000000" w:sz="10" w:space="0"/>
              <w:bottom w:val="nil"/>
            </w:tcBorders>
            <w:vAlign w:val="top"/>
          </w:tcPr>
          <w:p w14:paraId="441071EF">
            <w:pPr>
              <w:rPr>
                <w:rFonts w:ascii="Arial"/>
                <w:sz w:val="21"/>
              </w:rPr>
            </w:pPr>
          </w:p>
        </w:tc>
        <w:tc>
          <w:tcPr>
            <w:tcW w:w="819" w:type="dxa"/>
            <w:vAlign w:val="top"/>
          </w:tcPr>
          <w:p w14:paraId="5332D6D8">
            <w:pPr>
              <w:spacing w:before="216" w:line="195" w:lineRule="auto"/>
              <w:ind w:left="405"/>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3</w:t>
            </w:r>
          </w:p>
        </w:tc>
        <w:tc>
          <w:tcPr>
            <w:tcW w:w="1235" w:type="dxa"/>
            <w:vAlign w:val="top"/>
          </w:tcPr>
          <w:p w14:paraId="3530C1D8">
            <w:pPr>
              <w:pStyle w:val="6"/>
              <w:spacing w:before="46" w:line="225" w:lineRule="auto"/>
              <w:ind w:left="196" w:right="192" w:hanging="21"/>
              <w:rPr>
                <w:sz w:val="20"/>
                <w:szCs w:val="20"/>
              </w:rPr>
            </w:pPr>
            <w:r>
              <w:rPr>
                <w:spacing w:val="15"/>
                <w:sz w:val="20"/>
                <w:szCs w:val="20"/>
                <w:u w:val="single" w:color="auto"/>
              </w:rPr>
              <w:t>丁苯橡胶</w:t>
            </w:r>
            <w:r>
              <w:rPr>
                <w:spacing w:val="1"/>
                <w:sz w:val="20"/>
                <w:szCs w:val="20"/>
              </w:rPr>
              <w:t xml:space="preserve"> </w:t>
            </w:r>
            <w:r>
              <w:rPr>
                <w:spacing w:val="16"/>
                <w:sz w:val="20"/>
                <w:szCs w:val="20"/>
              </w:rPr>
              <w:t>（</w:t>
            </w:r>
            <w:r>
              <w:rPr>
                <w:rFonts w:ascii="Times New Roman" w:hAnsi="Times New Roman" w:eastAsia="Times New Roman" w:cs="Times New Roman"/>
                <w:sz w:val="20"/>
                <w:szCs w:val="20"/>
              </w:rPr>
              <w:t>SBR</w:t>
            </w:r>
            <w:r>
              <w:rPr>
                <w:spacing w:val="16"/>
                <w:sz w:val="20"/>
                <w:szCs w:val="20"/>
              </w:rPr>
              <w:t>）</w:t>
            </w:r>
          </w:p>
        </w:tc>
        <w:tc>
          <w:tcPr>
            <w:tcW w:w="1155" w:type="dxa"/>
            <w:vAlign w:val="top"/>
          </w:tcPr>
          <w:p w14:paraId="4090D92B">
            <w:pPr>
              <w:pStyle w:val="6"/>
              <w:spacing w:before="180" w:line="228" w:lineRule="auto"/>
              <w:ind w:left="357"/>
              <w:rPr>
                <w:sz w:val="20"/>
                <w:szCs w:val="20"/>
              </w:rPr>
            </w:pPr>
            <w:r>
              <w:rPr>
                <w:spacing w:val="10"/>
                <w:sz w:val="20"/>
                <w:szCs w:val="20"/>
                <w:u w:val="single" w:color="auto"/>
              </w:rPr>
              <w:t>配料</w:t>
            </w:r>
          </w:p>
        </w:tc>
        <w:tc>
          <w:tcPr>
            <w:tcW w:w="1185" w:type="dxa"/>
            <w:vAlign w:val="top"/>
          </w:tcPr>
          <w:p w14:paraId="22B68637">
            <w:pPr>
              <w:pStyle w:val="6"/>
              <w:spacing w:before="180" w:line="228" w:lineRule="auto"/>
              <w:ind w:left="378"/>
              <w:rPr>
                <w:sz w:val="20"/>
                <w:szCs w:val="20"/>
              </w:rPr>
            </w:pPr>
            <w:r>
              <w:rPr>
                <w:spacing w:val="9"/>
                <w:sz w:val="20"/>
                <w:szCs w:val="20"/>
                <w:u w:val="single" w:color="auto"/>
              </w:rPr>
              <w:t>液体</w:t>
            </w:r>
          </w:p>
        </w:tc>
        <w:tc>
          <w:tcPr>
            <w:tcW w:w="721" w:type="dxa"/>
            <w:vAlign w:val="top"/>
          </w:tcPr>
          <w:p w14:paraId="02746656">
            <w:pPr>
              <w:spacing w:before="212"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67382F44">
            <w:pPr>
              <w:spacing w:before="216" w:line="195" w:lineRule="auto"/>
              <w:ind w:left="442"/>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11</w:t>
            </w:r>
          </w:p>
        </w:tc>
        <w:tc>
          <w:tcPr>
            <w:tcW w:w="1400" w:type="dxa"/>
            <w:vAlign w:val="top"/>
          </w:tcPr>
          <w:p w14:paraId="058E1600">
            <w:pPr>
              <w:spacing w:before="219" w:line="192" w:lineRule="auto"/>
              <w:ind w:left="658"/>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5</w:t>
            </w:r>
          </w:p>
        </w:tc>
        <w:tc>
          <w:tcPr>
            <w:tcW w:w="1520" w:type="dxa"/>
            <w:tcBorders>
              <w:right w:val="single" w:color="000000" w:sz="10" w:space="0"/>
            </w:tcBorders>
            <w:vAlign w:val="top"/>
          </w:tcPr>
          <w:p w14:paraId="1CCD4D02">
            <w:pPr>
              <w:pStyle w:val="6"/>
              <w:spacing w:before="180" w:line="227" w:lineRule="auto"/>
              <w:ind w:left="382"/>
              <w:rPr>
                <w:sz w:val="20"/>
                <w:szCs w:val="20"/>
              </w:rPr>
            </w:pPr>
            <w:r>
              <w:rPr>
                <w:spacing w:val="14"/>
                <w:sz w:val="20"/>
                <w:szCs w:val="20"/>
                <w:u w:val="single" w:color="auto"/>
              </w:rPr>
              <w:t>粘结剂</w:t>
            </w:r>
          </w:p>
        </w:tc>
      </w:tr>
      <w:tr w14:paraId="4EF3D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879" w:type="dxa"/>
            <w:vMerge w:val="continue"/>
            <w:tcBorders>
              <w:top w:val="nil"/>
              <w:left w:val="single" w:color="000000" w:sz="10" w:space="0"/>
              <w:bottom w:val="nil"/>
            </w:tcBorders>
            <w:vAlign w:val="top"/>
          </w:tcPr>
          <w:p w14:paraId="330E18CD">
            <w:pPr>
              <w:rPr>
                <w:rFonts w:ascii="Arial"/>
                <w:sz w:val="21"/>
              </w:rPr>
            </w:pPr>
          </w:p>
        </w:tc>
        <w:tc>
          <w:tcPr>
            <w:tcW w:w="819" w:type="dxa"/>
            <w:vAlign w:val="top"/>
          </w:tcPr>
          <w:p w14:paraId="65E27366">
            <w:pPr>
              <w:spacing w:before="147" w:line="195" w:lineRule="auto"/>
              <w:ind w:left="40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4</w:t>
            </w:r>
          </w:p>
        </w:tc>
        <w:tc>
          <w:tcPr>
            <w:tcW w:w="1235" w:type="dxa"/>
            <w:vAlign w:val="top"/>
          </w:tcPr>
          <w:p w14:paraId="77525CAE">
            <w:pPr>
              <w:pStyle w:val="6"/>
              <w:spacing w:before="110" w:line="228" w:lineRule="auto"/>
              <w:ind w:left="395"/>
              <w:rPr>
                <w:sz w:val="20"/>
                <w:szCs w:val="20"/>
              </w:rPr>
            </w:pPr>
            <w:r>
              <w:rPr>
                <w:spacing w:val="10"/>
                <w:sz w:val="20"/>
                <w:szCs w:val="20"/>
                <w:u w:val="single" w:color="auto"/>
              </w:rPr>
              <w:t>铜箔</w:t>
            </w:r>
          </w:p>
        </w:tc>
        <w:tc>
          <w:tcPr>
            <w:tcW w:w="1155" w:type="dxa"/>
            <w:vAlign w:val="top"/>
          </w:tcPr>
          <w:p w14:paraId="0D4B3706">
            <w:pPr>
              <w:pStyle w:val="6"/>
              <w:spacing w:before="111" w:line="227" w:lineRule="auto"/>
              <w:ind w:left="360"/>
              <w:rPr>
                <w:sz w:val="20"/>
                <w:szCs w:val="20"/>
              </w:rPr>
            </w:pPr>
            <w:r>
              <w:rPr>
                <w:spacing w:val="9"/>
                <w:sz w:val="20"/>
                <w:szCs w:val="20"/>
                <w:u w:val="single" w:color="auto"/>
              </w:rPr>
              <w:t>涂布</w:t>
            </w:r>
          </w:p>
        </w:tc>
        <w:tc>
          <w:tcPr>
            <w:tcW w:w="1185" w:type="dxa"/>
            <w:vAlign w:val="top"/>
          </w:tcPr>
          <w:p w14:paraId="1FE42AB7">
            <w:pPr>
              <w:pStyle w:val="6"/>
              <w:spacing w:before="111" w:line="228" w:lineRule="auto"/>
              <w:ind w:left="378"/>
              <w:rPr>
                <w:sz w:val="20"/>
                <w:szCs w:val="20"/>
              </w:rPr>
            </w:pPr>
            <w:r>
              <w:rPr>
                <w:spacing w:val="9"/>
                <w:sz w:val="20"/>
                <w:szCs w:val="20"/>
                <w:u w:val="single" w:color="auto"/>
              </w:rPr>
              <w:t>卷料</w:t>
            </w:r>
          </w:p>
        </w:tc>
        <w:tc>
          <w:tcPr>
            <w:tcW w:w="721" w:type="dxa"/>
            <w:vAlign w:val="top"/>
          </w:tcPr>
          <w:p w14:paraId="41C9AA1E">
            <w:pPr>
              <w:spacing w:before="143"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2B0D2EBC">
            <w:pPr>
              <w:spacing w:before="147" w:line="195" w:lineRule="auto"/>
              <w:ind w:left="42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87</w:t>
            </w:r>
          </w:p>
        </w:tc>
        <w:tc>
          <w:tcPr>
            <w:tcW w:w="1400" w:type="dxa"/>
            <w:vAlign w:val="top"/>
          </w:tcPr>
          <w:p w14:paraId="30F799E0">
            <w:pPr>
              <w:spacing w:before="147" w:line="195" w:lineRule="auto"/>
              <w:ind w:left="61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10</w:t>
            </w:r>
          </w:p>
        </w:tc>
        <w:tc>
          <w:tcPr>
            <w:tcW w:w="1520" w:type="dxa"/>
            <w:tcBorders>
              <w:right w:val="single" w:color="000000" w:sz="10" w:space="0"/>
            </w:tcBorders>
            <w:vAlign w:val="top"/>
          </w:tcPr>
          <w:p w14:paraId="714EA57B">
            <w:pPr>
              <w:pStyle w:val="6"/>
              <w:spacing w:before="110" w:line="228" w:lineRule="auto"/>
              <w:ind w:left="167"/>
              <w:rPr>
                <w:sz w:val="20"/>
                <w:szCs w:val="20"/>
              </w:rPr>
            </w:pPr>
            <w:r>
              <w:rPr>
                <w:spacing w:val="16"/>
                <w:sz w:val="20"/>
                <w:szCs w:val="20"/>
                <w:u w:val="single" w:color="auto"/>
              </w:rPr>
              <w:t>负极集流体</w:t>
            </w:r>
          </w:p>
        </w:tc>
      </w:tr>
      <w:tr w14:paraId="1104A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79" w:type="dxa"/>
            <w:vMerge w:val="continue"/>
            <w:tcBorders>
              <w:top w:val="nil"/>
              <w:left w:val="single" w:color="000000" w:sz="10" w:space="0"/>
              <w:bottom w:val="nil"/>
            </w:tcBorders>
            <w:vAlign w:val="top"/>
          </w:tcPr>
          <w:p w14:paraId="60B7EC57">
            <w:pPr>
              <w:rPr>
                <w:rFonts w:ascii="Arial"/>
                <w:sz w:val="21"/>
              </w:rPr>
            </w:pPr>
          </w:p>
        </w:tc>
        <w:tc>
          <w:tcPr>
            <w:tcW w:w="819" w:type="dxa"/>
            <w:vAlign w:val="top"/>
          </w:tcPr>
          <w:p w14:paraId="1A4BF33A">
            <w:pPr>
              <w:spacing w:before="221" w:line="192" w:lineRule="auto"/>
              <w:ind w:left="407"/>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5</w:t>
            </w:r>
          </w:p>
        </w:tc>
        <w:tc>
          <w:tcPr>
            <w:tcW w:w="1235" w:type="dxa"/>
            <w:vAlign w:val="top"/>
          </w:tcPr>
          <w:p w14:paraId="422B3A90">
            <w:pPr>
              <w:pStyle w:val="6"/>
              <w:spacing w:before="179" w:line="228" w:lineRule="auto"/>
              <w:ind w:left="394"/>
              <w:rPr>
                <w:sz w:val="20"/>
                <w:szCs w:val="20"/>
              </w:rPr>
            </w:pPr>
            <w:r>
              <w:rPr>
                <w:spacing w:val="11"/>
                <w:sz w:val="20"/>
                <w:szCs w:val="20"/>
                <w:u w:val="single" w:color="auto"/>
              </w:rPr>
              <w:t>镍带</w:t>
            </w:r>
          </w:p>
        </w:tc>
        <w:tc>
          <w:tcPr>
            <w:tcW w:w="1155" w:type="dxa"/>
            <w:vAlign w:val="top"/>
          </w:tcPr>
          <w:p w14:paraId="092122C9">
            <w:pPr>
              <w:pStyle w:val="6"/>
              <w:spacing w:before="180" w:line="228" w:lineRule="auto"/>
              <w:ind w:left="358"/>
              <w:rPr>
                <w:sz w:val="20"/>
                <w:szCs w:val="20"/>
              </w:rPr>
            </w:pPr>
            <w:r>
              <w:rPr>
                <w:spacing w:val="10"/>
                <w:sz w:val="20"/>
                <w:szCs w:val="20"/>
                <w:u w:val="single" w:color="auto"/>
              </w:rPr>
              <w:t>压片</w:t>
            </w:r>
          </w:p>
        </w:tc>
        <w:tc>
          <w:tcPr>
            <w:tcW w:w="1185" w:type="dxa"/>
            <w:vAlign w:val="top"/>
          </w:tcPr>
          <w:p w14:paraId="0F0ACAA7">
            <w:pPr>
              <w:pStyle w:val="6"/>
              <w:spacing w:before="180" w:line="228" w:lineRule="auto"/>
              <w:ind w:left="378"/>
              <w:rPr>
                <w:sz w:val="20"/>
                <w:szCs w:val="20"/>
              </w:rPr>
            </w:pPr>
            <w:r>
              <w:rPr>
                <w:spacing w:val="9"/>
                <w:sz w:val="20"/>
                <w:szCs w:val="20"/>
                <w:u w:val="single" w:color="auto"/>
              </w:rPr>
              <w:t>卷料</w:t>
            </w:r>
          </w:p>
        </w:tc>
        <w:tc>
          <w:tcPr>
            <w:tcW w:w="721" w:type="dxa"/>
            <w:vAlign w:val="top"/>
          </w:tcPr>
          <w:p w14:paraId="50FEB96F">
            <w:pPr>
              <w:spacing w:before="214"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492E6875">
            <w:pPr>
              <w:spacing w:before="218" w:line="195" w:lineRule="auto"/>
              <w:ind w:left="479"/>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9</w:t>
            </w:r>
          </w:p>
        </w:tc>
        <w:tc>
          <w:tcPr>
            <w:tcW w:w="1400" w:type="dxa"/>
            <w:vAlign w:val="top"/>
          </w:tcPr>
          <w:p w14:paraId="0BA286D9">
            <w:pPr>
              <w:spacing w:before="218" w:line="195" w:lineRule="auto"/>
              <w:ind w:left="67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w:t>
            </w:r>
          </w:p>
        </w:tc>
        <w:tc>
          <w:tcPr>
            <w:tcW w:w="1520" w:type="dxa"/>
            <w:tcBorders>
              <w:right w:val="single" w:color="000000" w:sz="10" w:space="0"/>
            </w:tcBorders>
            <w:vAlign w:val="top"/>
          </w:tcPr>
          <w:p w14:paraId="13C671FE">
            <w:pPr>
              <w:pStyle w:val="6"/>
              <w:spacing w:before="46" w:line="227" w:lineRule="auto"/>
              <w:ind w:left="602" w:right="257" w:hanging="438"/>
              <w:rPr>
                <w:sz w:val="20"/>
                <w:szCs w:val="20"/>
              </w:rPr>
            </w:pPr>
            <w:r>
              <w:rPr>
                <w:spacing w:val="16"/>
                <w:sz w:val="20"/>
                <w:szCs w:val="20"/>
                <w:u w:val="single" w:color="auto"/>
              </w:rPr>
              <w:t>导电连接材</w:t>
            </w:r>
            <w:r>
              <w:rPr>
                <w:spacing w:val="2"/>
                <w:sz w:val="20"/>
                <w:szCs w:val="20"/>
              </w:rPr>
              <w:t xml:space="preserve"> </w:t>
            </w:r>
            <w:r>
              <w:rPr>
                <w:sz w:val="20"/>
                <w:szCs w:val="20"/>
                <w:u w:val="single" w:color="auto"/>
              </w:rPr>
              <w:t>料</w:t>
            </w:r>
          </w:p>
        </w:tc>
      </w:tr>
      <w:tr w14:paraId="7526E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79" w:type="dxa"/>
            <w:vMerge w:val="continue"/>
            <w:tcBorders>
              <w:top w:val="nil"/>
              <w:left w:val="single" w:color="000000" w:sz="10" w:space="0"/>
              <w:bottom w:val="nil"/>
            </w:tcBorders>
            <w:vAlign w:val="top"/>
          </w:tcPr>
          <w:p w14:paraId="0400F561">
            <w:pPr>
              <w:rPr>
                <w:rFonts w:ascii="Arial"/>
                <w:sz w:val="21"/>
              </w:rPr>
            </w:pPr>
          </w:p>
        </w:tc>
        <w:tc>
          <w:tcPr>
            <w:tcW w:w="819" w:type="dxa"/>
            <w:vAlign w:val="top"/>
          </w:tcPr>
          <w:p w14:paraId="0B573F8D">
            <w:pPr>
              <w:spacing w:before="219" w:line="195" w:lineRule="auto"/>
              <w:ind w:left="406"/>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6</w:t>
            </w:r>
          </w:p>
        </w:tc>
        <w:tc>
          <w:tcPr>
            <w:tcW w:w="1235" w:type="dxa"/>
            <w:vAlign w:val="top"/>
          </w:tcPr>
          <w:p w14:paraId="6295ED94">
            <w:pPr>
              <w:pStyle w:val="6"/>
              <w:spacing w:before="47" w:line="227" w:lineRule="auto"/>
              <w:ind w:left="510" w:right="192" w:hanging="336"/>
              <w:rPr>
                <w:sz w:val="20"/>
                <w:szCs w:val="20"/>
              </w:rPr>
            </w:pPr>
            <w:r>
              <w:rPr>
                <w:spacing w:val="15"/>
                <w:sz w:val="20"/>
                <w:szCs w:val="20"/>
                <w:u w:val="single" w:color="auto"/>
              </w:rPr>
              <w:t>耐高温胶</w:t>
            </w:r>
            <w:r>
              <w:rPr>
                <w:spacing w:val="2"/>
                <w:sz w:val="20"/>
                <w:szCs w:val="20"/>
              </w:rPr>
              <w:t xml:space="preserve"> </w:t>
            </w:r>
            <w:r>
              <w:rPr>
                <w:sz w:val="20"/>
                <w:szCs w:val="20"/>
                <w:u w:val="single" w:color="auto"/>
              </w:rPr>
              <w:t>带</w:t>
            </w:r>
          </w:p>
        </w:tc>
        <w:tc>
          <w:tcPr>
            <w:tcW w:w="1155" w:type="dxa"/>
            <w:vAlign w:val="top"/>
          </w:tcPr>
          <w:p w14:paraId="28CF8B93">
            <w:pPr>
              <w:pStyle w:val="6"/>
              <w:spacing w:before="184" w:line="228" w:lineRule="auto"/>
              <w:ind w:left="358"/>
              <w:rPr>
                <w:sz w:val="20"/>
                <w:szCs w:val="20"/>
              </w:rPr>
            </w:pPr>
            <w:r>
              <w:rPr>
                <w:spacing w:val="10"/>
                <w:sz w:val="20"/>
                <w:szCs w:val="20"/>
                <w:u w:val="single" w:color="auto"/>
              </w:rPr>
              <w:t>压片</w:t>
            </w:r>
          </w:p>
        </w:tc>
        <w:tc>
          <w:tcPr>
            <w:tcW w:w="1185" w:type="dxa"/>
            <w:vAlign w:val="top"/>
          </w:tcPr>
          <w:p w14:paraId="3BB09BAE">
            <w:pPr>
              <w:pStyle w:val="6"/>
              <w:spacing w:before="184" w:line="228" w:lineRule="auto"/>
              <w:ind w:left="378"/>
              <w:rPr>
                <w:sz w:val="20"/>
                <w:szCs w:val="20"/>
              </w:rPr>
            </w:pPr>
            <w:r>
              <w:rPr>
                <w:spacing w:val="9"/>
                <w:sz w:val="20"/>
                <w:szCs w:val="20"/>
                <w:u w:val="single" w:color="auto"/>
              </w:rPr>
              <w:t>卷料</w:t>
            </w:r>
          </w:p>
        </w:tc>
        <w:tc>
          <w:tcPr>
            <w:tcW w:w="721" w:type="dxa"/>
            <w:vAlign w:val="top"/>
          </w:tcPr>
          <w:p w14:paraId="7ED048DE">
            <w:pPr>
              <w:spacing w:before="216"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49284C3C">
            <w:pPr>
              <w:spacing w:before="219" w:line="195" w:lineRule="auto"/>
              <w:ind w:left="4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1.3</w:t>
            </w:r>
          </w:p>
        </w:tc>
        <w:tc>
          <w:tcPr>
            <w:tcW w:w="1400" w:type="dxa"/>
            <w:vAlign w:val="top"/>
          </w:tcPr>
          <w:p w14:paraId="3B6D18B4">
            <w:pPr>
              <w:spacing w:before="219" w:line="195" w:lineRule="auto"/>
              <w:ind w:left="57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0.4</w:t>
            </w:r>
          </w:p>
        </w:tc>
        <w:tc>
          <w:tcPr>
            <w:tcW w:w="1520" w:type="dxa"/>
            <w:tcBorders>
              <w:right w:val="single" w:color="000000" w:sz="10" w:space="0"/>
            </w:tcBorders>
            <w:vAlign w:val="top"/>
          </w:tcPr>
          <w:p w14:paraId="3E3F56E0">
            <w:pPr>
              <w:pStyle w:val="6"/>
              <w:spacing w:before="184" w:line="228" w:lineRule="auto"/>
              <w:ind w:left="270"/>
              <w:rPr>
                <w:sz w:val="20"/>
                <w:szCs w:val="20"/>
              </w:rPr>
            </w:pPr>
            <w:r>
              <w:rPr>
                <w:spacing w:val="16"/>
                <w:sz w:val="20"/>
                <w:szCs w:val="20"/>
                <w:u w:val="single" w:color="auto"/>
              </w:rPr>
              <w:t>保护电极</w:t>
            </w:r>
          </w:p>
        </w:tc>
      </w:tr>
      <w:tr w14:paraId="03432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tcBorders>
              <w:top w:val="nil"/>
              <w:left w:val="single" w:color="000000" w:sz="10" w:space="0"/>
              <w:bottom w:val="nil"/>
            </w:tcBorders>
            <w:vAlign w:val="top"/>
          </w:tcPr>
          <w:p w14:paraId="71B019BD">
            <w:pPr>
              <w:rPr>
                <w:rFonts w:ascii="Arial"/>
                <w:sz w:val="21"/>
              </w:rPr>
            </w:pPr>
          </w:p>
        </w:tc>
        <w:tc>
          <w:tcPr>
            <w:tcW w:w="9084" w:type="dxa"/>
            <w:gridSpan w:val="8"/>
            <w:tcBorders>
              <w:right w:val="single" w:color="000000" w:sz="10" w:space="0"/>
            </w:tcBorders>
            <w:vAlign w:val="top"/>
          </w:tcPr>
          <w:p w14:paraId="77EC1F34">
            <w:pPr>
              <w:pStyle w:val="6"/>
              <w:spacing w:before="112" w:line="227" w:lineRule="auto"/>
              <w:ind w:left="4098"/>
              <w:rPr>
                <w:sz w:val="20"/>
                <w:szCs w:val="20"/>
              </w:rPr>
            </w:pPr>
            <w:r>
              <w:rPr>
                <w:spacing w:val="15"/>
                <w:sz w:val="20"/>
                <w:szCs w:val="20"/>
                <w:u w:val="single" w:color="auto"/>
              </w:rPr>
              <w:t>辅助材料</w:t>
            </w:r>
          </w:p>
        </w:tc>
      </w:tr>
      <w:tr w14:paraId="42310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tcBorders>
              <w:top w:val="nil"/>
              <w:left w:val="single" w:color="000000" w:sz="10" w:space="0"/>
              <w:bottom w:val="nil"/>
            </w:tcBorders>
            <w:vAlign w:val="top"/>
          </w:tcPr>
          <w:p w14:paraId="1D939C83">
            <w:pPr>
              <w:rPr>
                <w:rFonts w:ascii="Arial"/>
                <w:sz w:val="21"/>
              </w:rPr>
            </w:pPr>
          </w:p>
        </w:tc>
        <w:tc>
          <w:tcPr>
            <w:tcW w:w="819" w:type="dxa"/>
            <w:vAlign w:val="top"/>
          </w:tcPr>
          <w:p w14:paraId="1358A698">
            <w:pPr>
              <w:spacing w:before="148" w:line="195" w:lineRule="auto"/>
              <w:ind w:left="421"/>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w:t>
            </w:r>
          </w:p>
        </w:tc>
        <w:tc>
          <w:tcPr>
            <w:tcW w:w="1235" w:type="dxa"/>
            <w:vAlign w:val="top"/>
          </w:tcPr>
          <w:p w14:paraId="6F12EA99">
            <w:pPr>
              <w:pStyle w:val="6"/>
              <w:spacing w:before="112" w:line="228" w:lineRule="auto"/>
              <w:ind w:left="407"/>
              <w:rPr>
                <w:sz w:val="20"/>
                <w:szCs w:val="20"/>
              </w:rPr>
            </w:pPr>
            <w:r>
              <w:rPr>
                <w:spacing w:val="4"/>
                <w:sz w:val="20"/>
                <w:szCs w:val="20"/>
                <w:u w:val="single" w:color="auto"/>
              </w:rPr>
              <w:t>隔膜</w:t>
            </w:r>
          </w:p>
        </w:tc>
        <w:tc>
          <w:tcPr>
            <w:tcW w:w="1155" w:type="dxa"/>
            <w:vAlign w:val="top"/>
          </w:tcPr>
          <w:p w14:paraId="6F80D2DE">
            <w:pPr>
              <w:pStyle w:val="6"/>
              <w:spacing w:before="112" w:line="228" w:lineRule="auto"/>
              <w:ind w:left="359"/>
              <w:rPr>
                <w:sz w:val="20"/>
                <w:szCs w:val="20"/>
              </w:rPr>
            </w:pPr>
            <w:r>
              <w:rPr>
                <w:spacing w:val="9"/>
                <w:sz w:val="20"/>
                <w:szCs w:val="20"/>
                <w:u w:val="single" w:color="auto"/>
              </w:rPr>
              <w:t>卷绕</w:t>
            </w:r>
          </w:p>
        </w:tc>
        <w:tc>
          <w:tcPr>
            <w:tcW w:w="1185" w:type="dxa"/>
            <w:vAlign w:val="top"/>
          </w:tcPr>
          <w:p w14:paraId="546FD1A8">
            <w:pPr>
              <w:pStyle w:val="6"/>
              <w:spacing w:before="112" w:line="228" w:lineRule="auto"/>
              <w:ind w:left="378"/>
              <w:rPr>
                <w:sz w:val="20"/>
                <w:szCs w:val="20"/>
              </w:rPr>
            </w:pPr>
            <w:r>
              <w:rPr>
                <w:spacing w:val="9"/>
                <w:sz w:val="20"/>
                <w:szCs w:val="20"/>
                <w:u w:val="single" w:color="auto"/>
              </w:rPr>
              <w:t>卷料</w:t>
            </w:r>
          </w:p>
        </w:tc>
        <w:tc>
          <w:tcPr>
            <w:tcW w:w="721" w:type="dxa"/>
            <w:vAlign w:val="top"/>
          </w:tcPr>
          <w:p w14:paraId="4BCBA8CB">
            <w:pPr>
              <w:spacing w:before="127" w:line="216" w:lineRule="auto"/>
              <w:ind w:left="240"/>
              <w:rPr>
                <w:rFonts w:ascii="Times New Roman" w:hAnsi="Times New Roman" w:eastAsia="Times New Roman" w:cs="Times New Roman"/>
                <w:sz w:val="13"/>
                <w:szCs w:val="13"/>
              </w:rPr>
            </w:pPr>
            <w:r>
              <w:rPr>
                <w:rFonts w:ascii="Times New Roman" w:hAnsi="Times New Roman" w:eastAsia="Times New Roman" w:cs="Times New Roman"/>
                <w:spacing w:val="7"/>
                <w:sz w:val="20"/>
                <w:szCs w:val="20"/>
                <w:u w:val="single" w:color="auto"/>
              </w:rPr>
              <w:t>m</w:t>
            </w:r>
            <w:r>
              <w:rPr>
                <w:rFonts w:ascii="Times New Roman" w:hAnsi="Times New Roman" w:eastAsia="Times New Roman" w:cs="Times New Roman"/>
                <w:spacing w:val="7"/>
                <w:position w:val="6"/>
                <w:sz w:val="13"/>
                <w:szCs w:val="13"/>
                <w:u w:val="single" w:color="auto"/>
              </w:rPr>
              <w:t>2</w:t>
            </w:r>
          </w:p>
        </w:tc>
        <w:tc>
          <w:tcPr>
            <w:tcW w:w="1049" w:type="dxa"/>
            <w:vAlign w:val="top"/>
          </w:tcPr>
          <w:p w14:paraId="4D2E84F5">
            <w:pPr>
              <w:pStyle w:val="6"/>
              <w:spacing w:before="112" w:line="228" w:lineRule="auto"/>
              <w:ind w:left="230"/>
              <w:rPr>
                <w:sz w:val="20"/>
                <w:szCs w:val="20"/>
              </w:rPr>
            </w:pPr>
            <w:r>
              <w:rPr>
                <w:rFonts w:ascii="Times New Roman" w:hAnsi="Times New Roman" w:eastAsia="Times New Roman" w:cs="Times New Roman"/>
                <w:spacing w:val="3"/>
                <w:sz w:val="20"/>
                <w:szCs w:val="20"/>
                <w:u w:val="single" w:color="auto"/>
              </w:rPr>
              <w:t>650</w:t>
            </w:r>
            <w:r>
              <w:rPr>
                <w:rFonts w:ascii="Times New Roman" w:hAnsi="Times New Roman" w:eastAsia="Times New Roman" w:cs="Times New Roman"/>
                <w:spacing w:val="27"/>
                <w:w w:val="101"/>
                <w:sz w:val="20"/>
                <w:szCs w:val="20"/>
                <w:u w:val="single" w:color="auto"/>
              </w:rPr>
              <w:t xml:space="preserve"> </w:t>
            </w:r>
            <w:r>
              <w:rPr>
                <w:spacing w:val="3"/>
                <w:sz w:val="20"/>
                <w:szCs w:val="20"/>
                <w:u w:val="single" w:color="auto"/>
              </w:rPr>
              <w:t>万</w:t>
            </w:r>
          </w:p>
        </w:tc>
        <w:tc>
          <w:tcPr>
            <w:tcW w:w="1400" w:type="dxa"/>
            <w:vAlign w:val="top"/>
          </w:tcPr>
          <w:p w14:paraId="21C43DFC">
            <w:pPr>
              <w:pStyle w:val="6"/>
              <w:spacing w:before="112" w:line="228" w:lineRule="auto"/>
              <w:ind w:left="466"/>
              <w:rPr>
                <w:sz w:val="20"/>
                <w:szCs w:val="20"/>
              </w:rPr>
            </w:pPr>
            <w:r>
              <w:rPr>
                <w:rFonts w:ascii="Times New Roman" w:hAnsi="Times New Roman" w:eastAsia="Times New Roman" w:cs="Times New Roman"/>
                <w:sz w:val="20"/>
                <w:szCs w:val="20"/>
                <w:u w:val="single" w:color="auto"/>
              </w:rPr>
              <w:t>50</w:t>
            </w:r>
            <w:r>
              <w:rPr>
                <w:rFonts w:ascii="Times New Roman" w:hAnsi="Times New Roman" w:eastAsia="Times New Roman" w:cs="Times New Roman"/>
                <w:spacing w:val="28"/>
                <w:sz w:val="20"/>
                <w:szCs w:val="20"/>
                <w:u w:val="single" w:color="auto"/>
              </w:rPr>
              <w:t xml:space="preserve"> </w:t>
            </w:r>
            <w:r>
              <w:rPr>
                <w:sz w:val="20"/>
                <w:szCs w:val="20"/>
                <w:u w:val="single" w:color="auto"/>
              </w:rPr>
              <w:t>万</w:t>
            </w:r>
          </w:p>
        </w:tc>
        <w:tc>
          <w:tcPr>
            <w:tcW w:w="1520" w:type="dxa"/>
            <w:tcBorders>
              <w:right w:val="single" w:color="000000" w:sz="10" w:space="0"/>
            </w:tcBorders>
            <w:vAlign w:val="top"/>
          </w:tcPr>
          <w:p w14:paraId="37F18DCC">
            <w:pPr>
              <w:pStyle w:val="6"/>
              <w:spacing w:before="111" w:line="228" w:lineRule="auto"/>
              <w:ind w:left="161"/>
              <w:rPr>
                <w:sz w:val="20"/>
                <w:szCs w:val="20"/>
              </w:rPr>
            </w:pPr>
            <w:r>
              <w:rPr>
                <w:spacing w:val="17"/>
                <w:sz w:val="20"/>
                <w:szCs w:val="20"/>
                <w:u w:val="single" w:color="auto"/>
              </w:rPr>
              <w:t>分隔正负极</w:t>
            </w:r>
          </w:p>
        </w:tc>
      </w:tr>
      <w:tr w14:paraId="6CD1A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79" w:type="dxa"/>
            <w:vMerge w:val="continue"/>
            <w:tcBorders>
              <w:top w:val="nil"/>
              <w:left w:val="single" w:color="000000" w:sz="10" w:space="0"/>
              <w:bottom w:val="nil"/>
            </w:tcBorders>
            <w:vAlign w:val="top"/>
          </w:tcPr>
          <w:p w14:paraId="00A8360D">
            <w:pPr>
              <w:rPr>
                <w:rFonts w:ascii="Arial"/>
                <w:sz w:val="21"/>
              </w:rPr>
            </w:pPr>
          </w:p>
        </w:tc>
        <w:tc>
          <w:tcPr>
            <w:tcW w:w="819" w:type="dxa"/>
            <w:vAlign w:val="top"/>
          </w:tcPr>
          <w:p w14:paraId="21B72C07">
            <w:pPr>
              <w:spacing w:before="224" w:line="195" w:lineRule="auto"/>
              <w:ind w:left="401"/>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2</w:t>
            </w:r>
          </w:p>
        </w:tc>
        <w:tc>
          <w:tcPr>
            <w:tcW w:w="1235" w:type="dxa"/>
            <w:vAlign w:val="top"/>
          </w:tcPr>
          <w:p w14:paraId="18928AB0">
            <w:pPr>
              <w:pStyle w:val="6"/>
              <w:spacing w:before="186" w:line="228" w:lineRule="auto"/>
              <w:ind w:left="306"/>
              <w:rPr>
                <w:sz w:val="20"/>
                <w:szCs w:val="20"/>
              </w:rPr>
            </w:pPr>
            <w:r>
              <w:rPr>
                <w:spacing w:val="6"/>
                <w:sz w:val="20"/>
                <w:szCs w:val="20"/>
                <w:u w:val="single" w:color="auto"/>
              </w:rPr>
              <w:t>电解液</w:t>
            </w:r>
          </w:p>
        </w:tc>
        <w:tc>
          <w:tcPr>
            <w:tcW w:w="1155" w:type="dxa"/>
            <w:vAlign w:val="top"/>
          </w:tcPr>
          <w:p w14:paraId="4BF4C5EC">
            <w:pPr>
              <w:pStyle w:val="6"/>
              <w:spacing w:before="186" w:line="228" w:lineRule="auto"/>
              <w:ind w:left="357"/>
              <w:rPr>
                <w:sz w:val="20"/>
                <w:szCs w:val="20"/>
              </w:rPr>
            </w:pPr>
            <w:r>
              <w:rPr>
                <w:spacing w:val="10"/>
                <w:sz w:val="20"/>
                <w:szCs w:val="20"/>
                <w:u w:val="single" w:color="auto"/>
              </w:rPr>
              <w:t>注液</w:t>
            </w:r>
          </w:p>
        </w:tc>
        <w:tc>
          <w:tcPr>
            <w:tcW w:w="1185" w:type="dxa"/>
            <w:vAlign w:val="top"/>
          </w:tcPr>
          <w:p w14:paraId="5A1ED30D">
            <w:pPr>
              <w:pStyle w:val="6"/>
              <w:spacing w:before="186" w:line="228" w:lineRule="auto"/>
              <w:ind w:left="378"/>
              <w:rPr>
                <w:sz w:val="20"/>
                <w:szCs w:val="20"/>
              </w:rPr>
            </w:pPr>
            <w:r>
              <w:rPr>
                <w:spacing w:val="9"/>
                <w:sz w:val="20"/>
                <w:szCs w:val="20"/>
                <w:u w:val="single" w:color="auto"/>
              </w:rPr>
              <w:t>液体</w:t>
            </w:r>
          </w:p>
        </w:tc>
        <w:tc>
          <w:tcPr>
            <w:tcW w:w="721" w:type="dxa"/>
            <w:vAlign w:val="top"/>
          </w:tcPr>
          <w:p w14:paraId="54E313DC">
            <w:pPr>
              <w:spacing w:before="220"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72FEDC46">
            <w:pPr>
              <w:spacing w:before="224" w:line="195" w:lineRule="auto"/>
              <w:ind w:left="36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369</w:t>
            </w:r>
          </w:p>
        </w:tc>
        <w:tc>
          <w:tcPr>
            <w:tcW w:w="1400" w:type="dxa"/>
            <w:vAlign w:val="top"/>
          </w:tcPr>
          <w:p w14:paraId="2FEE342E">
            <w:pPr>
              <w:spacing w:before="224" w:line="195" w:lineRule="auto"/>
              <w:ind w:left="61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10</w:t>
            </w:r>
          </w:p>
        </w:tc>
        <w:tc>
          <w:tcPr>
            <w:tcW w:w="1520" w:type="dxa"/>
            <w:tcBorders>
              <w:right w:val="single" w:color="000000" w:sz="10" w:space="0"/>
            </w:tcBorders>
            <w:vAlign w:val="top"/>
          </w:tcPr>
          <w:p w14:paraId="291CE8DE">
            <w:pPr>
              <w:pStyle w:val="6"/>
              <w:spacing w:before="51" w:line="225" w:lineRule="auto"/>
              <w:ind w:left="157" w:right="257" w:firstLine="26"/>
              <w:rPr>
                <w:sz w:val="20"/>
                <w:szCs w:val="20"/>
              </w:rPr>
            </w:pPr>
            <w:r>
              <w:rPr>
                <w:spacing w:val="12"/>
                <w:sz w:val="20"/>
                <w:szCs w:val="20"/>
                <w:u w:val="single" w:color="auto"/>
              </w:rPr>
              <w:t>电池中离子</w:t>
            </w:r>
            <w:r>
              <w:rPr>
                <w:spacing w:val="3"/>
                <w:sz w:val="20"/>
                <w:szCs w:val="20"/>
              </w:rPr>
              <w:t xml:space="preserve"> </w:t>
            </w:r>
            <w:r>
              <w:rPr>
                <w:spacing w:val="18"/>
                <w:sz w:val="20"/>
                <w:szCs w:val="20"/>
                <w:u w:val="single" w:color="auto"/>
              </w:rPr>
              <w:t>传输的载体</w:t>
            </w:r>
          </w:p>
        </w:tc>
      </w:tr>
      <w:tr w14:paraId="1EA2F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tcBorders>
              <w:top w:val="nil"/>
              <w:left w:val="single" w:color="000000" w:sz="10" w:space="0"/>
              <w:bottom w:val="nil"/>
            </w:tcBorders>
            <w:vAlign w:val="top"/>
          </w:tcPr>
          <w:p w14:paraId="34910C25">
            <w:pPr>
              <w:rPr>
                <w:rFonts w:ascii="Arial"/>
                <w:sz w:val="21"/>
              </w:rPr>
            </w:pPr>
          </w:p>
        </w:tc>
        <w:tc>
          <w:tcPr>
            <w:tcW w:w="819" w:type="dxa"/>
            <w:vAlign w:val="top"/>
          </w:tcPr>
          <w:p w14:paraId="0F48D3D6">
            <w:pPr>
              <w:spacing w:before="150" w:line="195" w:lineRule="auto"/>
              <w:ind w:left="405"/>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3</w:t>
            </w:r>
          </w:p>
        </w:tc>
        <w:tc>
          <w:tcPr>
            <w:tcW w:w="1235" w:type="dxa"/>
            <w:vAlign w:val="top"/>
          </w:tcPr>
          <w:p w14:paraId="6283AB9F">
            <w:pPr>
              <w:pStyle w:val="6"/>
              <w:spacing w:before="114" w:line="227" w:lineRule="auto"/>
              <w:ind w:left="395"/>
              <w:rPr>
                <w:sz w:val="20"/>
                <w:szCs w:val="20"/>
              </w:rPr>
            </w:pPr>
            <w:r>
              <w:rPr>
                <w:spacing w:val="10"/>
                <w:sz w:val="20"/>
                <w:szCs w:val="20"/>
                <w:u w:val="single" w:color="auto"/>
              </w:rPr>
              <w:t>盖帽</w:t>
            </w:r>
          </w:p>
        </w:tc>
        <w:tc>
          <w:tcPr>
            <w:tcW w:w="1155" w:type="dxa"/>
            <w:vAlign w:val="top"/>
          </w:tcPr>
          <w:p w14:paraId="7A8A3389">
            <w:pPr>
              <w:pStyle w:val="6"/>
              <w:spacing w:before="114" w:line="230" w:lineRule="auto"/>
              <w:ind w:left="356"/>
              <w:rPr>
                <w:sz w:val="20"/>
                <w:szCs w:val="20"/>
              </w:rPr>
            </w:pPr>
            <w:r>
              <w:rPr>
                <w:spacing w:val="26"/>
                <w:sz w:val="20"/>
                <w:szCs w:val="20"/>
                <w:u w:val="single" w:color="auto"/>
              </w:rPr>
              <w:t>封口</w:t>
            </w:r>
          </w:p>
        </w:tc>
        <w:tc>
          <w:tcPr>
            <w:tcW w:w="1185" w:type="dxa"/>
            <w:vAlign w:val="top"/>
          </w:tcPr>
          <w:p w14:paraId="2FA0A610">
            <w:pPr>
              <w:pStyle w:val="6"/>
              <w:spacing w:before="114" w:line="228" w:lineRule="auto"/>
              <w:ind w:left="394"/>
              <w:rPr>
                <w:sz w:val="20"/>
                <w:szCs w:val="20"/>
              </w:rPr>
            </w:pPr>
            <w:r>
              <w:rPr>
                <w:spacing w:val="1"/>
                <w:sz w:val="20"/>
                <w:szCs w:val="20"/>
                <w:u w:val="single" w:color="auto"/>
              </w:rPr>
              <w:t>固体</w:t>
            </w:r>
          </w:p>
        </w:tc>
        <w:tc>
          <w:tcPr>
            <w:tcW w:w="721" w:type="dxa"/>
            <w:vAlign w:val="top"/>
          </w:tcPr>
          <w:p w14:paraId="5F59D52A">
            <w:pPr>
              <w:pStyle w:val="6"/>
              <w:spacing w:before="114" w:line="228" w:lineRule="auto"/>
              <w:ind w:left="256"/>
              <w:rPr>
                <w:sz w:val="20"/>
                <w:szCs w:val="20"/>
              </w:rPr>
            </w:pPr>
            <w:r>
              <w:rPr>
                <w:sz w:val="20"/>
                <w:szCs w:val="20"/>
                <w:u w:val="single" w:color="auto"/>
              </w:rPr>
              <w:t>个</w:t>
            </w:r>
          </w:p>
        </w:tc>
        <w:tc>
          <w:tcPr>
            <w:tcW w:w="1049" w:type="dxa"/>
            <w:vAlign w:val="top"/>
          </w:tcPr>
          <w:p w14:paraId="00EB5815">
            <w:pPr>
              <w:pStyle w:val="6"/>
              <w:spacing w:before="114" w:line="228" w:lineRule="auto"/>
              <w:ind w:left="173"/>
              <w:rPr>
                <w:sz w:val="20"/>
                <w:szCs w:val="20"/>
              </w:rPr>
            </w:pPr>
            <w:r>
              <w:rPr>
                <w:rFonts w:ascii="Times New Roman" w:hAnsi="Times New Roman" w:eastAsia="Times New Roman" w:cs="Times New Roman"/>
                <w:spacing w:val="5"/>
                <w:sz w:val="20"/>
                <w:szCs w:val="20"/>
                <w:u w:val="single" w:color="auto"/>
              </w:rPr>
              <w:t>7000</w:t>
            </w:r>
            <w:r>
              <w:rPr>
                <w:rFonts w:ascii="Times New Roman" w:hAnsi="Times New Roman" w:eastAsia="Times New Roman" w:cs="Times New Roman"/>
                <w:spacing w:val="29"/>
                <w:sz w:val="20"/>
                <w:szCs w:val="20"/>
                <w:u w:val="single" w:color="auto"/>
              </w:rPr>
              <w:t xml:space="preserve"> </w:t>
            </w:r>
            <w:r>
              <w:rPr>
                <w:spacing w:val="5"/>
                <w:sz w:val="20"/>
                <w:szCs w:val="20"/>
                <w:u w:val="single" w:color="auto"/>
              </w:rPr>
              <w:t>万</w:t>
            </w:r>
          </w:p>
        </w:tc>
        <w:tc>
          <w:tcPr>
            <w:tcW w:w="1400" w:type="dxa"/>
            <w:vAlign w:val="top"/>
          </w:tcPr>
          <w:p w14:paraId="50884B2D">
            <w:pPr>
              <w:pStyle w:val="6"/>
              <w:spacing w:before="114" w:line="228" w:lineRule="auto"/>
              <w:ind w:left="464"/>
              <w:rPr>
                <w:sz w:val="20"/>
                <w:szCs w:val="20"/>
              </w:rPr>
            </w:pPr>
            <w:r>
              <w:rPr>
                <w:rFonts w:ascii="Times New Roman" w:hAnsi="Times New Roman" w:eastAsia="Times New Roman" w:cs="Times New Roman"/>
                <w:spacing w:val="1"/>
                <w:sz w:val="20"/>
                <w:szCs w:val="20"/>
                <w:u w:val="single" w:color="auto"/>
              </w:rPr>
              <w:t>90</w:t>
            </w:r>
            <w:r>
              <w:rPr>
                <w:rFonts w:ascii="Times New Roman" w:hAnsi="Times New Roman" w:eastAsia="Times New Roman" w:cs="Times New Roman"/>
                <w:spacing w:val="26"/>
                <w:w w:val="101"/>
                <w:sz w:val="20"/>
                <w:szCs w:val="20"/>
                <w:u w:val="single" w:color="auto"/>
              </w:rPr>
              <w:t xml:space="preserve"> </w:t>
            </w:r>
            <w:r>
              <w:rPr>
                <w:spacing w:val="1"/>
                <w:sz w:val="20"/>
                <w:szCs w:val="20"/>
                <w:u w:val="single" w:color="auto"/>
              </w:rPr>
              <w:t>万</w:t>
            </w:r>
          </w:p>
        </w:tc>
        <w:tc>
          <w:tcPr>
            <w:tcW w:w="1520" w:type="dxa"/>
            <w:tcBorders>
              <w:right w:val="single" w:color="000000" w:sz="10" w:space="0"/>
            </w:tcBorders>
            <w:vAlign w:val="top"/>
          </w:tcPr>
          <w:p w14:paraId="4B7E10A7">
            <w:pPr>
              <w:rPr>
                <w:rFonts w:ascii="Arial"/>
                <w:sz w:val="21"/>
              </w:rPr>
            </w:pPr>
          </w:p>
        </w:tc>
      </w:tr>
      <w:tr w14:paraId="155B2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tcBorders>
              <w:top w:val="nil"/>
              <w:left w:val="single" w:color="000000" w:sz="10" w:space="0"/>
              <w:bottom w:val="nil"/>
            </w:tcBorders>
            <w:vAlign w:val="top"/>
          </w:tcPr>
          <w:p w14:paraId="405F82A4">
            <w:pPr>
              <w:rPr>
                <w:rFonts w:ascii="Arial"/>
                <w:sz w:val="21"/>
              </w:rPr>
            </w:pPr>
          </w:p>
        </w:tc>
        <w:tc>
          <w:tcPr>
            <w:tcW w:w="819" w:type="dxa"/>
            <w:vAlign w:val="top"/>
          </w:tcPr>
          <w:p w14:paraId="4FEF5662">
            <w:pPr>
              <w:spacing w:before="150" w:line="195" w:lineRule="auto"/>
              <w:ind w:left="40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4</w:t>
            </w:r>
          </w:p>
        </w:tc>
        <w:tc>
          <w:tcPr>
            <w:tcW w:w="1235" w:type="dxa"/>
            <w:vAlign w:val="top"/>
          </w:tcPr>
          <w:p w14:paraId="334D9510">
            <w:pPr>
              <w:pStyle w:val="6"/>
              <w:spacing w:before="114" w:line="228" w:lineRule="auto"/>
              <w:ind w:left="180"/>
              <w:rPr>
                <w:sz w:val="20"/>
                <w:szCs w:val="20"/>
              </w:rPr>
            </w:pPr>
            <w:r>
              <w:rPr>
                <w:spacing w:val="14"/>
                <w:sz w:val="20"/>
                <w:szCs w:val="20"/>
                <w:u w:val="single" w:color="auto"/>
              </w:rPr>
              <w:t>喷码油墨</w:t>
            </w:r>
          </w:p>
        </w:tc>
        <w:tc>
          <w:tcPr>
            <w:tcW w:w="1155" w:type="dxa"/>
            <w:vAlign w:val="top"/>
          </w:tcPr>
          <w:p w14:paraId="04E54444">
            <w:pPr>
              <w:pStyle w:val="6"/>
              <w:spacing w:before="114" w:line="228" w:lineRule="auto"/>
              <w:ind w:left="365"/>
              <w:rPr>
                <w:sz w:val="20"/>
                <w:szCs w:val="20"/>
              </w:rPr>
            </w:pPr>
            <w:r>
              <w:rPr>
                <w:spacing w:val="6"/>
                <w:sz w:val="20"/>
                <w:szCs w:val="20"/>
                <w:u w:val="single" w:color="auto"/>
              </w:rPr>
              <w:t>喷码</w:t>
            </w:r>
          </w:p>
        </w:tc>
        <w:tc>
          <w:tcPr>
            <w:tcW w:w="1185" w:type="dxa"/>
            <w:vAlign w:val="top"/>
          </w:tcPr>
          <w:p w14:paraId="31AB4B2A">
            <w:pPr>
              <w:pStyle w:val="6"/>
              <w:spacing w:before="114" w:line="228" w:lineRule="auto"/>
              <w:ind w:left="378"/>
              <w:rPr>
                <w:sz w:val="20"/>
                <w:szCs w:val="20"/>
              </w:rPr>
            </w:pPr>
            <w:r>
              <w:rPr>
                <w:spacing w:val="9"/>
                <w:sz w:val="20"/>
                <w:szCs w:val="20"/>
                <w:u w:val="single" w:color="auto"/>
              </w:rPr>
              <w:t>液体</w:t>
            </w:r>
          </w:p>
        </w:tc>
        <w:tc>
          <w:tcPr>
            <w:tcW w:w="721" w:type="dxa"/>
            <w:vAlign w:val="top"/>
          </w:tcPr>
          <w:p w14:paraId="78F516E6">
            <w:pPr>
              <w:spacing w:before="146" w:line="199"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t/a</w:t>
            </w:r>
          </w:p>
        </w:tc>
        <w:tc>
          <w:tcPr>
            <w:tcW w:w="1049" w:type="dxa"/>
            <w:vAlign w:val="top"/>
          </w:tcPr>
          <w:p w14:paraId="542E8502">
            <w:pPr>
              <w:spacing w:before="149" w:line="195" w:lineRule="auto"/>
              <w:ind w:left="33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w:t>
            </w:r>
            <w:r>
              <w:rPr>
                <w:rFonts w:ascii="Times New Roman" w:hAnsi="Times New Roman" w:eastAsia="Times New Roman" w:cs="Times New Roman"/>
                <w:spacing w:val="-21"/>
                <w:sz w:val="20"/>
                <w:szCs w:val="20"/>
                <w:u w:val="single" w:color="auto"/>
              </w:rPr>
              <w:t xml:space="preserve"> </w:t>
            </w:r>
            <w:r>
              <w:rPr>
                <w:rFonts w:ascii="Times New Roman" w:hAnsi="Times New Roman" w:eastAsia="Times New Roman" w:cs="Times New Roman"/>
                <w:spacing w:val="-2"/>
                <w:sz w:val="20"/>
                <w:szCs w:val="20"/>
                <w:u w:val="single" w:color="auto"/>
              </w:rPr>
              <w:t>17</w:t>
            </w:r>
          </w:p>
        </w:tc>
        <w:tc>
          <w:tcPr>
            <w:tcW w:w="1400" w:type="dxa"/>
            <w:vAlign w:val="top"/>
          </w:tcPr>
          <w:p w14:paraId="4DA97147">
            <w:pPr>
              <w:spacing w:before="149" w:line="195" w:lineRule="auto"/>
              <w:ind w:left="51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0.05</w:t>
            </w:r>
          </w:p>
        </w:tc>
        <w:tc>
          <w:tcPr>
            <w:tcW w:w="1520" w:type="dxa"/>
            <w:tcBorders>
              <w:right w:val="single" w:color="000000" w:sz="10" w:space="0"/>
            </w:tcBorders>
            <w:vAlign w:val="top"/>
          </w:tcPr>
          <w:p w14:paraId="00FCCA68">
            <w:pPr>
              <w:rPr>
                <w:rFonts w:ascii="Arial"/>
                <w:sz w:val="21"/>
              </w:rPr>
            </w:pPr>
          </w:p>
        </w:tc>
      </w:tr>
      <w:tr w14:paraId="29FB1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79" w:type="dxa"/>
            <w:vMerge w:val="continue"/>
            <w:tcBorders>
              <w:top w:val="nil"/>
              <w:left w:val="single" w:color="000000" w:sz="10" w:space="0"/>
              <w:bottom w:val="nil"/>
            </w:tcBorders>
            <w:vAlign w:val="top"/>
          </w:tcPr>
          <w:p w14:paraId="1112621E">
            <w:pPr>
              <w:rPr>
                <w:rFonts w:ascii="Arial"/>
                <w:sz w:val="21"/>
              </w:rPr>
            </w:pPr>
          </w:p>
        </w:tc>
        <w:tc>
          <w:tcPr>
            <w:tcW w:w="9084" w:type="dxa"/>
            <w:gridSpan w:val="8"/>
            <w:tcBorders>
              <w:right w:val="single" w:color="000000" w:sz="10" w:space="0"/>
            </w:tcBorders>
            <w:vAlign w:val="top"/>
          </w:tcPr>
          <w:p w14:paraId="7B0B0C74">
            <w:pPr>
              <w:pStyle w:val="6"/>
              <w:spacing w:before="115" w:line="228" w:lineRule="auto"/>
              <w:ind w:left="4104"/>
              <w:rPr>
                <w:sz w:val="20"/>
                <w:szCs w:val="20"/>
              </w:rPr>
            </w:pPr>
            <w:r>
              <w:rPr>
                <w:spacing w:val="14"/>
                <w:sz w:val="20"/>
                <w:szCs w:val="20"/>
                <w:u w:val="single" w:color="auto"/>
              </w:rPr>
              <w:t>能源消耗</w:t>
            </w:r>
          </w:p>
        </w:tc>
      </w:tr>
      <w:tr w14:paraId="37C22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tcBorders>
              <w:top w:val="nil"/>
              <w:left w:val="single" w:color="000000" w:sz="10" w:space="0"/>
              <w:bottom w:val="nil"/>
            </w:tcBorders>
            <w:vAlign w:val="top"/>
          </w:tcPr>
          <w:p w14:paraId="65B3BF9A">
            <w:pPr>
              <w:rPr>
                <w:rFonts w:ascii="Arial"/>
                <w:sz w:val="21"/>
              </w:rPr>
            </w:pPr>
          </w:p>
        </w:tc>
        <w:tc>
          <w:tcPr>
            <w:tcW w:w="819" w:type="dxa"/>
            <w:vAlign w:val="top"/>
          </w:tcPr>
          <w:p w14:paraId="67150701">
            <w:pPr>
              <w:spacing w:before="150" w:line="195" w:lineRule="auto"/>
              <w:ind w:left="421"/>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w:t>
            </w:r>
          </w:p>
        </w:tc>
        <w:tc>
          <w:tcPr>
            <w:tcW w:w="1235" w:type="dxa"/>
            <w:vAlign w:val="top"/>
          </w:tcPr>
          <w:p w14:paraId="2A90CEF3">
            <w:pPr>
              <w:pStyle w:val="6"/>
              <w:spacing w:before="114" w:line="228" w:lineRule="auto"/>
              <w:ind w:left="508"/>
              <w:rPr>
                <w:sz w:val="20"/>
                <w:szCs w:val="20"/>
              </w:rPr>
            </w:pPr>
            <w:r>
              <w:rPr>
                <w:sz w:val="20"/>
                <w:szCs w:val="20"/>
                <w:u w:val="single" w:color="auto"/>
              </w:rPr>
              <w:t>水</w:t>
            </w:r>
          </w:p>
        </w:tc>
        <w:tc>
          <w:tcPr>
            <w:tcW w:w="1155" w:type="dxa"/>
            <w:vAlign w:val="top"/>
          </w:tcPr>
          <w:p w14:paraId="15F5C8E5">
            <w:pPr>
              <w:spacing w:before="146" w:line="199" w:lineRule="auto"/>
              <w:ind w:left="53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1185" w:type="dxa"/>
            <w:vAlign w:val="top"/>
          </w:tcPr>
          <w:p w14:paraId="56714D72">
            <w:pPr>
              <w:spacing w:before="146" w:line="199" w:lineRule="auto"/>
              <w:ind w:left="55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721" w:type="dxa"/>
            <w:vAlign w:val="top"/>
          </w:tcPr>
          <w:p w14:paraId="46638B19">
            <w:pPr>
              <w:spacing w:before="146" w:line="199" w:lineRule="auto"/>
              <w:ind w:left="159"/>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u w:val="single" w:color="auto"/>
              </w:rPr>
              <w:t>m³/a</w:t>
            </w:r>
          </w:p>
        </w:tc>
        <w:tc>
          <w:tcPr>
            <w:tcW w:w="1049" w:type="dxa"/>
            <w:vAlign w:val="top"/>
          </w:tcPr>
          <w:p w14:paraId="764FC78D">
            <w:pPr>
              <w:spacing w:before="150" w:line="195" w:lineRule="auto"/>
              <w:ind w:left="11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4274.746</w:t>
            </w:r>
          </w:p>
        </w:tc>
        <w:tc>
          <w:tcPr>
            <w:tcW w:w="1400" w:type="dxa"/>
            <w:vAlign w:val="top"/>
          </w:tcPr>
          <w:p w14:paraId="282B6229">
            <w:pPr>
              <w:spacing w:before="146" w:line="199" w:lineRule="auto"/>
              <w:ind w:left="67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1520" w:type="dxa"/>
            <w:tcBorders>
              <w:right w:val="single" w:color="000000" w:sz="10" w:space="0"/>
            </w:tcBorders>
            <w:vAlign w:val="top"/>
          </w:tcPr>
          <w:p w14:paraId="35EB7F30">
            <w:pPr>
              <w:rPr>
                <w:rFonts w:ascii="Arial"/>
                <w:sz w:val="21"/>
              </w:rPr>
            </w:pPr>
          </w:p>
        </w:tc>
      </w:tr>
      <w:tr w14:paraId="4E0A0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879" w:type="dxa"/>
            <w:vMerge w:val="continue"/>
            <w:tcBorders>
              <w:top w:val="nil"/>
              <w:left w:val="single" w:color="000000" w:sz="10" w:space="0"/>
              <w:bottom w:val="nil"/>
            </w:tcBorders>
            <w:vAlign w:val="top"/>
          </w:tcPr>
          <w:p w14:paraId="2D154B39">
            <w:pPr>
              <w:rPr>
                <w:rFonts w:ascii="Arial"/>
                <w:sz w:val="21"/>
              </w:rPr>
            </w:pPr>
          </w:p>
        </w:tc>
        <w:tc>
          <w:tcPr>
            <w:tcW w:w="819" w:type="dxa"/>
            <w:tcBorders>
              <w:bottom w:val="single" w:color="000000" w:sz="10" w:space="0"/>
            </w:tcBorders>
            <w:vAlign w:val="top"/>
          </w:tcPr>
          <w:p w14:paraId="4EB5B3C9">
            <w:pPr>
              <w:spacing w:before="152" w:line="195" w:lineRule="auto"/>
              <w:ind w:left="401"/>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2</w:t>
            </w:r>
          </w:p>
        </w:tc>
        <w:tc>
          <w:tcPr>
            <w:tcW w:w="1235" w:type="dxa"/>
            <w:tcBorders>
              <w:bottom w:val="single" w:color="000000" w:sz="10" w:space="0"/>
            </w:tcBorders>
            <w:vAlign w:val="top"/>
          </w:tcPr>
          <w:p w14:paraId="76EB6E2C">
            <w:pPr>
              <w:pStyle w:val="6"/>
              <w:spacing w:before="117" w:line="233" w:lineRule="auto"/>
              <w:ind w:left="530"/>
              <w:rPr>
                <w:sz w:val="20"/>
                <w:szCs w:val="20"/>
              </w:rPr>
            </w:pPr>
            <w:r>
              <w:rPr>
                <w:sz w:val="20"/>
                <w:szCs w:val="20"/>
                <w:u w:val="single" w:color="auto"/>
              </w:rPr>
              <w:t>电</w:t>
            </w:r>
          </w:p>
        </w:tc>
        <w:tc>
          <w:tcPr>
            <w:tcW w:w="1155" w:type="dxa"/>
            <w:tcBorders>
              <w:bottom w:val="single" w:color="000000" w:sz="10" w:space="0"/>
            </w:tcBorders>
            <w:vAlign w:val="top"/>
          </w:tcPr>
          <w:p w14:paraId="346A52BA">
            <w:pPr>
              <w:spacing w:before="148" w:line="199" w:lineRule="auto"/>
              <w:ind w:left="53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1185" w:type="dxa"/>
            <w:tcBorders>
              <w:bottom w:val="single" w:color="000000" w:sz="10" w:space="0"/>
            </w:tcBorders>
            <w:vAlign w:val="top"/>
          </w:tcPr>
          <w:p w14:paraId="3E6EDB02">
            <w:pPr>
              <w:spacing w:before="148" w:line="199" w:lineRule="auto"/>
              <w:ind w:left="55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721" w:type="dxa"/>
            <w:tcBorders>
              <w:bottom w:val="single" w:color="000000" w:sz="10" w:space="0"/>
            </w:tcBorders>
            <w:vAlign w:val="top"/>
          </w:tcPr>
          <w:p w14:paraId="38F9B785">
            <w:pPr>
              <w:pStyle w:val="6"/>
              <w:spacing w:before="117" w:line="228" w:lineRule="auto"/>
              <w:ind w:left="174"/>
              <w:rPr>
                <w:rFonts w:ascii="Times New Roman" w:hAnsi="Times New Roman" w:eastAsia="Times New Roman" w:cs="Times New Roman"/>
                <w:sz w:val="20"/>
                <w:szCs w:val="20"/>
              </w:rPr>
            </w:pPr>
            <w:r>
              <w:rPr>
                <w:spacing w:val="7"/>
                <w:sz w:val="20"/>
                <w:szCs w:val="20"/>
                <w:u w:val="single" w:color="auto"/>
              </w:rPr>
              <w:t>度</w:t>
            </w:r>
            <w:r>
              <w:rPr>
                <w:rFonts w:ascii="Times New Roman" w:hAnsi="Times New Roman" w:eastAsia="Times New Roman" w:cs="Times New Roman"/>
                <w:spacing w:val="7"/>
                <w:sz w:val="20"/>
                <w:szCs w:val="20"/>
                <w:u w:val="single" w:color="auto"/>
              </w:rPr>
              <w:t>/a</w:t>
            </w:r>
          </w:p>
        </w:tc>
        <w:tc>
          <w:tcPr>
            <w:tcW w:w="1049" w:type="dxa"/>
            <w:tcBorders>
              <w:bottom w:val="single" w:color="000000" w:sz="10" w:space="0"/>
            </w:tcBorders>
            <w:vAlign w:val="top"/>
          </w:tcPr>
          <w:p w14:paraId="3FBFBA14">
            <w:pPr>
              <w:pStyle w:val="6"/>
              <w:spacing w:before="117" w:line="228" w:lineRule="auto"/>
              <w:ind w:left="229"/>
              <w:rPr>
                <w:sz w:val="20"/>
                <w:szCs w:val="20"/>
              </w:rPr>
            </w:pPr>
            <w:r>
              <w:rPr>
                <w:rFonts w:ascii="Times New Roman" w:hAnsi="Times New Roman" w:eastAsia="Times New Roman" w:cs="Times New Roman"/>
                <w:spacing w:val="3"/>
                <w:sz w:val="20"/>
                <w:szCs w:val="20"/>
                <w:u w:val="single" w:color="auto"/>
              </w:rPr>
              <w:t>347</w:t>
            </w:r>
            <w:r>
              <w:rPr>
                <w:rFonts w:ascii="Times New Roman" w:hAnsi="Times New Roman" w:eastAsia="Times New Roman" w:cs="Times New Roman"/>
                <w:spacing w:val="27"/>
                <w:w w:val="101"/>
                <w:sz w:val="20"/>
                <w:szCs w:val="20"/>
                <w:u w:val="single" w:color="auto"/>
              </w:rPr>
              <w:t xml:space="preserve"> </w:t>
            </w:r>
            <w:r>
              <w:rPr>
                <w:spacing w:val="3"/>
                <w:sz w:val="20"/>
                <w:szCs w:val="20"/>
                <w:u w:val="single" w:color="auto"/>
              </w:rPr>
              <w:t>万</w:t>
            </w:r>
          </w:p>
        </w:tc>
        <w:tc>
          <w:tcPr>
            <w:tcW w:w="1400" w:type="dxa"/>
            <w:tcBorders>
              <w:bottom w:val="single" w:color="000000" w:sz="10" w:space="0"/>
            </w:tcBorders>
            <w:vAlign w:val="top"/>
          </w:tcPr>
          <w:p w14:paraId="4D5A52A2">
            <w:pPr>
              <w:spacing w:before="148" w:line="199" w:lineRule="auto"/>
              <w:ind w:left="67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1520" w:type="dxa"/>
            <w:tcBorders>
              <w:bottom w:val="single" w:color="000000" w:sz="10" w:space="0"/>
              <w:right w:val="single" w:color="000000" w:sz="10" w:space="0"/>
            </w:tcBorders>
            <w:vAlign w:val="top"/>
          </w:tcPr>
          <w:p w14:paraId="4A9233C8">
            <w:pPr>
              <w:rPr>
                <w:rFonts w:ascii="Arial"/>
                <w:sz w:val="21"/>
              </w:rPr>
            </w:pPr>
          </w:p>
        </w:tc>
      </w:tr>
      <w:tr w14:paraId="71FB1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879" w:type="dxa"/>
            <w:vMerge w:val="continue"/>
            <w:tcBorders>
              <w:top w:val="nil"/>
              <w:left w:val="single" w:color="000000" w:sz="10" w:space="0"/>
              <w:bottom w:val="single" w:color="000000" w:sz="10" w:space="0"/>
            </w:tcBorders>
            <w:vAlign w:val="top"/>
          </w:tcPr>
          <w:p w14:paraId="2A47782A">
            <w:pPr>
              <w:rPr>
                <w:rFonts w:ascii="Arial"/>
                <w:sz w:val="21"/>
              </w:rPr>
            </w:pPr>
          </w:p>
        </w:tc>
        <w:tc>
          <w:tcPr>
            <w:tcW w:w="9084" w:type="dxa"/>
            <w:gridSpan w:val="8"/>
            <w:tcBorders>
              <w:top w:val="single" w:color="000000" w:sz="10" w:space="0"/>
              <w:bottom w:val="single" w:color="000000" w:sz="10" w:space="0"/>
              <w:right w:val="single" w:color="000000" w:sz="10" w:space="0"/>
            </w:tcBorders>
            <w:vAlign w:val="top"/>
          </w:tcPr>
          <w:p w14:paraId="57DDFB7F">
            <w:pPr>
              <w:pStyle w:val="6"/>
              <w:spacing w:before="206" w:line="220" w:lineRule="auto"/>
              <w:ind w:left="610"/>
            </w:pPr>
            <w:r>
              <w:rPr>
                <w:b/>
                <w:bCs/>
                <w:spacing w:val="6"/>
                <w:u w:val="single" w:color="auto"/>
              </w:rPr>
              <w:t>主要原料理化性质如下：</w:t>
            </w:r>
            <w:r>
              <w:rPr>
                <w:spacing w:val="6"/>
                <w:u w:val="single" w:color="auto"/>
              </w:rPr>
              <w:t xml:space="preserve"> </w:t>
            </w:r>
          </w:p>
        </w:tc>
      </w:tr>
    </w:tbl>
    <w:p w14:paraId="773B6272">
      <w:pPr>
        <w:rPr>
          <w:rFonts w:ascii="Arial"/>
          <w:sz w:val="21"/>
        </w:rPr>
      </w:pPr>
    </w:p>
    <w:p w14:paraId="5647B331">
      <w:pPr>
        <w:rPr>
          <w:rFonts w:ascii="Arial" w:hAnsi="Arial" w:eastAsia="Arial" w:cs="Arial"/>
          <w:sz w:val="21"/>
          <w:szCs w:val="21"/>
        </w:rPr>
        <w:sectPr>
          <w:footerReference r:id="rId17" w:type="default"/>
          <w:pgSz w:w="11906" w:h="16839"/>
          <w:pgMar w:top="1431" w:right="959" w:bottom="1286" w:left="957" w:header="0" w:footer="1123" w:gutter="0"/>
          <w:cols w:space="720" w:num="1"/>
        </w:sectPr>
      </w:pPr>
    </w:p>
    <w:p w14:paraId="4FF86A85">
      <w:pPr>
        <w:spacing w:line="91" w:lineRule="auto"/>
        <w:rPr>
          <w:rFonts w:ascii="Arial"/>
          <w:sz w:val="2"/>
        </w:rPr>
      </w:pPr>
    </w:p>
    <w:tbl>
      <w:tblPr>
        <w:tblStyle w:val="5"/>
        <w:tblW w:w="996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79"/>
        <w:gridCol w:w="9084"/>
      </w:tblGrid>
      <w:tr w14:paraId="5952095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739" w:hRule="atLeast"/>
        </w:trPr>
        <w:tc>
          <w:tcPr>
            <w:tcW w:w="879" w:type="dxa"/>
            <w:vMerge w:val="restart"/>
            <w:tcBorders>
              <w:bottom w:val="nil"/>
              <w:right w:val="single" w:color="000000" w:sz="2" w:space="0"/>
            </w:tcBorders>
            <w:vAlign w:val="top"/>
          </w:tcPr>
          <w:p w14:paraId="34634947">
            <w:pPr>
              <w:rPr>
                <w:rFonts w:ascii="Arial"/>
                <w:sz w:val="21"/>
              </w:rPr>
            </w:pPr>
          </w:p>
        </w:tc>
        <w:tc>
          <w:tcPr>
            <w:tcW w:w="9084" w:type="dxa"/>
            <w:tcBorders>
              <w:left w:val="single" w:color="000000" w:sz="2" w:space="0"/>
              <w:bottom w:val="single" w:color="000000" w:sz="4" w:space="0"/>
            </w:tcBorders>
            <w:vAlign w:val="top"/>
          </w:tcPr>
          <w:p w14:paraId="1AD91200">
            <w:pPr>
              <w:pStyle w:val="6"/>
              <w:spacing w:before="41" w:line="210" w:lineRule="auto"/>
              <w:ind w:left="608"/>
            </w:pPr>
            <w:r>
              <w:rPr>
                <w:b/>
                <w:bCs/>
                <w:spacing w:val="5"/>
                <w:u w:val="single" w:color="auto"/>
              </w:rPr>
              <w:t>锰酸锂：</w:t>
            </w:r>
            <w:r>
              <w:rPr>
                <w:spacing w:val="5"/>
                <w:u w:val="single" w:color="auto"/>
              </w:rPr>
              <w:t>锂</w:t>
            </w:r>
            <w:r>
              <w:rPr>
                <w:rFonts w:ascii="Times New Roman" w:hAnsi="Times New Roman" w:eastAsia="Times New Roman" w:cs="Times New Roman"/>
                <w:spacing w:val="5"/>
                <w:u w:val="single" w:color="auto"/>
              </w:rPr>
              <w:t>(</w:t>
            </w:r>
            <w:r>
              <w:rPr>
                <w:rFonts w:ascii="Times New Roman" w:hAnsi="Times New Roman" w:eastAsia="Times New Roman" w:cs="Times New Roman"/>
                <w:u w:val="single" w:color="auto"/>
              </w:rPr>
              <w:t>Li</w:t>
            </w:r>
            <w:r>
              <w:rPr>
                <w:rFonts w:ascii="Times New Roman" w:hAnsi="Times New Roman" w:eastAsia="Times New Roman" w:cs="Times New Roman"/>
                <w:spacing w:val="5"/>
                <w:u w:val="single" w:color="auto"/>
              </w:rPr>
              <w:t>)3.5~4.5%</w:t>
            </w:r>
            <w:r>
              <w:rPr>
                <w:rFonts w:ascii="Times New Roman" w:hAnsi="Times New Roman" w:eastAsia="Times New Roman" w:cs="Times New Roman"/>
                <w:spacing w:val="-16"/>
                <w:u w:val="single" w:color="auto"/>
              </w:rPr>
              <w:t xml:space="preserve"> </w:t>
            </w:r>
            <w:r>
              <w:rPr>
                <w:spacing w:val="5"/>
                <w:u w:val="single" w:color="auto"/>
              </w:rPr>
              <w:t>、锰</w:t>
            </w:r>
            <w:r>
              <w:rPr>
                <w:spacing w:val="-29"/>
                <w:u w:val="single" w:color="auto"/>
              </w:rPr>
              <w:t xml:space="preserve"> </w:t>
            </w:r>
            <w:r>
              <w:rPr>
                <w:rFonts w:ascii="Times New Roman" w:hAnsi="Times New Roman" w:eastAsia="Times New Roman" w:cs="Times New Roman"/>
                <w:spacing w:val="5"/>
                <w:u w:val="single" w:color="auto"/>
              </w:rPr>
              <w:t>57.5~62%</w:t>
            </w:r>
            <w:r>
              <w:rPr>
                <w:rFonts w:ascii="Times New Roman" w:hAnsi="Times New Roman" w:eastAsia="Times New Roman" w:cs="Times New Roman"/>
                <w:spacing w:val="-22"/>
                <w:u w:val="single" w:color="auto"/>
              </w:rPr>
              <w:t xml:space="preserve"> </w:t>
            </w:r>
            <w:r>
              <w:rPr>
                <w:spacing w:val="5"/>
                <w:u w:val="single" w:color="auto"/>
              </w:rPr>
              <w:t>、铁</w:t>
            </w:r>
            <w:r>
              <w:rPr>
                <w:rFonts w:ascii="Times New Roman" w:hAnsi="Times New Roman" w:eastAsia="Times New Roman" w:cs="Times New Roman"/>
                <w:spacing w:val="5"/>
                <w:u w:val="single" w:color="auto"/>
              </w:rPr>
              <w:t>(</w:t>
            </w:r>
            <w:r>
              <w:rPr>
                <w:rFonts w:ascii="Times New Roman" w:hAnsi="Times New Roman" w:eastAsia="Times New Roman" w:cs="Times New Roman"/>
                <w:u w:val="single" w:color="auto"/>
              </w:rPr>
              <w:t>Fe</w:t>
            </w:r>
            <w:r>
              <w:rPr>
                <w:rFonts w:ascii="Times New Roman" w:hAnsi="Times New Roman" w:eastAsia="Times New Roman" w:cs="Times New Roman"/>
                <w:spacing w:val="5"/>
                <w:u w:val="single" w:color="auto"/>
              </w:rPr>
              <w:t>)</w:t>
            </w:r>
            <w:r>
              <w:rPr>
                <w:spacing w:val="5"/>
                <w:u w:val="single" w:color="auto"/>
              </w:rPr>
              <w:t>≤</w:t>
            </w:r>
            <w:r>
              <w:rPr>
                <w:rFonts w:ascii="Times New Roman" w:hAnsi="Times New Roman" w:eastAsia="Times New Roman" w:cs="Times New Roman"/>
                <w:spacing w:val="5"/>
                <w:u w:val="single" w:color="auto"/>
              </w:rPr>
              <w:t>0.01%</w:t>
            </w:r>
            <w:r>
              <w:rPr>
                <w:rFonts w:ascii="Times New Roman" w:hAnsi="Times New Roman" w:eastAsia="Times New Roman" w:cs="Times New Roman"/>
                <w:spacing w:val="-23"/>
                <w:u w:val="single" w:color="auto"/>
              </w:rPr>
              <w:t xml:space="preserve"> </w:t>
            </w:r>
            <w:r>
              <w:rPr>
                <w:spacing w:val="5"/>
                <w:u w:val="single" w:color="auto"/>
              </w:rPr>
              <w:t>、钠</w:t>
            </w:r>
            <w:r>
              <w:rPr>
                <w:rFonts w:ascii="Times New Roman" w:hAnsi="Times New Roman" w:eastAsia="Times New Roman" w:cs="Times New Roman"/>
                <w:spacing w:val="5"/>
                <w:u w:val="single" w:color="auto"/>
              </w:rPr>
              <w:t>(</w:t>
            </w:r>
            <w:r>
              <w:rPr>
                <w:rFonts w:ascii="Times New Roman" w:hAnsi="Times New Roman" w:eastAsia="Times New Roman" w:cs="Times New Roman"/>
                <w:u w:val="single" w:color="auto"/>
              </w:rPr>
              <w:t>Na</w:t>
            </w:r>
            <w:r>
              <w:rPr>
                <w:rFonts w:ascii="Times New Roman" w:hAnsi="Times New Roman" w:eastAsia="Times New Roman" w:cs="Times New Roman"/>
                <w:spacing w:val="5"/>
                <w:u w:val="single" w:color="auto"/>
              </w:rPr>
              <w:t>)&lt;0.05%</w:t>
            </w:r>
            <w:r>
              <w:rPr>
                <w:rFonts w:ascii="Times New Roman" w:hAnsi="Times New Roman" w:eastAsia="Times New Roman" w:cs="Times New Roman"/>
                <w:spacing w:val="-22"/>
                <w:u w:val="single" w:color="auto"/>
              </w:rPr>
              <w:t xml:space="preserve"> </w:t>
            </w:r>
            <w:r>
              <w:rPr>
                <w:spacing w:val="5"/>
                <w:u w:val="single" w:color="auto"/>
              </w:rPr>
              <w:t>、铜</w:t>
            </w:r>
          </w:p>
          <w:p w14:paraId="1FD89F62">
            <w:pPr>
              <w:pStyle w:val="6"/>
              <w:spacing w:before="192" w:line="171" w:lineRule="auto"/>
              <w:ind w:left="104"/>
            </w:pPr>
            <w:r>
              <w:rPr>
                <w:rFonts w:ascii="Times New Roman" w:hAnsi="Times New Roman" w:eastAsia="Times New Roman" w:cs="Times New Roman"/>
                <w:spacing w:val="3"/>
              </w:rPr>
              <w:t>(</w:t>
            </w:r>
            <w:r>
              <w:rPr>
                <w:rFonts w:ascii="Times New Roman" w:hAnsi="Times New Roman" w:eastAsia="Times New Roman" w:cs="Times New Roman"/>
              </w:rPr>
              <w:t>Cu</w:t>
            </w:r>
            <w:r>
              <w:rPr>
                <w:rFonts w:ascii="Times New Roman" w:hAnsi="Times New Roman" w:eastAsia="Times New Roman" w:cs="Times New Roman"/>
                <w:spacing w:val="3"/>
              </w:rPr>
              <w:t>&lt;0.005%</w:t>
            </w:r>
            <w:r>
              <w:rPr>
                <w:rFonts w:ascii="Times New Roman" w:hAnsi="Times New Roman" w:eastAsia="Times New Roman" w:cs="Times New Roman"/>
                <w:spacing w:val="-22"/>
              </w:rPr>
              <w:t xml:space="preserve"> </w:t>
            </w:r>
            <w:r>
              <w:rPr>
                <w:spacing w:val="3"/>
              </w:rPr>
              <w:t>、钙</w:t>
            </w:r>
            <w:r>
              <w:rPr>
                <w:rFonts w:ascii="Times New Roman" w:hAnsi="Times New Roman" w:eastAsia="Times New Roman" w:cs="Times New Roman"/>
                <w:spacing w:val="3"/>
              </w:rPr>
              <w:t>(</w:t>
            </w:r>
            <w:r>
              <w:rPr>
                <w:rFonts w:ascii="Times New Roman" w:hAnsi="Times New Roman" w:eastAsia="Times New Roman" w:cs="Times New Roman"/>
              </w:rPr>
              <w:t>Ca</w:t>
            </w:r>
            <w:r>
              <w:rPr>
                <w:rFonts w:ascii="Times New Roman" w:hAnsi="Times New Roman" w:eastAsia="Times New Roman" w:cs="Times New Roman"/>
                <w:spacing w:val="3"/>
              </w:rPr>
              <w:t>)&lt;0</w:t>
            </w:r>
            <w:r>
              <w:rPr>
                <w:rFonts w:ascii="Times New Roman" w:hAnsi="Times New Roman" w:eastAsia="Times New Roman" w:cs="Times New Roman"/>
                <w:spacing w:val="-35"/>
              </w:rPr>
              <w:t xml:space="preserve"> </w:t>
            </w:r>
            <w:r>
              <w:rPr>
                <w:rFonts w:ascii="Times New Roman" w:hAnsi="Times New Roman" w:eastAsia="Times New Roman" w:cs="Times New Roman"/>
                <w:spacing w:val="3"/>
              </w:rPr>
              <w:t>.05%</w:t>
            </w:r>
            <w:r>
              <w:rPr>
                <w:rFonts w:ascii="Times New Roman" w:hAnsi="Times New Roman" w:eastAsia="Times New Roman" w:cs="Times New Roman"/>
                <w:spacing w:val="-23"/>
              </w:rPr>
              <w:t xml:space="preserve"> </w:t>
            </w:r>
            <w:r>
              <w:rPr>
                <w:spacing w:val="3"/>
              </w:rPr>
              <w:t>、铬</w:t>
            </w:r>
            <w:r>
              <w:rPr>
                <w:rFonts w:ascii="Times New Roman" w:hAnsi="Times New Roman" w:eastAsia="Times New Roman" w:cs="Times New Roman"/>
                <w:spacing w:val="3"/>
              </w:rPr>
              <w:t>(</w:t>
            </w:r>
            <w:r>
              <w:rPr>
                <w:rFonts w:ascii="Times New Roman" w:hAnsi="Times New Roman" w:eastAsia="Times New Roman" w:cs="Times New Roman"/>
              </w:rPr>
              <w:t>Cr</w:t>
            </w:r>
            <w:r>
              <w:rPr>
                <w:rFonts w:ascii="Times New Roman" w:hAnsi="Times New Roman" w:eastAsia="Times New Roman" w:cs="Times New Roman"/>
                <w:spacing w:val="3"/>
              </w:rPr>
              <w:t>)&lt;0.005%</w:t>
            </w:r>
            <w:r>
              <w:rPr>
                <w:rFonts w:ascii="Times New Roman" w:hAnsi="Times New Roman" w:eastAsia="Times New Roman" w:cs="Times New Roman"/>
                <w:spacing w:val="-22"/>
              </w:rPr>
              <w:t xml:space="preserve"> </w:t>
            </w:r>
            <w:r>
              <w:rPr>
                <w:spacing w:val="3"/>
              </w:rPr>
              <w:t>、铅</w:t>
            </w:r>
            <w:r>
              <w:rPr>
                <w:rFonts w:ascii="Times New Roman" w:hAnsi="Times New Roman" w:eastAsia="Times New Roman" w:cs="Times New Roman"/>
                <w:spacing w:val="3"/>
              </w:rPr>
              <w:t>(</w:t>
            </w:r>
            <w:r>
              <w:rPr>
                <w:rFonts w:ascii="Times New Roman" w:hAnsi="Times New Roman" w:eastAsia="Times New Roman" w:cs="Times New Roman"/>
              </w:rPr>
              <w:t>Pb</w:t>
            </w:r>
            <w:r>
              <w:rPr>
                <w:rFonts w:ascii="Times New Roman" w:hAnsi="Times New Roman" w:eastAsia="Times New Roman" w:cs="Times New Roman"/>
                <w:spacing w:val="3"/>
              </w:rPr>
              <w:t>)&lt;0.005%H</w:t>
            </w:r>
            <w:r>
              <w:rPr>
                <w:rFonts w:ascii="Times New Roman" w:hAnsi="Times New Roman" w:eastAsia="Times New Roman" w:cs="Times New Roman"/>
                <w:spacing w:val="3"/>
                <w:position w:val="-1"/>
                <w:sz w:val="15"/>
                <w:szCs w:val="15"/>
              </w:rPr>
              <w:t>2</w:t>
            </w:r>
            <w:r>
              <w:rPr>
                <w:rFonts w:ascii="Times New Roman" w:hAnsi="Times New Roman" w:eastAsia="Times New Roman" w:cs="Times New Roman"/>
                <w:spacing w:val="3"/>
              </w:rPr>
              <w:t>O&lt;0.06%</w:t>
            </w:r>
            <w:r>
              <w:rPr>
                <w:spacing w:val="3"/>
              </w:rPr>
              <w:t>。锰酸锂</w:t>
            </w:r>
          </w:p>
        </w:tc>
      </w:tr>
      <w:tr w14:paraId="27E9DA6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3252" w:hRule="atLeast"/>
        </w:trPr>
        <w:tc>
          <w:tcPr>
            <w:tcW w:w="879" w:type="dxa"/>
            <w:vMerge w:val="continue"/>
            <w:tcBorders>
              <w:top w:val="nil"/>
              <w:bottom w:val="nil"/>
              <w:right w:val="single" w:color="000000" w:sz="2" w:space="0"/>
            </w:tcBorders>
            <w:vAlign w:val="top"/>
          </w:tcPr>
          <w:p w14:paraId="6C529747">
            <w:pPr>
              <w:rPr>
                <w:rFonts w:ascii="Arial"/>
                <w:sz w:val="21"/>
              </w:rPr>
            </w:pPr>
          </w:p>
        </w:tc>
        <w:tc>
          <w:tcPr>
            <w:tcW w:w="9084" w:type="dxa"/>
            <w:tcBorders>
              <w:top w:val="single" w:color="000000" w:sz="4" w:space="0"/>
              <w:left w:val="single" w:color="000000" w:sz="2" w:space="0"/>
              <w:bottom w:val="single" w:color="000000" w:sz="4" w:space="0"/>
            </w:tcBorders>
            <w:vAlign w:val="top"/>
          </w:tcPr>
          <w:p w14:paraId="73525CA0">
            <w:pPr>
              <w:pStyle w:val="6"/>
              <w:tabs>
                <w:tab w:val="left" w:pos="8972"/>
              </w:tabs>
              <w:spacing w:before="225" w:line="352" w:lineRule="auto"/>
              <w:ind w:left="103" w:right="96" w:firstLine="4"/>
              <w:jc w:val="both"/>
            </w:pPr>
            <w:r>
              <w:rPr>
                <w:spacing w:val="8"/>
                <w:u w:val="single" w:color="auto"/>
              </w:rPr>
              <w:t>是一种无机化合物，为黑灰色粉末，易溶于水。具有资源丰富、成本低无污染、</w:t>
            </w:r>
            <w:r>
              <w:rPr>
                <w:u w:val="single" w:color="auto"/>
              </w:rPr>
              <w:tab/>
            </w:r>
            <w:r>
              <w:t xml:space="preserve"> </w:t>
            </w:r>
            <w:r>
              <w:rPr>
                <w:spacing w:val="13"/>
                <w:u w:val="single" w:color="auto"/>
              </w:rPr>
              <w:t>安全性好、倍率性能好等优点，是理想的电池正极材料。性质稳定，不具爆炸性</w:t>
            </w:r>
            <w:r>
              <w:t xml:space="preserve"> </w:t>
            </w:r>
            <w:r>
              <w:rPr>
                <w:spacing w:val="12"/>
                <w:u w:val="single" w:color="auto"/>
              </w:rPr>
              <w:t>和可燃性。锰酸锂作为电极材料具有价格低</w:t>
            </w:r>
            <w:r>
              <w:rPr>
                <w:spacing w:val="11"/>
                <w:u w:val="single" w:color="auto"/>
              </w:rPr>
              <w:t>、</w:t>
            </w:r>
            <w:r>
              <w:rPr>
                <w:spacing w:val="-69"/>
                <w:u w:val="single" w:color="auto"/>
              </w:rPr>
              <w:t xml:space="preserve"> </w:t>
            </w:r>
            <w:r>
              <w:rPr>
                <w:spacing w:val="11"/>
                <w:u w:val="single" w:color="auto"/>
              </w:rPr>
              <w:t>电位高、环境友好、安全性能高等</w:t>
            </w:r>
            <w:r>
              <w:t xml:space="preserve"> </w:t>
            </w:r>
            <w:r>
              <w:rPr>
                <w:spacing w:val="12"/>
                <w:position w:val="1"/>
                <w:u w:val="single" w:color="auto"/>
              </w:rPr>
              <w:t>优点，是最有希望取代钴酸锂</w:t>
            </w:r>
            <w:r>
              <w:rPr>
                <w:spacing w:val="-38"/>
                <w:position w:val="1"/>
                <w:u w:val="single" w:color="auto"/>
              </w:rPr>
              <w:t xml:space="preserve"> </w:t>
            </w:r>
            <w:r>
              <w:rPr>
                <w:rFonts w:ascii="Times New Roman" w:hAnsi="Times New Roman" w:eastAsia="Times New Roman" w:cs="Times New Roman"/>
                <w:position w:val="1"/>
                <w:u w:val="single" w:color="auto"/>
              </w:rPr>
              <w:t>LiCoO</w:t>
            </w:r>
            <w:r>
              <w:rPr>
                <w:rFonts w:ascii="Times New Roman" w:hAnsi="Times New Roman" w:eastAsia="Times New Roman" w:cs="Times New Roman"/>
                <w:spacing w:val="12"/>
                <w:sz w:val="15"/>
                <w:szCs w:val="15"/>
                <w:u w:val="single" w:color="auto"/>
              </w:rPr>
              <w:t>2</w:t>
            </w:r>
            <w:r>
              <w:rPr>
                <w:rFonts w:ascii="Times New Roman" w:hAnsi="Times New Roman" w:eastAsia="Times New Roman" w:cs="Times New Roman"/>
                <w:spacing w:val="23"/>
                <w:w w:val="102"/>
                <w:sz w:val="15"/>
                <w:szCs w:val="15"/>
                <w:u w:val="single" w:color="auto"/>
              </w:rPr>
              <w:t xml:space="preserve"> </w:t>
            </w:r>
            <w:r>
              <w:rPr>
                <w:spacing w:val="12"/>
                <w:position w:val="1"/>
                <w:u w:val="single" w:color="auto"/>
              </w:rPr>
              <w:t>成为新一代锂离子电池的正极材料。</w:t>
            </w:r>
          </w:p>
          <w:p w14:paraId="7DEBBF3A">
            <w:pPr>
              <w:pStyle w:val="6"/>
              <w:spacing w:before="35" w:line="295" w:lineRule="auto"/>
              <w:ind w:left="103" w:right="105" w:firstLine="503"/>
              <w:jc w:val="both"/>
              <w:rPr>
                <w:rFonts w:ascii="Times New Roman" w:hAnsi="Times New Roman" w:eastAsia="Times New Roman" w:cs="Times New Roman"/>
                <w:sz w:val="15"/>
                <w:szCs w:val="15"/>
              </w:rPr>
            </w:pPr>
            <w:r>
              <w:rPr>
                <w:b/>
                <w:bCs/>
                <w:spacing w:val="11"/>
                <w:position w:val="1"/>
                <w:u w:val="single" w:color="auto"/>
              </w:rPr>
              <w:t>镍钴锰酸锂</w:t>
            </w:r>
            <w:r>
              <w:rPr>
                <w:spacing w:val="11"/>
                <w:position w:val="1"/>
                <w:u w:val="single" w:color="auto"/>
              </w:rPr>
              <w:t>：镍钴锰酸锂三元产品，</w:t>
            </w:r>
            <w:r>
              <w:rPr>
                <w:rFonts w:ascii="Times New Roman" w:hAnsi="Times New Roman" w:eastAsia="Times New Roman" w:cs="Times New Roman"/>
                <w:position w:val="1"/>
                <w:u w:val="single" w:color="auto"/>
              </w:rPr>
              <w:t>LiNi</w:t>
            </w:r>
            <w:r>
              <w:rPr>
                <w:rFonts w:ascii="Times New Roman" w:hAnsi="Times New Roman" w:eastAsia="Times New Roman" w:cs="Times New Roman"/>
                <w:spacing w:val="11"/>
                <w:sz w:val="15"/>
                <w:szCs w:val="15"/>
                <w:u w:val="single" w:color="auto"/>
              </w:rPr>
              <w:t>0.5</w:t>
            </w:r>
            <w:r>
              <w:rPr>
                <w:rFonts w:ascii="Times New Roman" w:hAnsi="Times New Roman" w:eastAsia="Times New Roman" w:cs="Times New Roman"/>
                <w:spacing w:val="-20"/>
                <w:sz w:val="15"/>
                <w:szCs w:val="15"/>
                <w:u w:val="single" w:color="auto"/>
              </w:rPr>
              <w:t xml:space="preserve"> </w:t>
            </w:r>
            <w:r>
              <w:rPr>
                <w:rFonts w:ascii="Times New Roman" w:hAnsi="Times New Roman" w:eastAsia="Times New Roman" w:cs="Times New Roman"/>
                <w:position w:val="1"/>
                <w:u w:val="single" w:color="auto"/>
              </w:rPr>
              <w:t>Co</w:t>
            </w:r>
            <w:r>
              <w:rPr>
                <w:rFonts w:ascii="Times New Roman" w:hAnsi="Times New Roman" w:eastAsia="Times New Roman" w:cs="Times New Roman"/>
                <w:spacing w:val="11"/>
                <w:position w:val="1"/>
                <w:sz w:val="15"/>
                <w:szCs w:val="15"/>
                <w:u w:val="single" w:color="auto"/>
              </w:rPr>
              <w:t>0</w:t>
            </w:r>
            <w:r>
              <w:rPr>
                <w:rFonts w:ascii="Times New Roman" w:hAnsi="Times New Roman" w:eastAsia="Times New Roman" w:cs="Times New Roman"/>
                <w:spacing w:val="11"/>
                <w:sz w:val="15"/>
                <w:szCs w:val="15"/>
                <w:u w:val="single" w:color="auto"/>
              </w:rPr>
              <w:t>.2</w:t>
            </w:r>
            <w:r>
              <w:rPr>
                <w:rFonts w:ascii="Times New Roman" w:hAnsi="Times New Roman" w:eastAsia="Times New Roman" w:cs="Times New Roman"/>
                <w:position w:val="1"/>
                <w:u w:val="single" w:color="auto"/>
              </w:rPr>
              <w:t>Mn</w:t>
            </w:r>
            <w:r>
              <w:rPr>
                <w:rFonts w:ascii="Times New Roman" w:hAnsi="Times New Roman" w:eastAsia="Times New Roman" w:cs="Times New Roman"/>
                <w:spacing w:val="11"/>
                <w:position w:val="1"/>
                <w:sz w:val="15"/>
                <w:szCs w:val="15"/>
                <w:u w:val="single" w:color="auto"/>
              </w:rPr>
              <w:t>0</w:t>
            </w:r>
            <w:r>
              <w:rPr>
                <w:rFonts w:ascii="Times New Roman" w:hAnsi="Times New Roman" w:eastAsia="Times New Roman" w:cs="Times New Roman"/>
                <w:spacing w:val="11"/>
                <w:sz w:val="15"/>
                <w:szCs w:val="15"/>
                <w:u w:val="single" w:color="auto"/>
              </w:rPr>
              <w:t>.3</w:t>
            </w:r>
            <w:r>
              <w:rPr>
                <w:rFonts w:ascii="Times New Roman" w:hAnsi="Times New Roman" w:eastAsia="Times New Roman" w:cs="Times New Roman"/>
                <w:spacing w:val="-21"/>
                <w:sz w:val="15"/>
                <w:szCs w:val="15"/>
                <w:u w:val="single" w:color="auto"/>
              </w:rPr>
              <w:t xml:space="preserve"> </w:t>
            </w:r>
            <w:r>
              <w:rPr>
                <w:rFonts w:ascii="Times New Roman" w:hAnsi="Times New Roman" w:eastAsia="Times New Roman" w:cs="Times New Roman"/>
                <w:spacing w:val="11"/>
                <w:position w:val="1"/>
                <w:u w:val="single" w:color="auto"/>
              </w:rPr>
              <w:t>O</w:t>
            </w:r>
            <w:r>
              <w:rPr>
                <w:rFonts w:ascii="Times New Roman" w:hAnsi="Times New Roman" w:eastAsia="Times New Roman" w:cs="Times New Roman"/>
                <w:spacing w:val="11"/>
                <w:sz w:val="15"/>
                <w:szCs w:val="15"/>
                <w:u w:val="single" w:color="auto"/>
              </w:rPr>
              <w:t>2</w:t>
            </w:r>
            <w:r>
              <w:rPr>
                <w:rFonts w:ascii="Times New Roman" w:hAnsi="Times New Roman" w:eastAsia="Times New Roman" w:cs="Times New Roman"/>
                <w:spacing w:val="-5"/>
                <w:sz w:val="15"/>
                <w:szCs w:val="15"/>
                <w:u w:val="single" w:color="auto"/>
              </w:rPr>
              <w:t xml:space="preserve"> </w:t>
            </w:r>
            <w:r>
              <w:rPr>
                <w:spacing w:val="11"/>
                <w:position w:val="1"/>
                <w:u w:val="single" w:color="auto"/>
              </w:rPr>
              <w:t>、理化特性：</w:t>
            </w:r>
            <w:r>
              <w:rPr>
                <w:spacing w:val="10"/>
                <w:position w:val="1"/>
                <w:u w:val="single" w:color="auto"/>
              </w:rPr>
              <w:t>灰黑色</w:t>
            </w:r>
            <w:r>
              <w:rPr>
                <w:position w:val="1"/>
              </w:rPr>
              <w:t xml:space="preserve"> </w:t>
            </w:r>
            <w:r>
              <w:rPr>
                <w:spacing w:val="7"/>
                <w:u w:val="single" w:color="auto"/>
              </w:rPr>
              <w:t>粉末，振实密度</w:t>
            </w:r>
            <w:r>
              <w:rPr>
                <w:spacing w:val="-38"/>
                <w:u w:val="single" w:color="auto"/>
              </w:rPr>
              <w:t xml:space="preserve"> </w:t>
            </w:r>
            <w:r>
              <w:rPr>
                <w:rFonts w:ascii="Times New Roman" w:hAnsi="Times New Roman" w:eastAsia="Times New Roman" w:cs="Times New Roman"/>
                <w:spacing w:val="7"/>
                <w:u w:val="single" w:color="auto"/>
              </w:rPr>
              <w:t>2.</w:t>
            </w:r>
            <w:r>
              <w:rPr>
                <w:rFonts w:ascii="Times New Roman" w:hAnsi="Times New Roman" w:eastAsia="Times New Roman" w:cs="Times New Roman"/>
                <w:spacing w:val="-27"/>
                <w:u w:val="single" w:color="auto"/>
              </w:rPr>
              <w:t xml:space="preserve"> </w:t>
            </w:r>
            <w:r>
              <w:rPr>
                <w:rFonts w:ascii="Times New Roman" w:hAnsi="Times New Roman" w:eastAsia="Times New Roman" w:cs="Times New Roman"/>
                <w:spacing w:val="7"/>
                <w:u w:val="single" w:color="auto"/>
              </w:rPr>
              <w:t>1-2.4</w:t>
            </w:r>
            <w:r>
              <w:rPr>
                <w:rFonts w:ascii="Times New Roman" w:hAnsi="Times New Roman" w:eastAsia="Times New Roman" w:cs="Times New Roman"/>
                <w:u w:val="single" w:color="auto"/>
              </w:rPr>
              <w:t>kg</w:t>
            </w:r>
            <w:r>
              <w:rPr>
                <w:rFonts w:ascii="Times New Roman" w:hAnsi="Times New Roman" w:eastAsia="Times New Roman" w:cs="Times New Roman"/>
                <w:spacing w:val="7"/>
                <w:u w:val="single" w:color="auto"/>
              </w:rPr>
              <w:t>/L</w:t>
            </w:r>
            <w:r>
              <w:rPr>
                <w:rFonts w:ascii="Times New Roman" w:hAnsi="Times New Roman" w:eastAsia="Times New Roman" w:cs="Times New Roman"/>
                <w:spacing w:val="-19"/>
                <w:u w:val="single" w:color="auto"/>
              </w:rPr>
              <w:t xml:space="preserve"> </w:t>
            </w:r>
            <w:r>
              <w:rPr>
                <w:spacing w:val="7"/>
                <w:u w:val="single" w:color="auto"/>
              </w:rPr>
              <w:t xml:space="preserve">，粉末粒径 </w:t>
            </w:r>
            <w:r>
              <w:rPr>
                <w:rFonts w:ascii="Times New Roman" w:hAnsi="Times New Roman" w:eastAsia="Times New Roman" w:cs="Times New Roman"/>
                <w:spacing w:val="7"/>
                <w:u w:val="single" w:color="auto"/>
              </w:rPr>
              <w:t>10-13μm</w:t>
            </w:r>
            <w:r>
              <w:rPr>
                <w:rFonts w:ascii="Times New Roman" w:hAnsi="Times New Roman" w:eastAsia="Times New Roman" w:cs="Times New Roman"/>
                <w:spacing w:val="-23"/>
                <w:u w:val="single" w:color="auto"/>
              </w:rPr>
              <w:t xml:space="preserve"> </w:t>
            </w:r>
            <w:r>
              <w:rPr>
                <w:spacing w:val="7"/>
                <w:u w:val="single" w:color="auto"/>
              </w:rPr>
              <w:t>，不溶于水，不</w:t>
            </w:r>
            <w:r>
              <w:rPr>
                <w:spacing w:val="6"/>
                <w:u w:val="single" w:color="auto"/>
              </w:rPr>
              <w:t>溶于盐酸、硝酸</w:t>
            </w:r>
            <w:r>
              <w:t xml:space="preserve"> </w:t>
            </w:r>
            <w:r>
              <w:rPr>
                <w:spacing w:val="4"/>
              </w:rPr>
              <w:t>和稀硫酸。毒性毒理：低毒，口服</w:t>
            </w:r>
            <w:r>
              <w:rPr>
                <w:rFonts w:ascii="Times New Roman" w:hAnsi="Times New Roman" w:eastAsia="Times New Roman" w:cs="Times New Roman"/>
                <w:spacing w:val="4"/>
              </w:rPr>
              <w:t>—</w:t>
            </w:r>
            <w:r>
              <w:rPr>
                <w:spacing w:val="4"/>
              </w:rPr>
              <w:t>大鼠</w:t>
            </w:r>
            <w:r>
              <w:rPr>
                <w:spacing w:val="-23"/>
              </w:rPr>
              <w:t xml:space="preserve"> </w:t>
            </w:r>
            <w:r>
              <w:rPr>
                <w:rFonts w:ascii="Times New Roman" w:hAnsi="Times New Roman" w:eastAsia="Times New Roman" w:cs="Times New Roman"/>
              </w:rPr>
              <w:t>LD</w:t>
            </w:r>
            <w:r>
              <w:rPr>
                <w:rFonts w:ascii="Times New Roman" w:hAnsi="Times New Roman" w:eastAsia="Times New Roman" w:cs="Times New Roman"/>
                <w:spacing w:val="4"/>
                <w:position w:val="-1"/>
                <w:sz w:val="15"/>
                <w:szCs w:val="15"/>
              </w:rPr>
              <w:t>50</w:t>
            </w:r>
            <w:r>
              <w:rPr>
                <w:spacing w:val="4"/>
              </w:rPr>
              <w:t>＞</w:t>
            </w:r>
            <w:r>
              <w:rPr>
                <w:rFonts w:ascii="Times New Roman" w:hAnsi="Times New Roman" w:eastAsia="Times New Roman" w:cs="Times New Roman"/>
                <w:spacing w:val="4"/>
              </w:rPr>
              <w:t>6000</w:t>
            </w:r>
            <w:r>
              <w:rPr>
                <w:rFonts w:ascii="Times New Roman" w:hAnsi="Times New Roman" w:eastAsia="Times New Roman" w:cs="Times New Roman"/>
                <w:spacing w:val="25"/>
              </w:rPr>
              <w:t xml:space="preserve"> </w:t>
            </w:r>
            <w:r>
              <w:rPr>
                <w:spacing w:val="4"/>
              </w:rPr>
              <w:t>毫克</w:t>
            </w:r>
            <w:r>
              <w:rPr>
                <w:rFonts w:ascii="Times New Roman" w:hAnsi="Times New Roman" w:eastAsia="Times New Roman" w:cs="Times New Roman"/>
                <w:spacing w:val="4"/>
              </w:rPr>
              <w:t>/</w:t>
            </w:r>
            <w:r>
              <w:rPr>
                <w:spacing w:val="4"/>
              </w:rPr>
              <w:t>公斤；腹腔</w:t>
            </w:r>
            <w:r>
              <w:rPr>
                <w:rFonts w:ascii="Times New Roman" w:hAnsi="Times New Roman" w:eastAsia="Times New Roman" w:cs="Times New Roman"/>
                <w:spacing w:val="4"/>
              </w:rPr>
              <w:t>—</w:t>
            </w:r>
            <w:r>
              <w:rPr>
                <w:spacing w:val="4"/>
              </w:rPr>
              <w:t>小鼠</w:t>
            </w:r>
            <w:r>
              <w:rPr>
                <w:spacing w:val="-41"/>
              </w:rPr>
              <w:t xml:space="preserve"> </w:t>
            </w:r>
            <w:r>
              <w:rPr>
                <w:rFonts w:ascii="Times New Roman" w:hAnsi="Times New Roman" w:eastAsia="Times New Roman" w:cs="Times New Roman"/>
              </w:rPr>
              <w:t>LD</w:t>
            </w:r>
            <w:r>
              <w:rPr>
                <w:rFonts w:ascii="Times New Roman" w:hAnsi="Times New Roman" w:eastAsia="Times New Roman" w:cs="Times New Roman"/>
                <w:spacing w:val="4"/>
                <w:position w:val="-1"/>
                <w:sz w:val="15"/>
                <w:szCs w:val="15"/>
              </w:rPr>
              <w:t>50</w:t>
            </w:r>
          </w:p>
        </w:tc>
      </w:tr>
      <w:tr w14:paraId="69495A0E">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85" w:hRule="atLeast"/>
        </w:trPr>
        <w:tc>
          <w:tcPr>
            <w:tcW w:w="879" w:type="dxa"/>
            <w:vMerge w:val="continue"/>
            <w:tcBorders>
              <w:top w:val="nil"/>
              <w:bottom w:val="nil"/>
              <w:right w:val="single" w:color="000000" w:sz="2" w:space="0"/>
            </w:tcBorders>
            <w:vAlign w:val="top"/>
          </w:tcPr>
          <w:p w14:paraId="60218A28">
            <w:pPr>
              <w:rPr>
                <w:rFonts w:ascii="Arial"/>
                <w:sz w:val="21"/>
              </w:rPr>
            </w:pPr>
          </w:p>
        </w:tc>
        <w:tc>
          <w:tcPr>
            <w:tcW w:w="9084" w:type="dxa"/>
            <w:tcBorders>
              <w:top w:val="single" w:color="000000" w:sz="4" w:space="0"/>
              <w:left w:val="single" w:color="000000" w:sz="2" w:space="0"/>
              <w:bottom w:val="single" w:color="000000" w:sz="4" w:space="0"/>
            </w:tcBorders>
            <w:vAlign w:val="top"/>
          </w:tcPr>
          <w:p w14:paraId="0A19BAE6">
            <w:pPr>
              <w:pStyle w:val="6"/>
              <w:spacing w:before="230" w:line="219" w:lineRule="auto"/>
              <w:ind w:left="125"/>
            </w:pPr>
            <w:r>
              <w:rPr>
                <w:spacing w:val="17"/>
                <w:u w:val="single" w:color="auto"/>
              </w:rPr>
              <w:t>&gt;</w:t>
            </w:r>
            <w:r>
              <w:rPr>
                <w:rFonts w:ascii="Times New Roman" w:hAnsi="Times New Roman" w:eastAsia="Times New Roman" w:cs="Times New Roman"/>
                <w:spacing w:val="17"/>
                <w:u w:val="single" w:color="auto"/>
              </w:rPr>
              <w:t>2000</w:t>
            </w:r>
            <w:r>
              <w:rPr>
                <w:rFonts w:ascii="Times New Roman" w:hAnsi="Times New Roman" w:eastAsia="Times New Roman" w:cs="Times New Roman"/>
                <w:spacing w:val="25"/>
                <w:w w:val="101"/>
                <w:u w:val="single" w:color="auto"/>
              </w:rPr>
              <w:t xml:space="preserve"> </w:t>
            </w:r>
            <w:r>
              <w:rPr>
                <w:spacing w:val="17"/>
                <w:u w:val="single" w:color="auto"/>
              </w:rPr>
              <w:t>毫克</w:t>
            </w:r>
            <w:r>
              <w:rPr>
                <w:rFonts w:ascii="Times New Roman" w:hAnsi="Times New Roman" w:eastAsia="Times New Roman" w:cs="Times New Roman"/>
                <w:spacing w:val="17"/>
                <w:u w:val="single" w:color="auto"/>
              </w:rPr>
              <w:t>/</w:t>
            </w:r>
            <w:r>
              <w:rPr>
                <w:spacing w:val="17"/>
                <w:u w:val="single" w:color="auto"/>
              </w:rPr>
              <w:t>公斤。</w:t>
            </w:r>
          </w:p>
          <w:p w14:paraId="6F207001">
            <w:pPr>
              <w:pStyle w:val="6"/>
              <w:spacing w:before="183" w:line="260" w:lineRule="auto"/>
              <w:ind w:left="107" w:right="96" w:firstLine="495"/>
              <w:rPr>
                <w:rFonts w:ascii="Times New Roman" w:hAnsi="Times New Roman" w:eastAsia="Times New Roman" w:cs="Times New Roman"/>
              </w:rPr>
            </w:pPr>
            <w:r>
              <w:rPr>
                <w:rFonts w:ascii="Times New Roman" w:hAnsi="Times New Roman" w:eastAsia="Times New Roman" w:cs="Times New Roman"/>
                <w:b/>
                <w:bCs/>
                <w:spacing w:val="12"/>
                <w:u w:val="single" w:color="auto"/>
              </w:rPr>
              <w:t>N-</w:t>
            </w:r>
            <w:r>
              <w:rPr>
                <w:b/>
                <w:bCs/>
                <w:spacing w:val="12"/>
                <w:u w:val="single" w:color="auto"/>
              </w:rPr>
              <w:t>甲基吡咯烷酮（</w:t>
            </w:r>
            <w:r>
              <w:rPr>
                <w:rFonts w:ascii="Times New Roman" w:hAnsi="Times New Roman" w:eastAsia="Times New Roman" w:cs="Times New Roman"/>
                <w:b/>
                <w:bCs/>
                <w:u w:val="single" w:color="auto"/>
              </w:rPr>
              <w:t>NMP</w:t>
            </w:r>
            <w:r>
              <w:rPr>
                <w:b/>
                <w:bCs/>
                <w:spacing w:val="-18"/>
                <w:u w:val="single" w:color="auto"/>
              </w:rPr>
              <w:t>）</w:t>
            </w:r>
            <w:r>
              <w:rPr>
                <w:spacing w:val="-64"/>
                <w:u w:val="single" w:color="auto"/>
              </w:rPr>
              <w:t xml:space="preserve"> </w:t>
            </w:r>
            <w:r>
              <w:rPr>
                <w:spacing w:val="-18"/>
                <w:u w:val="single" w:color="auto"/>
              </w:rPr>
              <w:t>：</w:t>
            </w:r>
            <w:r>
              <w:rPr>
                <w:rFonts w:ascii="Times New Roman" w:hAnsi="Times New Roman" w:eastAsia="Times New Roman" w:cs="Times New Roman"/>
                <w:spacing w:val="12"/>
                <w:u w:val="single" w:color="auto"/>
              </w:rPr>
              <w:t>N-</w:t>
            </w:r>
            <w:r>
              <w:rPr>
                <w:spacing w:val="12"/>
                <w:u w:val="single" w:color="auto"/>
              </w:rPr>
              <w:t>甲基吡咯烷酮（</w:t>
            </w:r>
            <w:r>
              <w:rPr>
                <w:rFonts w:ascii="Times New Roman" w:hAnsi="Times New Roman" w:eastAsia="Times New Roman" w:cs="Times New Roman"/>
                <w:spacing w:val="12"/>
                <w:u w:val="single" w:color="auto"/>
              </w:rPr>
              <w:t>1-</w:t>
            </w:r>
            <w:r>
              <w:rPr>
                <w:rFonts w:ascii="Times New Roman" w:hAnsi="Times New Roman" w:eastAsia="Times New Roman" w:cs="Times New Roman"/>
                <w:u w:val="single" w:color="auto"/>
              </w:rPr>
              <w:t>Methyl</w:t>
            </w:r>
            <w:r>
              <w:rPr>
                <w:rFonts w:ascii="Times New Roman" w:hAnsi="Times New Roman" w:eastAsia="Times New Roman" w:cs="Times New Roman"/>
                <w:spacing w:val="12"/>
                <w:u w:val="single" w:color="auto"/>
              </w:rPr>
              <w:t>-</w:t>
            </w:r>
            <w:r>
              <w:rPr>
                <w:rFonts w:ascii="Times New Roman" w:hAnsi="Times New Roman" w:eastAsia="Times New Roman" w:cs="Times New Roman"/>
                <w:spacing w:val="21"/>
                <w:w w:val="101"/>
                <w:u w:val="single" w:color="auto"/>
              </w:rPr>
              <w:t xml:space="preserve"> </w:t>
            </w:r>
            <w:r>
              <w:rPr>
                <w:rFonts w:ascii="Times New Roman" w:hAnsi="Times New Roman" w:eastAsia="Times New Roman" w:cs="Times New Roman"/>
                <w:spacing w:val="12"/>
                <w:u w:val="single" w:color="auto"/>
              </w:rPr>
              <w:t>2-</w:t>
            </w:r>
            <w:r>
              <w:rPr>
                <w:rFonts w:ascii="Times New Roman" w:hAnsi="Times New Roman" w:eastAsia="Times New Roman" w:cs="Times New Roman"/>
                <w:u w:val="single" w:color="auto"/>
              </w:rPr>
              <w:t>pyrr</w:t>
            </w:r>
            <w:r>
              <w:rPr>
                <w:rFonts w:ascii="Times New Roman" w:hAnsi="Times New Roman" w:eastAsia="Times New Roman" w:cs="Times New Roman"/>
                <w:spacing w:val="23"/>
                <w:u w:val="single" w:color="auto"/>
              </w:rPr>
              <w:t xml:space="preserve"> </w:t>
            </w:r>
            <w:r>
              <w:rPr>
                <w:rFonts w:ascii="Times New Roman" w:hAnsi="Times New Roman" w:eastAsia="Times New Roman" w:cs="Times New Roman"/>
                <w:u w:val="single" w:color="auto"/>
              </w:rPr>
              <w:t>olidino</w:t>
            </w:r>
            <w:r>
              <w:rPr>
                <w:rFonts w:ascii="Times New Roman" w:hAnsi="Times New Roman" w:eastAsia="Times New Roman" w:cs="Times New Roman"/>
                <w:spacing w:val="12"/>
                <w:u w:val="single" w:color="auto"/>
              </w:rPr>
              <w:t xml:space="preserve"> </w:t>
            </w:r>
            <w:r>
              <w:rPr>
                <w:rFonts w:ascii="Times New Roman" w:hAnsi="Times New Roman" w:eastAsia="Times New Roman" w:cs="Times New Roman"/>
                <w:u w:val="single" w:color="auto"/>
              </w:rPr>
              <w:t>ne</w:t>
            </w:r>
            <w:r>
              <w:rPr>
                <w:spacing w:val="-18"/>
                <w:u w:val="single" w:color="auto"/>
              </w:rPr>
              <w:t>），</w:t>
            </w:r>
            <w:r>
              <w:t xml:space="preserve"> </w:t>
            </w:r>
            <w:r>
              <w:rPr>
                <w:spacing w:val="3"/>
              </w:rPr>
              <w:t>分子式为</w:t>
            </w:r>
            <w:r>
              <w:rPr>
                <w:spacing w:val="-18"/>
              </w:rPr>
              <w:t xml:space="preserve"> </w:t>
            </w:r>
            <w:r>
              <w:rPr>
                <w:rFonts w:ascii="Times New Roman" w:hAnsi="Times New Roman" w:eastAsia="Times New Roman" w:cs="Times New Roman"/>
                <w:spacing w:val="3"/>
              </w:rPr>
              <w:t>C</w:t>
            </w:r>
            <w:r>
              <w:rPr>
                <w:rFonts w:ascii="Times New Roman" w:hAnsi="Times New Roman" w:eastAsia="Times New Roman" w:cs="Times New Roman"/>
                <w:spacing w:val="3"/>
                <w:position w:val="-1"/>
                <w:sz w:val="15"/>
                <w:szCs w:val="15"/>
              </w:rPr>
              <w:t>5</w:t>
            </w:r>
            <w:r>
              <w:rPr>
                <w:rFonts w:ascii="Times New Roman" w:hAnsi="Times New Roman" w:eastAsia="Times New Roman" w:cs="Times New Roman"/>
                <w:spacing w:val="3"/>
              </w:rPr>
              <w:t>H</w:t>
            </w:r>
            <w:r>
              <w:rPr>
                <w:rFonts w:ascii="Times New Roman" w:hAnsi="Times New Roman" w:eastAsia="Times New Roman" w:cs="Times New Roman"/>
                <w:spacing w:val="3"/>
                <w:position w:val="-1"/>
                <w:sz w:val="15"/>
                <w:szCs w:val="15"/>
              </w:rPr>
              <w:t>9</w:t>
            </w:r>
            <w:r>
              <w:rPr>
                <w:rFonts w:ascii="Times New Roman" w:hAnsi="Times New Roman" w:eastAsia="Times New Roman" w:cs="Times New Roman"/>
              </w:rPr>
              <w:t>NO</w:t>
            </w:r>
            <w:r>
              <w:rPr>
                <w:rFonts w:ascii="Times New Roman" w:hAnsi="Times New Roman" w:eastAsia="Times New Roman" w:cs="Times New Roman"/>
                <w:spacing w:val="-17"/>
              </w:rPr>
              <w:t xml:space="preserve"> </w:t>
            </w:r>
            <w:r>
              <w:rPr>
                <w:spacing w:val="3"/>
              </w:rPr>
              <w:t>，</w:t>
            </w:r>
            <w:r>
              <w:rPr>
                <w:rFonts w:ascii="Times New Roman" w:hAnsi="Times New Roman" w:eastAsia="Times New Roman" w:cs="Times New Roman"/>
              </w:rPr>
              <w:t>CAS</w:t>
            </w:r>
            <w:r>
              <w:rPr>
                <w:rFonts w:ascii="Times New Roman" w:hAnsi="Times New Roman" w:eastAsia="Times New Roman" w:cs="Times New Roman"/>
                <w:spacing w:val="26"/>
              </w:rPr>
              <w:t xml:space="preserve"> </w:t>
            </w:r>
            <w:r>
              <w:rPr>
                <w:spacing w:val="3"/>
              </w:rPr>
              <w:t>序号为</w:t>
            </w:r>
            <w:r>
              <w:rPr>
                <w:spacing w:val="-29"/>
              </w:rPr>
              <w:t xml:space="preserve"> </w:t>
            </w:r>
            <w:r>
              <w:rPr>
                <w:rFonts w:ascii="Times New Roman" w:hAnsi="Times New Roman" w:eastAsia="Times New Roman" w:cs="Times New Roman"/>
                <w:spacing w:val="3"/>
              </w:rPr>
              <w:t>872-50-4</w:t>
            </w:r>
            <w:r>
              <w:rPr>
                <w:rFonts w:ascii="Times New Roman" w:hAnsi="Times New Roman" w:eastAsia="Times New Roman" w:cs="Times New Roman"/>
                <w:spacing w:val="-16"/>
              </w:rPr>
              <w:t xml:space="preserve"> </w:t>
            </w:r>
            <w:r>
              <w:rPr>
                <w:spacing w:val="3"/>
              </w:rPr>
              <w:t>，纯度为</w:t>
            </w:r>
            <w:r>
              <w:rPr>
                <w:spacing w:val="-31"/>
              </w:rPr>
              <w:t xml:space="preserve"> </w:t>
            </w:r>
            <w:r>
              <w:rPr>
                <w:rFonts w:ascii="Times New Roman" w:hAnsi="Times New Roman" w:eastAsia="Times New Roman" w:cs="Times New Roman"/>
                <w:spacing w:val="3"/>
              </w:rPr>
              <w:t>99.9%</w:t>
            </w:r>
            <w:r>
              <w:rPr>
                <w:rFonts w:ascii="Times New Roman" w:hAnsi="Times New Roman" w:eastAsia="Times New Roman" w:cs="Times New Roman"/>
                <w:spacing w:val="-18"/>
              </w:rPr>
              <w:t xml:space="preserve"> </w:t>
            </w:r>
            <w:r>
              <w:rPr>
                <w:spacing w:val="3"/>
              </w:rPr>
              <w:t>，</w:t>
            </w:r>
            <w:r>
              <w:rPr>
                <w:spacing w:val="-71"/>
              </w:rPr>
              <w:t xml:space="preserve"> </w:t>
            </w:r>
            <w:r>
              <w:rPr>
                <w:spacing w:val="3"/>
              </w:rPr>
              <w:t>中文别名为</w:t>
            </w:r>
            <w:r>
              <w:rPr>
                <w:spacing w:val="-43"/>
              </w:rPr>
              <w:t xml:space="preserve"> </w:t>
            </w:r>
            <w:r>
              <w:rPr>
                <w:rFonts w:ascii="Times New Roman" w:hAnsi="Times New Roman" w:eastAsia="Times New Roman" w:cs="Times New Roman"/>
              </w:rPr>
              <w:t>NMP</w:t>
            </w:r>
            <w:r>
              <w:rPr>
                <w:rFonts w:ascii="Times New Roman" w:hAnsi="Times New Roman" w:eastAsia="Times New Roman" w:cs="Times New Roman"/>
                <w:spacing w:val="-21"/>
              </w:rPr>
              <w:t xml:space="preserve"> </w:t>
            </w:r>
            <w:r>
              <w:rPr>
                <w:spacing w:val="3"/>
              </w:rPr>
              <w:t>、</w:t>
            </w:r>
            <w:r>
              <w:rPr>
                <w:rFonts w:ascii="Times New Roman" w:hAnsi="Times New Roman" w:eastAsia="Times New Roman" w:cs="Times New Roman"/>
                <w:spacing w:val="3"/>
              </w:rPr>
              <w:t>1-</w:t>
            </w:r>
          </w:p>
        </w:tc>
      </w:tr>
      <w:tr w14:paraId="12F65E5F">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89" w:hRule="atLeast"/>
        </w:trPr>
        <w:tc>
          <w:tcPr>
            <w:tcW w:w="879" w:type="dxa"/>
            <w:vMerge w:val="continue"/>
            <w:tcBorders>
              <w:top w:val="nil"/>
              <w:bottom w:val="nil"/>
              <w:right w:val="single" w:color="000000" w:sz="2" w:space="0"/>
            </w:tcBorders>
            <w:vAlign w:val="top"/>
          </w:tcPr>
          <w:p w14:paraId="0DC7E609">
            <w:pPr>
              <w:rPr>
                <w:rFonts w:ascii="Arial"/>
                <w:sz w:val="21"/>
              </w:rPr>
            </w:pPr>
          </w:p>
        </w:tc>
        <w:tc>
          <w:tcPr>
            <w:tcW w:w="9084" w:type="dxa"/>
            <w:tcBorders>
              <w:top w:val="single" w:color="000000" w:sz="4" w:space="0"/>
              <w:left w:val="single" w:color="000000" w:sz="2" w:space="0"/>
              <w:bottom w:val="single" w:color="000000" w:sz="4" w:space="0"/>
            </w:tcBorders>
            <w:vAlign w:val="top"/>
          </w:tcPr>
          <w:p w14:paraId="081C8B3C">
            <w:pPr>
              <w:pStyle w:val="6"/>
              <w:spacing w:before="236" w:line="293" w:lineRule="auto"/>
              <w:ind w:left="99" w:right="108" w:firstLine="35"/>
              <w:jc w:val="both"/>
            </w:pPr>
            <w:r>
              <w:rPr>
                <w:spacing w:val="7"/>
                <w:u w:val="single" w:color="auto"/>
              </w:rPr>
              <w:t>甲基</w:t>
            </w:r>
            <w:r>
              <w:rPr>
                <w:rFonts w:ascii="Times New Roman" w:hAnsi="Times New Roman" w:eastAsia="Times New Roman" w:cs="Times New Roman"/>
                <w:spacing w:val="7"/>
                <w:u w:val="single" w:color="auto"/>
              </w:rPr>
              <w:t>-2-</w:t>
            </w:r>
            <w:r>
              <w:rPr>
                <w:spacing w:val="7"/>
                <w:u w:val="single" w:color="auto"/>
              </w:rPr>
              <w:t>吡咯烷酮、</w:t>
            </w:r>
            <w:r>
              <w:rPr>
                <w:rFonts w:ascii="Times New Roman" w:hAnsi="Times New Roman" w:eastAsia="Times New Roman" w:cs="Times New Roman"/>
                <w:spacing w:val="7"/>
                <w:u w:val="single" w:color="auto"/>
              </w:rPr>
              <w:t>N-</w:t>
            </w:r>
            <w:r>
              <w:rPr>
                <w:spacing w:val="7"/>
                <w:u w:val="single" w:color="auto"/>
              </w:rPr>
              <w:t>甲基吡咯烷酮</w:t>
            </w:r>
            <w:r>
              <w:rPr>
                <w:rFonts w:ascii="Times New Roman" w:hAnsi="Times New Roman" w:eastAsia="Times New Roman" w:cs="Times New Roman"/>
                <w:spacing w:val="7"/>
                <w:u w:val="single" w:color="auto"/>
              </w:rPr>
              <w:t>(</w:t>
            </w:r>
            <w:r>
              <w:rPr>
                <w:spacing w:val="7"/>
                <w:u w:val="single" w:color="auto"/>
              </w:rPr>
              <w:t>工业级</w:t>
            </w:r>
            <w:r>
              <w:rPr>
                <w:rFonts w:ascii="Times New Roman" w:hAnsi="Times New Roman" w:eastAsia="Times New Roman" w:cs="Times New Roman"/>
                <w:spacing w:val="7"/>
                <w:u w:val="single" w:color="auto"/>
              </w:rPr>
              <w:t>)</w:t>
            </w:r>
            <w:r>
              <w:rPr>
                <w:spacing w:val="7"/>
                <w:u w:val="single" w:color="auto"/>
              </w:rPr>
              <w:t>、</w:t>
            </w:r>
            <w:r>
              <w:rPr>
                <w:rFonts w:ascii="Times New Roman" w:hAnsi="Times New Roman" w:eastAsia="Times New Roman" w:cs="Times New Roman"/>
                <w:spacing w:val="7"/>
                <w:u w:val="single" w:color="auto"/>
              </w:rPr>
              <w:t>N-</w:t>
            </w:r>
            <w:r>
              <w:rPr>
                <w:spacing w:val="6"/>
                <w:u w:val="single" w:color="auto"/>
              </w:rPr>
              <w:t>甲基吡咯烷酮</w:t>
            </w:r>
            <w:r>
              <w:rPr>
                <w:rFonts w:ascii="Times New Roman" w:hAnsi="Times New Roman" w:eastAsia="Times New Roman" w:cs="Times New Roman"/>
                <w:spacing w:val="6"/>
                <w:u w:val="single" w:color="auto"/>
              </w:rPr>
              <w:t>(</w:t>
            </w:r>
            <w:r>
              <w:rPr>
                <w:spacing w:val="6"/>
                <w:u w:val="single" w:color="auto"/>
              </w:rPr>
              <w:t>电子级</w:t>
            </w:r>
            <w:r>
              <w:rPr>
                <w:rFonts w:ascii="Times New Roman" w:hAnsi="Times New Roman" w:eastAsia="Times New Roman" w:cs="Times New Roman"/>
                <w:spacing w:val="6"/>
                <w:u w:val="single" w:color="auto"/>
              </w:rPr>
              <w:t>)</w:t>
            </w:r>
            <w:r>
              <w:rPr>
                <w:spacing w:val="6"/>
                <w:u w:val="single" w:color="auto"/>
              </w:rPr>
              <w:t>。性状为无</w:t>
            </w:r>
            <w:r>
              <w:t xml:space="preserve"> </w:t>
            </w:r>
            <w:r>
              <w:rPr>
                <w:spacing w:val="23"/>
                <w:u w:val="single" w:color="auto"/>
              </w:rPr>
              <w:t>色透明油状液体</w:t>
            </w:r>
            <w:r>
              <w:rPr>
                <w:spacing w:val="-46"/>
                <w:u w:val="single" w:color="auto"/>
              </w:rPr>
              <w:t xml:space="preserve"> </w:t>
            </w:r>
            <w:r>
              <w:rPr>
                <w:spacing w:val="23"/>
                <w:u w:val="single" w:color="auto"/>
              </w:rPr>
              <w:t>，微有胺的气味</w:t>
            </w:r>
            <w:r>
              <w:rPr>
                <w:spacing w:val="-53"/>
                <w:u w:val="single" w:color="auto"/>
              </w:rPr>
              <w:t xml:space="preserve"> </w:t>
            </w:r>
            <w:r>
              <w:rPr>
                <w:spacing w:val="23"/>
                <w:u w:val="single" w:color="auto"/>
              </w:rPr>
              <w:t>，挥发性低</w:t>
            </w:r>
            <w:r>
              <w:rPr>
                <w:spacing w:val="-52"/>
                <w:u w:val="single" w:color="auto"/>
              </w:rPr>
              <w:t xml:space="preserve"> </w:t>
            </w:r>
            <w:r>
              <w:rPr>
                <w:spacing w:val="23"/>
                <w:u w:val="single" w:color="auto"/>
              </w:rPr>
              <w:t>，</w:t>
            </w:r>
            <w:r>
              <w:rPr>
                <w:spacing w:val="-72"/>
                <w:u w:val="single" w:color="auto"/>
              </w:rPr>
              <w:t xml:space="preserve"> </w:t>
            </w:r>
            <w:r>
              <w:rPr>
                <w:spacing w:val="23"/>
                <w:u w:val="single" w:color="auto"/>
              </w:rPr>
              <w:t>化学稳定性好</w:t>
            </w:r>
            <w:r>
              <w:rPr>
                <w:spacing w:val="-52"/>
                <w:u w:val="single" w:color="auto"/>
              </w:rPr>
              <w:t xml:space="preserve"> </w:t>
            </w:r>
            <w:r>
              <w:rPr>
                <w:spacing w:val="23"/>
                <w:u w:val="single" w:color="auto"/>
              </w:rPr>
              <w:t>，低毒</w:t>
            </w:r>
            <w:r>
              <w:rPr>
                <w:spacing w:val="-53"/>
                <w:u w:val="single" w:color="auto"/>
              </w:rPr>
              <w:t xml:space="preserve"> </w:t>
            </w:r>
            <w:r>
              <w:rPr>
                <w:spacing w:val="23"/>
                <w:u w:val="single" w:color="auto"/>
              </w:rPr>
              <w:t>，</w:t>
            </w:r>
            <w:r>
              <w:rPr>
                <w:spacing w:val="-69"/>
                <w:u w:val="single" w:color="auto"/>
              </w:rPr>
              <w:t xml:space="preserve"> </w:t>
            </w:r>
            <w:r>
              <w:rPr>
                <w:spacing w:val="23"/>
                <w:u w:val="single" w:color="auto"/>
              </w:rPr>
              <w:t>大鼠</w:t>
            </w:r>
            <w:r>
              <w:t xml:space="preserve"> </w:t>
            </w:r>
            <w:r>
              <w:rPr>
                <w:rFonts w:ascii="Times New Roman" w:hAnsi="Times New Roman" w:eastAsia="Times New Roman" w:cs="Times New Roman"/>
              </w:rPr>
              <w:t>LD</w:t>
            </w:r>
            <w:r>
              <w:rPr>
                <w:rFonts w:ascii="Times New Roman" w:hAnsi="Times New Roman" w:eastAsia="Times New Roman" w:cs="Times New Roman"/>
                <w:spacing w:val="2"/>
                <w:position w:val="-1"/>
                <w:sz w:val="15"/>
                <w:szCs w:val="15"/>
              </w:rPr>
              <w:t>50</w:t>
            </w:r>
            <w:r>
              <w:rPr>
                <w:rFonts w:ascii="Times New Roman" w:hAnsi="Times New Roman" w:eastAsia="Times New Roman" w:cs="Times New Roman"/>
                <w:spacing w:val="2"/>
              </w:rPr>
              <w:t>3914</w:t>
            </w:r>
            <w:r>
              <w:rPr>
                <w:rFonts w:ascii="Times New Roman" w:hAnsi="Times New Roman" w:eastAsia="Times New Roman" w:cs="Times New Roman"/>
              </w:rPr>
              <w:t>mg</w:t>
            </w:r>
            <w:r>
              <w:rPr>
                <w:rFonts w:ascii="Times New Roman" w:hAnsi="Times New Roman" w:eastAsia="Times New Roman" w:cs="Times New Roman"/>
                <w:spacing w:val="2"/>
              </w:rPr>
              <w:t>/</w:t>
            </w:r>
            <w:r>
              <w:rPr>
                <w:rFonts w:ascii="Times New Roman" w:hAnsi="Times New Roman" w:eastAsia="Times New Roman" w:cs="Times New Roman"/>
              </w:rPr>
              <w:t>kg</w:t>
            </w:r>
            <w:r>
              <w:rPr>
                <w:rFonts w:ascii="Times New Roman" w:hAnsi="Times New Roman" w:eastAsia="Times New Roman" w:cs="Times New Roman"/>
                <w:spacing w:val="-21"/>
              </w:rPr>
              <w:t xml:space="preserve"> </w:t>
            </w:r>
            <w:r>
              <w:rPr>
                <w:spacing w:val="2"/>
              </w:rPr>
              <w:t xml:space="preserve">，工作场所最高容许浓度 </w:t>
            </w:r>
            <w:r>
              <w:rPr>
                <w:rFonts w:ascii="Times New Roman" w:hAnsi="Times New Roman" w:eastAsia="Times New Roman" w:cs="Times New Roman"/>
                <w:spacing w:val="2"/>
              </w:rPr>
              <w:t>100</w:t>
            </w:r>
            <w:r>
              <w:rPr>
                <w:rFonts w:ascii="Times New Roman" w:hAnsi="Times New Roman" w:eastAsia="Times New Roman" w:cs="Times New Roman"/>
              </w:rPr>
              <w:t>mg</w:t>
            </w:r>
            <w:r>
              <w:rPr>
                <w:rFonts w:ascii="Times New Roman" w:hAnsi="Times New Roman" w:eastAsia="Times New Roman" w:cs="Times New Roman"/>
                <w:spacing w:val="2"/>
              </w:rPr>
              <w:t>/m</w:t>
            </w:r>
            <w:r>
              <w:rPr>
                <w:rFonts w:ascii="Times New Roman" w:hAnsi="Times New Roman" w:eastAsia="Times New Roman" w:cs="Times New Roman"/>
                <w:spacing w:val="1"/>
              </w:rPr>
              <w:t>³</w:t>
            </w:r>
            <w:r>
              <w:rPr>
                <w:rFonts w:ascii="Times New Roman" w:hAnsi="Times New Roman" w:eastAsia="Times New Roman" w:cs="Times New Roman"/>
                <w:spacing w:val="-25"/>
              </w:rPr>
              <w:t xml:space="preserve"> </w:t>
            </w:r>
            <w:r>
              <w:rPr>
                <w:spacing w:val="1"/>
              </w:rPr>
              <w:t>;</w:t>
            </w:r>
            <w:r>
              <w:rPr>
                <w:spacing w:val="55"/>
              </w:rPr>
              <w:t xml:space="preserve"> </w:t>
            </w:r>
            <w:r>
              <w:rPr>
                <w:spacing w:val="1"/>
              </w:rPr>
              <w:t>熔点为</w:t>
            </w:r>
            <w:r>
              <w:rPr>
                <w:rFonts w:ascii="Times New Roman" w:hAnsi="Times New Roman" w:eastAsia="Times New Roman" w:cs="Times New Roman"/>
                <w:spacing w:val="1"/>
              </w:rPr>
              <w:t>-24℃</w:t>
            </w:r>
            <w:r>
              <w:rPr>
                <w:spacing w:val="1"/>
              </w:rPr>
              <w:t>;</w:t>
            </w:r>
            <w:r>
              <w:rPr>
                <w:spacing w:val="57"/>
              </w:rPr>
              <w:t xml:space="preserve"> </w:t>
            </w:r>
            <w:r>
              <w:rPr>
                <w:spacing w:val="1"/>
              </w:rPr>
              <w:t>沸点为</w:t>
            </w:r>
            <w:r>
              <w:rPr>
                <w:spacing w:val="-41"/>
              </w:rPr>
              <w:t xml:space="preserve"> </w:t>
            </w:r>
            <w:r>
              <w:rPr>
                <w:rFonts w:ascii="Times New Roman" w:hAnsi="Times New Roman" w:eastAsia="Times New Roman" w:cs="Times New Roman"/>
                <w:spacing w:val="1"/>
              </w:rPr>
              <w:t>202℃</w:t>
            </w:r>
            <w:r>
              <w:rPr>
                <w:spacing w:val="1"/>
              </w:rPr>
              <w:t>;</w:t>
            </w:r>
          </w:p>
        </w:tc>
      </w:tr>
      <w:tr w14:paraId="543C379D">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850" w:hRule="atLeast"/>
        </w:trPr>
        <w:tc>
          <w:tcPr>
            <w:tcW w:w="879" w:type="dxa"/>
            <w:vMerge w:val="continue"/>
            <w:tcBorders>
              <w:top w:val="nil"/>
              <w:bottom w:val="nil"/>
              <w:right w:val="single" w:color="000000" w:sz="2" w:space="0"/>
            </w:tcBorders>
            <w:vAlign w:val="top"/>
          </w:tcPr>
          <w:p w14:paraId="4B1F4FED">
            <w:pPr>
              <w:rPr>
                <w:rFonts w:ascii="Arial"/>
                <w:sz w:val="21"/>
              </w:rPr>
            </w:pPr>
          </w:p>
        </w:tc>
        <w:tc>
          <w:tcPr>
            <w:tcW w:w="9084" w:type="dxa"/>
            <w:tcBorders>
              <w:top w:val="single" w:color="000000" w:sz="4" w:space="0"/>
              <w:left w:val="single" w:color="000000" w:sz="2" w:space="0"/>
              <w:bottom w:val="single" w:color="000000" w:sz="4" w:space="0"/>
            </w:tcBorders>
            <w:vAlign w:val="top"/>
          </w:tcPr>
          <w:p w14:paraId="3AC6EF9F">
            <w:pPr>
              <w:pStyle w:val="6"/>
              <w:spacing w:before="238" w:line="345" w:lineRule="auto"/>
              <w:ind w:left="105" w:right="96" w:hanging="1"/>
            </w:pPr>
            <w:r>
              <w:rPr>
                <w:spacing w:val="5"/>
                <w:u w:val="single" w:color="auto"/>
              </w:rPr>
              <w:t xml:space="preserve">相对密度为 </w:t>
            </w:r>
            <w:r>
              <w:rPr>
                <w:rFonts w:ascii="Times New Roman" w:hAnsi="Times New Roman" w:eastAsia="Times New Roman" w:cs="Times New Roman"/>
                <w:spacing w:val="5"/>
                <w:u w:val="single" w:color="auto"/>
              </w:rPr>
              <w:t>1.028</w:t>
            </w:r>
            <w:r>
              <w:rPr>
                <w:spacing w:val="5"/>
                <w:u w:val="single" w:color="auto"/>
              </w:rPr>
              <w:t xml:space="preserve">；折射率为 </w:t>
            </w:r>
            <w:r>
              <w:rPr>
                <w:rFonts w:ascii="Times New Roman" w:hAnsi="Times New Roman" w:eastAsia="Times New Roman" w:cs="Times New Roman"/>
                <w:spacing w:val="5"/>
                <w:u w:val="single" w:color="auto"/>
              </w:rPr>
              <w:t>1.465</w:t>
            </w:r>
            <w:r>
              <w:rPr>
                <w:rFonts w:ascii="Times New Roman" w:hAnsi="Times New Roman" w:eastAsia="Times New Roman" w:cs="Times New Roman"/>
                <w:spacing w:val="4"/>
                <w:u w:val="single" w:color="auto"/>
              </w:rPr>
              <w:t>-1.470</w:t>
            </w:r>
            <w:r>
              <w:rPr>
                <w:spacing w:val="4"/>
                <w:u w:val="single" w:color="auto"/>
              </w:rPr>
              <w:t>；</w:t>
            </w:r>
            <w:r>
              <w:rPr>
                <w:spacing w:val="-63"/>
                <w:u w:val="single" w:color="auto"/>
              </w:rPr>
              <w:t xml:space="preserve"> </w:t>
            </w:r>
            <w:r>
              <w:rPr>
                <w:spacing w:val="4"/>
                <w:u w:val="single" w:color="auto"/>
              </w:rPr>
              <w:t>闪点为</w:t>
            </w:r>
            <w:r>
              <w:rPr>
                <w:spacing w:val="-31"/>
                <w:u w:val="single" w:color="auto"/>
              </w:rPr>
              <w:t xml:space="preserve"> </w:t>
            </w:r>
            <w:r>
              <w:rPr>
                <w:rFonts w:ascii="Times New Roman" w:hAnsi="Times New Roman" w:eastAsia="Times New Roman" w:cs="Times New Roman"/>
                <w:spacing w:val="4"/>
                <w:u w:val="single" w:color="auto"/>
              </w:rPr>
              <w:t>95℃</w:t>
            </w:r>
            <w:r>
              <w:rPr>
                <w:spacing w:val="4"/>
                <w:u w:val="single" w:color="auto"/>
              </w:rPr>
              <w:t>;</w:t>
            </w:r>
            <w:r>
              <w:rPr>
                <w:spacing w:val="89"/>
                <w:u w:val="single" w:color="auto"/>
              </w:rPr>
              <w:t xml:space="preserve"> </w:t>
            </w:r>
            <w:r>
              <w:rPr>
                <w:spacing w:val="4"/>
                <w:u w:val="single" w:color="auto"/>
              </w:rPr>
              <w:t>能与水、醇、醚、酯、</w:t>
            </w:r>
            <w:r>
              <w:t xml:space="preserve"> </w:t>
            </w:r>
            <w:r>
              <w:rPr>
                <w:spacing w:val="8"/>
                <w:u w:val="single" w:color="auto"/>
              </w:rPr>
              <w:t>酮、</w:t>
            </w:r>
            <w:r>
              <w:rPr>
                <w:spacing w:val="-68"/>
                <w:u w:val="single" w:color="auto"/>
              </w:rPr>
              <w:t xml:space="preserve"> </w:t>
            </w:r>
            <w:r>
              <w:rPr>
                <w:spacing w:val="8"/>
                <w:u w:val="single" w:color="auto"/>
              </w:rPr>
              <w:t>卤代烃、芳烃互溶。</w:t>
            </w:r>
          </w:p>
          <w:p w14:paraId="27A6263B">
            <w:pPr>
              <w:pStyle w:val="6"/>
              <w:spacing w:before="35" w:line="257" w:lineRule="auto"/>
              <w:ind w:left="107" w:right="96" w:firstLine="510"/>
            </w:pPr>
            <w:r>
              <w:rPr>
                <w:b/>
                <w:bCs/>
                <w:spacing w:val="-1"/>
                <w:u w:val="single" w:color="auto"/>
              </w:rPr>
              <w:t>聚偏氟乙烯（</w:t>
            </w:r>
            <w:r>
              <w:rPr>
                <w:rFonts w:ascii="Times New Roman" w:hAnsi="Times New Roman" w:eastAsia="Times New Roman" w:cs="Times New Roman"/>
                <w:b/>
                <w:bCs/>
                <w:spacing w:val="-1"/>
                <w:u w:val="single" w:color="auto"/>
              </w:rPr>
              <w:t>PVDF</w:t>
            </w:r>
            <w:r>
              <w:rPr>
                <w:b/>
                <w:bCs/>
                <w:spacing w:val="-61"/>
                <w:w w:val="95"/>
                <w:u w:val="single" w:color="auto"/>
              </w:rPr>
              <w:t>）：</w:t>
            </w:r>
            <w:r>
              <w:rPr>
                <w:spacing w:val="-1"/>
                <w:u w:val="single" w:color="auto"/>
              </w:rPr>
              <w:t>聚偏氟乙烯（</w:t>
            </w:r>
            <w:r>
              <w:rPr>
                <w:rFonts w:ascii="Times New Roman" w:hAnsi="Times New Roman" w:eastAsia="Times New Roman" w:cs="Times New Roman"/>
                <w:spacing w:val="-1"/>
                <w:u w:val="single" w:color="auto"/>
              </w:rPr>
              <w:t>PVDF</w:t>
            </w:r>
            <w:r>
              <w:rPr>
                <w:spacing w:val="-61"/>
                <w:w w:val="95"/>
                <w:u w:val="single" w:color="auto"/>
              </w:rPr>
              <w:t>），</w:t>
            </w:r>
            <w:r>
              <w:rPr>
                <w:spacing w:val="-1"/>
                <w:u w:val="single" w:color="auto"/>
              </w:rPr>
              <w:t>英文名为</w:t>
            </w:r>
            <w:r>
              <w:rPr>
                <w:spacing w:val="-37"/>
                <w:u w:val="single" w:color="auto"/>
              </w:rPr>
              <w:t xml:space="preserve"> </w:t>
            </w:r>
            <w:r>
              <w:rPr>
                <w:rFonts w:ascii="Times New Roman" w:hAnsi="Times New Roman" w:eastAsia="Times New Roman" w:cs="Times New Roman"/>
                <w:spacing w:val="-1"/>
                <w:u w:val="single" w:color="auto"/>
              </w:rPr>
              <w:t>Polyvinylidene</w:t>
            </w:r>
            <w:r>
              <w:rPr>
                <w:rFonts w:ascii="Times New Roman" w:hAnsi="Times New Roman" w:eastAsia="Times New Roman" w:cs="Times New Roman"/>
                <w:spacing w:val="23"/>
                <w:u w:val="single" w:color="auto"/>
              </w:rPr>
              <w:t xml:space="preserve"> </w:t>
            </w:r>
            <w:r>
              <w:rPr>
                <w:rFonts w:ascii="Times New Roman" w:hAnsi="Times New Roman" w:eastAsia="Times New Roman" w:cs="Times New Roman"/>
                <w:spacing w:val="-1"/>
                <w:u w:val="single" w:color="auto"/>
              </w:rPr>
              <w:t>fluoride</w:t>
            </w:r>
            <w:r>
              <w:rPr>
                <w:spacing w:val="-1"/>
                <w:u w:val="single" w:color="auto"/>
              </w:rPr>
              <w:t>，</w:t>
            </w:r>
            <w:r>
              <w:t xml:space="preserve"> </w:t>
            </w:r>
            <w:r>
              <w:rPr>
                <w:spacing w:val="6"/>
              </w:rPr>
              <w:t>分子结构式为</w:t>
            </w:r>
            <w:r>
              <w:rPr>
                <w:rFonts w:ascii="Times New Roman" w:hAnsi="Times New Roman" w:eastAsia="Times New Roman" w:cs="Times New Roman"/>
                <w:spacing w:val="6"/>
              </w:rPr>
              <w:t>[-</w:t>
            </w:r>
            <w:r>
              <w:rPr>
                <w:rFonts w:ascii="Times New Roman" w:hAnsi="Times New Roman" w:eastAsia="Times New Roman" w:cs="Times New Roman"/>
              </w:rPr>
              <w:t>CH</w:t>
            </w:r>
            <w:r>
              <w:rPr>
                <w:rFonts w:ascii="Times New Roman" w:hAnsi="Times New Roman" w:eastAsia="Times New Roman" w:cs="Times New Roman"/>
                <w:spacing w:val="6"/>
                <w:sz w:val="15"/>
                <w:szCs w:val="15"/>
              </w:rPr>
              <w:t>2</w:t>
            </w:r>
            <w:r>
              <w:rPr>
                <w:rFonts w:ascii="Times New Roman" w:hAnsi="Times New Roman" w:eastAsia="Times New Roman" w:cs="Times New Roman"/>
                <w:spacing w:val="6"/>
              </w:rPr>
              <w:t>-</w:t>
            </w:r>
            <w:r>
              <w:rPr>
                <w:rFonts w:ascii="Times New Roman" w:hAnsi="Times New Roman" w:eastAsia="Times New Roman" w:cs="Times New Roman"/>
              </w:rPr>
              <w:t>CF</w:t>
            </w:r>
            <w:r>
              <w:rPr>
                <w:rFonts w:ascii="Times New Roman" w:hAnsi="Times New Roman" w:eastAsia="Times New Roman" w:cs="Times New Roman"/>
                <w:spacing w:val="6"/>
                <w:sz w:val="15"/>
                <w:szCs w:val="15"/>
              </w:rPr>
              <w:t>2</w:t>
            </w:r>
            <w:r>
              <w:rPr>
                <w:rFonts w:ascii="Times New Roman" w:hAnsi="Times New Roman" w:eastAsia="Times New Roman" w:cs="Times New Roman"/>
                <w:spacing w:val="6"/>
              </w:rPr>
              <w:t>-]-</w:t>
            </w:r>
            <w:r>
              <w:rPr>
                <w:rFonts w:ascii="Times New Roman" w:hAnsi="Times New Roman" w:eastAsia="Times New Roman" w:cs="Times New Roman"/>
                <w:spacing w:val="-19"/>
              </w:rPr>
              <w:t xml:space="preserve"> </w:t>
            </w:r>
            <w:r>
              <w:rPr>
                <w:spacing w:val="6"/>
              </w:rPr>
              <w:t>，白色粉末状结晶性聚合物，密度</w:t>
            </w:r>
            <w:r>
              <w:rPr>
                <w:spacing w:val="-18"/>
              </w:rPr>
              <w:t xml:space="preserve"> </w:t>
            </w:r>
            <w:r>
              <w:rPr>
                <w:rFonts w:ascii="Times New Roman" w:hAnsi="Times New Roman" w:eastAsia="Times New Roman" w:cs="Times New Roman"/>
                <w:spacing w:val="6"/>
              </w:rPr>
              <w:t>1.75-1.78</w:t>
            </w:r>
            <w:r>
              <w:rPr>
                <w:rFonts w:ascii="Times New Roman" w:hAnsi="Times New Roman" w:eastAsia="Times New Roman" w:cs="Times New Roman"/>
                <w:spacing w:val="5"/>
              </w:rPr>
              <w:t>g/</w:t>
            </w:r>
            <w:r>
              <w:rPr>
                <w:rFonts w:ascii="Times New Roman" w:hAnsi="Times New Roman" w:eastAsia="Times New Roman" w:cs="Times New Roman"/>
              </w:rPr>
              <w:t>cm</w:t>
            </w:r>
            <w:r>
              <w:rPr>
                <w:rFonts w:ascii="Times New Roman" w:hAnsi="Times New Roman" w:eastAsia="Times New Roman" w:cs="Times New Roman"/>
                <w:spacing w:val="-20"/>
              </w:rPr>
              <w:t xml:space="preserve"> </w:t>
            </w:r>
            <w:r>
              <w:rPr>
                <w:spacing w:val="5"/>
              </w:rPr>
              <w:t>，玻璃</w:t>
            </w:r>
          </w:p>
        </w:tc>
      </w:tr>
      <w:tr w14:paraId="1C646F9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3717" w:hRule="atLeast"/>
        </w:trPr>
        <w:tc>
          <w:tcPr>
            <w:tcW w:w="879" w:type="dxa"/>
            <w:vMerge w:val="continue"/>
            <w:tcBorders>
              <w:top w:val="nil"/>
              <w:bottom w:val="nil"/>
              <w:right w:val="single" w:color="000000" w:sz="2" w:space="0"/>
            </w:tcBorders>
            <w:vAlign w:val="top"/>
          </w:tcPr>
          <w:p w14:paraId="7A42D8B0">
            <w:pPr>
              <w:rPr>
                <w:rFonts w:ascii="Arial"/>
                <w:sz w:val="21"/>
              </w:rPr>
            </w:pPr>
          </w:p>
        </w:tc>
        <w:tc>
          <w:tcPr>
            <w:tcW w:w="9084" w:type="dxa"/>
            <w:tcBorders>
              <w:top w:val="single" w:color="000000" w:sz="4" w:space="0"/>
              <w:left w:val="single" w:color="000000" w:sz="2" w:space="0"/>
              <w:bottom w:val="single" w:color="000000" w:sz="4" w:space="0"/>
            </w:tcBorders>
            <w:vAlign w:val="top"/>
          </w:tcPr>
          <w:p w14:paraId="405D81AF">
            <w:pPr>
              <w:pStyle w:val="6"/>
              <w:tabs>
                <w:tab w:val="left" w:pos="8972"/>
              </w:tabs>
              <w:spacing w:before="243" w:line="354" w:lineRule="auto"/>
              <w:ind w:left="103" w:right="96" w:firstLine="1"/>
              <w:jc w:val="both"/>
            </w:pPr>
            <w:r>
              <w:rPr>
                <w:spacing w:val="-1"/>
                <w:u w:val="single" w:color="auto"/>
              </w:rPr>
              <w:t>化湿度</w:t>
            </w:r>
            <w:r>
              <w:rPr>
                <w:rFonts w:ascii="Times New Roman" w:hAnsi="Times New Roman" w:eastAsia="Times New Roman" w:cs="Times New Roman"/>
                <w:spacing w:val="-1"/>
                <w:u w:val="single" w:color="auto"/>
              </w:rPr>
              <w:t>-39℃</w:t>
            </w:r>
            <w:r>
              <w:rPr>
                <w:rFonts w:ascii="Times New Roman" w:hAnsi="Times New Roman" w:eastAsia="Times New Roman" w:cs="Times New Roman"/>
                <w:spacing w:val="-18"/>
                <w:u w:val="single" w:color="auto"/>
              </w:rPr>
              <w:t xml:space="preserve"> </w:t>
            </w:r>
            <w:r>
              <w:rPr>
                <w:spacing w:val="-1"/>
                <w:u w:val="single" w:color="auto"/>
              </w:rPr>
              <w:t>,</w:t>
            </w:r>
            <w:r>
              <w:rPr>
                <w:spacing w:val="75"/>
                <w:u w:val="single" w:color="auto"/>
              </w:rPr>
              <w:t xml:space="preserve"> </w:t>
            </w:r>
            <w:r>
              <w:rPr>
                <w:spacing w:val="-1"/>
                <w:u w:val="single" w:color="auto"/>
              </w:rPr>
              <w:t>脆化温度</w:t>
            </w:r>
            <w:r>
              <w:rPr>
                <w:rFonts w:ascii="Times New Roman" w:hAnsi="Times New Roman" w:eastAsia="Times New Roman" w:cs="Times New Roman"/>
                <w:spacing w:val="-1"/>
                <w:u w:val="single" w:color="auto"/>
              </w:rPr>
              <w:t>-62℃</w:t>
            </w:r>
            <w:r>
              <w:rPr>
                <w:rFonts w:ascii="Times New Roman" w:hAnsi="Times New Roman" w:eastAsia="Times New Roman" w:cs="Times New Roman"/>
                <w:spacing w:val="-24"/>
                <w:u w:val="single" w:color="auto"/>
              </w:rPr>
              <w:t xml:space="preserve"> </w:t>
            </w:r>
            <w:r>
              <w:rPr>
                <w:spacing w:val="-1"/>
                <w:u w:val="single" w:color="auto"/>
              </w:rPr>
              <w:t>,</w:t>
            </w:r>
            <w:r>
              <w:rPr>
                <w:spacing w:val="76"/>
                <w:u w:val="single" w:color="auto"/>
              </w:rPr>
              <w:t xml:space="preserve"> </w:t>
            </w:r>
            <w:r>
              <w:rPr>
                <w:spacing w:val="-1"/>
                <w:u w:val="single" w:color="auto"/>
              </w:rPr>
              <w:t xml:space="preserve">熔点 </w:t>
            </w:r>
            <w:r>
              <w:rPr>
                <w:rFonts w:ascii="Times New Roman" w:hAnsi="Times New Roman" w:eastAsia="Times New Roman" w:cs="Times New Roman"/>
                <w:spacing w:val="-1"/>
                <w:u w:val="single" w:color="auto"/>
              </w:rPr>
              <w:t>170℃</w:t>
            </w:r>
            <w:r>
              <w:rPr>
                <w:rFonts w:ascii="Times New Roman" w:hAnsi="Times New Roman" w:eastAsia="Times New Roman" w:cs="Times New Roman"/>
                <w:spacing w:val="-22"/>
                <w:u w:val="single" w:color="auto"/>
              </w:rPr>
              <w:t xml:space="preserve"> </w:t>
            </w:r>
            <w:r>
              <w:rPr>
                <w:spacing w:val="-1"/>
                <w:u w:val="single" w:color="auto"/>
              </w:rPr>
              <w:t>,</w:t>
            </w:r>
            <w:r>
              <w:rPr>
                <w:spacing w:val="79"/>
                <w:u w:val="single" w:color="auto"/>
              </w:rPr>
              <w:t xml:space="preserve"> </w:t>
            </w:r>
            <w:r>
              <w:rPr>
                <w:spacing w:val="-1"/>
                <w:u w:val="single" w:color="auto"/>
              </w:rPr>
              <w:t>热分解温度</w:t>
            </w:r>
            <w:r>
              <w:rPr>
                <w:spacing w:val="-35"/>
                <w:u w:val="single" w:color="auto"/>
              </w:rPr>
              <w:t xml:space="preserve"> </w:t>
            </w:r>
            <w:r>
              <w:rPr>
                <w:rFonts w:ascii="Times New Roman" w:hAnsi="Times New Roman" w:eastAsia="Times New Roman" w:cs="Times New Roman"/>
                <w:spacing w:val="-1"/>
                <w:u w:val="single" w:color="auto"/>
              </w:rPr>
              <w:t>316℃</w:t>
            </w:r>
            <w:r>
              <w:rPr>
                <w:spacing w:val="-1"/>
                <w:u w:val="single" w:color="auto"/>
              </w:rPr>
              <w:t>以上，长期使用温</w:t>
            </w:r>
            <w:r>
              <w:t xml:space="preserve"> </w:t>
            </w:r>
            <w:r>
              <w:rPr>
                <w:spacing w:val="5"/>
                <w:u w:val="single" w:color="auto"/>
              </w:rPr>
              <w:t>度－</w:t>
            </w:r>
            <w:r>
              <w:rPr>
                <w:rFonts w:ascii="Times New Roman" w:hAnsi="Times New Roman" w:eastAsia="Times New Roman" w:cs="Times New Roman"/>
                <w:spacing w:val="5"/>
                <w:u w:val="single" w:color="auto"/>
              </w:rPr>
              <w:t>40</w:t>
            </w:r>
            <w:r>
              <w:rPr>
                <w:spacing w:val="5"/>
                <w:u w:val="single" w:color="auto"/>
              </w:rPr>
              <w:t>～</w:t>
            </w:r>
            <w:r>
              <w:rPr>
                <w:rFonts w:ascii="Times New Roman" w:hAnsi="Times New Roman" w:eastAsia="Times New Roman" w:cs="Times New Roman"/>
                <w:spacing w:val="5"/>
                <w:u w:val="single" w:color="auto"/>
              </w:rPr>
              <w:t>150℃</w:t>
            </w:r>
            <w:r>
              <w:rPr>
                <w:rFonts w:ascii="Times New Roman" w:hAnsi="Times New Roman" w:eastAsia="Times New Roman" w:cs="Times New Roman"/>
                <w:spacing w:val="-23"/>
                <w:u w:val="single" w:color="auto"/>
              </w:rPr>
              <w:t xml:space="preserve"> </w:t>
            </w:r>
            <w:r>
              <w:rPr>
                <w:spacing w:val="5"/>
                <w:u w:val="single" w:color="auto"/>
              </w:rPr>
              <w:t>。可用一般热塑性塑料加工方法成型。其突出特点是机械强</w:t>
            </w:r>
            <w:r>
              <w:rPr>
                <w:spacing w:val="4"/>
                <w:u w:val="single" w:color="auto"/>
              </w:rPr>
              <w:t>度高，</w:t>
            </w:r>
            <w:r>
              <w:rPr>
                <w:u w:val="single" w:color="auto"/>
              </w:rPr>
              <w:tab/>
            </w:r>
            <w:r>
              <w:t xml:space="preserve"> </w:t>
            </w:r>
            <w:r>
              <w:rPr>
                <w:spacing w:val="13"/>
                <w:u w:val="single" w:color="auto"/>
              </w:rPr>
              <w:t>耐辐照性好。具有良好的化学稳定性，在室温下不被酸、碱、强氧化剂和卤素所</w:t>
            </w:r>
            <w:r>
              <w:t xml:space="preserve"> </w:t>
            </w:r>
            <w:r>
              <w:rPr>
                <w:spacing w:val="13"/>
                <w:u w:val="single" w:color="auto"/>
              </w:rPr>
              <w:t>腐蚀，发烟硫酸、强碱、酮、醚绵少数化学药品能使其溶胀或部分溶解，二甲基</w:t>
            </w:r>
            <w:r>
              <w:t xml:space="preserve"> </w:t>
            </w:r>
            <w:r>
              <w:rPr>
                <w:spacing w:val="12"/>
                <w:u w:val="single" w:color="auto"/>
              </w:rPr>
              <w:t>乙酰胺和二甲基亚砜等强极性有机溶剂能使其溶解成胶体状溶液。</w:t>
            </w:r>
          </w:p>
          <w:p w14:paraId="211B7AE2">
            <w:pPr>
              <w:pStyle w:val="6"/>
              <w:spacing w:before="34" w:line="289" w:lineRule="auto"/>
              <w:ind w:left="105" w:right="108" w:firstLine="506"/>
              <w:jc w:val="both"/>
            </w:pPr>
            <w:r>
              <w:rPr>
                <w:b/>
                <w:bCs/>
                <w:spacing w:val="12"/>
                <w:u w:val="single" w:color="auto"/>
              </w:rPr>
              <w:t>丁苯橡胶（</w:t>
            </w:r>
            <w:r>
              <w:rPr>
                <w:rFonts w:ascii="Times New Roman" w:hAnsi="Times New Roman" w:eastAsia="Times New Roman" w:cs="Times New Roman"/>
                <w:b/>
                <w:bCs/>
                <w:u w:val="single" w:color="auto"/>
              </w:rPr>
              <w:t>SBR</w:t>
            </w:r>
            <w:r>
              <w:rPr>
                <w:b/>
                <w:bCs/>
                <w:spacing w:val="-3"/>
                <w:u w:val="single" w:color="auto"/>
              </w:rPr>
              <w:t>）</w:t>
            </w:r>
            <w:r>
              <w:rPr>
                <w:spacing w:val="-67"/>
                <w:u w:val="single" w:color="auto"/>
              </w:rPr>
              <w:t xml:space="preserve"> </w:t>
            </w:r>
            <w:r>
              <w:rPr>
                <w:spacing w:val="-3"/>
                <w:u w:val="single" w:color="auto"/>
              </w:rPr>
              <w:t>：</w:t>
            </w:r>
            <w:r>
              <w:rPr>
                <w:spacing w:val="12"/>
                <w:u w:val="single" w:color="auto"/>
              </w:rPr>
              <w:t>丁苯橡胶（</w:t>
            </w:r>
            <w:r>
              <w:rPr>
                <w:rFonts w:ascii="Times New Roman" w:hAnsi="Times New Roman" w:eastAsia="Times New Roman" w:cs="Times New Roman"/>
                <w:u w:val="single" w:color="auto"/>
              </w:rPr>
              <w:t>SBR</w:t>
            </w:r>
            <w:r>
              <w:rPr>
                <w:rFonts w:ascii="Times New Roman" w:hAnsi="Times New Roman" w:eastAsia="Times New Roman" w:cs="Times New Roman"/>
                <w:spacing w:val="22"/>
                <w:w w:val="101"/>
                <w:u w:val="single" w:color="auto"/>
              </w:rPr>
              <w:t xml:space="preserve"> </w:t>
            </w:r>
            <w:r>
              <w:rPr>
                <w:spacing w:val="12"/>
                <w:u w:val="single" w:color="auto"/>
              </w:rPr>
              <w:t>粘结剂）是丁二烯和苯乙烯经共聚</w:t>
            </w:r>
            <w:r>
              <w:rPr>
                <w:spacing w:val="11"/>
                <w:u w:val="single" w:color="auto"/>
              </w:rPr>
              <w:t>合制</w:t>
            </w:r>
            <w:r>
              <w:t xml:space="preserve"> </w:t>
            </w:r>
            <w:r>
              <w:rPr>
                <w:spacing w:val="11"/>
                <w:u w:val="single" w:color="auto"/>
              </w:rPr>
              <w:t xml:space="preserve">得的橡胶。常温下为白色固体或透明无悬浮物液体，最高耐热 </w:t>
            </w:r>
            <w:r>
              <w:rPr>
                <w:rFonts w:ascii="Times New Roman" w:hAnsi="Times New Roman" w:eastAsia="Times New Roman" w:cs="Times New Roman"/>
                <w:spacing w:val="11"/>
                <w:u w:val="single" w:color="auto"/>
              </w:rPr>
              <w:t>150</w:t>
            </w:r>
            <w:r>
              <w:rPr>
                <w:spacing w:val="11"/>
                <w:u w:val="single" w:color="auto"/>
              </w:rPr>
              <w:t>℃</w:t>
            </w:r>
            <w:r>
              <w:rPr>
                <w:spacing w:val="-70"/>
                <w:u w:val="single" w:color="auto"/>
              </w:rPr>
              <w:t xml:space="preserve"> </w:t>
            </w:r>
            <w:r>
              <w:rPr>
                <w:spacing w:val="11"/>
                <w:u w:val="single" w:color="auto"/>
              </w:rPr>
              <w:t>。化</w:t>
            </w:r>
            <w:r>
              <w:rPr>
                <w:spacing w:val="10"/>
                <w:u w:val="single" w:color="auto"/>
              </w:rPr>
              <w:t>学式为</w:t>
            </w:r>
            <w:r>
              <w:t xml:space="preserve"> </w:t>
            </w:r>
            <w:r>
              <w:rPr>
                <w:spacing w:val="7"/>
              </w:rPr>
              <w:t>由丁二烯（</w:t>
            </w:r>
            <w:r>
              <w:rPr>
                <w:rFonts w:ascii="Times New Roman" w:hAnsi="Times New Roman" w:eastAsia="Times New Roman" w:cs="Times New Roman"/>
              </w:rPr>
              <w:t>CH</w:t>
            </w:r>
            <w:r>
              <w:rPr>
                <w:rFonts w:ascii="Times New Roman" w:hAnsi="Times New Roman" w:eastAsia="Times New Roman" w:cs="Times New Roman"/>
                <w:spacing w:val="7"/>
                <w:position w:val="-1"/>
                <w:sz w:val="15"/>
                <w:szCs w:val="15"/>
              </w:rPr>
              <w:t>2</w:t>
            </w:r>
            <w:r>
              <w:rPr>
                <w:rFonts w:ascii="Times New Roman" w:hAnsi="Times New Roman" w:eastAsia="Times New Roman" w:cs="Times New Roman"/>
                <w:spacing w:val="7"/>
              </w:rPr>
              <w:t>=</w:t>
            </w:r>
            <w:r>
              <w:rPr>
                <w:rFonts w:ascii="Times New Roman" w:hAnsi="Times New Roman" w:eastAsia="Times New Roman" w:cs="Times New Roman"/>
              </w:rPr>
              <w:t>CH</w:t>
            </w:r>
            <w:r>
              <w:rPr>
                <w:rFonts w:ascii="Times New Roman" w:hAnsi="Times New Roman" w:eastAsia="Times New Roman" w:cs="Times New Roman"/>
                <w:spacing w:val="7"/>
              </w:rPr>
              <w:t>-</w:t>
            </w:r>
            <w:r>
              <w:rPr>
                <w:rFonts w:ascii="Times New Roman" w:hAnsi="Times New Roman" w:eastAsia="Times New Roman" w:cs="Times New Roman"/>
              </w:rPr>
              <w:t>CH</w:t>
            </w:r>
            <w:r>
              <w:rPr>
                <w:rFonts w:ascii="Times New Roman" w:hAnsi="Times New Roman" w:eastAsia="Times New Roman" w:cs="Times New Roman"/>
                <w:spacing w:val="7"/>
              </w:rPr>
              <w:t>=</w:t>
            </w:r>
            <w:r>
              <w:rPr>
                <w:rFonts w:ascii="Times New Roman" w:hAnsi="Times New Roman" w:eastAsia="Times New Roman" w:cs="Times New Roman"/>
              </w:rPr>
              <w:t>CH</w:t>
            </w:r>
            <w:r>
              <w:rPr>
                <w:rFonts w:ascii="Times New Roman" w:hAnsi="Times New Roman" w:eastAsia="Times New Roman" w:cs="Times New Roman"/>
                <w:spacing w:val="7"/>
                <w:position w:val="-1"/>
                <w:sz w:val="15"/>
                <w:szCs w:val="15"/>
              </w:rPr>
              <w:t xml:space="preserve">2 </w:t>
            </w:r>
            <w:r>
              <w:rPr>
                <w:spacing w:val="7"/>
              </w:rPr>
              <w:t>）和苯乙烯（</w:t>
            </w:r>
            <w:r>
              <w:rPr>
                <w:rFonts w:ascii="Times New Roman" w:hAnsi="Times New Roman" w:eastAsia="Times New Roman" w:cs="Times New Roman"/>
                <w:spacing w:val="7"/>
              </w:rPr>
              <w:t>C</w:t>
            </w:r>
            <w:r>
              <w:rPr>
                <w:rFonts w:ascii="Times New Roman" w:hAnsi="Times New Roman" w:eastAsia="Times New Roman" w:cs="Times New Roman"/>
                <w:spacing w:val="7"/>
                <w:position w:val="-1"/>
                <w:sz w:val="15"/>
                <w:szCs w:val="15"/>
              </w:rPr>
              <w:t>6</w:t>
            </w:r>
            <w:r>
              <w:rPr>
                <w:rFonts w:ascii="Times New Roman" w:hAnsi="Times New Roman" w:eastAsia="Times New Roman" w:cs="Times New Roman"/>
                <w:spacing w:val="7"/>
              </w:rPr>
              <w:t>H</w:t>
            </w:r>
            <w:r>
              <w:rPr>
                <w:rFonts w:ascii="Times New Roman" w:hAnsi="Times New Roman" w:eastAsia="Times New Roman" w:cs="Times New Roman"/>
                <w:spacing w:val="7"/>
                <w:position w:val="-1"/>
                <w:sz w:val="15"/>
                <w:szCs w:val="15"/>
              </w:rPr>
              <w:t>5</w:t>
            </w:r>
            <w:r>
              <w:rPr>
                <w:rFonts w:ascii="Times New Roman" w:hAnsi="Times New Roman" w:eastAsia="Times New Roman" w:cs="Times New Roman"/>
                <w:spacing w:val="7"/>
              </w:rPr>
              <w:t>C</w:t>
            </w:r>
            <w:r>
              <w:rPr>
                <w:rFonts w:ascii="Times New Roman" w:hAnsi="Times New Roman" w:eastAsia="Times New Roman" w:cs="Times New Roman"/>
                <w:spacing w:val="7"/>
                <w:position w:val="-1"/>
                <w:sz w:val="15"/>
                <w:szCs w:val="15"/>
              </w:rPr>
              <w:t>2</w:t>
            </w:r>
            <w:r>
              <w:rPr>
                <w:rFonts w:ascii="Times New Roman" w:hAnsi="Times New Roman" w:eastAsia="Times New Roman" w:cs="Times New Roman"/>
                <w:spacing w:val="7"/>
              </w:rPr>
              <w:t>H</w:t>
            </w:r>
            <w:r>
              <w:rPr>
                <w:rFonts w:ascii="Times New Roman" w:hAnsi="Times New Roman" w:eastAsia="Times New Roman" w:cs="Times New Roman"/>
                <w:spacing w:val="7"/>
                <w:position w:val="-1"/>
                <w:sz w:val="15"/>
                <w:szCs w:val="15"/>
              </w:rPr>
              <w:t>3</w:t>
            </w:r>
            <w:r>
              <w:rPr>
                <w:spacing w:val="7"/>
              </w:rPr>
              <w:t>）共</w:t>
            </w:r>
            <w:r>
              <w:rPr>
                <w:spacing w:val="6"/>
              </w:rPr>
              <w:t>聚而得到的弹性体。其黏</w:t>
            </w:r>
          </w:p>
        </w:tc>
      </w:tr>
      <w:tr w14:paraId="5AD2E428">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153" w:hRule="atLeast"/>
        </w:trPr>
        <w:tc>
          <w:tcPr>
            <w:tcW w:w="879" w:type="dxa"/>
            <w:vMerge w:val="continue"/>
            <w:tcBorders>
              <w:top w:val="nil"/>
              <w:right w:val="single" w:color="000000" w:sz="2" w:space="0"/>
            </w:tcBorders>
            <w:vAlign w:val="top"/>
          </w:tcPr>
          <w:p w14:paraId="5B3EDCAC">
            <w:pPr>
              <w:rPr>
                <w:rFonts w:ascii="Arial"/>
                <w:sz w:val="21"/>
              </w:rPr>
            </w:pPr>
          </w:p>
        </w:tc>
        <w:tc>
          <w:tcPr>
            <w:tcW w:w="9084" w:type="dxa"/>
            <w:tcBorders>
              <w:top w:val="single" w:color="000000" w:sz="4" w:space="0"/>
              <w:left w:val="single" w:color="000000" w:sz="2" w:space="0"/>
            </w:tcBorders>
            <w:vAlign w:val="top"/>
          </w:tcPr>
          <w:p w14:paraId="158E152B">
            <w:pPr>
              <w:pStyle w:val="6"/>
              <w:spacing w:before="253" w:line="342" w:lineRule="auto"/>
              <w:ind w:left="105" w:right="96"/>
            </w:pPr>
            <w:r>
              <w:rPr>
                <w:spacing w:val="9"/>
                <w:u w:val="single" w:color="auto"/>
              </w:rPr>
              <w:t>合性﹑</w:t>
            </w:r>
            <w:r>
              <w:rPr>
                <w:spacing w:val="-78"/>
                <w:u w:val="single" w:color="auto"/>
              </w:rPr>
              <w:t xml:space="preserve"> </w:t>
            </w:r>
            <w:r>
              <w:rPr>
                <w:spacing w:val="9"/>
                <w:u w:val="single" w:color="auto"/>
              </w:rPr>
              <w:t>弹性和形变发热量均不如天然橡胶，但耐磨性﹑</w:t>
            </w:r>
            <w:r>
              <w:rPr>
                <w:spacing w:val="-79"/>
                <w:u w:val="single" w:color="auto"/>
              </w:rPr>
              <w:t xml:space="preserve"> </w:t>
            </w:r>
            <w:r>
              <w:rPr>
                <w:spacing w:val="9"/>
                <w:u w:val="single" w:color="auto"/>
              </w:rPr>
              <w:t>耐自然老化性﹑</w:t>
            </w:r>
            <w:r>
              <w:rPr>
                <w:spacing w:val="-79"/>
                <w:u w:val="single" w:color="auto"/>
              </w:rPr>
              <w:t xml:space="preserve"> </w:t>
            </w:r>
            <w:r>
              <w:rPr>
                <w:spacing w:val="9"/>
                <w:u w:val="single" w:color="auto"/>
              </w:rPr>
              <w:t>耐水性﹑</w:t>
            </w:r>
            <w:r>
              <w:rPr>
                <w:spacing w:val="-93"/>
                <w:u w:val="single" w:color="auto"/>
              </w:rPr>
              <w:t xml:space="preserve"> </w:t>
            </w:r>
            <w:r>
              <w:t xml:space="preserve"> </w:t>
            </w:r>
            <w:r>
              <w:rPr>
                <w:spacing w:val="12"/>
                <w:u w:val="single" w:color="auto"/>
              </w:rPr>
              <w:t>气密性等却优于天然橡胶，因此是一种综合性能较好的橡胶。</w:t>
            </w:r>
          </w:p>
        </w:tc>
      </w:tr>
    </w:tbl>
    <w:p w14:paraId="2E656392">
      <w:pPr>
        <w:rPr>
          <w:rFonts w:ascii="Arial"/>
          <w:sz w:val="21"/>
        </w:rPr>
      </w:pPr>
    </w:p>
    <w:p w14:paraId="150A97C3">
      <w:pPr>
        <w:rPr>
          <w:rFonts w:ascii="Arial" w:hAnsi="Arial" w:eastAsia="Arial" w:cs="Arial"/>
          <w:sz w:val="21"/>
          <w:szCs w:val="21"/>
        </w:rPr>
        <w:sectPr>
          <w:footerReference r:id="rId18" w:type="default"/>
          <w:pgSz w:w="11906" w:h="16839"/>
          <w:pgMar w:top="1431" w:right="959" w:bottom="1286" w:left="957" w:header="0" w:footer="1123" w:gutter="0"/>
          <w:cols w:space="720" w:num="1"/>
        </w:sectPr>
      </w:pPr>
    </w:p>
    <w:p w14:paraId="5CE4C956">
      <w:pPr>
        <w:spacing w:line="91" w:lineRule="auto"/>
        <w:rPr>
          <w:rFonts w:ascii="Arial"/>
          <w:sz w:val="2"/>
        </w:rPr>
      </w:pPr>
    </w:p>
    <w:tbl>
      <w:tblPr>
        <w:tblStyle w:val="5"/>
        <w:tblW w:w="996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79"/>
        <w:gridCol w:w="9084"/>
      </w:tblGrid>
      <w:tr w14:paraId="0D20E9F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545" w:hRule="atLeast"/>
        </w:trPr>
        <w:tc>
          <w:tcPr>
            <w:tcW w:w="879" w:type="dxa"/>
            <w:tcBorders>
              <w:right w:val="single" w:color="000000" w:sz="2" w:space="0"/>
            </w:tcBorders>
            <w:vAlign w:val="top"/>
          </w:tcPr>
          <w:p w14:paraId="4417F5AA">
            <w:pPr>
              <w:rPr>
                <w:rFonts w:ascii="Arial"/>
                <w:sz w:val="21"/>
              </w:rPr>
            </w:pPr>
          </w:p>
        </w:tc>
        <w:tc>
          <w:tcPr>
            <w:tcW w:w="9084" w:type="dxa"/>
            <w:tcBorders>
              <w:left w:val="single" w:color="000000" w:sz="2" w:space="0"/>
            </w:tcBorders>
            <w:vAlign w:val="top"/>
          </w:tcPr>
          <w:p w14:paraId="0C31B458">
            <w:pPr>
              <w:pStyle w:val="6"/>
              <w:tabs>
                <w:tab w:val="left" w:pos="230"/>
              </w:tabs>
              <w:spacing w:before="40" w:line="345" w:lineRule="auto"/>
              <w:ind w:left="94" w:right="108" w:firstLine="541"/>
            </w:pPr>
            <w:r>
              <w:rPr>
                <w:b/>
                <w:bCs/>
                <w:spacing w:val="7"/>
                <w:u w:val="single" w:color="auto"/>
              </w:rPr>
              <w:t>电解液</w:t>
            </w:r>
            <w:r>
              <w:rPr>
                <w:spacing w:val="7"/>
                <w:u w:val="single" w:color="auto"/>
              </w:rPr>
              <w:t>：主要成</w:t>
            </w:r>
            <w:r>
              <w:rPr>
                <w:rFonts w:hint="eastAsia"/>
                <w:spacing w:val="7"/>
                <w:u w:val="single" w:color="auto"/>
                <w:lang w:eastAsia="zh-CN"/>
              </w:rPr>
              <w:t>分</w:t>
            </w:r>
            <w:r>
              <w:rPr>
                <w:spacing w:val="7"/>
                <w:u w:val="single" w:color="auto"/>
              </w:rPr>
              <w:t>：六氟磷酸锂（</w:t>
            </w:r>
            <w:r>
              <w:rPr>
                <w:rFonts w:ascii="Times New Roman" w:hAnsi="Times New Roman" w:eastAsia="Times New Roman" w:cs="Times New Roman"/>
                <w:spacing w:val="7"/>
                <w:u w:val="single" w:color="auto"/>
              </w:rPr>
              <w:t>60%</w:t>
            </w:r>
            <w:r>
              <w:rPr>
                <w:spacing w:val="7"/>
                <w:u w:val="single" w:color="auto"/>
              </w:rPr>
              <w:t>）</w:t>
            </w:r>
            <w:r>
              <w:rPr>
                <w:spacing w:val="6"/>
                <w:u w:val="single" w:color="auto"/>
              </w:rPr>
              <w:t>、碳酸乙烯酯（</w:t>
            </w:r>
            <w:r>
              <w:rPr>
                <w:rFonts w:ascii="Times New Roman" w:hAnsi="Times New Roman" w:eastAsia="Times New Roman" w:cs="Times New Roman"/>
                <w:spacing w:val="6"/>
                <w:u w:val="single" w:color="auto"/>
              </w:rPr>
              <w:t>10%</w:t>
            </w:r>
            <w:r>
              <w:rPr>
                <w:spacing w:val="6"/>
                <w:u w:val="single" w:color="auto"/>
              </w:rPr>
              <w:t>）、碳酸甲乙酯</w:t>
            </w:r>
            <w:r>
              <w:t xml:space="preserve"> </w:t>
            </w:r>
            <w:r>
              <w:rPr>
                <w:u w:val="single" w:color="auto"/>
              </w:rPr>
              <w:tab/>
            </w:r>
            <w:r>
              <w:rPr>
                <w:spacing w:val="4"/>
                <w:u w:val="single" w:color="auto"/>
              </w:rPr>
              <w:t>（</w:t>
            </w:r>
            <w:r>
              <w:rPr>
                <w:rFonts w:ascii="Times New Roman" w:hAnsi="Times New Roman" w:eastAsia="Times New Roman" w:cs="Times New Roman"/>
                <w:spacing w:val="4"/>
                <w:u w:val="single" w:color="auto"/>
              </w:rPr>
              <w:t>5%</w:t>
            </w:r>
            <w:r>
              <w:rPr>
                <w:spacing w:val="4"/>
                <w:u w:val="single" w:color="auto"/>
              </w:rPr>
              <w:t>）、碳酸丙烯酯（</w:t>
            </w:r>
            <w:r>
              <w:rPr>
                <w:rFonts w:ascii="Times New Roman" w:hAnsi="Times New Roman" w:eastAsia="Times New Roman" w:cs="Times New Roman"/>
                <w:spacing w:val="4"/>
                <w:u w:val="single" w:color="auto"/>
              </w:rPr>
              <w:t>10%</w:t>
            </w:r>
            <w:r>
              <w:rPr>
                <w:spacing w:val="4"/>
                <w:u w:val="single" w:color="auto"/>
              </w:rPr>
              <w:t>）、碳酸二甲酯（</w:t>
            </w:r>
            <w:r>
              <w:rPr>
                <w:rFonts w:ascii="Times New Roman" w:hAnsi="Times New Roman" w:eastAsia="Times New Roman" w:cs="Times New Roman"/>
                <w:spacing w:val="4"/>
                <w:u w:val="single" w:color="auto"/>
              </w:rPr>
              <w:t>10%</w:t>
            </w:r>
            <w:r>
              <w:rPr>
                <w:spacing w:val="4"/>
                <w:u w:val="single" w:color="auto"/>
              </w:rPr>
              <w:t>）</w:t>
            </w:r>
            <w:r>
              <w:rPr>
                <w:spacing w:val="-54"/>
                <w:u w:val="single" w:color="auto"/>
              </w:rPr>
              <w:t xml:space="preserve"> </w:t>
            </w:r>
            <w:r>
              <w:rPr>
                <w:spacing w:val="4"/>
                <w:u w:val="single" w:color="auto"/>
              </w:rPr>
              <w:t>、碳酸二乙酯（</w:t>
            </w:r>
            <w:r>
              <w:rPr>
                <w:rFonts w:ascii="Times New Roman" w:hAnsi="Times New Roman" w:eastAsia="Times New Roman" w:cs="Times New Roman"/>
                <w:spacing w:val="4"/>
                <w:u w:val="single" w:color="auto"/>
              </w:rPr>
              <w:t>5%</w:t>
            </w:r>
            <w:r>
              <w:rPr>
                <w:spacing w:val="4"/>
                <w:u w:val="single" w:color="auto"/>
              </w:rPr>
              <w:t>）</w:t>
            </w:r>
            <w:r>
              <w:rPr>
                <w:spacing w:val="-66"/>
                <w:u w:val="single" w:color="auto"/>
              </w:rPr>
              <w:t xml:space="preserve"> </w:t>
            </w:r>
            <w:r>
              <w:rPr>
                <w:spacing w:val="4"/>
                <w:u w:val="single" w:color="auto"/>
              </w:rPr>
              <w:t>。</w:t>
            </w:r>
          </w:p>
          <w:p w14:paraId="07B1AAB3">
            <w:pPr>
              <w:pStyle w:val="6"/>
              <w:spacing w:before="34" w:line="354" w:lineRule="auto"/>
              <w:ind w:left="103" w:right="108" w:firstLine="506"/>
            </w:pPr>
            <w:r>
              <w:rPr>
                <w:spacing w:val="7"/>
                <w:position w:val="1"/>
                <w:u w:val="single" w:color="auto"/>
              </w:rPr>
              <w:t>六氟磷酸锂：分子式：</w:t>
            </w:r>
            <w:r>
              <w:rPr>
                <w:rFonts w:ascii="Times New Roman" w:hAnsi="Times New Roman" w:eastAsia="Times New Roman" w:cs="Times New Roman"/>
                <w:position w:val="1"/>
                <w:u w:val="single" w:color="auto"/>
              </w:rPr>
              <w:t>LiPF</w:t>
            </w:r>
            <w:r>
              <w:rPr>
                <w:rFonts w:ascii="Times New Roman" w:hAnsi="Times New Roman" w:eastAsia="Times New Roman" w:cs="Times New Roman"/>
                <w:spacing w:val="7"/>
                <w:sz w:val="15"/>
                <w:szCs w:val="15"/>
                <w:u w:val="single" w:color="auto"/>
              </w:rPr>
              <w:t>6</w:t>
            </w:r>
            <w:r>
              <w:rPr>
                <w:rFonts w:ascii="Times New Roman" w:hAnsi="Times New Roman" w:eastAsia="Times New Roman" w:cs="Times New Roman"/>
                <w:spacing w:val="19"/>
                <w:w w:val="101"/>
                <w:sz w:val="15"/>
                <w:szCs w:val="15"/>
                <w:u w:val="single" w:color="auto"/>
              </w:rPr>
              <w:t xml:space="preserve"> </w:t>
            </w:r>
            <w:r>
              <w:rPr>
                <w:spacing w:val="7"/>
                <w:position w:val="1"/>
                <w:u w:val="single" w:color="auto"/>
              </w:rPr>
              <w:t>相对分子质量：</w:t>
            </w:r>
            <w:r>
              <w:rPr>
                <w:rFonts w:ascii="Times New Roman" w:hAnsi="Times New Roman" w:eastAsia="Times New Roman" w:cs="Times New Roman"/>
                <w:spacing w:val="7"/>
                <w:position w:val="1"/>
                <w:u w:val="single" w:color="auto"/>
              </w:rPr>
              <w:t>151.91</w:t>
            </w:r>
            <w:r>
              <w:rPr>
                <w:rFonts w:ascii="Times New Roman" w:hAnsi="Times New Roman" w:eastAsia="Times New Roman" w:cs="Times New Roman"/>
                <w:spacing w:val="56"/>
                <w:position w:val="1"/>
                <w:u w:val="single" w:color="auto"/>
              </w:rPr>
              <w:t xml:space="preserve"> </w:t>
            </w:r>
            <w:r>
              <w:rPr>
                <w:spacing w:val="7"/>
                <w:position w:val="1"/>
                <w:u w:val="single" w:color="auto"/>
              </w:rPr>
              <w:t>白色结晶或粉末</w:t>
            </w:r>
            <w:r>
              <w:rPr>
                <w:spacing w:val="6"/>
                <w:position w:val="1"/>
                <w:u w:val="single" w:color="auto"/>
              </w:rPr>
              <w:t>，相对密</w:t>
            </w:r>
            <w:r>
              <w:rPr>
                <w:position w:val="1"/>
              </w:rPr>
              <w:t xml:space="preserve"> </w:t>
            </w:r>
            <w:r>
              <w:rPr>
                <w:spacing w:val="8"/>
                <w:u w:val="single" w:color="auto"/>
              </w:rPr>
              <w:t xml:space="preserve">度 </w:t>
            </w:r>
            <w:r>
              <w:rPr>
                <w:rFonts w:ascii="Times New Roman" w:hAnsi="Times New Roman" w:eastAsia="Times New Roman" w:cs="Times New Roman"/>
                <w:spacing w:val="8"/>
                <w:u w:val="single" w:color="auto"/>
              </w:rPr>
              <w:t>1.50</w:t>
            </w:r>
            <w:r>
              <w:rPr>
                <w:rFonts w:ascii="Times New Roman" w:hAnsi="Times New Roman" w:eastAsia="Times New Roman" w:cs="Times New Roman"/>
                <w:spacing w:val="-15"/>
                <w:u w:val="single" w:color="auto"/>
              </w:rPr>
              <w:t xml:space="preserve"> </w:t>
            </w:r>
            <w:r>
              <w:rPr>
                <w:spacing w:val="8"/>
                <w:u w:val="single" w:color="auto"/>
              </w:rPr>
              <w:t>。潮解性强；</w:t>
            </w:r>
            <w:r>
              <w:rPr>
                <w:spacing w:val="-68"/>
                <w:u w:val="single" w:color="auto"/>
              </w:rPr>
              <w:t xml:space="preserve"> </w:t>
            </w:r>
            <w:r>
              <w:rPr>
                <w:spacing w:val="8"/>
                <w:u w:val="single" w:color="auto"/>
              </w:rPr>
              <w:t>易溶于水、还溶于低浓度甲醇、乙醇、丙酮、碳</w:t>
            </w:r>
            <w:r>
              <w:rPr>
                <w:spacing w:val="7"/>
                <w:u w:val="single" w:color="auto"/>
              </w:rPr>
              <w:t>酸酯类等有</w:t>
            </w:r>
            <w:r>
              <w:t xml:space="preserve"> </w:t>
            </w:r>
            <w:r>
              <w:rPr>
                <w:spacing w:val="13"/>
                <w:u w:val="single" w:color="auto"/>
              </w:rPr>
              <w:t>机溶剂。暴露空气中或加热时分解。暴露空气中或加热时六氟磷酸锂在空气中由</w:t>
            </w:r>
            <w:r>
              <w:t xml:space="preserve"> </w:t>
            </w:r>
            <w:r>
              <w:rPr>
                <w:spacing w:val="11"/>
                <w:u w:val="single" w:color="auto"/>
              </w:rPr>
              <w:t>于水蒸气的作用而迅速分解，放出</w:t>
            </w:r>
            <w:r>
              <w:rPr>
                <w:spacing w:val="-30"/>
                <w:u w:val="single" w:color="auto"/>
              </w:rPr>
              <w:t xml:space="preserve"> </w:t>
            </w:r>
            <w:r>
              <w:rPr>
                <w:rFonts w:ascii="Times New Roman" w:hAnsi="Times New Roman" w:eastAsia="Times New Roman" w:cs="Times New Roman"/>
                <w:u w:val="single" w:color="auto"/>
              </w:rPr>
              <w:t>PF</w:t>
            </w:r>
            <w:r>
              <w:rPr>
                <w:rFonts w:ascii="Times New Roman" w:hAnsi="Times New Roman" w:eastAsia="Times New Roman" w:cs="Times New Roman"/>
                <w:spacing w:val="11"/>
                <w:u w:val="single" w:color="auto"/>
              </w:rPr>
              <w:t>5</w:t>
            </w:r>
            <w:r>
              <w:rPr>
                <w:rFonts w:ascii="Times New Roman" w:hAnsi="Times New Roman" w:eastAsia="Times New Roman" w:cs="Times New Roman"/>
                <w:spacing w:val="22"/>
                <w:w w:val="101"/>
                <w:u w:val="single" w:color="auto"/>
              </w:rPr>
              <w:t xml:space="preserve"> </w:t>
            </w:r>
            <w:r>
              <w:rPr>
                <w:spacing w:val="11"/>
                <w:u w:val="single" w:color="auto"/>
              </w:rPr>
              <w:t>而产生白色烟雾。六氟磷酸锂主要用作锂</w:t>
            </w:r>
            <w:r>
              <w:t xml:space="preserve"> </w:t>
            </w:r>
            <w:r>
              <w:rPr>
                <w:spacing w:val="13"/>
                <w:u w:val="single" w:color="auto"/>
              </w:rPr>
              <w:t>离子电池电解质材料。</w:t>
            </w:r>
          </w:p>
          <w:p w14:paraId="03D16552">
            <w:pPr>
              <w:pStyle w:val="6"/>
              <w:spacing w:before="37" w:line="185" w:lineRule="auto"/>
              <w:ind w:left="608"/>
            </w:pPr>
            <w:r>
              <w:rPr>
                <w:spacing w:val="7"/>
              </w:rPr>
              <w:t>碳酸乙烯酯：分子式：</w:t>
            </w:r>
            <w:r>
              <w:rPr>
                <w:rFonts w:ascii="Times New Roman" w:hAnsi="Times New Roman" w:eastAsia="Times New Roman" w:cs="Times New Roman"/>
                <w:spacing w:val="7"/>
              </w:rPr>
              <w:t>C</w:t>
            </w:r>
            <w:r>
              <w:rPr>
                <w:rFonts w:ascii="Times New Roman" w:hAnsi="Times New Roman" w:eastAsia="Times New Roman" w:cs="Times New Roman"/>
                <w:spacing w:val="7"/>
                <w:position w:val="-1"/>
                <w:sz w:val="15"/>
                <w:szCs w:val="15"/>
              </w:rPr>
              <w:t>3</w:t>
            </w:r>
            <w:r>
              <w:rPr>
                <w:rFonts w:ascii="Times New Roman" w:hAnsi="Times New Roman" w:eastAsia="Times New Roman" w:cs="Times New Roman"/>
                <w:spacing w:val="7"/>
              </w:rPr>
              <w:t>H</w:t>
            </w:r>
            <w:r>
              <w:rPr>
                <w:rFonts w:ascii="Times New Roman" w:hAnsi="Times New Roman" w:eastAsia="Times New Roman" w:cs="Times New Roman"/>
                <w:spacing w:val="7"/>
                <w:position w:val="-1"/>
                <w:sz w:val="15"/>
                <w:szCs w:val="15"/>
              </w:rPr>
              <w:t>4</w:t>
            </w:r>
            <w:r>
              <w:rPr>
                <w:rFonts w:ascii="Times New Roman" w:hAnsi="Times New Roman" w:eastAsia="Times New Roman" w:cs="Times New Roman"/>
                <w:spacing w:val="7"/>
              </w:rPr>
              <w:t>O</w:t>
            </w:r>
            <w:r>
              <w:rPr>
                <w:rFonts w:ascii="Times New Roman" w:hAnsi="Times New Roman" w:eastAsia="Times New Roman" w:cs="Times New Roman"/>
                <w:spacing w:val="7"/>
                <w:position w:val="-1"/>
                <w:sz w:val="15"/>
                <w:szCs w:val="15"/>
              </w:rPr>
              <w:t xml:space="preserve">3 </w:t>
            </w:r>
            <w:r>
              <w:rPr>
                <w:spacing w:val="7"/>
              </w:rPr>
              <w:t>，透明无色液体</w:t>
            </w:r>
            <w:r>
              <w:rPr>
                <w:rFonts w:ascii="Times New Roman" w:hAnsi="Times New Roman" w:eastAsia="Times New Roman" w:cs="Times New Roman"/>
                <w:spacing w:val="7"/>
              </w:rPr>
              <w:t>(&gt;35℃)</w:t>
            </w:r>
            <w:r>
              <w:rPr>
                <w:rFonts w:ascii="Times New Roman" w:hAnsi="Times New Roman" w:eastAsia="Times New Roman" w:cs="Times New Roman"/>
                <w:spacing w:val="-7"/>
              </w:rPr>
              <w:t xml:space="preserve"> </w:t>
            </w:r>
            <w:r>
              <w:rPr>
                <w:spacing w:val="7"/>
              </w:rPr>
              <w:t>，室温时为结晶固体。</w:t>
            </w:r>
          </w:p>
          <w:tbl>
            <w:tblPr>
              <w:tblStyle w:val="5"/>
              <w:tblW w:w="8878" w:type="dxa"/>
              <w:tblInd w:w="94"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8878"/>
            </w:tblGrid>
            <w:tr w14:paraId="74263EB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1" w:hRule="atLeast"/>
              </w:trPr>
              <w:tc>
                <w:tcPr>
                  <w:tcW w:w="8878" w:type="dxa"/>
                  <w:tcBorders>
                    <w:top w:val="single" w:color="000000" w:sz="4" w:space="0"/>
                    <w:bottom w:val="single" w:color="000000" w:sz="4" w:space="0"/>
                  </w:tcBorders>
                  <w:vAlign w:val="top"/>
                </w:tcPr>
                <w:p w14:paraId="153351FB">
                  <w:pPr>
                    <w:pStyle w:val="6"/>
                    <w:spacing w:before="214" w:line="182" w:lineRule="auto"/>
                    <w:jc w:val="right"/>
                  </w:pPr>
                  <w:r>
                    <w:rPr>
                      <w:spacing w:val="-6"/>
                    </w:rPr>
                    <w:t>熔点</w:t>
                  </w:r>
                  <w:r>
                    <w:rPr>
                      <w:spacing w:val="-29"/>
                    </w:rPr>
                    <w:t xml:space="preserve"> </w:t>
                  </w:r>
                  <w:r>
                    <w:rPr>
                      <w:rFonts w:ascii="Times New Roman" w:hAnsi="Times New Roman" w:eastAsia="Times New Roman" w:cs="Times New Roman"/>
                      <w:spacing w:val="-6"/>
                    </w:rPr>
                    <w:t>38.5-39℃</w:t>
                  </w:r>
                  <w:r>
                    <w:rPr>
                      <w:rFonts w:ascii="Times New Roman" w:hAnsi="Times New Roman" w:eastAsia="Times New Roman" w:cs="Times New Roman"/>
                      <w:spacing w:val="-24"/>
                    </w:rPr>
                    <w:t xml:space="preserve"> </w:t>
                  </w:r>
                  <w:r>
                    <w:rPr>
                      <w:spacing w:val="-6"/>
                    </w:rPr>
                    <w:t>,</w:t>
                  </w:r>
                  <w:r>
                    <w:rPr>
                      <w:spacing w:val="-26"/>
                    </w:rPr>
                    <w:t xml:space="preserve"> </w:t>
                  </w:r>
                  <w:r>
                    <w:rPr>
                      <w:spacing w:val="-6"/>
                    </w:rPr>
                    <w:t xml:space="preserve">沸点 </w:t>
                  </w:r>
                  <w:r>
                    <w:rPr>
                      <w:rFonts w:ascii="Times New Roman" w:hAnsi="Times New Roman" w:eastAsia="Times New Roman" w:cs="Times New Roman"/>
                      <w:spacing w:val="-6"/>
                    </w:rPr>
                    <w:t>152℃</w:t>
                  </w:r>
                  <w:r>
                    <w:rPr>
                      <w:spacing w:val="-6"/>
                    </w:rPr>
                    <w:t>（</w:t>
                  </w:r>
                  <w:r>
                    <w:rPr>
                      <w:rFonts w:ascii="Times New Roman" w:hAnsi="Times New Roman" w:eastAsia="Times New Roman" w:cs="Times New Roman"/>
                      <w:spacing w:val="-6"/>
                    </w:rPr>
                    <w:t>4.0kPa</w:t>
                  </w:r>
                  <w:r>
                    <w:rPr>
                      <w:spacing w:val="-58"/>
                      <w:w w:val="92"/>
                    </w:rPr>
                    <w:t>），</w:t>
                  </w:r>
                  <w:r>
                    <w:rPr>
                      <w:rFonts w:ascii="Times New Roman" w:hAnsi="Times New Roman" w:eastAsia="Times New Roman" w:cs="Times New Roman"/>
                      <w:spacing w:val="-6"/>
                    </w:rPr>
                    <w:t>100℃</w:t>
                  </w:r>
                  <w:r>
                    <w:rPr>
                      <w:spacing w:val="-6"/>
                    </w:rPr>
                    <w:t>（</w:t>
                  </w:r>
                  <w:r>
                    <w:rPr>
                      <w:rFonts w:ascii="Times New Roman" w:hAnsi="Times New Roman" w:eastAsia="Times New Roman" w:cs="Times New Roman"/>
                      <w:spacing w:val="-6"/>
                    </w:rPr>
                    <w:t>1.07kPa</w:t>
                  </w:r>
                  <w:r>
                    <w:rPr>
                      <w:spacing w:val="-58"/>
                      <w:w w:val="92"/>
                    </w:rPr>
                    <w:t>），</w:t>
                  </w:r>
                  <w:r>
                    <w:rPr>
                      <w:spacing w:val="-6"/>
                    </w:rPr>
                    <w:t xml:space="preserve">相对密度 </w:t>
                  </w:r>
                  <w:r>
                    <w:rPr>
                      <w:rFonts w:ascii="Times New Roman" w:hAnsi="Times New Roman" w:eastAsia="Times New Roman" w:cs="Times New Roman"/>
                      <w:spacing w:val="-6"/>
                    </w:rPr>
                    <w:t>1.4259</w:t>
                  </w:r>
                  <w:r>
                    <w:rPr>
                      <w:spacing w:val="-6"/>
                    </w:rPr>
                    <w:t>（</w:t>
                  </w:r>
                  <w:r>
                    <w:rPr>
                      <w:rFonts w:ascii="Times New Roman" w:hAnsi="Times New Roman" w:eastAsia="Times New Roman" w:cs="Times New Roman"/>
                      <w:spacing w:val="-6"/>
                    </w:rPr>
                    <w:t>20/4℃</w:t>
                  </w:r>
                  <w:r>
                    <w:rPr>
                      <w:spacing w:val="-6"/>
                    </w:rPr>
                    <w:t>)。</w:t>
                  </w:r>
                </w:p>
              </w:tc>
            </w:tr>
            <w:tr w14:paraId="0964711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5" w:hRule="atLeast"/>
              </w:trPr>
              <w:tc>
                <w:tcPr>
                  <w:tcW w:w="8878" w:type="dxa"/>
                  <w:tcBorders>
                    <w:top w:val="single" w:color="000000" w:sz="4" w:space="0"/>
                    <w:bottom w:val="single" w:color="000000" w:sz="4" w:space="0"/>
                  </w:tcBorders>
                  <w:vAlign w:val="top"/>
                </w:tcPr>
                <w:p w14:paraId="564C3448">
                  <w:pPr>
                    <w:pStyle w:val="6"/>
                    <w:spacing w:before="209" w:line="181" w:lineRule="auto"/>
                    <w:ind w:left="31"/>
                  </w:pPr>
                  <w:r>
                    <w:rPr>
                      <w:spacing w:val="9"/>
                    </w:rPr>
                    <w:t xml:space="preserve">闪点 </w:t>
                  </w:r>
                  <w:r>
                    <w:rPr>
                      <w:rFonts w:ascii="Times New Roman" w:hAnsi="Times New Roman" w:eastAsia="Times New Roman" w:cs="Times New Roman"/>
                      <w:spacing w:val="9"/>
                    </w:rPr>
                    <w:t>152℃</w:t>
                  </w:r>
                  <w:r>
                    <w:rPr>
                      <w:rFonts w:ascii="Times New Roman" w:hAnsi="Times New Roman" w:eastAsia="Times New Roman" w:cs="Times New Roman"/>
                      <w:spacing w:val="-18"/>
                    </w:rPr>
                    <w:t xml:space="preserve"> </w:t>
                  </w:r>
                  <w:r>
                    <w:rPr>
                      <w:spacing w:val="9"/>
                    </w:rPr>
                    <w:t>。易溶于水及有机溶剂</w:t>
                  </w:r>
                  <w:r>
                    <w:rPr>
                      <w:spacing w:val="-70"/>
                    </w:rPr>
                    <w:t xml:space="preserve"> </w:t>
                  </w:r>
                  <w:r>
                    <w:rPr>
                      <w:spacing w:val="9"/>
                    </w:rPr>
                    <w:t>。在电池工业上，可作为锂电池电解液的优良</w:t>
                  </w:r>
                </w:p>
              </w:tc>
            </w:tr>
            <w:tr w14:paraId="487667B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82" w:hRule="atLeast"/>
              </w:trPr>
              <w:tc>
                <w:tcPr>
                  <w:tcW w:w="8878" w:type="dxa"/>
                  <w:tcBorders>
                    <w:top w:val="single" w:color="000000" w:sz="4" w:space="0"/>
                    <w:bottom w:val="single" w:color="000000" w:sz="4" w:space="0"/>
                  </w:tcBorders>
                  <w:vAlign w:val="top"/>
                </w:tcPr>
                <w:p w14:paraId="6B53F607">
                  <w:pPr>
                    <w:pStyle w:val="6"/>
                    <w:spacing w:before="211" w:line="219" w:lineRule="auto"/>
                    <w:ind w:left="12"/>
                  </w:pPr>
                  <w:r>
                    <w:rPr>
                      <w:spacing w:val="14"/>
                      <w:u w:val="single" w:color="auto"/>
                    </w:rPr>
                    <w:t>溶剂。</w:t>
                  </w:r>
                </w:p>
                <w:p w14:paraId="4CD730E6">
                  <w:pPr>
                    <w:pStyle w:val="6"/>
                    <w:spacing w:before="181" w:line="267" w:lineRule="auto"/>
                    <w:ind w:left="9" w:right="11" w:firstLine="503"/>
                  </w:pPr>
                  <w:r>
                    <w:rPr>
                      <w:spacing w:val="1"/>
                      <w:position w:val="1"/>
                      <w:u w:val="single" w:color="auto"/>
                    </w:rPr>
                    <w:t>碳酸甲乙酯：分子式：</w:t>
                  </w:r>
                  <w:r>
                    <w:rPr>
                      <w:rFonts w:ascii="Times New Roman" w:hAnsi="Times New Roman" w:eastAsia="Times New Roman" w:cs="Times New Roman"/>
                      <w:spacing w:val="1"/>
                      <w:position w:val="1"/>
                      <w:u w:val="single" w:color="auto"/>
                    </w:rPr>
                    <w:t>C</w:t>
                  </w:r>
                  <w:r>
                    <w:rPr>
                      <w:rFonts w:ascii="Times New Roman" w:hAnsi="Times New Roman" w:eastAsia="Times New Roman" w:cs="Times New Roman"/>
                      <w:spacing w:val="1"/>
                      <w:sz w:val="15"/>
                      <w:szCs w:val="15"/>
                      <w:u w:val="single" w:color="auto"/>
                    </w:rPr>
                    <w:t>4</w:t>
                  </w:r>
                  <w:r>
                    <w:rPr>
                      <w:rFonts w:ascii="Times New Roman" w:hAnsi="Times New Roman" w:eastAsia="Times New Roman" w:cs="Times New Roman"/>
                      <w:spacing w:val="1"/>
                      <w:position w:val="1"/>
                      <w:u w:val="single" w:color="auto"/>
                    </w:rPr>
                    <w:t>H</w:t>
                  </w:r>
                  <w:r>
                    <w:rPr>
                      <w:rFonts w:ascii="Times New Roman" w:hAnsi="Times New Roman" w:eastAsia="Times New Roman" w:cs="Times New Roman"/>
                      <w:spacing w:val="1"/>
                      <w:sz w:val="15"/>
                      <w:szCs w:val="15"/>
                      <w:u w:val="single" w:color="auto"/>
                    </w:rPr>
                    <w:t>8</w:t>
                  </w:r>
                  <w:r>
                    <w:rPr>
                      <w:rFonts w:ascii="Times New Roman" w:hAnsi="Times New Roman" w:eastAsia="Times New Roman" w:cs="Times New Roman"/>
                      <w:spacing w:val="1"/>
                      <w:position w:val="1"/>
                      <w:u w:val="single" w:color="auto"/>
                    </w:rPr>
                    <w:t>O</w:t>
                  </w:r>
                  <w:r>
                    <w:rPr>
                      <w:rFonts w:ascii="Times New Roman" w:hAnsi="Times New Roman" w:eastAsia="Times New Roman" w:cs="Times New Roman"/>
                      <w:spacing w:val="1"/>
                      <w:sz w:val="15"/>
                      <w:szCs w:val="15"/>
                      <w:u w:val="single" w:color="auto"/>
                    </w:rPr>
                    <w:t xml:space="preserve">3 </w:t>
                  </w:r>
                  <w:r>
                    <w:rPr>
                      <w:spacing w:val="1"/>
                      <w:position w:val="1"/>
                      <w:u w:val="single" w:color="auto"/>
                    </w:rPr>
                    <w:t>，分子量：</w:t>
                  </w:r>
                  <w:r>
                    <w:rPr>
                      <w:rFonts w:ascii="Times New Roman" w:hAnsi="Times New Roman" w:eastAsia="Times New Roman" w:cs="Times New Roman"/>
                      <w:spacing w:val="1"/>
                      <w:position w:val="1"/>
                      <w:u w:val="single" w:color="auto"/>
                    </w:rPr>
                    <w:t>10</w:t>
                  </w:r>
                  <w:r>
                    <w:rPr>
                      <w:rFonts w:ascii="Times New Roman" w:hAnsi="Times New Roman" w:eastAsia="Times New Roman" w:cs="Times New Roman"/>
                      <w:position w:val="1"/>
                      <w:u w:val="single" w:color="auto"/>
                    </w:rPr>
                    <w:t>4.</w:t>
                  </w:r>
                  <w:r>
                    <w:rPr>
                      <w:rFonts w:ascii="Times New Roman" w:hAnsi="Times New Roman" w:eastAsia="Times New Roman" w:cs="Times New Roman"/>
                      <w:spacing w:val="-27"/>
                      <w:position w:val="1"/>
                      <w:u w:val="single" w:color="auto"/>
                    </w:rPr>
                    <w:t xml:space="preserve"> </w:t>
                  </w:r>
                  <w:r>
                    <w:rPr>
                      <w:rFonts w:ascii="Times New Roman" w:hAnsi="Times New Roman" w:eastAsia="Times New Roman" w:cs="Times New Roman"/>
                      <w:position w:val="1"/>
                      <w:u w:val="single" w:color="auto"/>
                    </w:rPr>
                    <w:t>1</w:t>
                  </w:r>
                  <w:r>
                    <w:rPr>
                      <w:rFonts w:ascii="Times New Roman" w:hAnsi="Times New Roman" w:eastAsia="Times New Roman" w:cs="Times New Roman"/>
                      <w:spacing w:val="-21"/>
                      <w:position w:val="1"/>
                      <w:u w:val="single" w:color="auto"/>
                    </w:rPr>
                    <w:t xml:space="preserve"> </w:t>
                  </w:r>
                  <w:r>
                    <w:rPr>
                      <w:position w:val="1"/>
                      <w:u w:val="single" w:color="auto"/>
                    </w:rPr>
                    <w:t xml:space="preserve">，密度 </w:t>
                  </w:r>
                  <w:r>
                    <w:rPr>
                      <w:rFonts w:ascii="Times New Roman" w:hAnsi="Times New Roman" w:eastAsia="Times New Roman" w:cs="Times New Roman"/>
                      <w:position w:val="1"/>
                      <w:u w:val="single" w:color="auto"/>
                    </w:rPr>
                    <w:t>1.00g/cm³</w:t>
                  </w:r>
                  <w:r>
                    <w:rPr>
                      <w:rFonts w:ascii="Times New Roman" w:hAnsi="Times New Roman" w:eastAsia="Times New Roman" w:cs="Times New Roman"/>
                      <w:spacing w:val="-26"/>
                      <w:position w:val="1"/>
                      <w:u w:val="single" w:color="auto"/>
                    </w:rPr>
                    <w:t xml:space="preserve"> </w:t>
                  </w:r>
                  <w:r>
                    <w:rPr>
                      <w:position w:val="1"/>
                      <w:u w:val="single" w:color="auto"/>
                    </w:rPr>
                    <w:t>,</w:t>
                  </w:r>
                  <w:r>
                    <w:rPr>
                      <w:spacing w:val="60"/>
                      <w:position w:val="1"/>
                      <w:u w:val="single" w:color="auto"/>
                    </w:rPr>
                    <w:t xml:space="preserve"> </w:t>
                  </w:r>
                  <w:r>
                    <w:rPr>
                      <w:position w:val="1"/>
                      <w:u w:val="single" w:color="auto"/>
                    </w:rPr>
                    <w:t>无色透明液</w:t>
                  </w:r>
                  <w:r>
                    <w:rPr>
                      <w:position w:val="1"/>
                    </w:rPr>
                    <w:t xml:space="preserve"> </w:t>
                  </w:r>
                  <w:r>
                    <w:rPr>
                      <w:spacing w:val="3"/>
                    </w:rPr>
                    <w:t xml:space="preserve">体，沸点 </w:t>
                  </w:r>
                  <w:r>
                    <w:rPr>
                      <w:rFonts w:ascii="Times New Roman" w:hAnsi="Times New Roman" w:eastAsia="Times New Roman" w:cs="Times New Roman"/>
                      <w:spacing w:val="3"/>
                    </w:rPr>
                    <w:t>109℃</w:t>
                  </w:r>
                  <w:r>
                    <w:rPr>
                      <w:rFonts w:ascii="Times New Roman" w:hAnsi="Times New Roman" w:eastAsia="Times New Roman" w:cs="Times New Roman"/>
                      <w:spacing w:val="-6"/>
                    </w:rPr>
                    <w:t xml:space="preserve"> </w:t>
                  </w:r>
                  <w:r>
                    <w:rPr>
                      <w:spacing w:val="3"/>
                    </w:rPr>
                    <w:t>,</w:t>
                  </w:r>
                  <w:r>
                    <w:rPr>
                      <w:spacing w:val="76"/>
                    </w:rPr>
                    <w:t xml:space="preserve"> </w:t>
                  </w:r>
                  <w:r>
                    <w:rPr>
                      <w:spacing w:val="3"/>
                    </w:rPr>
                    <w:t>熔点</w:t>
                  </w:r>
                  <w:r>
                    <w:rPr>
                      <w:rFonts w:ascii="Times New Roman" w:hAnsi="Times New Roman" w:eastAsia="Times New Roman" w:cs="Times New Roman"/>
                      <w:spacing w:val="3"/>
                    </w:rPr>
                    <w:t>-55℃</w:t>
                  </w:r>
                  <w:r>
                    <w:rPr>
                      <w:rFonts w:ascii="Times New Roman" w:hAnsi="Times New Roman" w:eastAsia="Times New Roman" w:cs="Times New Roman"/>
                      <w:spacing w:val="-22"/>
                    </w:rPr>
                    <w:t xml:space="preserve"> </w:t>
                  </w:r>
                  <w:r>
                    <w:rPr>
                      <w:spacing w:val="3"/>
                    </w:rPr>
                    <w:t>,</w:t>
                  </w:r>
                  <w:r>
                    <w:rPr>
                      <w:spacing w:val="78"/>
                    </w:rPr>
                    <w:t xml:space="preserve"> </w:t>
                  </w:r>
                  <w:r>
                    <w:rPr>
                      <w:spacing w:val="3"/>
                    </w:rPr>
                    <w:t>是近年来兴起的高科技、高附加值的化工产品，一</w:t>
                  </w:r>
                </w:p>
              </w:tc>
            </w:tr>
            <w:tr w14:paraId="25F0902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0" w:hRule="atLeast"/>
              </w:trPr>
              <w:tc>
                <w:tcPr>
                  <w:tcW w:w="8878" w:type="dxa"/>
                  <w:tcBorders>
                    <w:top w:val="single" w:color="000000" w:sz="4" w:space="0"/>
                    <w:bottom w:val="single" w:color="000000" w:sz="4" w:space="0"/>
                  </w:tcBorders>
                  <w:vAlign w:val="top"/>
                </w:tcPr>
                <w:p w14:paraId="40711190">
                  <w:pPr>
                    <w:pStyle w:val="6"/>
                    <w:spacing w:before="221" w:line="168" w:lineRule="auto"/>
                    <w:ind w:left="9"/>
                  </w:pPr>
                  <w:r>
                    <w:rPr>
                      <w:spacing w:val="13"/>
                    </w:rPr>
                    <w:t>种优良的锂离子电池电解液的溶剂，是随着碳酸二甲酯及锂离子电池产量增大而</w:t>
                  </w:r>
                </w:p>
              </w:tc>
            </w:tr>
            <w:tr w14:paraId="2D9F2D5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5" w:hRule="atLeast"/>
              </w:trPr>
              <w:tc>
                <w:tcPr>
                  <w:tcW w:w="8878" w:type="dxa"/>
                  <w:tcBorders>
                    <w:top w:val="single" w:color="000000" w:sz="4" w:space="0"/>
                    <w:bottom w:val="single" w:color="000000" w:sz="4" w:space="0"/>
                  </w:tcBorders>
                  <w:vAlign w:val="top"/>
                </w:tcPr>
                <w:p w14:paraId="76947C0C">
                  <w:pPr>
                    <w:pStyle w:val="6"/>
                    <w:spacing w:before="227" w:line="167" w:lineRule="auto"/>
                    <w:ind w:left="10"/>
                  </w:pPr>
                  <w:r>
                    <w:rPr>
                      <w:spacing w:val="11"/>
                    </w:rPr>
                    <w:t>延伸出的最新产品，</w:t>
                  </w:r>
                  <w:r>
                    <w:rPr>
                      <w:spacing w:val="-51"/>
                    </w:rPr>
                    <w:t xml:space="preserve"> </w:t>
                  </w:r>
                  <w:r>
                    <w:rPr>
                      <w:spacing w:val="11"/>
                    </w:rPr>
                    <w:t>由于它同时拥有甲基和乙基，兼有碳酸二甲酯、碳酸二乙酯</w:t>
                  </w:r>
                </w:p>
              </w:tc>
            </w:tr>
            <w:tr w14:paraId="112C627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931" w:hRule="atLeast"/>
              </w:trPr>
              <w:tc>
                <w:tcPr>
                  <w:tcW w:w="8878" w:type="dxa"/>
                  <w:tcBorders>
                    <w:top w:val="single" w:color="000000" w:sz="4" w:space="0"/>
                    <w:bottom w:val="single" w:color="000000" w:sz="4" w:space="0"/>
                  </w:tcBorders>
                  <w:vAlign w:val="top"/>
                </w:tcPr>
                <w:p w14:paraId="4FB3A2A5">
                  <w:pPr>
                    <w:pStyle w:val="6"/>
                    <w:spacing w:before="229" w:line="219" w:lineRule="auto"/>
                    <w:ind w:left="9"/>
                  </w:pPr>
                  <w:r>
                    <w:rPr>
                      <w:spacing w:val="12"/>
                      <w:u w:val="single" w:color="auto"/>
                    </w:rPr>
                    <w:t>特性，也是特种香料和中间体的溶剂。</w:t>
                  </w:r>
                </w:p>
                <w:p w14:paraId="48912441">
                  <w:pPr>
                    <w:pStyle w:val="6"/>
                    <w:spacing w:before="181" w:line="173" w:lineRule="auto"/>
                    <w:ind w:right="11"/>
                    <w:jc w:val="right"/>
                  </w:pPr>
                  <w:r>
                    <w:rPr>
                      <w:spacing w:val="8"/>
                    </w:rPr>
                    <w:t>碳酸丙烯酯：分子式：</w:t>
                  </w:r>
                  <w:r>
                    <w:rPr>
                      <w:rFonts w:ascii="Times New Roman" w:hAnsi="Times New Roman" w:eastAsia="Times New Roman" w:cs="Times New Roman"/>
                      <w:spacing w:val="8"/>
                    </w:rPr>
                    <w:t>C</w:t>
                  </w:r>
                  <w:r>
                    <w:rPr>
                      <w:rFonts w:ascii="Times New Roman" w:hAnsi="Times New Roman" w:eastAsia="Times New Roman" w:cs="Times New Roman"/>
                      <w:spacing w:val="8"/>
                      <w:position w:val="-1"/>
                      <w:sz w:val="15"/>
                      <w:szCs w:val="15"/>
                    </w:rPr>
                    <w:t>4</w:t>
                  </w:r>
                  <w:r>
                    <w:rPr>
                      <w:rFonts w:ascii="Times New Roman" w:hAnsi="Times New Roman" w:eastAsia="Times New Roman" w:cs="Times New Roman"/>
                      <w:spacing w:val="8"/>
                    </w:rPr>
                    <w:t>H</w:t>
                  </w:r>
                  <w:r>
                    <w:rPr>
                      <w:rFonts w:ascii="Times New Roman" w:hAnsi="Times New Roman" w:eastAsia="Times New Roman" w:cs="Times New Roman"/>
                      <w:spacing w:val="8"/>
                      <w:position w:val="-1"/>
                      <w:sz w:val="15"/>
                      <w:szCs w:val="15"/>
                    </w:rPr>
                    <w:t>6</w:t>
                  </w:r>
                  <w:r>
                    <w:rPr>
                      <w:rFonts w:ascii="Times New Roman" w:hAnsi="Times New Roman" w:eastAsia="Times New Roman" w:cs="Times New Roman"/>
                      <w:spacing w:val="8"/>
                    </w:rPr>
                    <w:t>O</w:t>
                  </w:r>
                  <w:r>
                    <w:rPr>
                      <w:rFonts w:ascii="Times New Roman" w:hAnsi="Times New Roman" w:eastAsia="Times New Roman" w:cs="Times New Roman"/>
                      <w:spacing w:val="8"/>
                      <w:position w:val="-1"/>
                      <w:sz w:val="15"/>
                      <w:szCs w:val="15"/>
                    </w:rPr>
                    <w:t xml:space="preserve">3 </w:t>
                  </w:r>
                  <w:r>
                    <w:rPr>
                      <w:spacing w:val="8"/>
                    </w:rPr>
                    <w:t>，无色无气味</w:t>
                  </w:r>
                  <w:r>
                    <w:rPr>
                      <w:rFonts w:ascii="Times New Roman" w:hAnsi="Times New Roman" w:eastAsia="Times New Roman" w:cs="Times New Roman"/>
                      <w:spacing w:val="8"/>
                    </w:rPr>
                    <w:t>,</w:t>
                  </w:r>
                  <w:r>
                    <w:rPr>
                      <w:spacing w:val="8"/>
                    </w:rPr>
                    <w:t>或淡黄色透明液体，溶于水和四</w:t>
                  </w:r>
                </w:p>
              </w:tc>
            </w:tr>
          </w:tbl>
          <w:p w14:paraId="14FA948B">
            <w:pPr>
              <w:pStyle w:val="6"/>
              <w:spacing w:before="221" w:line="219" w:lineRule="auto"/>
              <w:ind w:left="108"/>
            </w:pPr>
            <w:r>
              <w:pict>
                <v:shape id="_x0000_s1040" o:spid="_x0000_s1040" o:spt="202" type="#_x0000_t202" style="position:absolute;left:0pt;margin-left:3.7pt;margin-top:17.5pt;height:264.1pt;width:445.95pt;z-index:251670528;mso-width-relative:page;mso-height-relative:page;" filled="f" stroked="f" coordsize="21600,21600">
                  <v:path/>
                  <v:fill on="f" focussize="0,0"/>
                  <v:stroke on="f"/>
                  <v:imagedata o:title=""/>
                  <o:lock v:ext="edit" aspectratio="f"/>
                  <v:textbox inset="0mm,0mm,0mm,0mm">
                    <w:txbxContent>
                      <w:p w14:paraId="42B8AED2">
                        <w:pPr>
                          <w:spacing w:line="20" w:lineRule="exact"/>
                        </w:pPr>
                      </w:p>
                      <w:tbl>
                        <w:tblPr>
                          <w:tblStyle w:val="5"/>
                          <w:tblW w:w="8878" w:type="dxa"/>
                          <w:tblInd w:w="2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8878"/>
                        </w:tblGrid>
                        <w:tr w14:paraId="2F6369C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41" w:hRule="atLeast"/>
                          </w:trPr>
                          <w:tc>
                            <w:tcPr>
                              <w:tcW w:w="8878" w:type="dxa"/>
                              <w:tcBorders>
                                <w:top w:val="single" w:color="000000" w:sz="4" w:space="0"/>
                                <w:bottom w:val="single" w:color="000000" w:sz="4" w:space="0"/>
                              </w:tcBorders>
                              <w:vAlign w:val="top"/>
                            </w:tcPr>
                            <w:p w14:paraId="6ACEAACF">
                              <w:pPr>
                                <w:pStyle w:val="6"/>
                                <w:spacing w:line="97" w:lineRule="exact"/>
                                <w:ind w:left="790"/>
                              </w:pPr>
                              <w:r>
                                <w:rPr>
                                  <w:spacing w:val="-46"/>
                                  <w:position w:val="3"/>
                                </w:rPr>
                                <w:t>,</w:t>
                              </w:r>
                              <w:r>
                                <w:rPr>
                                  <w:spacing w:val="2"/>
                                  <w:position w:val="3"/>
                                </w:rPr>
                                <w:t xml:space="preserve">        </w:t>
                              </w:r>
                              <w:r>
                                <w:rPr>
                                  <w:spacing w:val="-46"/>
                                  <w:position w:val="3"/>
                                </w:rPr>
                                <w:t>,         ,</w:t>
                              </w:r>
                              <w:r>
                                <w:rPr>
                                  <w:spacing w:val="4"/>
                                  <w:position w:val="3"/>
                                </w:rPr>
                                <w:t xml:space="preserve">          </w:t>
                              </w:r>
                              <w:r>
                                <w:rPr>
                                  <w:spacing w:val="-46"/>
                                  <w:position w:val="3"/>
                                </w:rPr>
                                <w:t>。</w:t>
                              </w:r>
                              <w:r>
                                <w:rPr>
                                  <w:spacing w:val="1"/>
                                  <w:position w:val="3"/>
                                </w:rPr>
                                <w:t xml:space="preserve">                     </w:t>
                              </w:r>
                              <w:r>
                                <w:rPr>
                                  <w:spacing w:val="-46"/>
                                  <w:position w:val="3"/>
                                </w:rPr>
                                <w:t>。</w:t>
                              </w:r>
                            </w:p>
                            <w:p w14:paraId="37D52A0A">
                              <w:pPr>
                                <w:pStyle w:val="6"/>
                                <w:spacing w:before="208" w:line="173" w:lineRule="auto"/>
                                <w:ind w:left="12"/>
                              </w:pPr>
                              <w:r>
                                <w:rPr>
                                  <w:spacing w:val="13"/>
                                </w:rPr>
                                <w:t>分子作业、气体分离工艺及电化学。特别是用来吸收天然气、石化厂合成</w:t>
                              </w:r>
                              <w:r>
                                <w:rPr>
                                  <w:spacing w:val="12"/>
                                </w:rPr>
                                <w:t>氨原料</w:t>
                              </w:r>
                            </w:p>
                          </w:tc>
                        </w:tr>
                        <w:tr w14:paraId="4CD8DD1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3" w:hRule="atLeast"/>
                          </w:trPr>
                          <w:tc>
                            <w:tcPr>
                              <w:tcW w:w="8878" w:type="dxa"/>
                              <w:tcBorders>
                                <w:top w:val="single" w:color="000000" w:sz="4" w:space="0"/>
                                <w:bottom w:val="single" w:color="000000" w:sz="4" w:space="0"/>
                              </w:tcBorders>
                              <w:vAlign w:val="top"/>
                            </w:tcPr>
                            <w:p w14:paraId="468773F5">
                              <w:pPr>
                                <w:pStyle w:val="6"/>
                                <w:spacing w:before="223" w:line="169" w:lineRule="auto"/>
                                <w:jc w:val="right"/>
                              </w:pPr>
                              <w:r>
                                <w:rPr>
                                  <w:spacing w:val="6"/>
                                </w:rPr>
                                <w:t>其中的二氧化碳，还可用作增塑剂、纺丝溶剂、烯烃和芳烃萃取剂等。物理性质：</w:t>
                              </w:r>
                            </w:p>
                          </w:tc>
                        </w:tr>
                        <w:tr w14:paraId="6BCCE62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91" w:hRule="atLeast"/>
                          </w:trPr>
                          <w:tc>
                            <w:tcPr>
                              <w:tcW w:w="8878" w:type="dxa"/>
                              <w:tcBorders>
                                <w:top w:val="single" w:color="000000" w:sz="4" w:space="0"/>
                                <w:bottom w:val="single" w:color="000000" w:sz="4" w:space="0"/>
                              </w:tcBorders>
                              <w:vAlign w:val="top"/>
                            </w:tcPr>
                            <w:p w14:paraId="397C7B73">
                              <w:pPr>
                                <w:pStyle w:val="6"/>
                                <w:spacing w:before="226" w:line="216" w:lineRule="auto"/>
                                <w:ind w:left="14"/>
                              </w:pPr>
                              <w:r>
                                <w:rPr>
                                  <w:spacing w:val="-2"/>
                                  <w:u w:val="single" w:color="auto"/>
                                </w:rPr>
                                <w:t>外观无色透明液体，熔点</w:t>
                              </w:r>
                              <w:r>
                                <w:rPr>
                                  <w:rFonts w:ascii="Times New Roman" w:hAnsi="Times New Roman" w:eastAsia="Times New Roman" w:cs="Times New Roman"/>
                                  <w:spacing w:val="-2"/>
                                  <w:u w:val="single" w:color="auto"/>
                                </w:rPr>
                                <w:t>-48.8℃</w:t>
                              </w:r>
                              <w:r>
                                <w:rPr>
                                  <w:rFonts w:ascii="Times New Roman" w:hAnsi="Times New Roman" w:eastAsia="Times New Roman" w:cs="Times New Roman"/>
                                  <w:spacing w:val="-9"/>
                                  <w:u w:val="single" w:color="auto"/>
                                </w:rPr>
                                <w:t xml:space="preserve"> </w:t>
                              </w:r>
                              <w:r>
                                <w:rPr>
                                  <w:spacing w:val="-2"/>
                                  <w:u w:val="single" w:color="auto"/>
                                </w:rPr>
                                <w:t>,</w:t>
                              </w:r>
                              <w:r>
                                <w:rPr>
                                  <w:spacing w:val="75"/>
                                  <w:u w:val="single" w:color="auto"/>
                                </w:rPr>
                                <w:t xml:space="preserve"> </w:t>
                              </w:r>
                              <w:r>
                                <w:rPr>
                                  <w:spacing w:val="-2"/>
                                  <w:u w:val="single" w:color="auto"/>
                                </w:rPr>
                                <w:t>沸点</w:t>
                              </w:r>
                              <w:r>
                                <w:rPr>
                                  <w:spacing w:val="-40"/>
                                  <w:u w:val="single" w:color="auto"/>
                                </w:rPr>
                                <w:t xml:space="preserve"> </w:t>
                              </w:r>
                              <w:r>
                                <w:rPr>
                                  <w:rFonts w:ascii="Times New Roman" w:hAnsi="Times New Roman" w:eastAsia="Times New Roman" w:cs="Times New Roman"/>
                                  <w:spacing w:val="-2"/>
                                  <w:u w:val="single" w:color="auto"/>
                                </w:rPr>
                                <w:t>242℃</w:t>
                              </w:r>
                              <w:r>
                                <w:rPr>
                                  <w:rFonts w:ascii="Times New Roman" w:hAnsi="Times New Roman" w:eastAsia="Times New Roman" w:cs="Times New Roman"/>
                                  <w:spacing w:val="-25"/>
                                  <w:u w:val="single" w:color="auto"/>
                                </w:rPr>
                                <w:t xml:space="preserve"> </w:t>
                              </w:r>
                              <w:r>
                                <w:rPr>
                                  <w:spacing w:val="-2"/>
                                  <w:u w:val="single" w:color="auto"/>
                                </w:rPr>
                                <w:t>,</w:t>
                              </w:r>
                              <w:r>
                                <w:rPr>
                                  <w:spacing w:val="97"/>
                                  <w:u w:val="single" w:color="auto"/>
                                </w:rPr>
                                <w:t xml:space="preserve"> </w:t>
                              </w:r>
                              <w:r>
                                <w:rPr>
                                  <w:spacing w:val="-2"/>
                                  <w:u w:val="single" w:color="auto"/>
                                </w:rPr>
                                <w:t xml:space="preserve">闪点 </w:t>
                              </w:r>
                              <w:r>
                                <w:rPr>
                                  <w:rFonts w:ascii="Times New Roman" w:hAnsi="Times New Roman" w:eastAsia="Times New Roman" w:cs="Times New Roman"/>
                                  <w:spacing w:val="-2"/>
                                  <w:u w:val="single" w:color="auto"/>
                                </w:rPr>
                                <w:t>132℃</w:t>
                              </w:r>
                              <w:r>
                                <w:rPr>
                                  <w:rFonts w:ascii="Times New Roman" w:hAnsi="Times New Roman" w:eastAsia="Times New Roman" w:cs="Times New Roman"/>
                                  <w:spacing w:val="-21"/>
                                  <w:u w:val="single" w:color="auto"/>
                                </w:rPr>
                                <w:t xml:space="preserve"> </w:t>
                              </w:r>
                              <w:r>
                                <w:rPr>
                                  <w:spacing w:val="-2"/>
                                  <w:u w:val="single" w:color="auto"/>
                                </w:rPr>
                                <w:t>。</w:t>
                              </w:r>
                            </w:p>
                            <w:p w14:paraId="6C9B6386">
                              <w:pPr>
                                <w:pStyle w:val="6"/>
                                <w:spacing w:before="187" w:line="264" w:lineRule="auto"/>
                                <w:ind w:left="10" w:firstLine="503"/>
                              </w:pPr>
                              <w:r>
                                <w:rPr>
                                  <w:spacing w:val="10"/>
                                  <w:u w:val="single" w:color="auto"/>
                                </w:rPr>
                                <w:t>碳酸二甲酯：</w:t>
                              </w:r>
                              <w:r>
                                <w:rPr>
                                  <w:spacing w:val="-71"/>
                                  <w:u w:val="single" w:color="auto"/>
                                </w:rPr>
                                <w:t xml:space="preserve"> </w:t>
                              </w:r>
                              <w:r>
                                <w:rPr>
                                  <w:spacing w:val="10"/>
                                  <w:u w:val="single" w:color="auto"/>
                                </w:rPr>
                                <w:t>常温时是一种无色透明、略有气味、</w:t>
                              </w:r>
                              <w:r>
                                <w:rPr>
                                  <w:spacing w:val="9"/>
                                  <w:u w:val="single" w:color="auto"/>
                                </w:rPr>
                                <w:t>微甜的液体，熔点</w:t>
                              </w:r>
                              <w:r>
                                <w:rPr>
                                  <w:spacing w:val="-37"/>
                                  <w:u w:val="single" w:color="auto"/>
                                </w:rPr>
                                <w:t xml:space="preserve"> </w:t>
                              </w:r>
                              <w:r>
                                <w:rPr>
                                  <w:rFonts w:ascii="Times New Roman" w:hAnsi="Times New Roman" w:eastAsia="Times New Roman" w:cs="Times New Roman"/>
                                  <w:spacing w:val="9"/>
                                  <w:u w:val="single" w:color="auto"/>
                                </w:rPr>
                                <w:t>4℃</w:t>
                              </w:r>
                              <w:r>
                                <w:rPr>
                                  <w:rFonts w:ascii="Times New Roman" w:hAnsi="Times New Roman" w:eastAsia="Times New Roman" w:cs="Times New Roman"/>
                                  <w:spacing w:val="-20"/>
                                  <w:u w:val="single" w:color="auto"/>
                                </w:rPr>
                                <w:t xml:space="preserve"> </w:t>
                              </w:r>
                              <w:r>
                                <w:rPr>
                                  <w:spacing w:val="9"/>
                                  <w:u w:val="single" w:color="auto"/>
                                </w:rPr>
                                <w:t>,</w:t>
                              </w:r>
                              <w:r>
                                <w:rPr>
                                  <w:spacing w:val="66"/>
                                  <w:u w:val="single" w:color="auto"/>
                                </w:rPr>
                                <w:t xml:space="preserve"> </w:t>
                              </w:r>
                              <w:r>
                                <w:t xml:space="preserve"> </w:t>
                              </w:r>
                              <w:r>
                                <w:rPr>
                                  <w:spacing w:val="2"/>
                                </w:rPr>
                                <w:t>沸点</w:t>
                              </w:r>
                              <w:r>
                                <w:rPr>
                                  <w:spacing w:val="-33"/>
                                </w:rPr>
                                <w:t xml:space="preserve"> </w:t>
                              </w:r>
                              <w:r>
                                <w:rPr>
                                  <w:rFonts w:ascii="Times New Roman" w:hAnsi="Times New Roman" w:eastAsia="Times New Roman" w:cs="Times New Roman"/>
                                  <w:spacing w:val="2"/>
                                </w:rPr>
                                <w:t>90.</w:t>
                              </w:r>
                              <w:r>
                                <w:rPr>
                                  <w:rFonts w:ascii="Times New Roman" w:hAnsi="Times New Roman" w:eastAsia="Times New Roman" w:cs="Times New Roman"/>
                                  <w:spacing w:val="-27"/>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3"/>
                                </w:rPr>
                                <w:t xml:space="preserve"> </w:t>
                              </w:r>
                              <w:r>
                                <w:rPr>
                                  <w:spacing w:val="2"/>
                                </w:rPr>
                                <w:t>,</w:t>
                              </w:r>
                              <w:r>
                                <w:rPr>
                                  <w:spacing w:val="76"/>
                                </w:rPr>
                                <w:t xml:space="preserve"> </w:t>
                              </w:r>
                              <w:r>
                                <w:rPr>
                                  <w:spacing w:val="2"/>
                                </w:rPr>
                                <w:t xml:space="preserve">密度 </w:t>
                              </w:r>
                              <w:r>
                                <w:rPr>
                                  <w:rFonts w:ascii="Times New Roman" w:hAnsi="Times New Roman" w:eastAsia="Times New Roman" w:cs="Times New Roman"/>
                                  <w:spacing w:val="2"/>
                                </w:rPr>
                                <w:t>1.069</w:t>
                              </w:r>
                              <w:r>
                                <w:rPr>
                                  <w:rFonts w:ascii="Times New Roman" w:hAnsi="Times New Roman" w:eastAsia="Times New Roman" w:cs="Times New Roman"/>
                                  <w:spacing w:val="27"/>
                                </w:rPr>
                                <w:t xml:space="preserve"> </w:t>
                              </w:r>
                              <w:r>
                                <w:rPr>
                                  <w:rFonts w:ascii="Times New Roman" w:hAnsi="Times New Roman" w:eastAsia="Times New Roman" w:cs="Times New Roman"/>
                                  <w:spacing w:val="2"/>
                                </w:rPr>
                                <w:t>g/</w:t>
                              </w:r>
                              <w:r>
                                <w:rPr>
                                  <w:rFonts w:ascii="Times New Roman" w:hAnsi="Times New Roman" w:eastAsia="Times New Roman" w:cs="Times New Roman"/>
                                </w:rPr>
                                <w:t>cm</w:t>
                              </w:r>
                              <w:r>
                                <w:rPr>
                                  <w:rFonts w:ascii="Times New Roman" w:hAnsi="Times New Roman" w:eastAsia="Times New Roman" w:cs="Times New Roman"/>
                                  <w:spacing w:val="2"/>
                                </w:rPr>
                                <w:t>³</w:t>
                              </w:r>
                              <w:r>
                                <w:rPr>
                                  <w:rFonts w:ascii="Times New Roman" w:hAnsi="Times New Roman" w:eastAsia="Times New Roman" w:cs="Times New Roman"/>
                                  <w:spacing w:val="-24"/>
                                </w:rPr>
                                <w:t xml:space="preserve"> </w:t>
                              </w:r>
                              <w:r>
                                <w:rPr>
                                  <w:spacing w:val="2"/>
                                </w:rPr>
                                <w:t>,</w:t>
                              </w:r>
                              <w:r>
                                <w:rPr>
                                  <w:spacing w:val="74"/>
                                </w:rPr>
                                <w:t xml:space="preserve"> </w:t>
                              </w:r>
                              <w:r>
                                <w:rPr>
                                  <w:spacing w:val="2"/>
                                </w:rPr>
                                <w:t>难溶于水，</w:t>
                              </w:r>
                              <w:r>
                                <w:rPr>
                                  <w:spacing w:val="1"/>
                                </w:rPr>
                                <w:t>但可以与醇、醚、酮等几乎所有的有</w:t>
                              </w:r>
                            </w:p>
                          </w:tc>
                        </w:tr>
                        <w:tr w14:paraId="155DA8B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7" w:hRule="atLeast"/>
                          </w:trPr>
                          <w:tc>
                            <w:tcPr>
                              <w:tcW w:w="8878" w:type="dxa"/>
                              <w:tcBorders>
                                <w:top w:val="single" w:color="000000" w:sz="4" w:space="0"/>
                                <w:bottom w:val="single" w:color="000000" w:sz="4" w:space="0"/>
                              </w:tcBorders>
                              <w:vAlign w:val="top"/>
                            </w:tcPr>
                            <w:p w14:paraId="733BABF0">
                              <w:pPr>
                                <w:pStyle w:val="6"/>
                                <w:spacing w:before="226" w:line="170" w:lineRule="auto"/>
                                <w:ind w:left="8"/>
                              </w:pPr>
                              <w:r>
                                <w:rPr>
                                  <w:spacing w:val="9"/>
                                </w:rPr>
                                <w:t>机溶剂混溶。</w:t>
                              </w:r>
                              <w:r>
                                <w:rPr>
                                  <w:rFonts w:ascii="Times New Roman" w:hAnsi="Times New Roman" w:eastAsia="Times New Roman" w:cs="Times New Roman"/>
                                </w:rPr>
                                <w:t>DMC</w:t>
                              </w:r>
                              <w:r>
                                <w:rPr>
                                  <w:rFonts w:ascii="Times New Roman" w:hAnsi="Times New Roman" w:eastAsia="Times New Roman" w:cs="Times New Roman"/>
                                  <w:spacing w:val="19"/>
                                </w:rPr>
                                <w:t xml:space="preserve"> </w:t>
                              </w:r>
                              <w:r>
                                <w:rPr>
                                  <w:spacing w:val="9"/>
                                </w:rPr>
                                <w:t>在常压下和甲醇共沸，共沸温</w:t>
                              </w:r>
                              <w:r>
                                <w:rPr>
                                  <w:spacing w:val="8"/>
                                </w:rPr>
                                <w:t>度</w:t>
                              </w:r>
                              <w:r>
                                <w:rPr>
                                  <w:spacing w:val="-33"/>
                                </w:rPr>
                                <w:t xml:space="preserve"> </w:t>
                              </w:r>
                              <w:r>
                                <w:rPr>
                                  <w:rFonts w:ascii="Times New Roman" w:hAnsi="Times New Roman" w:eastAsia="Times New Roman" w:cs="Times New Roman"/>
                                  <w:spacing w:val="8"/>
                                </w:rPr>
                                <w:t>63.8℃</w:t>
                              </w:r>
                              <w:r>
                                <w:rPr>
                                  <w:rFonts w:ascii="Times New Roman" w:hAnsi="Times New Roman" w:eastAsia="Times New Roman" w:cs="Times New Roman"/>
                                  <w:spacing w:val="-20"/>
                                </w:rPr>
                                <w:t xml:space="preserve"> </w:t>
                              </w:r>
                              <w:r>
                                <w:rPr>
                                  <w:spacing w:val="8"/>
                                </w:rPr>
                                <w:t>。</w:t>
                              </w:r>
                              <w:r>
                                <w:rPr>
                                  <w:rFonts w:ascii="Times New Roman" w:hAnsi="Times New Roman" w:eastAsia="Times New Roman" w:cs="Times New Roman"/>
                                </w:rPr>
                                <w:t>DMC</w:t>
                              </w:r>
                              <w:r>
                                <w:rPr>
                                  <w:rFonts w:ascii="Times New Roman" w:hAnsi="Times New Roman" w:eastAsia="Times New Roman" w:cs="Times New Roman"/>
                                  <w:spacing w:val="24"/>
                                </w:rPr>
                                <w:t xml:space="preserve"> </w:t>
                              </w:r>
                              <w:r>
                                <w:rPr>
                                  <w:spacing w:val="8"/>
                                </w:rPr>
                                <w:t>毒性很低，在</w:t>
                              </w:r>
                            </w:p>
                          </w:tc>
                        </w:tr>
                        <w:tr w14:paraId="5460467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7" w:hRule="atLeast"/>
                          </w:trPr>
                          <w:tc>
                            <w:tcPr>
                              <w:tcW w:w="8878" w:type="dxa"/>
                              <w:tcBorders>
                                <w:top w:val="single" w:color="000000" w:sz="4" w:space="0"/>
                                <w:bottom w:val="single" w:color="000000" w:sz="4" w:space="0"/>
                              </w:tcBorders>
                              <w:vAlign w:val="top"/>
                            </w:tcPr>
                            <w:p w14:paraId="24D78DE5">
                              <w:pPr>
                                <w:pStyle w:val="6"/>
                                <w:spacing w:before="227" w:line="169" w:lineRule="auto"/>
                                <w:ind w:left="28"/>
                              </w:pPr>
                              <w:r>
                                <w:rPr>
                                  <w:rFonts w:ascii="Times New Roman" w:hAnsi="Times New Roman" w:eastAsia="Times New Roman" w:cs="Times New Roman"/>
                                  <w:spacing w:val="10"/>
                                </w:rPr>
                                <w:t>1992</w:t>
                              </w:r>
                              <w:r>
                                <w:rPr>
                                  <w:rFonts w:ascii="Times New Roman" w:hAnsi="Times New Roman" w:eastAsia="Times New Roman" w:cs="Times New Roman"/>
                                  <w:spacing w:val="40"/>
                                </w:rPr>
                                <w:t xml:space="preserve"> </w:t>
                              </w:r>
                              <w:r>
                                <w:rPr>
                                  <w:spacing w:val="10"/>
                                </w:rPr>
                                <w:t>年就被欧洲列为无毒产品，是一种符合现代</w:t>
                              </w:r>
                              <w:r>
                                <w:rPr>
                                  <w:rFonts w:ascii="Times New Roman" w:hAnsi="Times New Roman" w:eastAsia="Times New Roman" w:cs="Times New Roman"/>
                                  <w:spacing w:val="10"/>
                                </w:rPr>
                                <w:t>"</w:t>
                              </w:r>
                              <w:r>
                                <w:rPr>
                                  <w:spacing w:val="10"/>
                                </w:rPr>
                                <w:t>清洁工艺</w:t>
                              </w:r>
                              <w:r>
                                <w:rPr>
                                  <w:rFonts w:ascii="Times New Roman" w:hAnsi="Times New Roman" w:eastAsia="Times New Roman" w:cs="Times New Roman"/>
                                  <w:spacing w:val="10"/>
                                </w:rPr>
                                <w:t>"</w:t>
                              </w:r>
                              <w:r>
                                <w:rPr>
                                  <w:spacing w:val="10"/>
                                </w:rPr>
                                <w:t>要求的环保型化工原</w:t>
                              </w:r>
                            </w:p>
                          </w:tc>
                        </w:tr>
                        <w:tr w14:paraId="14AF54C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83" w:hRule="atLeast"/>
                          </w:trPr>
                          <w:tc>
                            <w:tcPr>
                              <w:tcW w:w="8878" w:type="dxa"/>
                              <w:tcBorders>
                                <w:top w:val="single" w:color="000000" w:sz="4" w:space="0"/>
                                <w:bottom w:val="single" w:color="000000" w:sz="4" w:space="0"/>
                              </w:tcBorders>
                              <w:vAlign w:val="top"/>
                            </w:tcPr>
                            <w:p w14:paraId="278F9A56">
                              <w:pPr>
                                <w:pStyle w:val="6"/>
                                <w:spacing w:before="226" w:line="220" w:lineRule="auto"/>
                                <w:ind w:left="9"/>
                              </w:pPr>
                              <w:r>
                                <w:rPr>
                                  <w:spacing w:val="17"/>
                                  <w:u w:val="single" w:color="auto"/>
                                </w:rPr>
                                <w:t>料。</w:t>
                              </w:r>
                            </w:p>
                            <w:p w14:paraId="0A012C5E">
                              <w:pPr>
                                <w:pStyle w:val="6"/>
                                <w:spacing w:before="179" w:line="262" w:lineRule="auto"/>
                                <w:ind w:left="21" w:right="12" w:firstLine="491"/>
                              </w:pPr>
                              <w:r>
                                <w:rPr>
                                  <w:spacing w:val="5"/>
                                  <w:u w:val="single" w:color="auto"/>
                                </w:rPr>
                                <w:t xml:space="preserve">碳酸二乙酯：无色液体，稍有气味；蒸汽压 </w:t>
                              </w:r>
                              <w:r>
                                <w:rPr>
                                  <w:rFonts w:ascii="Times New Roman" w:hAnsi="Times New Roman" w:eastAsia="Times New Roman" w:cs="Times New Roman"/>
                                  <w:spacing w:val="5"/>
                                  <w:u w:val="single" w:color="auto"/>
                                </w:rPr>
                                <w:t>1.33</w:t>
                              </w:r>
                              <w:r>
                                <w:rPr>
                                  <w:rFonts w:ascii="Times New Roman" w:hAnsi="Times New Roman" w:eastAsia="Times New Roman" w:cs="Times New Roman"/>
                                  <w:u w:val="single" w:color="auto"/>
                                </w:rPr>
                                <w:t>kPa</w:t>
                              </w:r>
                              <w:r>
                                <w:rPr>
                                  <w:rFonts w:ascii="Times New Roman" w:hAnsi="Times New Roman" w:eastAsia="Times New Roman" w:cs="Times New Roman"/>
                                  <w:spacing w:val="5"/>
                                  <w:u w:val="single" w:color="auto"/>
                                </w:rPr>
                                <w:t>/23.8℃</w:t>
                              </w:r>
                              <w:r>
                                <w:rPr>
                                  <w:spacing w:val="5"/>
                                  <w:u w:val="single" w:color="auto"/>
                                </w:rPr>
                                <w:t>;</w:t>
                              </w:r>
                              <w:r>
                                <w:rPr>
                                  <w:spacing w:val="115"/>
                                  <w:u w:val="single" w:color="auto"/>
                                </w:rPr>
                                <w:t xml:space="preserve"> </w:t>
                              </w:r>
                              <w:r>
                                <w:rPr>
                                  <w:spacing w:val="5"/>
                                  <w:u w:val="single" w:color="auto"/>
                                </w:rPr>
                                <w:t>闪点</w:t>
                              </w:r>
                              <w:r>
                                <w:rPr>
                                  <w:spacing w:val="-36"/>
                                  <w:u w:val="single" w:color="auto"/>
                                </w:rPr>
                                <w:t xml:space="preserve"> </w:t>
                              </w:r>
                              <w:r>
                                <w:rPr>
                                  <w:rFonts w:ascii="Times New Roman" w:hAnsi="Times New Roman" w:eastAsia="Times New Roman" w:cs="Times New Roman"/>
                                  <w:spacing w:val="5"/>
                                  <w:u w:val="single" w:color="auto"/>
                                </w:rPr>
                                <w:t>25℃</w:t>
                              </w:r>
                              <w:r>
                                <w:rPr>
                                  <w:spacing w:val="5"/>
                                  <w:u w:val="single" w:color="auto"/>
                                </w:rPr>
                                <w:t>;</w:t>
                              </w:r>
                              <w:r>
                                <w:rPr>
                                  <w:spacing w:val="84"/>
                                  <w:u w:val="single" w:color="auto"/>
                                </w:rPr>
                                <w:t xml:space="preserve"> </w:t>
                              </w:r>
                              <w:r>
                                <w:rPr>
                                  <w:spacing w:val="5"/>
                                  <w:u w:val="single" w:color="auto"/>
                                </w:rPr>
                                <w:t>熔</w:t>
                              </w:r>
                              <w:r>
                                <w:t xml:space="preserve"> </w:t>
                              </w:r>
                              <w:r>
                                <w:rPr>
                                  <w:spacing w:val="6"/>
                                </w:rPr>
                                <w:t>点</w:t>
                              </w:r>
                              <w:r>
                                <w:rPr>
                                  <w:rFonts w:ascii="Times New Roman" w:hAnsi="Times New Roman" w:eastAsia="Times New Roman" w:cs="Times New Roman"/>
                                  <w:spacing w:val="6"/>
                                </w:rPr>
                                <w:t>-43℃</w:t>
                              </w:r>
                              <w:r>
                                <w:rPr>
                                  <w:spacing w:val="6"/>
                                </w:rPr>
                                <w:t>;</w:t>
                              </w:r>
                              <w:r>
                                <w:rPr>
                                  <w:spacing w:val="88"/>
                                </w:rPr>
                                <w:t xml:space="preserve"> </w:t>
                              </w:r>
                              <w:r>
                                <w:rPr>
                                  <w:spacing w:val="6"/>
                                </w:rPr>
                                <w:t xml:space="preserve">沸点 </w:t>
                              </w:r>
                              <w:r>
                                <w:rPr>
                                  <w:rFonts w:ascii="Times New Roman" w:hAnsi="Times New Roman" w:eastAsia="Times New Roman" w:cs="Times New Roman"/>
                                  <w:spacing w:val="6"/>
                                </w:rPr>
                                <w:t>125.8℃</w:t>
                              </w:r>
                              <w:r>
                                <w:rPr>
                                  <w:spacing w:val="6"/>
                                </w:rPr>
                                <w:t>;</w:t>
                              </w:r>
                              <w:r>
                                <w:rPr>
                                  <w:spacing w:val="83"/>
                                </w:rPr>
                                <w:t xml:space="preserve"> </w:t>
                              </w:r>
                              <w:r>
                                <w:rPr>
                                  <w:spacing w:val="6"/>
                                </w:rPr>
                                <w:t>溶解性：不溶于水，可混溶于醇、酮、酯等多数有机溶</w:t>
                              </w:r>
                            </w:p>
                          </w:tc>
                        </w:tr>
                        <w:tr w14:paraId="2E8F364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9" w:hRule="atLeast"/>
                          </w:trPr>
                          <w:tc>
                            <w:tcPr>
                              <w:tcW w:w="8878" w:type="dxa"/>
                              <w:tcBorders>
                                <w:top w:val="single" w:color="000000" w:sz="4" w:space="0"/>
                                <w:bottom w:val="single" w:color="000000" w:sz="4" w:space="0"/>
                              </w:tcBorders>
                              <w:vAlign w:val="top"/>
                            </w:tcPr>
                            <w:p w14:paraId="20518FBE">
                              <w:pPr>
                                <w:pStyle w:val="6"/>
                                <w:spacing w:before="234" w:line="180" w:lineRule="auto"/>
                                <w:ind w:left="10"/>
                              </w:pPr>
                              <w:r>
                                <w:rPr>
                                  <w:spacing w:val="5"/>
                                </w:rPr>
                                <w:t>剂；密度：相对密度</w:t>
                              </w:r>
                              <w:r>
                                <w:rPr>
                                  <w:rFonts w:ascii="Times New Roman" w:hAnsi="Times New Roman" w:eastAsia="Times New Roman" w:cs="Times New Roman"/>
                                  <w:spacing w:val="5"/>
                                </w:rPr>
                                <w:t>(</w:t>
                              </w:r>
                              <w:r>
                                <w:rPr>
                                  <w:spacing w:val="5"/>
                                </w:rPr>
                                <w:t>水</w:t>
                              </w:r>
                              <w:r>
                                <w:rPr>
                                  <w:spacing w:val="68"/>
                                </w:rPr>
                                <w:t xml:space="preserve"> </w:t>
                              </w:r>
                              <w:r>
                                <w:rPr>
                                  <w:rFonts w:ascii="Times New Roman" w:hAnsi="Times New Roman" w:eastAsia="Times New Roman" w:cs="Times New Roman"/>
                                  <w:spacing w:val="5"/>
                                </w:rPr>
                                <w:t>1)1.0</w:t>
                              </w:r>
                              <w:r>
                                <w:rPr>
                                  <w:rFonts w:ascii="Times New Roman" w:hAnsi="Times New Roman" w:eastAsia="Times New Roman" w:cs="Times New Roman"/>
                                  <w:spacing w:val="-21"/>
                                </w:rPr>
                                <w:t xml:space="preserve"> </w:t>
                              </w:r>
                              <w:r>
                                <w:rPr>
                                  <w:spacing w:val="5"/>
                                </w:rPr>
                                <w:t>；相对密度</w:t>
                              </w:r>
                              <w:r>
                                <w:rPr>
                                  <w:rFonts w:ascii="Times New Roman" w:hAnsi="Times New Roman" w:eastAsia="Times New Roman" w:cs="Times New Roman"/>
                                  <w:spacing w:val="5"/>
                                </w:rPr>
                                <w:t>(</w:t>
                              </w:r>
                              <w:r>
                                <w:rPr>
                                  <w:spacing w:val="5"/>
                                </w:rPr>
                                <w:t>空气</w:t>
                              </w:r>
                              <w:r>
                                <w:rPr>
                                  <w:spacing w:val="57"/>
                                </w:rPr>
                                <w:t xml:space="preserve"> </w:t>
                              </w:r>
                              <w:r>
                                <w:rPr>
                                  <w:rFonts w:ascii="Times New Roman" w:hAnsi="Times New Roman" w:eastAsia="Times New Roman" w:cs="Times New Roman"/>
                                  <w:spacing w:val="5"/>
                                </w:rPr>
                                <w:t>1)4.07</w:t>
                              </w:r>
                              <w:r>
                                <w:rPr>
                                  <w:spacing w:val="5"/>
                                </w:rPr>
                                <w:t>；稳定性：稳定；危险标记</w:t>
                              </w:r>
                            </w:p>
                          </w:tc>
                        </w:tr>
                      </w:tbl>
                      <w:p w14:paraId="3B0A3A05">
                        <w:pPr>
                          <w:rPr>
                            <w:rFonts w:ascii="Arial"/>
                            <w:sz w:val="21"/>
                          </w:rPr>
                        </w:pPr>
                      </w:p>
                    </w:txbxContent>
                  </v:textbox>
                </v:shape>
              </w:pict>
            </w:r>
            <w:r>
              <w:rPr>
                <w:spacing w:val="10"/>
              </w:rPr>
              <w:t>氯化碳  与乙醚</w:t>
            </w:r>
            <w:r>
              <w:rPr>
                <w:spacing w:val="21"/>
              </w:rPr>
              <w:t xml:space="preserve">  </w:t>
            </w:r>
            <w:r>
              <w:rPr>
                <w:spacing w:val="10"/>
              </w:rPr>
              <w:t>丙酮  苯等混溶</w:t>
            </w:r>
            <w:r>
              <w:rPr>
                <w:spacing w:val="20"/>
              </w:rPr>
              <w:t xml:space="preserve">  </w:t>
            </w:r>
            <w:r>
              <w:rPr>
                <w:spacing w:val="10"/>
              </w:rPr>
              <w:t>是一种优良的极</w:t>
            </w:r>
            <w:r>
              <w:rPr>
                <w:spacing w:val="9"/>
              </w:rPr>
              <w:t>性溶剂</w:t>
            </w:r>
            <w:r>
              <w:rPr>
                <w:spacing w:val="20"/>
              </w:rPr>
              <w:t xml:space="preserve">  </w:t>
            </w:r>
            <w:r>
              <w:rPr>
                <w:spacing w:val="9"/>
              </w:rPr>
              <w:t>本产品主要用于高</w:t>
            </w:r>
          </w:p>
          <w:p w14:paraId="1F4EA9AE">
            <w:pPr>
              <w:spacing w:line="247" w:lineRule="auto"/>
              <w:rPr>
                <w:rFonts w:ascii="Arial"/>
                <w:sz w:val="21"/>
              </w:rPr>
            </w:pPr>
          </w:p>
          <w:p w14:paraId="646CBD48">
            <w:pPr>
              <w:spacing w:line="247" w:lineRule="auto"/>
              <w:rPr>
                <w:rFonts w:ascii="Arial"/>
                <w:sz w:val="21"/>
              </w:rPr>
            </w:pPr>
          </w:p>
          <w:p w14:paraId="232A367A">
            <w:pPr>
              <w:spacing w:line="247" w:lineRule="auto"/>
              <w:rPr>
                <w:rFonts w:ascii="Arial"/>
                <w:sz w:val="21"/>
              </w:rPr>
            </w:pPr>
          </w:p>
          <w:p w14:paraId="1C114C3C">
            <w:pPr>
              <w:spacing w:line="247" w:lineRule="auto"/>
              <w:rPr>
                <w:rFonts w:ascii="Arial"/>
                <w:sz w:val="21"/>
              </w:rPr>
            </w:pPr>
          </w:p>
          <w:p w14:paraId="1EE59812">
            <w:pPr>
              <w:spacing w:line="248" w:lineRule="auto"/>
              <w:rPr>
                <w:rFonts w:ascii="Arial"/>
                <w:sz w:val="21"/>
              </w:rPr>
            </w:pPr>
          </w:p>
          <w:p w14:paraId="5DBB30AC">
            <w:pPr>
              <w:spacing w:line="248" w:lineRule="auto"/>
              <w:rPr>
                <w:rFonts w:ascii="Arial"/>
                <w:sz w:val="21"/>
              </w:rPr>
            </w:pPr>
          </w:p>
          <w:p w14:paraId="231CC477">
            <w:pPr>
              <w:spacing w:line="248" w:lineRule="auto"/>
              <w:rPr>
                <w:rFonts w:ascii="Arial"/>
                <w:sz w:val="21"/>
              </w:rPr>
            </w:pPr>
          </w:p>
          <w:p w14:paraId="165AB275">
            <w:pPr>
              <w:spacing w:line="248" w:lineRule="auto"/>
              <w:rPr>
                <w:rFonts w:ascii="Arial"/>
                <w:sz w:val="21"/>
              </w:rPr>
            </w:pPr>
          </w:p>
          <w:p w14:paraId="672E427B">
            <w:pPr>
              <w:spacing w:line="248" w:lineRule="auto"/>
              <w:rPr>
                <w:rFonts w:ascii="Arial"/>
                <w:sz w:val="21"/>
              </w:rPr>
            </w:pPr>
          </w:p>
          <w:p w14:paraId="28CB8D67">
            <w:pPr>
              <w:spacing w:line="248" w:lineRule="auto"/>
              <w:rPr>
                <w:rFonts w:ascii="Arial"/>
                <w:sz w:val="21"/>
              </w:rPr>
            </w:pPr>
          </w:p>
          <w:p w14:paraId="3E55D268">
            <w:pPr>
              <w:spacing w:line="248" w:lineRule="auto"/>
              <w:rPr>
                <w:rFonts w:ascii="Arial"/>
                <w:sz w:val="21"/>
              </w:rPr>
            </w:pPr>
          </w:p>
          <w:p w14:paraId="5DCEFEFB">
            <w:pPr>
              <w:spacing w:line="248" w:lineRule="auto"/>
              <w:rPr>
                <w:rFonts w:ascii="Arial"/>
                <w:sz w:val="21"/>
              </w:rPr>
            </w:pPr>
          </w:p>
          <w:p w14:paraId="482A2893">
            <w:pPr>
              <w:spacing w:line="248" w:lineRule="auto"/>
              <w:rPr>
                <w:rFonts w:ascii="Arial"/>
                <w:sz w:val="21"/>
              </w:rPr>
            </w:pPr>
          </w:p>
          <w:p w14:paraId="5562E151">
            <w:pPr>
              <w:spacing w:line="248" w:lineRule="auto"/>
              <w:rPr>
                <w:rFonts w:ascii="Arial"/>
                <w:sz w:val="21"/>
              </w:rPr>
            </w:pPr>
          </w:p>
          <w:p w14:paraId="25AF8AEC">
            <w:pPr>
              <w:spacing w:line="248" w:lineRule="auto"/>
              <w:rPr>
                <w:rFonts w:ascii="Arial"/>
                <w:sz w:val="21"/>
              </w:rPr>
            </w:pPr>
          </w:p>
          <w:p w14:paraId="23F0E4BF">
            <w:pPr>
              <w:spacing w:line="248" w:lineRule="auto"/>
              <w:rPr>
                <w:rFonts w:ascii="Arial"/>
                <w:sz w:val="21"/>
              </w:rPr>
            </w:pPr>
          </w:p>
          <w:p w14:paraId="1BDB20DC">
            <w:pPr>
              <w:spacing w:line="248" w:lineRule="auto"/>
              <w:rPr>
                <w:rFonts w:ascii="Arial"/>
                <w:sz w:val="21"/>
              </w:rPr>
            </w:pPr>
          </w:p>
          <w:p w14:paraId="78FBB3F3">
            <w:pPr>
              <w:spacing w:line="248" w:lineRule="auto"/>
              <w:rPr>
                <w:rFonts w:ascii="Arial"/>
                <w:sz w:val="21"/>
              </w:rPr>
            </w:pPr>
          </w:p>
          <w:p w14:paraId="3CA666AF">
            <w:pPr>
              <w:spacing w:line="248" w:lineRule="auto"/>
              <w:rPr>
                <w:rFonts w:ascii="Arial"/>
                <w:sz w:val="21"/>
              </w:rPr>
            </w:pPr>
          </w:p>
          <w:p w14:paraId="3F88A1AF">
            <w:pPr>
              <w:spacing w:before="69" w:line="322" w:lineRule="exact"/>
              <w:ind w:left="2681"/>
              <w:rPr>
                <w:rFonts w:ascii="Times New Roman" w:hAnsi="Times New Roman" w:eastAsia="Times New Roman" w:cs="Times New Roman"/>
                <w:sz w:val="24"/>
                <w:szCs w:val="24"/>
              </w:rPr>
            </w:pPr>
            <w:r>
              <w:rPr>
                <w:rFonts w:ascii="Times New Roman" w:hAnsi="Times New Roman" w:eastAsia="Times New Roman" w:cs="Times New Roman"/>
                <w:spacing w:val="-1"/>
                <w:position w:val="2"/>
                <w:sz w:val="24"/>
                <w:szCs w:val="24"/>
              </w:rPr>
              <w:t>=                                        =</w:t>
            </w:r>
          </w:p>
        </w:tc>
      </w:tr>
    </w:tbl>
    <w:p w14:paraId="26C68F2A">
      <w:pPr>
        <w:rPr>
          <w:rFonts w:ascii="Arial"/>
          <w:sz w:val="21"/>
        </w:rPr>
      </w:pPr>
    </w:p>
    <w:p w14:paraId="79E2C63A">
      <w:pPr>
        <w:rPr>
          <w:rFonts w:ascii="Arial" w:hAnsi="Arial" w:eastAsia="Arial" w:cs="Arial"/>
          <w:sz w:val="21"/>
          <w:szCs w:val="21"/>
        </w:rPr>
        <w:sectPr>
          <w:footerReference r:id="rId19" w:type="default"/>
          <w:pgSz w:w="11906" w:h="16839"/>
          <w:pgMar w:top="1431" w:right="959" w:bottom="1286" w:left="957" w:header="0" w:footer="1123" w:gutter="0"/>
          <w:cols w:space="720" w:num="1"/>
        </w:sectPr>
      </w:pPr>
    </w:p>
    <w:p w14:paraId="0E5F58EB">
      <w:pPr>
        <w:spacing w:line="91" w:lineRule="auto"/>
        <w:rPr>
          <w:rFonts w:ascii="Arial"/>
          <w:sz w:val="2"/>
        </w:rPr>
      </w:pPr>
    </w:p>
    <w:tbl>
      <w:tblPr>
        <w:tblStyle w:val="5"/>
        <w:tblW w:w="996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9"/>
        <w:gridCol w:w="1552"/>
        <w:gridCol w:w="2708"/>
        <w:gridCol w:w="2351"/>
        <w:gridCol w:w="2473"/>
      </w:tblGrid>
      <w:tr w14:paraId="2BA5D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16" w:hRule="atLeast"/>
        </w:trPr>
        <w:tc>
          <w:tcPr>
            <w:tcW w:w="879" w:type="dxa"/>
            <w:vMerge w:val="restart"/>
            <w:tcBorders>
              <w:top w:val="single" w:color="000000" w:sz="10" w:space="0"/>
              <w:left w:val="single" w:color="000000" w:sz="10" w:space="0"/>
              <w:bottom w:val="nil"/>
            </w:tcBorders>
            <w:vAlign w:val="top"/>
          </w:tcPr>
          <w:p w14:paraId="0A0FEC6C">
            <w:pPr>
              <w:rPr>
                <w:rFonts w:ascii="Arial"/>
                <w:sz w:val="21"/>
              </w:rPr>
            </w:pPr>
          </w:p>
        </w:tc>
        <w:tc>
          <w:tcPr>
            <w:tcW w:w="9084" w:type="dxa"/>
            <w:gridSpan w:val="4"/>
            <w:tcBorders>
              <w:top w:val="single" w:color="000000" w:sz="10" w:space="0"/>
              <w:bottom w:val="single" w:color="000000" w:sz="10" w:space="0"/>
              <w:right w:val="single" w:color="000000" w:sz="10" w:space="0"/>
            </w:tcBorders>
            <w:vAlign w:val="top"/>
          </w:tcPr>
          <w:p w14:paraId="33694768">
            <w:pPr>
              <w:pStyle w:val="6"/>
              <w:spacing w:before="40" w:line="219" w:lineRule="auto"/>
              <w:ind w:left="103"/>
            </w:pPr>
            <w:r>
              <w:rPr>
                <w:rFonts w:ascii="Times New Roman" w:hAnsi="Times New Roman" w:eastAsia="Times New Roman" w:cs="Times New Roman"/>
                <w:spacing w:val="12"/>
                <w:u w:val="single" w:color="auto"/>
              </w:rPr>
              <w:t>7</w:t>
            </w:r>
            <w:r>
              <w:rPr>
                <w:spacing w:val="12"/>
                <w:u w:val="single" w:color="auto"/>
              </w:rPr>
              <w:t>(易燃液体)；主要用途：用作溶剂及用</w:t>
            </w:r>
            <w:r>
              <w:rPr>
                <w:spacing w:val="11"/>
                <w:u w:val="single" w:color="auto"/>
              </w:rPr>
              <w:t>于有机合成。</w:t>
            </w:r>
          </w:p>
          <w:p w14:paraId="0CF34E42">
            <w:pPr>
              <w:pStyle w:val="6"/>
              <w:spacing w:before="182" w:line="346" w:lineRule="auto"/>
              <w:ind w:left="104" w:right="108" w:firstLine="532"/>
            </w:pPr>
            <w:r>
              <w:rPr>
                <w:spacing w:val="10"/>
                <w:u w:val="single" w:color="auto"/>
              </w:rPr>
              <w:t>电解液毒理特性：本品有腐蚀性，勿入眼、</w:t>
            </w:r>
            <w:r>
              <w:rPr>
                <w:spacing w:val="-48"/>
                <w:u w:val="single" w:color="auto"/>
              </w:rPr>
              <w:t xml:space="preserve"> </w:t>
            </w:r>
            <w:r>
              <w:rPr>
                <w:spacing w:val="10"/>
                <w:u w:val="single" w:color="auto"/>
              </w:rPr>
              <w:t>口，勿触皮肤。如误触，立即用</w:t>
            </w:r>
            <w:r>
              <w:t xml:space="preserve"> </w:t>
            </w:r>
            <w:r>
              <w:rPr>
                <w:spacing w:val="12"/>
                <w:u w:val="single" w:color="auto"/>
              </w:rPr>
              <w:t>清水冲洗，严重者，按强酸烧伤就医。</w:t>
            </w:r>
          </w:p>
          <w:p w14:paraId="01BE950F">
            <w:pPr>
              <w:pStyle w:val="6"/>
              <w:spacing w:before="33" w:line="219" w:lineRule="auto"/>
              <w:ind w:left="617"/>
            </w:pPr>
            <w:r>
              <w:rPr>
                <w:b/>
                <w:bCs/>
                <w:spacing w:val="11"/>
                <w:u w:val="single" w:color="auto"/>
              </w:rPr>
              <w:t>喷码油墨</w:t>
            </w:r>
            <w:r>
              <w:rPr>
                <w:spacing w:val="11"/>
                <w:u w:val="single" w:color="auto"/>
              </w:rPr>
              <w:t>：主要成分甲基乙基酮、异丙醇、硝化棉。</w:t>
            </w:r>
          </w:p>
          <w:p w14:paraId="62708B31">
            <w:pPr>
              <w:pStyle w:val="6"/>
              <w:spacing w:before="182" w:line="179" w:lineRule="auto"/>
              <w:ind w:left="639"/>
            </w:pPr>
            <w:r>
              <w:rPr>
                <w:spacing w:val="6"/>
              </w:rPr>
              <w:t>甲基乙基酮：甲基乙基酮是一种有机化合物，化学式为</w:t>
            </w:r>
            <w:r>
              <w:rPr>
                <w:spacing w:val="-19"/>
              </w:rPr>
              <w:t xml:space="preserve"> </w:t>
            </w:r>
            <w:r>
              <w:rPr>
                <w:rFonts w:ascii="Times New Roman" w:hAnsi="Times New Roman" w:eastAsia="Times New Roman" w:cs="Times New Roman"/>
              </w:rPr>
              <w:t>CH</w:t>
            </w:r>
            <w:r>
              <w:rPr>
                <w:rFonts w:ascii="Times New Roman" w:hAnsi="Times New Roman" w:eastAsia="Times New Roman" w:cs="Times New Roman"/>
                <w:spacing w:val="6"/>
                <w:position w:val="-1"/>
                <w:sz w:val="15"/>
                <w:szCs w:val="15"/>
              </w:rPr>
              <w:t>3</w:t>
            </w:r>
            <w:r>
              <w:rPr>
                <w:rFonts w:ascii="Times New Roman" w:hAnsi="Times New Roman" w:eastAsia="Times New Roman" w:cs="Times New Roman"/>
              </w:rPr>
              <w:t>COCH</w:t>
            </w:r>
            <w:r>
              <w:rPr>
                <w:rFonts w:ascii="Times New Roman" w:hAnsi="Times New Roman" w:eastAsia="Times New Roman" w:cs="Times New Roman"/>
                <w:spacing w:val="6"/>
                <w:position w:val="-1"/>
                <w:sz w:val="15"/>
                <w:szCs w:val="15"/>
              </w:rPr>
              <w:t>2</w:t>
            </w:r>
            <w:r>
              <w:rPr>
                <w:rFonts w:ascii="Times New Roman" w:hAnsi="Times New Roman" w:eastAsia="Times New Roman" w:cs="Times New Roman"/>
              </w:rPr>
              <w:t>CH</w:t>
            </w:r>
            <w:r>
              <w:rPr>
                <w:rFonts w:ascii="Times New Roman" w:hAnsi="Times New Roman" w:eastAsia="Times New Roman" w:cs="Times New Roman"/>
                <w:spacing w:val="6"/>
                <w:position w:val="-1"/>
                <w:sz w:val="15"/>
                <w:szCs w:val="15"/>
              </w:rPr>
              <w:t>3</w:t>
            </w:r>
            <w:r>
              <w:rPr>
                <w:spacing w:val="6"/>
              </w:rPr>
              <w:t>，分子</w:t>
            </w:r>
          </w:p>
          <w:tbl>
            <w:tblPr>
              <w:tblStyle w:val="5"/>
              <w:tblW w:w="8878" w:type="dxa"/>
              <w:tblInd w:w="94"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8878"/>
            </w:tblGrid>
            <w:tr w14:paraId="6E1AB04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5" w:hRule="atLeast"/>
              </w:trPr>
              <w:tc>
                <w:tcPr>
                  <w:tcW w:w="8878" w:type="dxa"/>
                  <w:tcBorders>
                    <w:top w:val="single" w:color="000000" w:sz="4" w:space="0"/>
                    <w:bottom w:val="single" w:color="000000" w:sz="4" w:space="0"/>
                  </w:tcBorders>
                  <w:vAlign w:val="top"/>
                </w:tcPr>
                <w:p w14:paraId="50583038">
                  <w:pPr>
                    <w:rPr>
                      <w:rFonts w:ascii="Arial"/>
                      <w:sz w:val="21"/>
                    </w:rPr>
                  </w:pPr>
                  <w:r>
                    <w:pict>
                      <v:shape id="_x0000_s1041" o:spid="_x0000_s1041" o:spt="202" type="#_x0000_t202" style="position:absolute;left:0pt;margin-left:-0.5pt;margin-top:8.9pt;height:25.3pt;width:444.85pt;mso-position-horizontal-relative:page;mso-position-vertical-relative:page;z-index:251671552;mso-width-relative:page;mso-height-relative:page;" filled="f" stroked="f" coordsize="21600,21600">
                        <v:path/>
                        <v:fill on="f" focussize="0,0"/>
                        <v:stroke on="f"/>
                        <v:imagedata o:title=""/>
                        <o:lock v:ext="edit" aspectratio="f"/>
                        <v:textbox inset="0mm,0mm,0mm,0mm">
                          <w:txbxContent>
                            <w:p w14:paraId="740B7207">
                              <w:pPr>
                                <w:pStyle w:val="6"/>
                                <w:spacing w:before="20" w:line="465" w:lineRule="exact"/>
                                <w:ind w:left="20"/>
                              </w:pPr>
                              <w:r>
                                <w:rPr>
                                  <w:spacing w:val="6"/>
                                  <w:position w:val="5"/>
                                </w:rPr>
                                <w:t>量为</w:t>
                              </w:r>
                              <w:r>
                                <w:rPr>
                                  <w:spacing w:val="-26"/>
                                  <w:position w:val="5"/>
                                </w:rPr>
                                <w:t xml:space="preserve"> </w:t>
                              </w:r>
                              <w:r>
                                <w:rPr>
                                  <w:rFonts w:ascii="Times New Roman" w:hAnsi="Times New Roman" w:eastAsia="Times New Roman" w:cs="Times New Roman"/>
                                  <w:spacing w:val="6"/>
                                  <w:position w:val="5"/>
                                </w:rPr>
                                <w:t>72.</w:t>
                              </w:r>
                              <w:r>
                                <w:rPr>
                                  <w:rFonts w:ascii="Times New Roman" w:hAnsi="Times New Roman" w:eastAsia="Times New Roman" w:cs="Times New Roman"/>
                                  <w:spacing w:val="-27"/>
                                  <w:position w:val="5"/>
                                </w:rPr>
                                <w:t xml:space="preserve"> </w:t>
                              </w:r>
                              <w:r>
                                <w:rPr>
                                  <w:rFonts w:ascii="Times New Roman" w:hAnsi="Times New Roman" w:eastAsia="Times New Roman" w:cs="Times New Roman"/>
                                  <w:spacing w:val="6"/>
                                  <w:position w:val="5"/>
                                </w:rPr>
                                <w:t>11</w:t>
                              </w:r>
                              <w:r>
                                <w:rPr>
                                  <w:rFonts w:ascii="Times New Roman" w:hAnsi="Times New Roman" w:eastAsia="Times New Roman" w:cs="Times New Roman"/>
                                  <w:spacing w:val="-20"/>
                                  <w:position w:val="5"/>
                                </w:rPr>
                                <w:t xml:space="preserve"> </w:t>
                              </w:r>
                              <w:r>
                                <w:rPr>
                                  <w:spacing w:val="6"/>
                                  <w:position w:val="5"/>
                                </w:rPr>
                                <w:t>。无色透明液体，有类似丙酮气味。易挥发。能与乙醇、</w:t>
                              </w:r>
                              <w:r>
                                <w:fldChar w:fldCharType="begin"/>
                              </w:r>
                              <w:r>
                                <w:instrText xml:space="preserve"> HYPERLINK "https://baike.baidu.com/item/%E4%B9%99%E9%86%9A/316922" </w:instrText>
                              </w:r>
                              <w:r>
                                <w:fldChar w:fldCharType="separate"/>
                              </w:r>
                              <w:r>
                                <w:rPr>
                                  <w:spacing w:val="6"/>
                                  <w:position w:val="5"/>
                                </w:rPr>
                                <w:t>乙醚</w:t>
                              </w:r>
                              <w:r>
                                <w:rPr>
                                  <w:spacing w:val="6"/>
                                  <w:position w:val="5"/>
                                </w:rPr>
                                <w:fldChar w:fldCharType="end"/>
                              </w:r>
                              <w:r>
                                <w:rPr>
                                  <w:spacing w:val="6"/>
                                  <w:position w:val="5"/>
                                </w:rPr>
                                <w:t>、</w:t>
                              </w:r>
                              <w:r>
                                <w:fldChar w:fldCharType="begin"/>
                              </w:r>
                              <w:r>
                                <w:instrText xml:space="preserve"> HYPERLINK "https://baike.baidu.com/item/%E8%8B%AF" </w:instrText>
                              </w:r>
                              <w:r>
                                <w:fldChar w:fldCharType="separate"/>
                              </w:r>
                              <w:r>
                                <w:rPr>
                                  <w:spacing w:val="6"/>
                                  <w:position w:val="5"/>
                                </w:rPr>
                                <w:t>苯</w:t>
                              </w:r>
                              <w:r>
                                <w:rPr>
                                  <w:spacing w:val="6"/>
                                  <w:position w:val="5"/>
                                </w:rPr>
                                <w:fldChar w:fldCharType="end"/>
                              </w:r>
                              <w:r>
                                <w:rPr>
                                  <w:spacing w:val="6"/>
                                  <w:position w:val="5"/>
                                </w:rPr>
                                <w:t>、</w:t>
                              </w:r>
                              <w:r>
                                <w:fldChar w:fldCharType="begin"/>
                              </w:r>
                              <w:r>
                                <w:instrText xml:space="preserve"> HYPERLINK "https://baike.baidu.com/item/%E6%B0%AF%E4%BB%BF/521847" </w:instrText>
                              </w:r>
                              <w:r>
                                <w:fldChar w:fldCharType="separate"/>
                              </w:r>
                              <w:r>
                                <w:rPr>
                                  <w:spacing w:val="6"/>
                                  <w:position w:val="5"/>
                                </w:rPr>
                                <w:t>氯</w:t>
                              </w:r>
                              <w:r>
                                <w:rPr>
                                  <w:spacing w:val="6"/>
                                  <w:position w:val="5"/>
                                </w:rPr>
                                <w:fldChar w:fldCharType="end"/>
                              </w:r>
                            </w:p>
                          </w:txbxContent>
                        </v:textbox>
                      </v:shape>
                    </w:pict>
                  </w:r>
                </w:p>
              </w:tc>
            </w:tr>
            <w:tr w14:paraId="2E8E31A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4" w:hRule="atLeast"/>
              </w:trPr>
              <w:tc>
                <w:tcPr>
                  <w:tcW w:w="8878" w:type="dxa"/>
                  <w:tcBorders>
                    <w:top w:val="single" w:color="000000" w:sz="4" w:space="0"/>
                    <w:bottom w:val="single" w:color="000000" w:sz="4" w:space="0"/>
                  </w:tcBorders>
                  <w:vAlign w:val="top"/>
                </w:tcPr>
                <w:p w14:paraId="3D404D15">
                  <w:pPr>
                    <w:rPr>
                      <w:rFonts w:ascii="Arial"/>
                      <w:sz w:val="21"/>
                    </w:rPr>
                  </w:pPr>
                  <w:r>
                    <w:pict>
                      <v:shape id="_x0000_s1042" o:spid="_x0000_s1042" o:spt="202" type="#_x0000_t202" style="position:absolute;left:0pt;margin-left:-0.4pt;margin-top:8.5pt;height:25.3pt;width:444.6pt;mso-position-horizontal-relative:page;mso-position-vertical-relative:page;z-index:251673600;mso-width-relative:page;mso-height-relative:page;" filled="f" stroked="f" coordsize="21600,21600">
                        <v:path/>
                        <v:fill on="f" focussize="0,0"/>
                        <v:stroke on="f"/>
                        <v:imagedata o:title=""/>
                        <o:lock v:ext="edit" aspectratio="f"/>
                        <v:textbox inset="0mm,0mm,0mm,0mm">
                          <w:txbxContent>
                            <w:p w14:paraId="3B822BC2">
                              <w:pPr>
                                <w:pStyle w:val="6"/>
                                <w:spacing w:before="20" w:line="465" w:lineRule="exact"/>
                                <w:ind w:left="20"/>
                              </w:pPr>
                              <w:r>
                                <w:fldChar w:fldCharType="begin"/>
                              </w:r>
                              <w:r>
                                <w:instrText xml:space="preserve"> HYPERLINK "https://baike.baidu.com/item/%E6%B0%AF%E4%BB%BF/521847" </w:instrText>
                              </w:r>
                              <w:r>
                                <w:fldChar w:fldCharType="separate"/>
                              </w:r>
                              <w:r>
                                <w:rPr>
                                  <w:spacing w:val="12"/>
                                  <w:position w:val="5"/>
                                </w:rPr>
                                <w:t>仿</w:t>
                              </w:r>
                              <w:r>
                                <w:rPr>
                                  <w:spacing w:val="12"/>
                                  <w:position w:val="5"/>
                                </w:rPr>
                                <w:fldChar w:fldCharType="end"/>
                              </w:r>
                              <w:r>
                                <w:rPr>
                                  <w:spacing w:val="12"/>
                                  <w:position w:val="5"/>
                                </w:rPr>
                                <w:t>、油类混溶。溶于</w:t>
                              </w:r>
                              <w:r>
                                <w:rPr>
                                  <w:spacing w:val="-40"/>
                                  <w:position w:val="5"/>
                                </w:rPr>
                                <w:t xml:space="preserve"> </w:t>
                              </w:r>
                              <w:r>
                                <w:rPr>
                                  <w:rFonts w:ascii="Times New Roman" w:hAnsi="Times New Roman" w:eastAsia="Times New Roman" w:cs="Times New Roman"/>
                                  <w:spacing w:val="12"/>
                                  <w:position w:val="5"/>
                                </w:rPr>
                                <w:t>4</w:t>
                              </w:r>
                              <w:r>
                                <w:rPr>
                                  <w:rFonts w:ascii="Times New Roman" w:hAnsi="Times New Roman" w:eastAsia="Times New Roman" w:cs="Times New Roman"/>
                                  <w:spacing w:val="19"/>
                                  <w:w w:val="101"/>
                                  <w:position w:val="5"/>
                                </w:rPr>
                                <w:t xml:space="preserve"> </w:t>
                              </w:r>
                              <w:r>
                                <w:rPr>
                                  <w:spacing w:val="12"/>
                                  <w:position w:val="5"/>
                                </w:rPr>
                                <w:t>份水中，但温度升高时溶解度降低。</w:t>
                              </w:r>
                              <w:r>
                                <w:rPr>
                                  <w:spacing w:val="11"/>
                                  <w:position w:val="5"/>
                                </w:rPr>
                                <w:t>能与水形成</w:t>
                              </w:r>
                              <w:r>
                                <w:fldChar w:fldCharType="begin"/>
                              </w:r>
                              <w:r>
                                <w:instrText xml:space="preserve"> HYPERLINK "https://baike.baidu.com/item/%E5%85%B1%E6%B2%B8%E6%B7%B7%E5%90%88%E7%89%A9/1590559" </w:instrText>
                              </w:r>
                              <w:r>
                                <w:fldChar w:fldCharType="separate"/>
                              </w:r>
                              <w:r>
                                <w:rPr>
                                  <w:spacing w:val="11"/>
                                  <w:position w:val="5"/>
                                </w:rPr>
                                <w:t>共沸混合</w:t>
                              </w:r>
                              <w:r>
                                <w:rPr>
                                  <w:spacing w:val="11"/>
                                  <w:position w:val="5"/>
                                </w:rPr>
                                <w:fldChar w:fldCharType="end"/>
                              </w:r>
                            </w:p>
                          </w:txbxContent>
                        </v:textbox>
                      </v:shape>
                    </w:pict>
                  </w:r>
                </w:p>
              </w:tc>
            </w:tr>
            <w:tr w14:paraId="450FF29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7" w:hRule="atLeast"/>
              </w:trPr>
              <w:tc>
                <w:tcPr>
                  <w:tcW w:w="8878" w:type="dxa"/>
                  <w:tcBorders>
                    <w:top w:val="single" w:color="000000" w:sz="4" w:space="0"/>
                    <w:bottom w:val="single" w:color="000000" w:sz="4" w:space="0"/>
                  </w:tcBorders>
                  <w:vAlign w:val="top"/>
                </w:tcPr>
                <w:p w14:paraId="70C048E8">
                  <w:pPr>
                    <w:rPr>
                      <w:rFonts w:ascii="Arial"/>
                      <w:sz w:val="21"/>
                    </w:rPr>
                  </w:pPr>
                  <w:r>
                    <w:pict>
                      <v:shape id="_x0000_s1043" o:spid="_x0000_s1043" o:spt="202" type="#_x0000_t202" style="position:absolute;left:0pt;margin-left:-0.5pt;margin-top:8.65pt;height:25.3pt;width:449.1pt;mso-position-horizontal-relative:page;mso-position-vertical-relative:page;z-index:251674624;mso-width-relative:page;mso-height-relative:page;" filled="f" stroked="f" coordsize="21600,21600">
                        <v:path/>
                        <v:fill on="f" focussize="0,0"/>
                        <v:stroke on="f"/>
                        <v:imagedata o:title=""/>
                        <o:lock v:ext="edit" aspectratio="f"/>
                        <v:textbox inset="0mm,0mm,0mm,0mm">
                          <w:txbxContent>
                            <w:p w14:paraId="7E2E2FD9">
                              <w:pPr>
                                <w:pStyle w:val="6"/>
                                <w:spacing w:before="20" w:line="465" w:lineRule="exact"/>
                                <w:jc w:val="right"/>
                              </w:pPr>
                              <w:r>
                                <w:fldChar w:fldCharType="begin"/>
                              </w:r>
                              <w:r>
                                <w:instrText xml:space="preserve"> HYPERLINK "https://baike.baidu.com/item/%E5%85%B1%E6%B2%B8%E6%B7%B7%E5%90%88%E7%89%A9/1590559" </w:instrText>
                              </w:r>
                              <w:r>
                                <w:fldChar w:fldCharType="separate"/>
                              </w:r>
                              <w:r>
                                <w:rPr>
                                  <w:spacing w:val="4"/>
                                  <w:position w:val="5"/>
                                </w:rPr>
                                <w:t>物</w:t>
                              </w:r>
                              <w:r>
                                <w:rPr>
                                  <w:spacing w:val="4"/>
                                  <w:position w:val="5"/>
                                </w:rPr>
                                <w:fldChar w:fldCharType="end"/>
                              </w:r>
                              <w:r>
                                <w:rPr>
                                  <w:spacing w:val="4"/>
                                  <w:position w:val="5"/>
                                </w:rPr>
                                <w:t xml:space="preserve">（含水 </w:t>
                              </w:r>
                              <w:r>
                                <w:rPr>
                                  <w:rFonts w:ascii="Times New Roman" w:hAnsi="Times New Roman" w:eastAsia="Times New Roman" w:cs="Times New Roman"/>
                                  <w:spacing w:val="4"/>
                                  <w:position w:val="5"/>
                                </w:rPr>
                                <w:t>11.3%</w:t>
                              </w:r>
                              <w:r>
                                <w:rPr>
                                  <w:spacing w:val="12"/>
                                  <w:position w:val="5"/>
                                </w:rPr>
                                <w:t>），</w:t>
                              </w:r>
                              <w:r>
                                <w:rPr>
                                  <w:spacing w:val="4"/>
                                  <w:position w:val="5"/>
                                </w:rPr>
                                <w:t>共沸点</w:t>
                              </w:r>
                              <w:r>
                                <w:rPr>
                                  <w:spacing w:val="-37"/>
                                  <w:position w:val="5"/>
                                </w:rPr>
                                <w:t xml:space="preserve"> </w:t>
                              </w:r>
                              <w:r>
                                <w:rPr>
                                  <w:rFonts w:ascii="Times New Roman" w:hAnsi="Times New Roman" w:eastAsia="Times New Roman" w:cs="Times New Roman"/>
                                  <w:spacing w:val="4"/>
                                  <w:position w:val="5"/>
                                </w:rPr>
                                <w:t>73.4℃</w:t>
                              </w:r>
                              <w:r>
                                <w:rPr>
                                  <w:spacing w:val="4"/>
                                  <w:position w:val="5"/>
                                </w:rPr>
                                <w:t>（含</w:t>
                              </w:r>
                              <w:r>
                                <w:fldChar w:fldCharType="begin"/>
                              </w:r>
                              <w:r>
                                <w:instrText xml:space="preserve"> HYPERLINK "https://baike.baidu.com/item/%E4%B8%81%E9%85%AE/10196216" </w:instrText>
                              </w:r>
                              <w:r>
                                <w:fldChar w:fldCharType="separate"/>
                              </w:r>
                              <w:r>
                                <w:rPr>
                                  <w:spacing w:val="4"/>
                                  <w:position w:val="5"/>
                                </w:rPr>
                                <w:t>丁酮</w:t>
                              </w:r>
                              <w:r>
                                <w:rPr>
                                  <w:spacing w:val="4"/>
                                  <w:position w:val="5"/>
                                </w:rPr>
                                <w:fldChar w:fldCharType="end"/>
                              </w:r>
                              <w:r>
                                <w:rPr>
                                  <w:rFonts w:ascii="Times New Roman" w:hAnsi="Times New Roman" w:eastAsia="Times New Roman" w:cs="Times New Roman"/>
                                  <w:spacing w:val="4"/>
                                  <w:position w:val="5"/>
                                </w:rPr>
                                <w:t>88.7%</w:t>
                              </w:r>
                              <w:r>
                                <w:rPr>
                                  <w:spacing w:val="4"/>
                                  <w:position w:val="5"/>
                                </w:rPr>
                                <w:t>）。</w:t>
                              </w:r>
                              <w:r>
                                <w:fldChar w:fldCharType="begin"/>
                              </w:r>
                              <w:r>
                                <w:instrText xml:space="preserve"> HYPERLINK "https://baike.baidu.com/item/%E7%9B%B8%E5%AF%B9%E5%AF%86%E5%BA%A6/5064282" </w:instrText>
                              </w:r>
                              <w:r>
                                <w:fldChar w:fldCharType="separate"/>
                              </w:r>
                              <w:r>
                                <w:rPr>
                                  <w:spacing w:val="4"/>
                                  <w:position w:val="5"/>
                                </w:rPr>
                                <w:t>相对密度</w:t>
                              </w:r>
                              <w:r>
                                <w:rPr>
                                  <w:spacing w:val="4"/>
                                  <w:position w:val="5"/>
                                </w:rPr>
                                <w:fldChar w:fldCharType="end"/>
                              </w:r>
                              <w:r>
                                <w:rPr>
                                  <w:spacing w:val="4"/>
                                  <w:position w:val="5"/>
                                </w:rPr>
                                <w:t>（</w:t>
                              </w:r>
                              <w:r>
                                <w:rPr>
                                  <w:rFonts w:ascii="Times New Roman" w:hAnsi="Times New Roman" w:eastAsia="Times New Roman" w:cs="Times New Roman"/>
                                  <w:spacing w:val="4"/>
                                  <w:position w:val="5"/>
                                </w:rPr>
                                <w:t>d204</w:t>
                              </w:r>
                              <w:r>
                                <w:rPr>
                                  <w:spacing w:val="4"/>
                                  <w:position w:val="5"/>
                                </w:rPr>
                                <w:t>）为</w:t>
                              </w:r>
                              <w:r>
                                <w:rPr>
                                  <w:spacing w:val="-37"/>
                                  <w:position w:val="5"/>
                                </w:rPr>
                                <w:t xml:space="preserve"> </w:t>
                              </w:r>
                              <w:r>
                                <w:rPr>
                                  <w:rFonts w:ascii="Times New Roman" w:hAnsi="Times New Roman" w:eastAsia="Times New Roman" w:cs="Times New Roman"/>
                                  <w:spacing w:val="4"/>
                                  <w:position w:val="5"/>
                                </w:rPr>
                                <w:t>0.805</w:t>
                              </w:r>
                              <w:r>
                                <w:rPr>
                                  <w:spacing w:val="4"/>
                                  <w:position w:val="5"/>
                                </w:rPr>
                                <w:t>。</w:t>
                              </w:r>
                            </w:p>
                          </w:txbxContent>
                        </v:textbox>
                      </v:shape>
                    </w:pict>
                  </w:r>
                </w:p>
              </w:tc>
            </w:tr>
            <w:tr w14:paraId="40B9EC0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6" w:hRule="atLeast"/>
              </w:trPr>
              <w:tc>
                <w:tcPr>
                  <w:tcW w:w="8878" w:type="dxa"/>
                  <w:tcBorders>
                    <w:top w:val="single" w:color="000000" w:sz="4" w:space="0"/>
                    <w:bottom w:val="single" w:color="000000" w:sz="4" w:space="0"/>
                  </w:tcBorders>
                  <w:vAlign w:val="top"/>
                </w:tcPr>
                <w:p w14:paraId="18535E67">
                  <w:pPr>
                    <w:rPr>
                      <w:rFonts w:ascii="Arial"/>
                      <w:sz w:val="21"/>
                    </w:rPr>
                  </w:pPr>
                  <w:r>
                    <w:pict>
                      <v:shape id="_x0000_s1044" o:spid="_x0000_s1044" o:spt="202" type="#_x0000_t202" style="position:absolute;left:0pt;margin-left:-0.55pt;margin-top:8.65pt;height:25.3pt;width:444.9pt;mso-position-horizontal-relative:page;mso-position-vertical-relative:page;z-index:251676672;mso-width-relative:page;mso-height-relative:page;" filled="f" stroked="f" coordsize="21600,21600">
                        <v:path/>
                        <v:fill on="f" focussize="0,0"/>
                        <v:stroke on="f"/>
                        <v:imagedata o:title=""/>
                        <o:lock v:ext="edit" aspectratio="f"/>
                        <v:textbox inset="0mm,0mm,0mm,0mm">
                          <w:txbxContent>
                            <w:p w14:paraId="36E44037">
                              <w:pPr>
                                <w:pStyle w:val="6"/>
                                <w:spacing w:before="20" w:line="465" w:lineRule="exact"/>
                                <w:ind w:left="20"/>
                              </w:pPr>
                              <w:r>
                                <w:fldChar w:fldCharType="begin"/>
                              </w:r>
                              <w:r>
                                <w:instrText xml:space="preserve"> HYPERLINK "https://baike.baidu.com/item/%E5%87%9D%E5%9B%BA%E7%82%B9/848861" </w:instrText>
                              </w:r>
                              <w:r>
                                <w:fldChar w:fldCharType="separate"/>
                              </w:r>
                              <w:r>
                                <w:rPr>
                                  <w:spacing w:val="6"/>
                                  <w:position w:val="5"/>
                                </w:rPr>
                                <w:t>凝固点</w:t>
                              </w:r>
                              <w:r>
                                <w:rPr>
                                  <w:spacing w:val="6"/>
                                  <w:position w:val="5"/>
                                </w:rPr>
                                <w:fldChar w:fldCharType="end"/>
                              </w:r>
                              <w:r>
                                <w:rPr>
                                  <w:rFonts w:ascii="Times New Roman" w:hAnsi="Times New Roman" w:eastAsia="Times New Roman" w:cs="Times New Roman"/>
                                  <w:spacing w:val="6"/>
                                  <w:position w:val="5"/>
                                </w:rPr>
                                <w:t>-86℃</w:t>
                              </w:r>
                              <w:r>
                                <w:rPr>
                                  <w:rFonts w:ascii="Times New Roman" w:hAnsi="Times New Roman" w:eastAsia="Times New Roman" w:cs="Times New Roman"/>
                                  <w:spacing w:val="-18"/>
                                  <w:position w:val="5"/>
                                </w:rPr>
                                <w:t xml:space="preserve"> </w:t>
                              </w:r>
                              <w:r>
                                <w:rPr>
                                  <w:spacing w:val="6"/>
                                  <w:position w:val="5"/>
                                </w:rPr>
                                <w:t>。沸点</w:t>
                              </w:r>
                              <w:r>
                                <w:rPr>
                                  <w:spacing w:val="-32"/>
                                  <w:position w:val="5"/>
                                </w:rPr>
                                <w:t xml:space="preserve"> </w:t>
                              </w:r>
                              <w:r>
                                <w:rPr>
                                  <w:rFonts w:ascii="Times New Roman" w:hAnsi="Times New Roman" w:eastAsia="Times New Roman" w:cs="Times New Roman"/>
                                  <w:spacing w:val="6"/>
                                  <w:position w:val="5"/>
                                </w:rPr>
                                <w:t>79.6℃</w:t>
                              </w:r>
                              <w:r>
                                <w:rPr>
                                  <w:rFonts w:ascii="Times New Roman" w:hAnsi="Times New Roman" w:eastAsia="Times New Roman" w:cs="Times New Roman"/>
                                  <w:spacing w:val="-18"/>
                                  <w:position w:val="5"/>
                                </w:rPr>
                                <w:t xml:space="preserve"> </w:t>
                              </w:r>
                              <w:r>
                                <w:rPr>
                                  <w:spacing w:val="6"/>
                                  <w:position w:val="5"/>
                                </w:rPr>
                                <w:t>。</w:t>
                              </w:r>
                              <w:r>
                                <w:fldChar w:fldCharType="begin"/>
                              </w:r>
                              <w:r>
                                <w:instrText xml:space="preserve"> HYPERLINK "https://baike.baidu.com/item/%E6%8A%98%E5%85%89%E7%8E%87/5655413" </w:instrText>
                              </w:r>
                              <w:r>
                                <w:fldChar w:fldCharType="separate"/>
                              </w:r>
                              <w:r>
                                <w:rPr>
                                  <w:spacing w:val="6"/>
                                  <w:position w:val="5"/>
                                </w:rPr>
                                <w:t>折光率</w:t>
                              </w:r>
                              <w:r>
                                <w:rPr>
                                  <w:spacing w:val="6"/>
                                  <w:position w:val="5"/>
                                </w:rPr>
                                <w:fldChar w:fldCharType="end"/>
                              </w:r>
                              <w:r>
                                <w:rPr>
                                  <w:spacing w:val="6"/>
                                  <w:position w:val="5"/>
                                </w:rPr>
                                <w:t>（</w:t>
                              </w:r>
                              <w:r>
                                <w:rPr>
                                  <w:rFonts w:ascii="Times New Roman" w:hAnsi="Times New Roman" w:eastAsia="Times New Roman" w:cs="Times New Roman"/>
                                  <w:spacing w:val="6"/>
                                  <w:position w:val="5"/>
                                </w:rPr>
                                <w:t>n15D</w:t>
                              </w:r>
                              <w:r>
                                <w:rPr>
                                  <w:spacing w:val="6"/>
                                  <w:position w:val="5"/>
                                </w:rPr>
                                <w:t>）</w:t>
                              </w:r>
                              <w:r>
                                <w:rPr>
                                  <w:spacing w:val="-61"/>
                                  <w:position w:val="5"/>
                                </w:rPr>
                                <w:t xml:space="preserve"> </w:t>
                              </w:r>
                              <w:r>
                                <w:rPr>
                                  <w:rFonts w:ascii="Times New Roman" w:hAnsi="Times New Roman" w:eastAsia="Times New Roman" w:cs="Times New Roman"/>
                                  <w:spacing w:val="6"/>
                                  <w:position w:val="5"/>
                                </w:rPr>
                                <w:t>1.381</w:t>
                              </w:r>
                              <w:r>
                                <w:rPr>
                                  <w:rFonts w:ascii="Times New Roman" w:hAnsi="Times New Roman" w:eastAsia="Times New Roman" w:cs="Times New Roman"/>
                                  <w:spacing w:val="5"/>
                                  <w:position w:val="5"/>
                                </w:rPr>
                                <w:t>4</w:t>
                              </w:r>
                              <w:r>
                                <w:rPr>
                                  <w:rFonts w:ascii="Times New Roman" w:hAnsi="Times New Roman" w:eastAsia="Times New Roman" w:cs="Times New Roman"/>
                                  <w:spacing w:val="-15"/>
                                  <w:position w:val="5"/>
                                </w:rPr>
                                <w:t xml:space="preserve"> </w:t>
                              </w:r>
                              <w:r>
                                <w:rPr>
                                  <w:spacing w:val="5"/>
                                  <w:position w:val="5"/>
                                </w:rPr>
                                <w:t>。</w:t>
                              </w:r>
                              <w:r>
                                <w:fldChar w:fldCharType="begin"/>
                              </w:r>
                              <w:r>
                                <w:instrText xml:space="preserve"> HYPERLINK "https://baike.baidu.com/item/%E9%97%AA%E7%82%B9/2519439" </w:instrText>
                              </w:r>
                              <w:r>
                                <w:fldChar w:fldCharType="separate"/>
                              </w:r>
                              <w:r>
                                <w:rPr>
                                  <w:spacing w:val="5"/>
                                  <w:position w:val="5"/>
                                </w:rPr>
                                <w:t>闪点</w:t>
                              </w:r>
                              <w:r>
                                <w:rPr>
                                  <w:spacing w:val="5"/>
                                  <w:position w:val="5"/>
                                </w:rPr>
                                <w:fldChar w:fldCharType="end"/>
                              </w:r>
                              <w:r>
                                <w:rPr>
                                  <w:rFonts w:ascii="Times New Roman" w:hAnsi="Times New Roman" w:eastAsia="Times New Roman" w:cs="Times New Roman"/>
                                  <w:spacing w:val="5"/>
                                  <w:position w:val="5"/>
                                </w:rPr>
                                <w:t>1.</w:t>
                              </w:r>
                              <w:r>
                                <w:rPr>
                                  <w:rFonts w:ascii="Times New Roman" w:hAnsi="Times New Roman" w:eastAsia="Times New Roman" w:cs="Times New Roman"/>
                                  <w:spacing w:val="-28"/>
                                  <w:position w:val="5"/>
                                </w:rPr>
                                <w:t xml:space="preserve"> </w:t>
                              </w:r>
                              <w:r>
                                <w:rPr>
                                  <w:rFonts w:ascii="Times New Roman" w:hAnsi="Times New Roman" w:eastAsia="Times New Roman" w:cs="Times New Roman"/>
                                  <w:spacing w:val="5"/>
                                  <w:position w:val="5"/>
                                </w:rPr>
                                <w:t>1℃</w:t>
                              </w:r>
                              <w:r>
                                <w:rPr>
                                  <w:rFonts w:ascii="Times New Roman" w:hAnsi="Times New Roman" w:eastAsia="Times New Roman" w:cs="Times New Roman"/>
                                  <w:spacing w:val="-18"/>
                                  <w:position w:val="5"/>
                                </w:rPr>
                                <w:t xml:space="preserve"> </w:t>
                              </w:r>
                              <w:r>
                                <w:rPr>
                                  <w:spacing w:val="5"/>
                                  <w:position w:val="5"/>
                                </w:rPr>
                                <w:t>。低毒，半数致</w:t>
                              </w:r>
                            </w:p>
                          </w:txbxContent>
                        </v:textbox>
                      </v:shape>
                    </w:pict>
                  </w:r>
                </w:p>
              </w:tc>
            </w:tr>
            <w:tr w14:paraId="6B557D8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7" w:hRule="atLeast"/>
              </w:trPr>
              <w:tc>
                <w:tcPr>
                  <w:tcW w:w="8878" w:type="dxa"/>
                  <w:tcBorders>
                    <w:top w:val="single" w:color="000000" w:sz="4" w:space="0"/>
                    <w:bottom w:val="single" w:color="000000" w:sz="4" w:space="0"/>
                  </w:tcBorders>
                  <w:vAlign w:val="top"/>
                </w:tcPr>
                <w:p w14:paraId="52FD63B5">
                  <w:pPr>
                    <w:rPr>
                      <w:rFonts w:ascii="Arial"/>
                      <w:sz w:val="21"/>
                    </w:rPr>
                  </w:pPr>
                  <w:r>
                    <w:pict>
                      <v:shape id="_x0000_s1045" o:spid="_x0000_s1045" o:spt="202" type="#_x0000_t202" style="position:absolute;left:0pt;margin-left:-0.45pt;margin-top:8.65pt;height:25.3pt;width:444.8pt;mso-position-horizontal-relative:page;mso-position-vertical-relative:page;z-index:251675648;mso-width-relative:page;mso-height-relative:page;" filled="f" stroked="f" coordsize="21600,21600">
                        <v:path/>
                        <v:fill on="f" focussize="0,0"/>
                        <v:stroke on="f"/>
                        <v:imagedata o:title=""/>
                        <o:lock v:ext="edit" aspectratio="f"/>
                        <v:textbox inset="0mm,0mm,0mm,0mm">
                          <w:txbxContent>
                            <w:p w14:paraId="044A6880">
                              <w:pPr>
                                <w:pStyle w:val="6"/>
                                <w:spacing w:before="20" w:line="465" w:lineRule="exact"/>
                                <w:ind w:left="20"/>
                              </w:pPr>
                              <w:r>
                                <w:rPr>
                                  <w:spacing w:val="6"/>
                                  <w:position w:val="7"/>
                                </w:rPr>
                                <w:t>死量（大鼠，经</w:t>
                              </w:r>
                              <w:r>
                                <w:rPr>
                                  <w:spacing w:val="-58"/>
                                  <w:position w:val="7"/>
                                </w:rPr>
                                <w:t xml:space="preserve"> </w:t>
                              </w:r>
                              <w:r>
                                <w:rPr>
                                  <w:spacing w:val="6"/>
                                  <w:position w:val="7"/>
                                </w:rPr>
                                <w:t>口）</w:t>
                              </w:r>
                              <w:r>
                                <w:rPr>
                                  <w:rFonts w:ascii="Times New Roman" w:hAnsi="Times New Roman" w:eastAsia="Times New Roman" w:cs="Times New Roman"/>
                                  <w:spacing w:val="6"/>
                                  <w:position w:val="7"/>
                                </w:rPr>
                                <w:t>3300</w:t>
                              </w:r>
                              <w:r>
                                <w:rPr>
                                  <w:rFonts w:ascii="Times New Roman" w:hAnsi="Times New Roman" w:eastAsia="Times New Roman" w:cs="Times New Roman"/>
                                  <w:position w:val="7"/>
                                </w:rPr>
                                <w:t>mg</w:t>
                              </w:r>
                              <w:r>
                                <w:rPr>
                                  <w:rFonts w:ascii="Times New Roman" w:hAnsi="Times New Roman" w:eastAsia="Times New Roman" w:cs="Times New Roman"/>
                                  <w:spacing w:val="6"/>
                                  <w:position w:val="7"/>
                                </w:rPr>
                                <w:t>/</w:t>
                              </w:r>
                              <w:r>
                                <w:rPr>
                                  <w:rFonts w:ascii="Times New Roman" w:hAnsi="Times New Roman" w:eastAsia="Times New Roman" w:cs="Times New Roman"/>
                                  <w:position w:val="7"/>
                                </w:rPr>
                                <w:t>kg</w:t>
                              </w:r>
                              <w:r>
                                <w:rPr>
                                  <w:rFonts w:ascii="Times New Roman" w:hAnsi="Times New Roman" w:eastAsia="Times New Roman" w:cs="Times New Roman"/>
                                  <w:spacing w:val="-18"/>
                                  <w:position w:val="7"/>
                                </w:rPr>
                                <w:t xml:space="preserve"> </w:t>
                              </w:r>
                              <w:r>
                                <w:rPr>
                                  <w:spacing w:val="6"/>
                                  <w:position w:val="7"/>
                                </w:rPr>
                                <w:t>。易燃，蒸气能与空气形成</w:t>
                              </w:r>
                              <w:r>
                                <w:fldChar w:fldCharType="begin"/>
                              </w:r>
                              <w:r>
                                <w:instrText xml:space="preserve"> HYPERLINK "https://baike.baidu.com/item/%E7%88%86%E7%82%B8%E6%80%A7%E6%B7%B7%E5%90%88%E7%89%A9/5537872" </w:instrText>
                              </w:r>
                              <w:r>
                                <w:fldChar w:fldCharType="separate"/>
                              </w:r>
                              <w:r>
                                <w:rPr>
                                  <w:spacing w:val="6"/>
                                  <w:position w:val="7"/>
                                </w:rPr>
                                <w:t>爆炸性混合物</w:t>
                              </w:r>
                              <w:r>
                                <w:rPr>
                                  <w:spacing w:val="6"/>
                                  <w:position w:val="7"/>
                                </w:rPr>
                                <w:fldChar w:fldCharType="end"/>
                              </w:r>
                              <w:r>
                                <w:rPr>
                                  <w:spacing w:val="6"/>
                                  <w:position w:val="7"/>
                                </w:rPr>
                                <w:t>，</w:t>
                              </w:r>
                              <w:r>
                                <w:fldChar w:fldCharType="begin"/>
                              </w:r>
                              <w:r>
                                <w:instrText xml:space="preserve"> HYPERLINK "https://baike.baidu.com/item/%E7%88%86%E7%82%B8%E6%9E%81%E9%99%90/2422877" </w:instrText>
                              </w:r>
                              <w:r>
                                <w:fldChar w:fldCharType="separate"/>
                              </w:r>
                              <w:r>
                                <w:rPr>
                                  <w:spacing w:val="6"/>
                                  <w:position w:val="7"/>
                                </w:rPr>
                                <w:t>爆炸极</w:t>
                              </w:r>
                              <w:r>
                                <w:rPr>
                                  <w:spacing w:val="6"/>
                                  <w:position w:val="7"/>
                                </w:rPr>
                                <w:fldChar w:fldCharType="end"/>
                              </w:r>
                            </w:p>
                          </w:txbxContent>
                        </v:textbox>
                      </v:shape>
                    </w:pict>
                  </w:r>
                </w:p>
              </w:tc>
            </w:tr>
            <w:tr w14:paraId="2DFC42A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86" w:hRule="atLeast"/>
              </w:trPr>
              <w:tc>
                <w:tcPr>
                  <w:tcW w:w="8878" w:type="dxa"/>
                  <w:tcBorders>
                    <w:top w:val="single" w:color="000000" w:sz="4" w:space="0"/>
                    <w:bottom w:val="single" w:color="000000" w:sz="4" w:space="0"/>
                  </w:tcBorders>
                  <w:vAlign w:val="top"/>
                </w:tcPr>
                <w:p w14:paraId="2B8CF60E">
                  <w:pPr>
                    <w:pStyle w:val="6"/>
                    <w:spacing w:before="219" w:line="185" w:lineRule="auto"/>
                    <w:ind w:left="26"/>
                  </w:pPr>
                  <w:r>
                    <w:fldChar w:fldCharType="begin"/>
                  </w:r>
                  <w:r>
                    <w:instrText xml:space="preserve"> HYPERLINK "https://baike.baidu.com/item/%E7%88%86%E7%82%B8%E6%9E%81%E9%99%90/2422877" </w:instrText>
                  </w:r>
                  <w:r>
                    <w:fldChar w:fldCharType="separate"/>
                  </w:r>
                  <w:r>
                    <w:rPr>
                      <w:spacing w:val="9"/>
                      <w:u w:val="single" w:color="auto"/>
                    </w:rPr>
                    <w:t>限</w:t>
                  </w:r>
                  <w:r>
                    <w:rPr>
                      <w:spacing w:val="9"/>
                      <w:u w:val="single" w:color="auto"/>
                    </w:rPr>
                    <w:fldChar w:fldCharType="end"/>
                  </w:r>
                  <w:r>
                    <w:rPr>
                      <w:rFonts w:ascii="Times New Roman" w:hAnsi="Times New Roman" w:eastAsia="Times New Roman" w:cs="Times New Roman"/>
                      <w:spacing w:val="9"/>
                      <w:u w:val="single" w:color="auto"/>
                    </w:rPr>
                    <w:t>1.81%</w:t>
                  </w:r>
                  <w:r>
                    <w:rPr>
                      <w:spacing w:val="9"/>
                      <w:u w:val="single" w:color="auto"/>
                    </w:rPr>
                    <w:t>～</w:t>
                  </w:r>
                  <w:r>
                    <w:rPr>
                      <w:rFonts w:ascii="Times New Roman" w:hAnsi="Times New Roman" w:eastAsia="Times New Roman" w:cs="Times New Roman"/>
                      <w:spacing w:val="9"/>
                      <w:u w:val="single" w:color="auto"/>
                    </w:rPr>
                    <w:t>11.5%</w:t>
                  </w:r>
                  <w:r>
                    <w:rPr>
                      <w:spacing w:val="9"/>
                      <w:u w:val="single" w:color="auto"/>
                    </w:rPr>
                    <w:t>（体积）</w:t>
                  </w:r>
                  <w:r>
                    <w:rPr>
                      <w:spacing w:val="-52"/>
                      <w:u w:val="single" w:color="auto"/>
                    </w:rPr>
                    <w:t xml:space="preserve"> </w:t>
                  </w:r>
                  <w:r>
                    <w:rPr>
                      <w:spacing w:val="9"/>
                      <w:u w:val="single" w:color="auto"/>
                    </w:rPr>
                    <w:t>。高浓度蒸气有麻醉性。</w:t>
                  </w:r>
                </w:p>
                <w:p w14:paraId="37A348D0">
                  <w:pPr>
                    <w:pStyle w:val="6"/>
                    <w:spacing w:before="190" w:line="279" w:lineRule="auto"/>
                    <w:ind w:left="9" w:right="12" w:firstLine="506"/>
                  </w:pPr>
                  <w:r>
                    <w:rPr>
                      <w:spacing w:val="10"/>
                      <w:u w:val="single" w:color="auto"/>
                    </w:rPr>
                    <w:t>异丙醇：异丙醇是一种</w:t>
                  </w:r>
                  <w:r>
                    <w:fldChar w:fldCharType="begin"/>
                  </w:r>
                  <w:r>
                    <w:instrText xml:space="preserve"> HYPERLINK "https://baike.baidu.com/item/%E6%9C%89%E6%9C%BA%E5%8C%96%E5%90%88%E7%89%A9/2950156" </w:instrText>
                  </w:r>
                  <w:r>
                    <w:fldChar w:fldCharType="separate"/>
                  </w:r>
                  <w:r>
                    <w:rPr>
                      <w:spacing w:val="10"/>
                      <w:u w:val="single" w:color="auto"/>
                    </w:rPr>
                    <w:t>有机化合物</w:t>
                  </w:r>
                  <w:r>
                    <w:rPr>
                      <w:spacing w:val="10"/>
                      <w:u w:val="single" w:color="auto"/>
                    </w:rPr>
                    <w:fldChar w:fldCharType="end"/>
                  </w:r>
                  <w:r>
                    <w:rPr>
                      <w:spacing w:val="10"/>
                      <w:u w:val="single" w:color="auto"/>
                    </w:rPr>
                    <w:t>，分子式是</w:t>
                  </w:r>
                  <w:r>
                    <w:rPr>
                      <w:spacing w:val="-17"/>
                      <w:u w:val="single" w:color="auto"/>
                    </w:rPr>
                    <w:t xml:space="preserve"> </w:t>
                  </w:r>
                  <w:r>
                    <w:rPr>
                      <w:rFonts w:ascii="Times New Roman" w:hAnsi="Times New Roman" w:eastAsia="Times New Roman" w:cs="Times New Roman"/>
                      <w:spacing w:val="10"/>
                      <w:u w:val="single" w:color="auto"/>
                    </w:rPr>
                    <w:t>C</w:t>
                  </w:r>
                  <w:r>
                    <w:rPr>
                      <w:rFonts w:ascii="Times New Roman" w:hAnsi="Times New Roman" w:eastAsia="Times New Roman" w:cs="Times New Roman"/>
                      <w:spacing w:val="10"/>
                      <w:position w:val="-1"/>
                      <w:sz w:val="15"/>
                      <w:szCs w:val="15"/>
                      <w:u w:val="single" w:color="auto"/>
                    </w:rPr>
                    <w:t>3</w:t>
                  </w:r>
                  <w:r>
                    <w:rPr>
                      <w:rFonts w:ascii="Times New Roman" w:hAnsi="Times New Roman" w:eastAsia="Times New Roman" w:cs="Times New Roman"/>
                      <w:spacing w:val="10"/>
                      <w:u w:val="single" w:color="auto"/>
                    </w:rPr>
                    <w:t>H</w:t>
                  </w:r>
                  <w:r>
                    <w:rPr>
                      <w:rFonts w:ascii="Times New Roman" w:hAnsi="Times New Roman" w:eastAsia="Times New Roman" w:cs="Times New Roman"/>
                      <w:spacing w:val="10"/>
                      <w:position w:val="-1"/>
                      <w:sz w:val="15"/>
                      <w:szCs w:val="15"/>
                      <w:u w:val="single" w:color="auto"/>
                    </w:rPr>
                    <w:t>8</w:t>
                  </w:r>
                  <w:r>
                    <w:rPr>
                      <w:rFonts w:ascii="Times New Roman" w:hAnsi="Times New Roman" w:eastAsia="Times New Roman" w:cs="Times New Roman"/>
                      <w:spacing w:val="10"/>
                      <w:u w:val="single" w:color="auto"/>
                    </w:rPr>
                    <w:t>O</w:t>
                  </w:r>
                  <w:r>
                    <w:rPr>
                      <w:rFonts w:ascii="Times New Roman" w:hAnsi="Times New Roman" w:eastAsia="Times New Roman" w:cs="Times New Roman"/>
                      <w:spacing w:val="-24"/>
                      <w:u w:val="single" w:color="auto"/>
                    </w:rPr>
                    <w:t xml:space="preserve"> </w:t>
                  </w:r>
                  <w:r>
                    <w:rPr>
                      <w:spacing w:val="10"/>
                      <w:u w:val="single" w:color="auto"/>
                    </w:rPr>
                    <w:t>，是正丙醇的</w:t>
                  </w:r>
                  <w:r>
                    <w:fldChar w:fldCharType="begin"/>
                  </w:r>
                  <w:r>
                    <w:instrText xml:space="preserve"> HYPERLINK "https://baike.baidu.com/item/%E5%90%8C%E5%88%86%E5%BC%82%E6%9E%84%E4%BD%93/1137110" </w:instrText>
                  </w:r>
                  <w:r>
                    <w:fldChar w:fldCharType="separate"/>
                  </w:r>
                  <w:r>
                    <w:rPr>
                      <w:spacing w:val="10"/>
                      <w:u w:val="single" w:color="auto"/>
                    </w:rPr>
                    <w:t>同分异构</w:t>
                  </w:r>
                  <w:r>
                    <w:rPr>
                      <w:spacing w:val="10"/>
                      <w:u w:val="single" w:color="auto"/>
                    </w:rPr>
                    <w:fldChar w:fldCharType="end"/>
                  </w:r>
                  <w:r>
                    <w:t xml:space="preserve"> </w:t>
                  </w:r>
                  <w:r>
                    <w:fldChar w:fldCharType="begin"/>
                  </w:r>
                  <w:r>
                    <w:instrText xml:space="preserve"> HYPERLINK "https://baike.baidu.com/item/%E5%90%8C%E5%88%86%E5%BC%82%E6%9E%84%E4%BD%93/1137110" </w:instrText>
                  </w:r>
                  <w:r>
                    <w:fldChar w:fldCharType="separate"/>
                  </w:r>
                  <w:r>
                    <w:rPr>
                      <w:spacing w:val="7"/>
                    </w:rPr>
                    <w:t>体</w:t>
                  </w:r>
                  <w:r>
                    <w:rPr>
                      <w:spacing w:val="7"/>
                    </w:rPr>
                    <w:fldChar w:fldCharType="end"/>
                  </w:r>
                  <w:r>
                    <w:rPr>
                      <w:spacing w:val="7"/>
                    </w:rPr>
                    <w:t>，别名</w:t>
                  </w:r>
                  <w:r>
                    <w:fldChar w:fldCharType="begin"/>
                  </w:r>
                  <w:r>
                    <w:instrText xml:space="preserve"> HYPERLINK "https://baike.baidu.com/item/%E4%BA%8C%E7%94%B2%E5%9F%BA%E7%94%B2%E9%86%87/9488617" </w:instrText>
                  </w:r>
                  <w:r>
                    <w:fldChar w:fldCharType="separate"/>
                  </w:r>
                  <w:r>
                    <w:rPr>
                      <w:spacing w:val="7"/>
                    </w:rPr>
                    <w:t>二甲基甲醇</w:t>
                  </w:r>
                  <w:r>
                    <w:rPr>
                      <w:spacing w:val="7"/>
                    </w:rPr>
                    <w:fldChar w:fldCharType="end"/>
                  </w:r>
                  <w:r>
                    <w:rPr>
                      <w:spacing w:val="7"/>
                    </w:rPr>
                    <w:t>、</w:t>
                  </w:r>
                  <w:r>
                    <w:rPr>
                      <w:rFonts w:ascii="Times New Roman" w:hAnsi="Times New Roman" w:eastAsia="Times New Roman" w:cs="Times New Roman"/>
                      <w:spacing w:val="7"/>
                    </w:rPr>
                    <w:t>2-</w:t>
                  </w:r>
                  <w:r>
                    <w:rPr>
                      <w:spacing w:val="7"/>
                    </w:rPr>
                    <w:t>丙醇，行业中也作</w:t>
                  </w:r>
                  <w:r>
                    <w:rPr>
                      <w:spacing w:val="-39"/>
                    </w:rPr>
                    <w:t xml:space="preserve"> </w:t>
                  </w:r>
                  <w:r>
                    <w:rPr>
                      <w:rFonts w:ascii="Times New Roman" w:hAnsi="Times New Roman" w:eastAsia="Times New Roman" w:cs="Times New Roman"/>
                    </w:rPr>
                    <w:t>IPA</w:t>
                  </w:r>
                  <w:r>
                    <w:rPr>
                      <w:rFonts w:ascii="Times New Roman" w:hAnsi="Times New Roman" w:eastAsia="Times New Roman" w:cs="Times New Roman"/>
                      <w:spacing w:val="-23"/>
                    </w:rPr>
                    <w:t xml:space="preserve"> </w:t>
                  </w:r>
                  <w:r>
                    <w:rPr>
                      <w:spacing w:val="6"/>
                    </w:rPr>
                    <w:t>。是无色透明液体，易燃，有似</w:t>
                  </w:r>
                  <w:r>
                    <w:fldChar w:fldCharType="begin"/>
                  </w:r>
                  <w:r>
                    <w:instrText xml:space="preserve"> HYPERLINK "https://baike.baidu.com/item/%E4%B9%99%E9%86%87/135334" </w:instrText>
                  </w:r>
                  <w:r>
                    <w:fldChar w:fldCharType="separate"/>
                  </w:r>
                  <w:r>
                    <w:rPr>
                      <w:spacing w:val="6"/>
                    </w:rPr>
                    <w:t>乙</w:t>
                  </w:r>
                  <w:r>
                    <w:rPr>
                      <w:spacing w:val="6"/>
                    </w:rPr>
                    <w:fldChar w:fldCharType="end"/>
                  </w:r>
                </w:p>
              </w:tc>
            </w:tr>
            <w:tr w14:paraId="000E87F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6" w:hRule="atLeast"/>
              </w:trPr>
              <w:tc>
                <w:tcPr>
                  <w:tcW w:w="8878" w:type="dxa"/>
                  <w:tcBorders>
                    <w:top w:val="single" w:color="000000" w:sz="4" w:space="0"/>
                    <w:bottom w:val="single" w:color="000000" w:sz="4" w:space="0"/>
                  </w:tcBorders>
                  <w:vAlign w:val="top"/>
                </w:tcPr>
                <w:p w14:paraId="56A803C6">
                  <w:pPr>
                    <w:rPr>
                      <w:rFonts w:ascii="Arial"/>
                      <w:sz w:val="21"/>
                    </w:rPr>
                  </w:pPr>
                  <w:r>
                    <w:pict>
                      <v:shape id="_x0000_s1046" o:spid="_x0000_s1046" o:spt="202" type="#_x0000_t202" style="position:absolute;left:0pt;margin-left:-0.35pt;margin-top:8.9pt;height:25.3pt;width:444.7pt;mso-position-horizontal-relative:page;mso-position-vertical-relative:page;z-index:251672576;mso-width-relative:page;mso-height-relative:page;" filled="f" stroked="f" coordsize="21600,21600">
                        <v:path/>
                        <v:fill on="f" focussize="0,0"/>
                        <v:stroke on="f"/>
                        <v:imagedata o:title=""/>
                        <o:lock v:ext="edit" aspectratio="f"/>
                        <v:textbox inset="0mm,0mm,0mm,0mm">
                          <w:txbxContent>
                            <w:p w14:paraId="723CEEB0">
                              <w:pPr>
                                <w:pStyle w:val="6"/>
                                <w:spacing w:before="20" w:line="465" w:lineRule="exact"/>
                                <w:ind w:left="20"/>
                              </w:pPr>
                              <w:r>
                                <w:fldChar w:fldCharType="begin"/>
                              </w:r>
                              <w:r>
                                <w:instrText xml:space="preserve"> HYPERLINK "https://baike.baidu.com/item/%E4%B9%99%E9%86%87/135334" </w:instrText>
                              </w:r>
                              <w:r>
                                <w:fldChar w:fldCharType="separate"/>
                              </w:r>
                              <w:r>
                                <w:rPr>
                                  <w:spacing w:val="10"/>
                                  <w:position w:val="5"/>
                                </w:rPr>
                                <w:t>醇</w:t>
                              </w:r>
                              <w:r>
                                <w:rPr>
                                  <w:spacing w:val="10"/>
                                  <w:position w:val="5"/>
                                </w:rPr>
                                <w:fldChar w:fldCharType="end"/>
                              </w:r>
                              <w:r>
                                <w:rPr>
                                  <w:spacing w:val="10"/>
                                  <w:position w:val="5"/>
                                </w:rPr>
                                <w:t>和</w:t>
                              </w:r>
                              <w:r>
                                <w:fldChar w:fldCharType="begin"/>
                              </w:r>
                              <w:r>
                                <w:instrText xml:space="preserve"> HYPERLINK "https://baike.baidu.com/item/%E4%B8%99%E9%85%AE/955883" </w:instrText>
                              </w:r>
                              <w:r>
                                <w:fldChar w:fldCharType="separate"/>
                              </w:r>
                              <w:r>
                                <w:rPr>
                                  <w:spacing w:val="10"/>
                                  <w:position w:val="5"/>
                                </w:rPr>
                                <w:t>丙酮</w:t>
                              </w:r>
                              <w:r>
                                <w:rPr>
                                  <w:spacing w:val="10"/>
                                  <w:position w:val="5"/>
                                </w:rPr>
                                <w:fldChar w:fldCharType="end"/>
                              </w:r>
                              <w:r>
                                <w:rPr>
                                  <w:spacing w:val="10"/>
                                  <w:position w:val="5"/>
                                </w:rPr>
                                <w:t>混合物的气味。溶于水，也溶于</w:t>
                              </w:r>
                              <w:r>
                                <w:fldChar w:fldCharType="begin"/>
                              </w:r>
                              <w:r>
                                <w:instrText xml:space="preserve"> HYPERLINK "https://baike.baidu.com/item/%E9%86%87/254166" </w:instrText>
                              </w:r>
                              <w:r>
                                <w:fldChar w:fldCharType="separate"/>
                              </w:r>
                              <w:r>
                                <w:rPr>
                                  <w:spacing w:val="10"/>
                                  <w:position w:val="5"/>
                                </w:rPr>
                                <w:t>醇</w:t>
                              </w:r>
                              <w:r>
                                <w:rPr>
                                  <w:spacing w:val="10"/>
                                  <w:position w:val="5"/>
                                </w:rPr>
                                <w:fldChar w:fldCharType="end"/>
                              </w:r>
                              <w:r>
                                <w:rPr>
                                  <w:spacing w:val="10"/>
                                  <w:position w:val="5"/>
                                </w:rPr>
                                <w:t>、</w:t>
                              </w:r>
                              <w:r>
                                <w:fldChar w:fldCharType="begin"/>
                              </w:r>
                              <w:r>
                                <w:instrText xml:space="preserve"> HYPERLINK "https://baike.baidu.com/item/%E9%86%9A/1141483" </w:instrText>
                              </w:r>
                              <w:r>
                                <w:fldChar w:fldCharType="separate"/>
                              </w:r>
                              <w:r>
                                <w:rPr>
                                  <w:spacing w:val="9"/>
                                  <w:position w:val="5"/>
                                </w:rPr>
                                <w:t>醚</w:t>
                              </w:r>
                              <w:r>
                                <w:rPr>
                                  <w:spacing w:val="9"/>
                                  <w:position w:val="5"/>
                                </w:rPr>
                                <w:fldChar w:fldCharType="end"/>
                              </w:r>
                              <w:r>
                                <w:rPr>
                                  <w:spacing w:val="9"/>
                                  <w:position w:val="5"/>
                                </w:rPr>
                                <w:t>、</w:t>
                              </w:r>
                              <w:r>
                                <w:fldChar w:fldCharType="begin"/>
                              </w:r>
                              <w:r>
                                <w:instrText xml:space="preserve"> HYPERLINK "https://baike.baidu.com/item/%E8%8B%AF" </w:instrText>
                              </w:r>
                              <w:r>
                                <w:fldChar w:fldCharType="separate"/>
                              </w:r>
                              <w:r>
                                <w:rPr>
                                  <w:spacing w:val="9"/>
                                  <w:position w:val="5"/>
                                </w:rPr>
                                <w:t>苯</w:t>
                              </w:r>
                              <w:r>
                                <w:rPr>
                                  <w:spacing w:val="9"/>
                                  <w:position w:val="5"/>
                                </w:rPr>
                                <w:fldChar w:fldCharType="end"/>
                              </w:r>
                              <w:r>
                                <w:rPr>
                                  <w:spacing w:val="9"/>
                                  <w:position w:val="5"/>
                                </w:rPr>
                                <w:t>、</w:t>
                              </w:r>
                              <w:r>
                                <w:fldChar w:fldCharType="begin"/>
                              </w:r>
                              <w:r>
                                <w:instrText xml:space="preserve"> HYPERLINK "https://baike.baidu.com/item/%E6%B0%AF%E4%BB%BF/521847" </w:instrText>
                              </w:r>
                              <w:r>
                                <w:fldChar w:fldCharType="separate"/>
                              </w:r>
                              <w:r>
                                <w:rPr>
                                  <w:spacing w:val="9"/>
                                  <w:position w:val="5"/>
                                </w:rPr>
                                <w:t>氯仿</w:t>
                              </w:r>
                              <w:r>
                                <w:rPr>
                                  <w:spacing w:val="9"/>
                                  <w:position w:val="5"/>
                                </w:rPr>
                                <w:fldChar w:fldCharType="end"/>
                              </w:r>
                              <w:r>
                                <w:rPr>
                                  <w:spacing w:val="9"/>
                                  <w:position w:val="5"/>
                                </w:rPr>
                                <w:t>等多数</w:t>
                              </w:r>
                              <w:r>
                                <w:fldChar w:fldCharType="begin"/>
                              </w:r>
                              <w:r>
                                <w:instrText xml:space="preserve"> HYPERLINK "https://baike.baidu.com/item/%E6%9C%89%E6%9C%BA%E6%BA%B6%E5%89%82/7921016" </w:instrText>
                              </w:r>
                              <w:r>
                                <w:fldChar w:fldCharType="separate"/>
                              </w:r>
                              <w:r>
                                <w:rPr>
                                  <w:spacing w:val="9"/>
                                  <w:position w:val="5"/>
                                </w:rPr>
                                <w:t>有机溶剂</w:t>
                              </w:r>
                              <w:r>
                                <w:rPr>
                                  <w:spacing w:val="9"/>
                                  <w:position w:val="5"/>
                                </w:rPr>
                                <w:fldChar w:fldCharType="end"/>
                              </w:r>
                              <w:r>
                                <w:rPr>
                                  <w:spacing w:val="9"/>
                                  <w:position w:val="5"/>
                                </w:rPr>
                                <w:t>。 异</w:t>
                              </w:r>
                            </w:p>
                          </w:txbxContent>
                        </v:textbox>
                      </v:shape>
                    </w:pict>
                  </w:r>
                </w:p>
              </w:tc>
            </w:tr>
            <w:tr w14:paraId="157AB8A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2" w:hRule="atLeast"/>
              </w:trPr>
              <w:tc>
                <w:tcPr>
                  <w:tcW w:w="8878" w:type="dxa"/>
                  <w:tcBorders>
                    <w:top w:val="single" w:color="000000" w:sz="4" w:space="0"/>
                    <w:bottom w:val="single" w:color="000000" w:sz="4" w:space="0"/>
                  </w:tcBorders>
                  <w:vAlign w:val="top"/>
                </w:tcPr>
                <w:p w14:paraId="288BC6E0">
                  <w:pPr>
                    <w:pStyle w:val="6"/>
                    <w:spacing w:before="224" w:line="167" w:lineRule="auto"/>
                    <w:ind w:left="14"/>
                  </w:pPr>
                  <w:r>
                    <w:rPr>
                      <w:spacing w:val="12"/>
                    </w:rPr>
                    <w:t>丙醇是重要的化工产品和原料。主要用于制药、化妆品、塑料、香料、涂料等。</w:t>
                  </w:r>
                </w:p>
              </w:tc>
            </w:tr>
            <w:tr w14:paraId="1A455D4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7" w:hRule="atLeast"/>
              </w:trPr>
              <w:tc>
                <w:tcPr>
                  <w:tcW w:w="8878" w:type="dxa"/>
                  <w:tcBorders>
                    <w:top w:val="single" w:color="000000" w:sz="4" w:space="0"/>
                    <w:bottom w:val="single" w:color="000000" w:sz="4" w:space="0"/>
                  </w:tcBorders>
                  <w:vAlign w:val="top"/>
                </w:tcPr>
                <w:p w14:paraId="6D6AEAF9">
                  <w:pPr>
                    <w:pStyle w:val="6"/>
                    <w:spacing w:before="231" w:line="166" w:lineRule="auto"/>
                    <w:ind w:left="12"/>
                  </w:pPr>
                  <w:r>
                    <w:rPr>
                      <w:spacing w:val="4"/>
                    </w:rPr>
                    <w:t>性状：无色透明具有乙醇气味的易燃性液体。沸点</w:t>
                  </w:r>
                  <w:r>
                    <w:rPr>
                      <w:spacing w:val="-29"/>
                    </w:rPr>
                    <w:t xml:space="preserve"> </w:t>
                  </w:r>
                  <w:r>
                    <w:rPr>
                      <w:rFonts w:ascii="Times New Roman" w:hAnsi="Times New Roman" w:eastAsia="Times New Roman" w:cs="Times New Roman"/>
                      <w:spacing w:val="4"/>
                    </w:rPr>
                    <w:t>82.45℃</w:t>
                  </w:r>
                  <w:r>
                    <w:rPr>
                      <w:spacing w:val="4"/>
                    </w:rPr>
                    <w:t>;</w:t>
                  </w:r>
                  <w:r>
                    <w:rPr>
                      <w:spacing w:val="52"/>
                    </w:rPr>
                    <w:t xml:space="preserve"> </w:t>
                  </w:r>
                  <w:r>
                    <w:rPr>
                      <w:spacing w:val="4"/>
                    </w:rPr>
                    <w:t>熔点</w:t>
                  </w:r>
                  <w:r>
                    <w:rPr>
                      <w:rFonts w:ascii="Times New Roman" w:hAnsi="Times New Roman" w:eastAsia="Times New Roman" w:cs="Times New Roman"/>
                      <w:spacing w:val="4"/>
                    </w:rPr>
                    <w:t>-87.9℃</w:t>
                  </w:r>
                  <w:r>
                    <w:rPr>
                      <w:spacing w:val="4"/>
                    </w:rPr>
                    <w:t>;</w:t>
                  </w:r>
                  <w:r>
                    <w:rPr>
                      <w:spacing w:val="53"/>
                    </w:rPr>
                    <w:t xml:space="preserve"> </w:t>
                  </w:r>
                  <w:r>
                    <w:rPr>
                      <w:spacing w:val="4"/>
                    </w:rPr>
                    <w:t>相对密</w:t>
                  </w:r>
                </w:p>
              </w:tc>
            </w:tr>
            <w:tr w14:paraId="0A9C508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927" w:hRule="atLeast"/>
              </w:trPr>
              <w:tc>
                <w:tcPr>
                  <w:tcW w:w="8878" w:type="dxa"/>
                  <w:tcBorders>
                    <w:top w:val="single" w:color="000000" w:sz="4" w:space="0"/>
                    <w:bottom w:val="single" w:color="000000" w:sz="4" w:space="0"/>
                  </w:tcBorders>
                  <w:vAlign w:val="top"/>
                </w:tcPr>
                <w:p w14:paraId="18A5DDCB">
                  <w:pPr>
                    <w:pStyle w:val="6"/>
                    <w:spacing w:before="229" w:line="212" w:lineRule="auto"/>
                    <w:ind w:left="8"/>
                  </w:pPr>
                  <w:r>
                    <w:rPr>
                      <w:spacing w:val="5"/>
                      <w:u w:val="single" w:color="auto"/>
                    </w:rPr>
                    <w:t>度</w:t>
                  </w:r>
                  <w:r>
                    <w:rPr>
                      <w:spacing w:val="-37"/>
                      <w:u w:val="single" w:color="auto"/>
                    </w:rPr>
                    <w:t xml:space="preserve"> </w:t>
                  </w:r>
                  <w:r>
                    <w:rPr>
                      <w:rFonts w:ascii="Times New Roman" w:hAnsi="Times New Roman" w:eastAsia="Times New Roman" w:cs="Times New Roman"/>
                      <w:spacing w:val="5"/>
                      <w:u w:val="single" w:color="auto"/>
                    </w:rPr>
                    <w:t>0.7863g/</w:t>
                  </w:r>
                  <w:r>
                    <w:rPr>
                      <w:rFonts w:ascii="Times New Roman" w:hAnsi="Times New Roman" w:eastAsia="Times New Roman" w:cs="Times New Roman"/>
                      <w:u w:val="single" w:color="auto"/>
                    </w:rPr>
                    <w:t>mL</w:t>
                  </w:r>
                  <w:r>
                    <w:rPr>
                      <w:spacing w:val="5"/>
                      <w:u w:val="single" w:color="auto"/>
                    </w:rPr>
                    <w:t>；相对蒸汽密度</w:t>
                  </w:r>
                  <w:r>
                    <w:rPr>
                      <w:spacing w:val="-40"/>
                      <w:u w:val="single" w:color="auto"/>
                    </w:rPr>
                    <w:t xml:space="preserve"> </w:t>
                  </w:r>
                  <w:r>
                    <w:rPr>
                      <w:rFonts w:ascii="Times New Roman" w:hAnsi="Times New Roman" w:eastAsia="Times New Roman" w:cs="Times New Roman"/>
                      <w:spacing w:val="5"/>
                      <w:u w:val="single" w:color="auto"/>
                    </w:rPr>
                    <w:t>2.</w:t>
                  </w:r>
                  <w:r>
                    <w:rPr>
                      <w:rFonts w:ascii="Times New Roman" w:hAnsi="Times New Roman" w:eastAsia="Times New Roman" w:cs="Times New Roman"/>
                      <w:spacing w:val="-27"/>
                      <w:u w:val="single" w:color="auto"/>
                    </w:rPr>
                    <w:t xml:space="preserve"> </w:t>
                  </w:r>
                  <w:r>
                    <w:rPr>
                      <w:rFonts w:ascii="Times New Roman" w:hAnsi="Times New Roman" w:eastAsia="Times New Roman" w:cs="Times New Roman"/>
                      <w:spacing w:val="5"/>
                      <w:u w:val="single" w:color="auto"/>
                    </w:rPr>
                    <w:t>1g</w:t>
                  </w:r>
                  <w:r>
                    <w:rPr>
                      <w:rFonts w:ascii="Times New Roman" w:hAnsi="Times New Roman" w:eastAsia="Times New Roman" w:cs="Times New Roman"/>
                      <w:spacing w:val="4"/>
                      <w:u w:val="single" w:color="auto"/>
                    </w:rPr>
                    <w:t>/</w:t>
                  </w:r>
                  <w:r>
                    <w:rPr>
                      <w:rFonts w:ascii="Times New Roman" w:hAnsi="Times New Roman" w:eastAsia="Times New Roman" w:cs="Times New Roman"/>
                      <w:u w:val="single" w:color="auto"/>
                    </w:rPr>
                    <w:t>mL</w:t>
                  </w:r>
                  <w:r>
                    <w:rPr>
                      <w:rFonts w:ascii="Times New Roman" w:hAnsi="Times New Roman" w:eastAsia="Times New Roman" w:cs="Times New Roman"/>
                      <w:spacing w:val="-18"/>
                      <w:u w:val="single" w:color="auto"/>
                    </w:rPr>
                    <w:t xml:space="preserve"> </w:t>
                  </w:r>
                  <w:r>
                    <w:rPr>
                      <w:spacing w:val="4"/>
                      <w:u w:val="single" w:color="auto"/>
                    </w:rPr>
                    <w:t>。</w:t>
                  </w:r>
                </w:p>
                <w:p w14:paraId="6DB41D71">
                  <w:pPr>
                    <w:pStyle w:val="6"/>
                    <w:spacing w:before="192" w:line="169" w:lineRule="auto"/>
                    <w:jc w:val="right"/>
                  </w:pPr>
                  <w:r>
                    <w:rPr>
                      <w:spacing w:val="3"/>
                    </w:rPr>
                    <w:t>硝化棉：一般是指硝化纤维素，化学式（</w:t>
                  </w:r>
                  <w:r>
                    <w:rPr>
                      <w:rFonts w:ascii="Times New Roman" w:hAnsi="Times New Roman" w:eastAsia="Times New Roman" w:cs="Times New Roman"/>
                      <w:spacing w:val="3"/>
                    </w:rPr>
                    <w:t>C</w:t>
                  </w:r>
                  <w:r>
                    <w:rPr>
                      <w:rFonts w:ascii="Times New Roman" w:hAnsi="Times New Roman" w:eastAsia="Times New Roman" w:cs="Times New Roman"/>
                      <w:spacing w:val="3"/>
                      <w:position w:val="-1"/>
                      <w:sz w:val="15"/>
                      <w:szCs w:val="15"/>
                    </w:rPr>
                    <w:t>6</w:t>
                  </w:r>
                  <w:r>
                    <w:rPr>
                      <w:rFonts w:ascii="Times New Roman" w:hAnsi="Times New Roman" w:eastAsia="Times New Roman" w:cs="Times New Roman"/>
                      <w:spacing w:val="3"/>
                    </w:rPr>
                    <w:t>H</w:t>
                  </w:r>
                  <w:r>
                    <w:rPr>
                      <w:rFonts w:ascii="Times New Roman" w:hAnsi="Times New Roman" w:eastAsia="Times New Roman" w:cs="Times New Roman"/>
                      <w:spacing w:val="3"/>
                      <w:position w:val="-1"/>
                      <w:sz w:val="15"/>
                      <w:szCs w:val="15"/>
                    </w:rPr>
                    <w:t>7</w:t>
                  </w:r>
                  <w:r>
                    <w:rPr>
                      <w:rFonts w:ascii="Times New Roman" w:hAnsi="Times New Roman" w:eastAsia="Times New Roman" w:cs="Times New Roman"/>
                      <w:spacing w:val="3"/>
                    </w:rPr>
                    <w:t>N</w:t>
                  </w:r>
                  <w:r>
                    <w:rPr>
                      <w:rFonts w:ascii="Times New Roman" w:hAnsi="Times New Roman" w:eastAsia="Times New Roman" w:cs="Times New Roman"/>
                      <w:spacing w:val="3"/>
                      <w:position w:val="-1"/>
                      <w:sz w:val="15"/>
                      <w:szCs w:val="15"/>
                    </w:rPr>
                    <w:t>3</w:t>
                  </w:r>
                  <w:r>
                    <w:rPr>
                      <w:rFonts w:ascii="Times New Roman" w:hAnsi="Times New Roman" w:eastAsia="Times New Roman" w:cs="Times New Roman"/>
                      <w:spacing w:val="3"/>
                    </w:rPr>
                    <w:t>O</w:t>
                  </w:r>
                  <w:r>
                    <w:rPr>
                      <w:rFonts w:ascii="Times New Roman" w:hAnsi="Times New Roman" w:eastAsia="Times New Roman" w:cs="Times New Roman"/>
                      <w:spacing w:val="-25"/>
                    </w:rPr>
                    <w:t xml:space="preserve"> </w:t>
                  </w:r>
                  <w:r>
                    <w:rPr>
                      <w:rFonts w:ascii="Times New Roman" w:hAnsi="Times New Roman" w:eastAsia="Times New Roman" w:cs="Times New Roman"/>
                      <w:spacing w:val="3"/>
                      <w:position w:val="-1"/>
                      <w:sz w:val="15"/>
                      <w:szCs w:val="15"/>
                    </w:rPr>
                    <w:t xml:space="preserve">11 </w:t>
                  </w:r>
                  <w:r>
                    <w:rPr>
                      <w:spacing w:val="3"/>
                    </w:rPr>
                    <w:t>）</w:t>
                  </w:r>
                  <w:r>
                    <w:rPr>
                      <w:rFonts w:ascii="Times New Roman" w:hAnsi="Times New Roman" w:eastAsia="Times New Roman" w:cs="Times New Roman"/>
                      <w:spacing w:val="3"/>
                    </w:rPr>
                    <w:t>n</w:t>
                  </w:r>
                  <w:r>
                    <w:rPr>
                      <w:rFonts w:ascii="Times New Roman" w:hAnsi="Times New Roman" w:eastAsia="Times New Roman" w:cs="Times New Roman"/>
                      <w:spacing w:val="-27"/>
                    </w:rPr>
                    <w:t xml:space="preserve"> </w:t>
                  </w:r>
                  <w:r>
                    <w:rPr>
                      <w:spacing w:val="3"/>
                    </w:rPr>
                    <w:t>，又名纤维素硝酸酯，</w:t>
                  </w:r>
                </w:p>
              </w:tc>
            </w:tr>
          </w:tbl>
          <w:p w14:paraId="3A62A454">
            <w:pPr>
              <w:pStyle w:val="6"/>
              <w:spacing w:before="227" w:line="316" w:lineRule="auto"/>
              <w:ind w:left="104" w:right="23" w:firstLine="1"/>
              <w:jc w:val="both"/>
            </w:pPr>
            <w:r>
              <w:rPr>
                <w:spacing w:val="13"/>
                <w:u w:val="single" w:color="auto"/>
              </w:rPr>
              <w:t>属硝酸酯类，呈白色或微黄色棉絮状，溶于丙酮。为纤维素与硝酸</w:t>
            </w:r>
            <w:r>
              <w:fldChar w:fldCharType="begin"/>
            </w:r>
            <w:r>
              <w:instrText xml:space="preserve"> HYPERLINK "https://baike.baidu.com/item/%E9%85%AF%E5%8C%96%E5%8F%8D%E5%BA%94/3591731" </w:instrText>
            </w:r>
            <w:r>
              <w:fldChar w:fldCharType="separate"/>
            </w:r>
            <w:r>
              <w:rPr>
                <w:spacing w:val="13"/>
                <w:u w:val="single" w:color="auto"/>
              </w:rPr>
              <w:t>酯化反应</w:t>
            </w:r>
            <w:r>
              <w:rPr>
                <w:spacing w:val="13"/>
                <w:u w:val="single" w:color="auto"/>
              </w:rPr>
              <w:fldChar w:fldCharType="end"/>
            </w:r>
            <w:r>
              <w:rPr>
                <w:spacing w:val="12"/>
                <w:u w:val="single" w:color="auto"/>
              </w:rPr>
              <w:t>的产</w:t>
            </w:r>
            <w:r>
              <w:t xml:space="preserve"> </w:t>
            </w:r>
            <w:r>
              <w:rPr>
                <w:spacing w:val="8"/>
                <w:u w:val="single" w:color="auto"/>
              </w:rPr>
              <w:t>物。</w:t>
            </w:r>
            <w:r>
              <w:fldChar w:fldCharType="begin"/>
            </w:r>
            <w:r>
              <w:instrText xml:space="preserve"> HYPERLINK "https://baike.baidu.com/item/%E7%A1%9D%E9%85%B8%E7%BA%A4%E7%BB%B4%E7%B4%A0/6169907" </w:instrText>
            </w:r>
            <w:r>
              <w:fldChar w:fldCharType="separate"/>
            </w:r>
            <w:r>
              <w:rPr>
                <w:spacing w:val="8"/>
                <w:u w:val="single" w:color="auto"/>
              </w:rPr>
              <w:t>硝酸纤维素</w:t>
            </w:r>
            <w:r>
              <w:rPr>
                <w:spacing w:val="8"/>
                <w:u w:val="single" w:color="auto"/>
              </w:rPr>
              <w:fldChar w:fldCharType="end"/>
            </w:r>
            <w:r>
              <w:rPr>
                <w:spacing w:val="8"/>
                <w:u w:val="single" w:color="auto"/>
              </w:rPr>
              <w:t>是用精制棉与</w:t>
            </w:r>
            <w:r>
              <w:fldChar w:fldCharType="begin"/>
            </w:r>
            <w:r>
              <w:instrText xml:space="preserve"> HYPERLINK "https://baike.baidu.com/item/%E6%B5%93%E7%A1%9D%E9%85%B8/7275542" </w:instrText>
            </w:r>
            <w:r>
              <w:fldChar w:fldCharType="separate"/>
            </w:r>
            <w:r>
              <w:rPr>
                <w:spacing w:val="8"/>
                <w:u w:val="single" w:color="auto"/>
              </w:rPr>
              <w:t>浓硝酸</w:t>
            </w:r>
            <w:r>
              <w:rPr>
                <w:spacing w:val="8"/>
                <w:u w:val="single" w:color="auto"/>
              </w:rPr>
              <w:fldChar w:fldCharType="end"/>
            </w:r>
            <w:r>
              <w:rPr>
                <w:spacing w:val="8"/>
                <w:u w:val="single" w:color="auto"/>
              </w:rPr>
              <w:t>和</w:t>
            </w:r>
            <w:r>
              <w:fldChar w:fldCharType="begin"/>
            </w:r>
            <w:r>
              <w:instrText xml:space="preserve"> HYPERLINK "https://baike.baidu.com/item/%E6%B5%93%E7%A1%AB%E9%85%B8/1101897" </w:instrText>
            </w:r>
            <w:r>
              <w:fldChar w:fldCharType="separate"/>
            </w:r>
            <w:r>
              <w:rPr>
                <w:spacing w:val="8"/>
                <w:u w:val="single" w:color="auto"/>
              </w:rPr>
              <w:t>浓硫酸</w:t>
            </w:r>
            <w:r>
              <w:rPr>
                <w:spacing w:val="8"/>
                <w:u w:val="single" w:color="auto"/>
              </w:rPr>
              <w:fldChar w:fldCharType="end"/>
            </w:r>
            <w:r>
              <w:rPr>
                <w:spacing w:val="8"/>
                <w:u w:val="single" w:color="auto"/>
              </w:rPr>
              <w:t>酯化反应而得。可用于油墨、皮革、</w:t>
            </w:r>
            <w:r>
              <w:rPr>
                <w:spacing w:val="12"/>
              </w:rPr>
              <w:t xml:space="preserve"> </w:t>
            </w:r>
            <w:r>
              <w:rPr>
                <w:spacing w:val="12"/>
                <w:u w:val="single" w:color="auto"/>
              </w:rPr>
              <w:t>各种硝基漆、胶帽、打字蜡纸等。</w:t>
            </w:r>
          </w:p>
          <w:p w14:paraId="7F7743F8">
            <w:pPr>
              <w:pStyle w:val="6"/>
              <w:spacing w:before="209" w:line="219" w:lineRule="auto"/>
              <w:ind w:left="607"/>
              <w:outlineLvl w:val="1"/>
            </w:pPr>
            <w:r>
              <w:rPr>
                <w:rFonts w:ascii="Times New Roman" w:hAnsi="Times New Roman" w:eastAsia="Times New Roman" w:cs="Times New Roman"/>
                <w:b/>
                <w:bCs/>
                <w:spacing w:val="3"/>
                <w:u w:val="single" w:color="auto"/>
              </w:rPr>
              <w:t>6</w:t>
            </w:r>
            <w:r>
              <w:rPr>
                <w:rFonts w:ascii="Times New Roman" w:hAnsi="Times New Roman" w:eastAsia="Times New Roman" w:cs="Times New Roman"/>
                <w:b/>
                <w:bCs/>
                <w:spacing w:val="-27"/>
                <w:u w:val="single" w:color="auto"/>
              </w:rPr>
              <w:t xml:space="preserve"> </w:t>
            </w:r>
            <w:r>
              <w:rPr>
                <w:b/>
                <w:bCs/>
                <w:spacing w:val="3"/>
                <w:u w:val="single" w:color="auto"/>
              </w:rPr>
              <w:t>、主要生产设备</w:t>
            </w:r>
          </w:p>
          <w:p w14:paraId="08F10783">
            <w:pPr>
              <w:pStyle w:val="6"/>
              <w:spacing w:before="179" w:line="347" w:lineRule="auto"/>
              <w:ind w:left="105" w:right="108" w:firstLine="506"/>
            </w:pPr>
            <w:r>
              <w:rPr>
                <w:spacing w:val="10"/>
                <w:u w:val="single" w:color="auto"/>
              </w:rPr>
              <w:t>项目使用的生产设备均不属于《产业结构调整指导目录（</w:t>
            </w:r>
            <w:r>
              <w:rPr>
                <w:rFonts w:ascii="Times New Roman" w:hAnsi="Times New Roman" w:eastAsia="Times New Roman" w:cs="Times New Roman"/>
                <w:spacing w:val="10"/>
                <w:u w:val="single" w:color="auto"/>
              </w:rPr>
              <w:t>2024</w:t>
            </w:r>
            <w:r>
              <w:rPr>
                <w:rFonts w:ascii="Times New Roman" w:hAnsi="Times New Roman" w:eastAsia="Times New Roman" w:cs="Times New Roman"/>
                <w:spacing w:val="22"/>
                <w:u w:val="single" w:color="auto"/>
              </w:rPr>
              <w:t xml:space="preserve"> </w:t>
            </w:r>
            <w:r>
              <w:rPr>
                <w:spacing w:val="10"/>
                <w:u w:val="single" w:color="auto"/>
              </w:rPr>
              <w:t>年</w:t>
            </w:r>
            <w:r>
              <w:rPr>
                <w:spacing w:val="9"/>
                <w:u w:val="single" w:color="auto"/>
              </w:rPr>
              <w:t>本）》中限</w:t>
            </w:r>
            <w:r>
              <w:t xml:space="preserve"> </w:t>
            </w:r>
            <w:r>
              <w:rPr>
                <w:spacing w:val="10"/>
                <w:u w:val="single" w:color="auto"/>
              </w:rPr>
              <w:t>制、淘汰类，符合国家产业政策要求。项目生产设备情况详见表</w:t>
            </w:r>
            <w:r>
              <w:rPr>
                <w:spacing w:val="-40"/>
                <w:u w:val="single" w:color="auto"/>
              </w:rPr>
              <w:t xml:space="preserve"> </w:t>
            </w:r>
            <w:r>
              <w:rPr>
                <w:rFonts w:ascii="Times New Roman" w:hAnsi="Times New Roman" w:eastAsia="Times New Roman" w:cs="Times New Roman"/>
                <w:spacing w:val="10"/>
                <w:u w:val="single" w:color="auto"/>
              </w:rPr>
              <w:t>2-</w:t>
            </w:r>
            <w:r>
              <w:rPr>
                <w:rFonts w:ascii="Times New Roman" w:hAnsi="Times New Roman" w:eastAsia="Times New Roman" w:cs="Times New Roman"/>
                <w:spacing w:val="9"/>
                <w:u w:val="single" w:color="auto"/>
              </w:rPr>
              <w:t>4</w:t>
            </w:r>
            <w:r>
              <w:rPr>
                <w:rFonts w:ascii="Times New Roman" w:hAnsi="Times New Roman" w:eastAsia="Times New Roman" w:cs="Times New Roman"/>
                <w:spacing w:val="-20"/>
                <w:u w:val="single" w:color="auto"/>
              </w:rPr>
              <w:t xml:space="preserve"> </w:t>
            </w:r>
            <w:r>
              <w:rPr>
                <w:spacing w:val="9"/>
                <w:u w:val="single" w:color="auto"/>
              </w:rPr>
              <w:t>。</w:t>
            </w:r>
          </w:p>
          <w:p w14:paraId="591159E9">
            <w:pPr>
              <w:pStyle w:val="6"/>
              <w:spacing w:before="28" w:line="208" w:lineRule="auto"/>
              <w:ind w:left="3414"/>
              <w:rPr>
                <w:sz w:val="20"/>
                <w:szCs w:val="20"/>
              </w:rPr>
            </w:pPr>
            <w:r>
              <w:rPr>
                <w:b/>
                <w:bCs/>
                <w:spacing w:val="13"/>
                <w:sz w:val="20"/>
                <w:szCs w:val="20"/>
                <w:u w:val="single" w:color="auto"/>
              </w:rPr>
              <w:t>表</w:t>
            </w:r>
            <w:r>
              <w:rPr>
                <w:spacing w:val="-15"/>
                <w:sz w:val="20"/>
                <w:szCs w:val="20"/>
                <w:u w:val="single" w:color="auto"/>
              </w:rPr>
              <w:t xml:space="preserve"> </w:t>
            </w:r>
            <w:r>
              <w:rPr>
                <w:rFonts w:ascii="Times New Roman" w:hAnsi="Times New Roman" w:eastAsia="Times New Roman" w:cs="Times New Roman"/>
                <w:b/>
                <w:bCs/>
                <w:spacing w:val="13"/>
                <w:sz w:val="20"/>
                <w:szCs w:val="20"/>
                <w:u w:val="single" w:color="auto"/>
              </w:rPr>
              <w:t>2-4</w:t>
            </w:r>
            <w:r>
              <w:rPr>
                <w:rFonts w:ascii="Times New Roman" w:hAnsi="Times New Roman" w:eastAsia="Times New Roman" w:cs="Times New Roman"/>
                <w:b/>
                <w:bCs/>
                <w:spacing w:val="17"/>
                <w:w w:val="101"/>
                <w:sz w:val="20"/>
                <w:szCs w:val="20"/>
                <w:u w:val="single" w:color="auto"/>
              </w:rPr>
              <w:t xml:space="preserve">  </w:t>
            </w:r>
            <w:r>
              <w:rPr>
                <w:b/>
                <w:bCs/>
                <w:spacing w:val="13"/>
                <w:sz w:val="20"/>
                <w:szCs w:val="20"/>
                <w:u w:val="single" w:color="auto"/>
              </w:rPr>
              <w:t>项目主要设备一览表</w:t>
            </w:r>
          </w:p>
        </w:tc>
      </w:tr>
      <w:tr w14:paraId="3F86E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79" w:type="dxa"/>
            <w:vMerge w:val="continue"/>
            <w:tcBorders>
              <w:top w:val="nil"/>
              <w:left w:val="single" w:color="000000" w:sz="10" w:space="0"/>
              <w:bottom w:val="nil"/>
            </w:tcBorders>
            <w:vAlign w:val="top"/>
          </w:tcPr>
          <w:p w14:paraId="51FB15CE">
            <w:pPr>
              <w:rPr>
                <w:rFonts w:ascii="Arial"/>
                <w:sz w:val="21"/>
              </w:rPr>
            </w:pPr>
          </w:p>
        </w:tc>
        <w:tc>
          <w:tcPr>
            <w:tcW w:w="1552" w:type="dxa"/>
            <w:tcBorders>
              <w:top w:val="single" w:color="000000" w:sz="10" w:space="0"/>
            </w:tcBorders>
            <w:vAlign w:val="top"/>
          </w:tcPr>
          <w:p w14:paraId="372CAC0F">
            <w:pPr>
              <w:pStyle w:val="6"/>
              <w:spacing w:before="132" w:line="228" w:lineRule="auto"/>
              <w:ind w:left="389"/>
              <w:rPr>
                <w:sz w:val="20"/>
                <w:szCs w:val="20"/>
              </w:rPr>
            </w:pPr>
            <w:r>
              <w:rPr>
                <w:spacing w:val="15"/>
                <w:sz w:val="20"/>
                <w:szCs w:val="20"/>
                <w:u w:val="single" w:color="auto"/>
              </w:rPr>
              <w:t>设备分类</w:t>
            </w:r>
          </w:p>
        </w:tc>
        <w:tc>
          <w:tcPr>
            <w:tcW w:w="2708" w:type="dxa"/>
            <w:tcBorders>
              <w:top w:val="single" w:color="000000" w:sz="10" w:space="0"/>
            </w:tcBorders>
            <w:vAlign w:val="top"/>
          </w:tcPr>
          <w:p w14:paraId="0DEA9E23">
            <w:pPr>
              <w:pStyle w:val="6"/>
              <w:spacing w:before="133" w:line="229" w:lineRule="auto"/>
              <w:ind w:left="915"/>
              <w:rPr>
                <w:sz w:val="20"/>
                <w:szCs w:val="20"/>
              </w:rPr>
            </w:pPr>
            <w:r>
              <w:rPr>
                <w:spacing w:val="15"/>
                <w:sz w:val="20"/>
                <w:szCs w:val="20"/>
                <w:u w:val="single" w:color="auto"/>
              </w:rPr>
              <w:t>设备名称</w:t>
            </w:r>
          </w:p>
        </w:tc>
        <w:tc>
          <w:tcPr>
            <w:tcW w:w="2351" w:type="dxa"/>
            <w:tcBorders>
              <w:top w:val="single" w:color="000000" w:sz="10" w:space="0"/>
            </w:tcBorders>
            <w:vAlign w:val="top"/>
          </w:tcPr>
          <w:p w14:paraId="6418CB21">
            <w:pPr>
              <w:pStyle w:val="6"/>
              <w:spacing w:before="132" w:line="228" w:lineRule="auto"/>
              <w:ind w:left="184"/>
              <w:rPr>
                <w:sz w:val="20"/>
                <w:szCs w:val="20"/>
              </w:rPr>
            </w:pPr>
            <w:r>
              <w:rPr>
                <w:rFonts w:ascii="Times New Roman" w:hAnsi="Times New Roman" w:eastAsia="Times New Roman" w:cs="Times New Roman"/>
                <w:spacing w:val="13"/>
                <w:sz w:val="20"/>
                <w:szCs w:val="20"/>
                <w:u w:val="single" w:color="auto"/>
              </w:rPr>
              <w:t>9#</w:t>
            </w:r>
            <w:r>
              <w:rPr>
                <w:spacing w:val="13"/>
                <w:sz w:val="20"/>
                <w:szCs w:val="20"/>
                <w:u w:val="single" w:color="auto"/>
              </w:rPr>
              <w:t xml:space="preserve">栋设备数量（台） </w:t>
            </w:r>
          </w:p>
        </w:tc>
        <w:tc>
          <w:tcPr>
            <w:tcW w:w="2473" w:type="dxa"/>
            <w:tcBorders>
              <w:top w:val="single" w:color="000000" w:sz="10" w:space="0"/>
              <w:right w:val="single" w:color="000000" w:sz="10" w:space="0"/>
            </w:tcBorders>
            <w:vAlign w:val="top"/>
          </w:tcPr>
          <w:p w14:paraId="69E3F20D">
            <w:pPr>
              <w:pStyle w:val="6"/>
              <w:spacing w:before="132" w:line="228" w:lineRule="auto"/>
              <w:ind w:left="153"/>
              <w:rPr>
                <w:sz w:val="20"/>
                <w:szCs w:val="20"/>
              </w:rPr>
            </w:pPr>
            <w:r>
              <w:rPr>
                <w:rFonts w:ascii="Times New Roman" w:hAnsi="Times New Roman" w:eastAsia="Times New Roman" w:cs="Times New Roman"/>
                <w:spacing w:val="12"/>
                <w:sz w:val="20"/>
                <w:szCs w:val="20"/>
                <w:u w:val="single" w:color="auto"/>
              </w:rPr>
              <w:t>10#</w:t>
            </w:r>
            <w:r>
              <w:rPr>
                <w:spacing w:val="12"/>
                <w:sz w:val="20"/>
                <w:szCs w:val="20"/>
                <w:u w:val="single" w:color="auto"/>
              </w:rPr>
              <w:t xml:space="preserve">栋设备数量（台） </w:t>
            </w:r>
          </w:p>
        </w:tc>
      </w:tr>
      <w:tr w14:paraId="2961E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7CAA1945">
            <w:pPr>
              <w:rPr>
                <w:rFonts w:ascii="Arial"/>
                <w:sz w:val="21"/>
              </w:rPr>
            </w:pPr>
          </w:p>
        </w:tc>
        <w:tc>
          <w:tcPr>
            <w:tcW w:w="1552" w:type="dxa"/>
            <w:vMerge w:val="restart"/>
            <w:tcBorders>
              <w:bottom w:val="nil"/>
            </w:tcBorders>
            <w:vAlign w:val="top"/>
          </w:tcPr>
          <w:p w14:paraId="1281D43A">
            <w:pPr>
              <w:spacing w:line="256" w:lineRule="auto"/>
              <w:rPr>
                <w:rFonts w:ascii="Arial"/>
                <w:sz w:val="21"/>
              </w:rPr>
            </w:pPr>
          </w:p>
          <w:p w14:paraId="572AF616">
            <w:pPr>
              <w:spacing w:line="256" w:lineRule="auto"/>
              <w:rPr>
                <w:rFonts w:ascii="Arial"/>
                <w:sz w:val="21"/>
              </w:rPr>
            </w:pPr>
          </w:p>
          <w:p w14:paraId="3C0BEA28">
            <w:pPr>
              <w:spacing w:line="257" w:lineRule="auto"/>
              <w:rPr>
                <w:rFonts w:ascii="Arial"/>
                <w:sz w:val="21"/>
              </w:rPr>
            </w:pPr>
          </w:p>
          <w:p w14:paraId="5531037C">
            <w:pPr>
              <w:pStyle w:val="6"/>
              <w:spacing w:before="65" w:line="228" w:lineRule="auto"/>
              <w:ind w:left="387"/>
              <w:rPr>
                <w:sz w:val="20"/>
                <w:szCs w:val="20"/>
              </w:rPr>
            </w:pPr>
            <w:r>
              <w:rPr>
                <w:spacing w:val="15"/>
                <w:sz w:val="20"/>
                <w:szCs w:val="20"/>
                <w:u w:val="single" w:color="auto"/>
              </w:rPr>
              <w:t>生产设备</w:t>
            </w:r>
          </w:p>
        </w:tc>
        <w:tc>
          <w:tcPr>
            <w:tcW w:w="2708" w:type="dxa"/>
            <w:vAlign w:val="top"/>
          </w:tcPr>
          <w:p w14:paraId="390D9B0B">
            <w:pPr>
              <w:pStyle w:val="6"/>
              <w:spacing w:before="143" w:line="228" w:lineRule="auto"/>
              <w:ind w:left="723"/>
              <w:rPr>
                <w:sz w:val="20"/>
                <w:szCs w:val="20"/>
              </w:rPr>
            </w:pPr>
            <w:r>
              <w:rPr>
                <w:spacing w:val="12"/>
                <w:sz w:val="20"/>
                <w:szCs w:val="20"/>
                <w:u w:val="single" w:color="auto"/>
              </w:rPr>
              <w:t>自动投料系统</w:t>
            </w:r>
          </w:p>
        </w:tc>
        <w:tc>
          <w:tcPr>
            <w:tcW w:w="2351" w:type="dxa"/>
            <w:vAlign w:val="top"/>
          </w:tcPr>
          <w:p w14:paraId="09574513">
            <w:pPr>
              <w:spacing w:before="175" w:line="199" w:lineRule="auto"/>
              <w:ind w:left="114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2473" w:type="dxa"/>
            <w:tcBorders>
              <w:right w:val="single" w:color="000000" w:sz="10" w:space="0"/>
            </w:tcBorders>
            <w:vAlign w:val="top"/>
          </w:tcPr>
          <w:p w14:paraId="5DC1A218">
            <w:pPr>
              <w:spacing w:before="179" w:line="195" w:lineRule="auto"/>
              <w:ind w:left="115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w:t>
            </w:r>
          </w:p>
        </w:tc>
      </w:tr>
      <w:tr w14:paraId="0372F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2813F342">
            <w:pPr>
              <w:rPr>
                <w:rFonts w:ascii="Arial"/>
                <w:sz w:val="21"/>
              </w:rPr>
            </w:pPr>
          </w:p>
        </w:tc>
        <w:tc>
          <w:tcPr>
            <w:tcW w:w="1552" w:type="dxa"/>
            <w:vMerge w:val="continue"/>
            <w:tcBorders>
              <w:top w:val="nil"/>
              <w:bottom w:val="nil"/>
            </w:tcBorders>
            <w:vAlign w:val="top"/>
          </w:tcPr>
          <w:p w14:paraId="1C1AD1E7">
            <w:pPr>
              <w:rPr>
                <w:rFonts w:ascii="Arial"/>
                <w:sz w:val="21"/>
              </w:rPr>
            </w:pPr>
          </w:p>
        </w:tc>
        <w:tc>
          <w:tcPr>
            <w:tcW w:w="2708" w:type="dxa"/>
            <w:vAlign w:val="top"/>
          </w:tcPr>
          <w:p w14:paraId="5BEA37C7">
            <w:pPr>
              <w:pStyle w:val="6"/>
              <w:spacing w:before="143" w:line="227" w:lineRule="auto"/>
              <w:ind w:left="1022"/>
              <w:rPr>
                <w:sz w:val="20"/>
                <w:szCs w:val="20"/>
              </w:rPr>
            </w:pPr>
            <w:r>
              <w:rPr>
                <w:spacing w:val="15"/>
                <w:sz w:val="20"/>
                <w:szCs w:val="20"/>
                <w:u w:val="single" w:color="auto"/>
              </w:rPr>
              <w:t>搅拌机</w:t>
            </w:r>
          </w:p>
        </w:tc>
        <w:tc>
          <w:tcPr>
            <w:tcW w:w="2351" w:type="dxa"/>
            <w:vAlign w:val="top"/>
          </w:tcPr>
          <w:p w14:paraId="742B3560">
            <w:pPr>
              <w:spacing w:before="184" w:line="192" w:lineRule="auto"/>
              <w:ind w:left="113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5</w:t>
            </w:r>
          </w:p>
        </w:tc>
        <w:tc>
          <w:tcPr>
            <w:tcW w:w="2473" w:type="dxa"/>
            <w:tcBorders>
              <w:right w:val="single" w:color="000000" w:sz="10" w:space="0"/>
            </w:tcBorders>
            <w:vAlign w:val="top"/>
          </w:tcPr>
          <w:p w14:paraId="09C17F6E">
            <w:pPr>
              <w:spacing w:before="181" w:line="195" w:lineRule="auto"/>
              <w:ind w:left="1136"/>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9</w:t>
            </w:r>
          </w:p>
        </w:tc>
      </w:tr>
      <w:tr w14:paraId="126BD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405C2741">
            <w:pPr>
              <w:rPr>
                <w:rFonts w:ascii="Arial"/>
                <w:sz w:val="21"/>
              </w:rPr>
            </w:pPr>
          </w:p>
        </w:tc>
        <w:tc>
          <w:tcPr>
            <w:tcW w:w="1552" w:type="dxa"/>
            <w:vMerge w:val="continue"/>
            <w:tcBorders>
              <w:top w:val="nil"/>
              <w:bottom w:val="nil"/>
            </w:tcBorders>
            <w:vAlign w:val="top"/>
          </w:tcPr>
          <w:p w14:paraId="1BEFDE4C">
            <w:pPr>
              <w:rPr>
                <w:rFonts w:ascii="Arial"/>
                <w:sz w:val="21"/>
              </w:rPr>
            </w:pPr>
          </w:p>
        </w:tc>
        <w:tc>
          <w:tcPr>
            <w:tcW w:w="2708" w:type="dxa"/>
            <w:vAlign w:val="top"/>
          </w:tcPr>
          <w:p w14:paraId="40249052">
            <w:pPr>
              <w:pStyle w:val="6"/>
              <w:spacing w:before="145" w:line="227" w:lineRule="auto"/>
              <w:ind w:left="1025"/>
              <w:rPr>
                <w:sz w:val="20"/>
                <w:szCs w:val="20"/>
              </w:rPr>
            </w:pPr>
            <w:r>
              <w:rPr>
                <w:spacing w:val="14"/>
                <w:sz w:val="20"/>
                <w:szCs w:val="20"/>
                <w:u w:val="single" w:color="auto"/>
              </w:rPr>
              <w:t>涂布机</w:t>
            </w:r>
          </w:p>
        </w:tc>
        <w:tc>
          <w:tcPr>
            <w:tcW w:w="2351" w:type="dxa"/>
            <w:vAlign w:val="top"/>
          </w:tcPr>
          <w:p w14:paraId="4DB8B192">
            <w:pPr>
              <w:spacing w:before="182" w:line="195" w:lineRule="auto"/>
              <w:ind w:left="1126"/>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2</w:t>
            </w:r>
          </w:p>
        </w:tc>
        <w:tc>
          <w:tcPr>
            <w:tcW w:w="2473" w:type="dxa"/>
            <w:tcBorders>
              <w:right w:val="single" w:color="000000" w:sz="10" w:space="0"/>
            </w:tcBorders>
            <w:vAlign w:val="top"/>
          </w:tcPr>
          <w:p w14:paraId="0E2FBEC1">
            <w:pPr>
              <w:spacing w:before="182" w:line="195" w:lineRule="auto"/>
              <w:ind w:left="113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2</w:t>
            </w:r>
          </w:p>
        </w:tc>
      </w:tr>
      <w:tr w14:paraId="10588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879" w:type="dxa"/>
            <w:vMerge w:val="continue"/>
            <w:tcBorders>
              <w:top w:val="nil"/>
              <w:left w:val="single" w:color="000000" w:sz="10" w:space="0"/>
              <w:bottom w:val="single" w:color="000000" w:sz="10" w:space="0"/>
            </w:tcBorders>
            <w:vAlign w:val="top"/>
          </w:tcPr>
          <w:p w14:paraId="66100232">
            <w:pPr>
              <w:rPr>
                <w:rFonts w:ascii="Arial"/>
                <w:sz w:val="21"/>
              </w:rPr>
            </w:pPr>
          </w:p>
        </w:tc>
        <w:tc>
          <w:tcPr>
            <w:tcW w:w="1552" w:type="dxa"/>
            <w:vMerge w:val="continue"/>
            <w:tcBorders>
              <w:top w:val="nil"/>
              <w:bottom w:val="single" w:color="000000" w:sz="10" w:space="0"/>
            </w:tcBorders>
            <w:vAlign w:val="top"/>
          </w:tcPr>
          <w:p w14:paraId="720C394A">
            <w:pPr>
              <w:rPr>
                <w:rFonts w:ascii="Arial"/>
                <w:sz w:val="21"/>
              </w:rPr>
            </w:pPr>
          </w:p>
        </w:tc>
        <w:tc>
          <w:tcPr>
            <w:tcW w:w="2708" w:type="dxa"/>
            <w:tcBorders>
              <w:bottom w:val="single" w:color="000000" w:sz="10" w:space="0"/>
            </w:tcBorders>
            <w:vAlign w:val="top"/>
          </w:tcPr>
          <w:p w14:paraId="5F98B9BF">
            <w:pPr>
              <w:pStyle w:val="6"/>
              <w:spacing w:before="146" w:line="227" w:lineRule="auto"/>
              <w:ind w:left="1022"/>
              <w:rPr>
                <w:sz w:val="20"/>
                <w:szCs w:val="20"/>
              </w:rPr>
            </w:pPr>
            <w:r>
              <w:rPr>
                <w:spacing w:val="15"/>
                <w:sz w:val="20"/>
                <w:szCs w:val="20"/>
                <w:u w:val="single" w:color="auto"/>
              </w:rPr>
              <w:t>对辊机</w:t>
            </w:r>
          </w:p>
        </w:tc>
        <w:tc>
          <w:tcPr>
            <w:tcW w:w="2351" w:type="dxa"/>
            <w:tcBorders>
              <w:bottom w:val="single" w:color="000000" w:sz="10" w:space="0"/>
            </w:tcBorders>
            <w:vAlign w:val="top"/>
          </w:tcPr>
          <w:p w14:paraId="3E286BFC">
            <w:pPr>
              <w:spacing w:before="182" w:line="195" w:lineRule="auto"/>
              <w:ind w:left="1126"/>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2</w:t>
            </w:r>
          </w:p>
        </w:tc>
        <w:tc>
          <w:tcPr>
            <w:tcW w:w="2473" w:type="dxa"/>
            <w:tcBorders>
              <w:bottom w:val="single" w:color="000000" w:sz="10" w:space="0"/>
              <w:right w:val="single" w:color="000000" w:sz="10" w:space="0"/>
            </w:tcBorders>
            <w:vAlign w:val="top"/>
          </w:tcPr>
          <w:p w14:paraId="0C661A3F">
            <w:pPr>
              <w:spacing w:before="182" w:line="195" w:lineRule="auto"/>
              <w:ind w:left="113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2</w:t>
            </w:r>
          </w:p>
        </w:tc>
      </w:tr>
    </w:tbl>
    <w:p w14:paraId="0CB5BD22">
      <w:pPr>
        <w:spacing w:line="188" w:lineRule="exact"/>
        <w:rPr>
          <w:rFonts w:ascii="Arial"/>
          <w:sz w:val="16"/>
        </w:rPr>
      </w:pPr>
    </w:p>
    <w:p w14:paraId="7728C216">
      <w:pPr>
        <w:spacing w:line="188" w:lineRule="exact"/>
        <w:rPr>
          <w:rFonts w:ascii="Arial" w:hAnsi="Arial" w:eastAsia="Arial" w:cs="Arial"/>
          <w:sz w:val="16"/>
          <w:szCs w:val="16"/>
        </w:rPr>
        <w:sectPr>
          <w:footerReference r:id="rId20" w:type="default"/>
          <w:pgSz w:w="11906" w:h="16839"/>
          <w:pgMar w:top="1431" w:right="959" w:bottom="1286" w:left="957" w:header="0" w:footer="1123" w:gutter="0"/>
          <w:cols w:space="720" w:num="1"/>
        </w:sectPr>
      </w:pPr>
    </w:p>
    <w:p w14:paraId="6B6D3E53">
      <w:pPr>
        <w:spacing w:line="91" w:lineRule="auto"/>
        <w:rPr>
          <w:rFonts w:ascii="Arial"/>
          <w:sz w:val="2"/>
        </w:rPr>
      </w:pPr>
    </w:p>
    <w:tbl>
      <w:tblPr>
        <w:tblStyle w:val="5"/>
        <w:tblW w:w="996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9"/>
        <w:gridCol w:w="1552"/>
        <w:gridCol w:w="2708"/>
        <w:gridCol w:w="2351"/>
        <w:gridCol w:w="2473"/>
      </w:tblGrid>
      <w:tr w14:paraId="18B59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879" w:type="dxa"/>
            <w:vMerge w:val="restart"/>
            <w:tcBorders>
              <w:top w:val="single" w:color="000000" w:sz="10" w:space="0"/>
              <w:left w:val="single" w:color="000000" w:sz="10" w:space="0"/>
              <w:bottom w:val="nil"/>
            </w:tcBorders>
            <w:vAlign w:val="top"/>
          </w:tcPr>
          <w:p w14:paraId="459A1AFD">
            <w:pPr>
              <w:rPr>
                <w:rFonts w:ascii="Arial"/>
                <w:sz w:val="21"/>
              </w:rPr>
            </w:pPr>
          </w:p>
        </w:tc>
        <w:tc>
          <w:tcPr>
            <w:tcW w:w="1552" w:type="dxa"/>
            <w:vMerge w:val="restart"/>
            <w:tcBorders>
              <w:top w:val="single" w:color="000000" w:sz="10" w:space="0"/>
              <w:bottom w:val="nil"/>
            </w:tcBorders>
            <w:vAlign w:val="top"/>
          </w:tcPr>
          <w:p w14:paraId="671E0179">
            <w:pPr>
              <w:rPr>
                <w:rFonts w:ascii="Arial"/>
                <w:sz w:val="21"/>
              </w:rPr>
            </w:pPr>
          </w:p>
        </w:tc>
        <w:tc>
          <w:tcPr>
            <w:tcW w:w="2708" w:type="dxa"/>
            <w:tcBorders>
              <w:top w:val="single" w:color="000000" w:sz="10" w:space="0"/>
            </w:tcBorders>
            <w:vAlign w:val="top"/>
          </w:tcPr>
          <w:p w14:paraId="7F4F60F5">
            <w:pPr>
              <w:pStyle w:val="6"/>
              <w:spacing w:before="156" w:line="227" w:lineRule="auto"/>
              <w:ind w:left="1025"/>
              <w:rPr>
                <w:sz w:val="20"/>
                <w:szCs w:val="20"/>
              </w:rPr>
            </w:pPr>
            <w:r>
              <w:rPr>
                <w:spacing w:val="14"/>
                <w:sz w:val="20"/>
                <w:szCs w:val="20"/>
                <w:u w:val="single" w:color="auto"/>
              </w:rPr>
              <w:t>分条机</w:t>
            </w:r>
          </w:p>
        </w:tc>
        <w:tc>
          <w:tcPr>
            <w:tcW w:w="2351" w:type="dxa"/>
            <w:tcBorders>
              <w:top w:val="single" w:color="000000" w:sz="10" w:space="0"/>
            </w:tcBorders>
            <w:vAlign w:val="top"/>
          </w:tcPr>
          <w:p w14:paraId="7332AC04">
            <w:pPr>
              <w:spacing w:before="192" w:line="195" w:lineRule="auto"/>
              <w:ind w:left="1126"/>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2</w:t>
            </w:r>
          </w:p>
        </w:tc>
        <w:tc>
          <w:tcPr>
            <w:tcW w:w="2473" w:type="dxa"/>
            <w:tcBorders>
              <w:top w:val="single" w:color="000000" w:sz="10" w:space="0"/>
              <w:right w:val="single" w:color="000000" w:sz="10" w:space="0"/>
            </w:tcBorders>
            <w:vAlign w:val="top"/>
          </w:tcPr>
          <w:p w14:paraId="08EE8CC6">
            <w:pPr>
              <w:spacing w:before="192" w:line="195" w:lineRule="auto"/>
              <w:ind w:left="113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4</w:t>
            </w:r>
          </w:p>
        </w:tc>
      </w:tr>
      <w:tr w14:paraId="44450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6E92545B">
            <w:pPr>
              <w:rPr>
                <w:rFonts w:ascii="Arial"/>
                <w:sz w:val="21"/>
              </w:rPr>
            </w:pPr>
          </w:p>
        </w:tc>
        <w:tc>
          <w:tcPr>
            <w:tcW w:w="1552" w:type="dxa"/>
            <w:vMerge w:val="continue"/>
            <w:tcBorders>
              <w:top w:val="nil"/>
              <w:bottom w:val="nil"/>
            </w:tcBorders>
            <w:vAlign w:val="top"/>
          </w:tcPr>
          <w:p w14:paraId="7918B84A">
            <w:pPr>
              <w:rPr>
                <w:rFonts w:ascii="Arial"/>
                <w:sz w:val="21"/>
              </w:rPr>
            </w:pPr>
          </w:p>
        </w:tc>
        <w:tc>
          <w:tcPr>
            <w:tcW w:w="2708" w:type="dxa"/>
            <w:vAlign w:val="top"/>
          </w:tcPr>
          <w:p w14:paraId="2B676AAE">
            <w:pPr>
              <w:pStyle w:val="6"/>
              <w:spacing w:before="121" w:line="227" w:lineRule="auto"/>
              <w:ind w:left="1023"/>
              <w:rPr>
                <w:sz w:val="20"/>
                <w:szCs w:val="20"/>
              </w:rPr>
            </w:pPr>
            <w:r>
              <w:rPr>
                <w:spacing w:val="14"/>
                <w:sz w:val="20"/>
                <w:szCs w:val="20"/>
                <w:u w:val="single" w:color="auto"/>
              </w:rPr>
              <w:t>制片机</w:t>
            </w:r>
          </w:p>
        </w:tc>
        <w:tc>
          <w:tcPr>
            <w:tcW w:w="2351" w:type="dxa"/>
            <w:vAlign w:val="top"/>
          </w:tcPr>
          <w:p w14:paraId="58CE07DA">
            <w:pPr>
              <w:spacing w:before="159" w:line="195" w:lineRule="auto"/>
              <w:ind w:left="1134"/>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8</w:t>
            </w:r>
          </w:p>
        </w:tc>
        <w:tc>
          <w:tcPr>
            <w:tcW w:w="2473" w:type="dxa"/>
            <w:tcBorders>
              <w:right w:val="single" w:color="000000" w:sz="10" w:space="0"/>
            </w:tcBorders>
            <w:vAlign w:val="top"/>
          </w:tcPr>
          <w:p w14:paraId="7A5763CB">
            <w:pPr>
              <w:spacing w:before="159" w:line="195" w:lineRule="auto"/>
              <w:ind w:left="10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34</w:t>
            </w:r>
          </w:p>
        </w:tc>
      </w:tr>
      <w:tr w14:paraId="4A1DC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75B7B6F2">
            <w:pPr>
              <w:rPr>
                <w:rFonts w:ascii="Arial"/>
                <w:sz w:val="21"/>
              </w:rPr>
            </w:pPr>
          </w:p>
        </w:tc>
        <w:tc>
          <w:tcPr>
            <w:tcW w:w="1552" w:type="dxa"/>
            <w:vMerge w:val="continue"/>
            <w:tcBorders>
              <w:top w:val="nil"/>
              <w:bottom w:val="nil"/>
            </w:tcBorders>
            <w:vAlign w:val="top"/>
          </w:tcPr>
          <w:p w14:paraId="38114336">
            <w:pPr>
              <w:rPr>
                <w:rFonts w:ascii="Arial"/>
                <w:sz w:val="21"/>
              </w:rPr>
            </w:pPr>
          </w:p>
        </w:tc>
        <w:tc>
          <w:tcPr>
            <w:tcW w:w="2708" w:type="dxa"/>
            <w:vAlign w:val="top"/>
          </w:tcPr>
          <w:p w14:paraId="22066EBA">
            <w:pPr>
              <w:pStyle w:val="6"/>
              <w:spacing w:before="124" w:line="227" w:lineRule="auto"/>
              <w:ind w:left="689"/>
              <w:rPr>
                <w:sz w:val="20"/>
                <w:szCs w:val="20"/>
              </w:rPr>
            </w:pPr>
            <w:r>
              <w:rPr>
                <w:spacing w:val="18"/>
                <w:sz w:val="20"/>
                <w:szCs w:val="20"/>
                <w:u w:val="single" w:color="auto"/>
              </w:rPr>
              <w:t>全自动卷绕机</w:t>
            </w:r>
          </w:p>
        </w:tc>
        <w:tc>
          <w:tcPr>
            <w:tcW w:w="2351" w:type="dxa"/>
            <w:vAlign w:val="top"/>
          </w:tcPr>
          <w:p w14:paraId="701B1C0C">
            <w:pPr>
              <w:spacing w:before="160" w:line="195" w:lineRule="auto"/>
              <w:ind w:left="1130"/>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6</w:t>
            </w:r>
          </w:p>
        </w:tc>
        <w:tc>
          <w:tcPr>
            <w:tcW w:w="2473" w:type="dxa"/>
            <w:tcBorders>
              <w:right w:val="single" w:color="000000" w:sz="10" w:space="0"/>
            </w:tcBorders>
            <w:vAlign w:val="top"/>
          </w:tcPr>
          <w:p w14:paraId="30FB3C09">
            <w:pPr>
              <w:spacing w:before="160" w:line="195" w:lineRule="auto"/>
              <w:ind w:left="107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25</w:t>
            </w:r>
          </w:p>
        </w:tc>
      </w:tr>
      <w:tr w14:paraId="60F79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1A8CBBD0">
            <w:pPr>
              <w:rPr>
                <w:rFonts w:ascii="Arial"/>
                <w:sz w:val="21"/>
              </w:rPr>
            </w:pPr>
          </w:p>
        </w:tc>
        <w:tc>
          <w:tcPr>
            <w:tcW w:w="1552" w:type="dxa"/>
            <w:vMerge w:val="continue"/>
            <w:tcBorders>
              <w:top w:val="nil"/>
              <w:bottom w:val="nil"/>
            </w:tcBorders>
            <w:vAlign w:val="top"/>
          </w:tcPr>
          <w:p w14:paraId="30C8B41D">
            <w:pPr>
              <w:rPr>
                <w:rFonts w:ascii="Arial"/>
                <w:sz w:val="21"/>
              </w:rPr>
            </w:pPr>
          </w:p>
        </w:tc>
        <w:tc>
          <w:tcPr>
            <w:tcW w:w="2708" w:type="dxa"/>
            <w:vAlign w:val="top"/>
          </w:tcPr>
          <w:p w14:paraId="1914B63E">
            <w:pPr>
              <w:pStyle w:val="6"/>
              <w:spacing w:before="124" w:line="227" w:lineRule="auto"/>
              <w:ind w:left="689"/>
              <w:rPr>
                <w:sz w:val="20"/>
                <w:szCs w:val="20"/>
              </w:rPr>
            </w:pPr>
            <w:r>
              <w:rPr>
                <w:spacing w:val="18"/>
                <w:sz w:val="20"/>
                <w:szCs w:val="20"/>
                <w:u w:val="single" w:color="auto"/>
              </w:rPr>
              <w:t>全自动一封机</w:t>
            </w:r>
          </w:p>
        </w:tc>
        <w:tc>
          <w:tcPr>
            <w:tcW w:w="2351" w:type="dxa"/>
            <w:vAlign w:val="top"/>
          </w:tcPr>
          <w:p w14:paraId="10BB0CAF">
            <w:pPr>
              <w:spacing w:before="160" w:line="195" w:lineRule="auto"/>
              <w:ind w:left="1130"/>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3</w:t>
            </w:r>
          </w:p>
        </w:tc>
        <w:tc>
          <w:tcPr>
            <w:tcW w:w="2473" w:type="dxa"/>
            <w:tcBorders>
              <w:right w:val="single" w:color="000000" w:sz="10" w:space="0"/>
            </w:tcBorders>
            <w:vAlign w:val="top"/>
          </w:tcPr>
          <w:p w14:paraId="5F61390B">
            <w:pPr>
              <w:spacing w:before="156" w:line="199" w:lineRule="auto"/>
              <w:ind w:left="11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6F342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115EB8AE">
            <w:pPr>
              <w:rPr>
                <w:rFonts w:ascii="Arial"/>
                <w:sz w:val="21"/>
              </w:rPr>
            </w:pPr>
          </w:p>
        </w:tc>
        <w:tc>
          <w:tcPr>
            <w:tcW w:w="1552" w:type="dxa"/>
            <w:vMerge w:val="continue"/>
            <w:tcBorders>
              <w:top w:val="nil"/>
              <w:bottom w:val="nil"/>
            </w:tcBorders>
            <w:vAlign w:val="top"/>
          </w:tcPr>
          <w:p w14:paraId="153A14F8">
            <w:pPr>
              <w:rPr>
                <w:rFonts w:ascii="Arial"/>
                <w:sz w:val="21"/>
              </w:rPr>
            </w:pPr>
          </w:p>
        </w:tc>
        <w:tc>
          <w:tcPr>
            <w:tcW w:w="2708" w:type="dxa"/>
            <w:vAlign w:val="top"/>
          </w:tcPr>
          <w:p w14:paraId="2D46DEF2">
            <w:pPr>
              <w:pStyle w:val="6"/>
              <w:spacing w:before="124" w:line="227" w:lineRule="auto"/>
              <w:ind w:left="1026"/>
              <w:rPr>
                <w:sz w:val="20"/>
                <w:szCs w:val="20"/>
              </w:rPr>
            </w:pPr>
            <w:r>
              <w:rPr>
                <w:spacing w:val="13"/>
                <w:sz w:val="20"/>
                <w:szCs w:val="20"/>
                <w:u w:val="single" w:color="auto"/>
              </w:rPr>
              <w:t>一体机</w:t>
            </w:r>
          </w:p>
        </w:tc>
        <w:tc>
          <w:tcPr>
            <w:tcW w:w="2351" w:type="dxa"/>
            <w:vAlign w:val="top"/>
          </w:tcPr>
          <w:p w14:paraId="45DA7210">
            <w:pPr>
              <w:spacing w:before="159" w:line="199" w:lineRule="auto"/>
              <w:ind w:left="114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2473" w:type="dxa"/>
            <w:tcBorders>
              <w:right w:val="single" w:color="000000" w:sz="10" w:space="0"/>
            </w:tcBorders>
            <w:vAlign w:val="top"/>
          </w:tcPr>
          <w:p w14:paraId="64B6A689">
            <w:pPr>
              <w:spacing w:before="162" w:line="195" w:lineRule="auto"/>
              <w:ind w:left="1094"/>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16</w:t>
            </w:r>
          </w:p>
        </w:tc>
      </w:tr>
      <w:tr w14:paraId="05BFE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3D221CA8">
            <w:pPr>
              <w:rPr>
                <w:rFonts w:ascii="Arial"/>
                <w:sz w:val="21"/>
              </w:rPr>
            </w:pPr>
          </w:p>
        </w:tc>
        <w:tc>
          <w:tcPr>
            <w:tcW w:w="1552" w:type="dxa"/>
            <w:vMerge w:val="continue"/>
            <w:tcBorders>
              <w:top w:val="nil"/>
              <w:bottom w:val="nil"/>
            </w:tcBorders>
            <w:vAlign w:val="top"/>
          </w:tcPr>
          <w:p w14:paraId="59A88F0E">
            <w:pPr>
              <w:rPr>
                <w:rFonts w:ascii="Arial"/>
                <w:sz w:val="21"/>
              </w:rPr>
            </w:pPr>
          </w:p>
        </w:tc>
        <w:tc>
          <w:tcPr>
            <w:tcW w:w="2708" w:type="dxa"/>
            <w:vAlign w:val="top"/>
          </w:tcPr>
          <w:p w14:paraId="57A519F4">
            <w:pPr>
              <w:pStyle w:val="6"/>
              <w:spacing w:before="127" w:line="227" w:lineRule="auto"/>
              <w:ind w:left="1022"/>
              <w:rPr>
                <w:sz w:val="20"/>
                <w:szCs w:val="20"/>
              </w:rPr>
            </w:pPr>
            <w:r>
              <w:rPr>
                <w:spacing w:val="14"/>
                <w:sz w:val="20"/>
                <w:szCs w:val="20"/>
                <w:u w:val="single" w:color="auto"/>
              </w:rPr>
              <w:t>注液机</w:t>
            </w:r>
          </w:p>
        </w:tc>
        <w:tc>
          <w:tcPr>
            <w:tcW w:w="2351" w:type="dxa"/>
            <w:vAlign w:val="top"/>
          </w:tcPr>
          <w:p w14:paraId="2E88C4AD">
            <w:pPr>
              <w:spacing w:before="163" w:line="195" w:lineRule="auto"/>
              <w:ind w:left="1146"/>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w:t>
            </w:r>
          </w:p>
        </w:tc>
        <w:tc>
          <w:tcPr>
            <w:tcW w:w="2473" w:type="dxa"/>
            <w:tcBorders>
              <w:right w:val="single" w:color="000000" w:sz="10" w:space="0"/>
            </w:tcBorders>
            <w:vAlign w:val="top"/>
          </w:tcPr>
          <w:p w14:paraId="1AC3AFAE">
            <w:pPr>
              <w:spacing w:before="166" w:line="192" w:lineRule="auto"/>
              <w:ind w:left="1137"/>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5</w:t>
            </w:r>
          </w:p>
        </w:tc>
      </w:tr>
      <w:tr w14:paraId="21A4F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5A21DB49">
            <w:pPr>
              <w:rPr>
                <w:rFonts w:ascii="Arial"/>
                <w:sz w:val="21"/>
              </w:rPr>
            </w:pPr>
          </w:p>
        </w:tc>
        <w:tc>
          <w:tcPr>
            <w:tcW w:w="1552" w:type="dxa"/>
            <w:vMerge w:val="continue"/>
            <w:tcBorders>
              <w:top w:val="nil"/>
              <w:bottom w:val="nil"/>
            </w:tcBorders>
            <w:vAlign w:val="top"/>
          </w:tcPr>
          <w:p w14:paraId="234DCF12">
            <w:pPr>
              <w:rPr>
                <w:rFonts w:ascii="Arial"/>
                <w:sz w:val="21"/>
              </w:rPr>
            </w:pPr>
          </w:p>
        </w:tc>
        <w:tc>
          <w:tcPr>
            <w:tcW w:w="2708" w:type="dxa"/>
            <w:vAlign w:val="top"/>
          </w:tcPr>
          <w:p w14:paraId="09288194">
            <w:pPr>
              <w:pStyle w:val="6"/>
              <w:spacing w:before="127" w:line="228" w:lineRule="auto"/>
              <w:ind w:left="1132"/>
              <w:rPr>
                <w:sz w:val="20"/>
                <w:szCs w:val="20"/>
              </w:rPr>
            </w:pPr>
            <w:r>
              <w:rPr>
                <w:spacing w:val="11"/>
                <w:sz w:val="20"/>
                <w:szCs w:val="20"/>
                <w:u w:val="single" w:color="auto"/>
              </w:rPr>
              <w:t>烤箱</w:t>
            </w:r>
          </w:p>
        </w:tc>
        <w:tc>
          <w:tcPr>
            <w:tcW w:w="2351" w:type="dxa"/>
            <w:vAlign w:val="top"/>
          </w:tcPr>
          <w:p w14:paraId="476ABBD3">
            <w:pPr>
              <w:spacing w:before="163" w:line="195" w:lineRule="auto"/>
              <w:ind w:left="112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4</w:t>
            </w:r>
          </w:p>
        </w:tc>
        <w:tc>
          <w:tcPr>
            <w:tcW w:w="2473" w:type="dxa"/>
            <w:tcBorders>
              <w:right w:val="single" w:color="000000" w:sz="10" w:space="0"/>
            </w:tcBorders>
            <w:vAlign w:val="top"/>
          </w:tcPr>
          <w:p w14:paraId="3EB01E0D">
            <w:pPr>
              <w:spacing w:before="163" w:line="195" w:lineRule="auto"/>
              <w:ind w:left="10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36</w:t>
            </w:r>
          </w:p>
        </w:tc>
      </w:tr>
      <w:tr w14:paraId="51302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2809F00E">
            <w:pPr>
              <w:rPr>
                <w:rFonts w:ascii="Arial"/>
                <w:sz w:val="21"/>
              </w:rPr>
            </w:pPr>
          </w:p>
        </w:tc>
        <w:tc>
          <w:tcPr>
            <w:tcW w:w="1552" w:type="dxa"/>
            <w:vMerge w:val="continue"/>
            <w:tcBorders>
              <w:top w:val="nil"/>
              <w:bottom w:val="nil"/>
            </w:tcBorders>
            <w:vAlign w:val="top"/>
          </w:tcPr>
          <w:p w14:paraId="459F2489">
            <w:pPr>
              <w:rPr>
                <w:rFonts w:ascii="Arial"/>
                <w:sz w:val="21"/>
              </w:rPr>
            </w:pPr>
          </w:p>
        </w:tc>
        <w:tc>
          <w:tcPr>
            <w:tcW w:w="2708" w:type="dxa"/>
            <w:vAlign w:val="top"/>
          </w:tcPr>
          <w:p w14:paraId="3F47064E">
            <w:pPr>
              <w:pStyle w:val="6"/>
              <w:spacing w:before="128" w:line="228" w:lineRule="auto"/>
              <w:ind w:left="1023"/>
              <w:rPr>
                <w:sz w:val="20"/>
                <w:szCs w:val="20"/>
              </w:rPr>
            </w:pPr>
            <w:r>
              <w:rPr>
                <w:spacing w:val="14"/>
                <w:sz w:val="20"/>
                <w:szCs w:val="20"/>
                <w:u w:val="single" w:color="auto"/>
              </w:rPr>
              <w:t>化成柜</w:t>
            </w:r>
          </w:p>
        </w:tc>
        <w:tc>
          <w:tcPr>
            <w:tcW w:w="2351" w:type="dxa"/>
            <w:vAlign w:val="top"/>
          </w:tcPr>
          <w:p w14:paraId="7AFE6F9F">
            <w:pPr>
              <w:spacing w:before="165" w:line="195" w:lineRule="auto"/>
              <w:ind w:left="108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18</w:t>
            </w:r>
          </w:p>
        </w:tc>
        <w:tc>
          <w:tcPr>
            <w:tcW w:w="2473" w:type="dxa"/>
            <w:tcBorders>
              <w:right w:val="single" w:color="000000" w:sz="10" w:space="0"/>
            </w:tcBorders>
            <w:vAlign w:val="top"/>
          </w:tcPr>
          <w:p w14:paraId="65572568">
            <w:pPr>
              <w:spacing w:before="165" w:line="195" w:lineRule="auto"/>
              <w:ind w:left="107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61</w:t>
            </w:r>
          </w:p>
        </w:tc>
      </w:tr>
      <w:tr w14:paraId="02775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6A080D2E">
            <w:pPr>
              <w:rPr>
                <w:rFonts w:ascii="Arial"/>
                <w:sz w:val="21"/>
              </w:rPr>
            </w:pPr>
          </w:p>
        </w:tc>
        <w:tc>
          <w:tcPr>
            <w:tcW w:w="1552" w:type="dxa"/>
            <w:vMerge w:val="continue"/>
            <w:tcBorders>
              <w:top w:val="nil"/>
              <w:bottom w:val="nil"/>
            </w:tcBorders>
            <w:vAlign w:val="top"/>
          </w:tcPr>
          <w:p w14:paraId="3C082D2D">
            <w:pPr>
              <w:rPr>
                <w:rFonts w:ascii="Arial"/>
                <w:sz w:val="21"/>
              </w:rPr>
            </w:pPr>
          </w:p>
        </w:tc>
        <w:tc>
          <w:tcPr>
            <w:tcW w:w="2708" w:type="dxa"/>
            <w:vAlign w:val="top"/>
          </w:tcPr>
          <w:p w14:paraId="51C3889A">
            <w:pPr>
              <w:pStyle w:val="6"/>
              <w:spacing w:before="130" w:line="227" w:lineRule="auto"/>
              <w:ind w:left="358"/>
              <w:rPr>
                <w:sz w:val="20"/>
                <w:szCs w:val="20"/>
              </w:rPr>
            </w:pPr>
            <w:r>
              <w:rPr>
                <w:spacing w:val="19"/>
                <w:sz w:val="20"/>
                <w:szCs w:val="20"/>
                <w:u w:val="single" w:color="auto"/>
              </w:rPr>
              <w:t>化成夹具自动上料机</w:t>
            </w:r>
          </w:p>
        </w:tc>
        <w:tc>
          <w:tcPr>
            <w:tcW w:w="2351" w:type="dxa"/>
            <w:vAlign w:val="top"/>
          </w:tcPr>
          <w:p w14:paraId="6DCC65EE">
            <w:pPr>
              <w:spacing w:before="166" w:line="195" w:lineRule="auto"/>
              <w:ind w:left="1146"/>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w:t>
            </w:r>
          </w:p>
        </w:tc>
        <w:tc>
          <w:tcPr>
            <w:tcW w:w="2473" w:type="dxa"/>
            <w:tcBorders>
              <w:right w:val="single" w:color="000000" w:sz="10" w:space="0"/>
            </w:tcBorders>
            <w:vAlign w:val="top"/>
          </w:tcPr>
          <w:p w14:paraId="70DCF466">
            <w:pPr>
              <w:spacing w:before="162" w:line="199" w:lineRule="auto"/>
              <w:ind w:left="11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74D4D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42538FBB">
            <w:pPr>
              <w:rPr>
                <w:rFonts w:ascii="Arial"/>
                <w:sz w:val="21"/>
              </w:rPr>
            </w:pPr>
          </w:p>
        </w:tc>
        <w:tc>
          <w:tcPr>
            <w:tcW w:w="1552" w:type="dxa"/>
            <w:vMerge w:val="continue"/>
            <w:tcBorders>
              <w:top w:val="nil"/>
              <w:bottom w:val="nil"/>
            </w:tcBorders>
            <w:vAlign w:val="top"/>
          </w:tcPr>
          <w:p w14:paraId="516EF12F">
            <w:pPr>
              <w:rPr>
                <w:rFonts w:ascii="Arial"/>
                <w:sz w:val="21"/>
              </w:rPr>
            </w:pPr>
          </w:p>
        </w:tc>
        <w:tc>
          <w:tcPr>
            <w:tcW w:w="2708" w:type="dxa"/>
            <w:vAlign w:val="top"/>
          </w:tcPr>
          <w:p w14:paraId="687CBBCC">
            <w:pPr>
              <w:pStyle w:val="6"/>
              <w:spacing w:before="130" w:line="227" w:lineRule="auto"/>
              <w:ind w:left="836"/>
              <w:rPr>
                <w:sz w:val="20"/>
                <w:szCs w:val="20"/>
              </w:rPr>
            </w:pPr>
            <w:r>
              <w:rPr>
                <w:spacing w:val="10"/>
                <w:sz w:val="20"/>
                <w:szCs w:val="20"/>
                <w:u w:val="single" w:color="auto"/>
              </w:rPr>
              <w:t>自动二封机</w:t>
            </w:r>
          </w:p>
        </w:tc>
        <w:tc>
          <w:tcPr>
            <w:tcW w:w="2351" w:type="dxa"/>
            <w:vAlign w:val="top"/>
          </w:tcPr>
          <w:p w14:paraId="7695CA28">
            <w:pPr>
              <w:spacing w:before="166" w:line="195" w:lineRule="auto"/>
              <w:ind w:left="1126"/>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2</w:t>
            </w:r>
          </w:p>
        </w:tc>
        <w:tc>
          <w:tcPr>
            <w:tcW w:w="2473" w:type="dxa"/>
            <w:tcBorders>
              <w:right w:val="single" w:color="000000" w:sz="10" w:space="0"/>
            </w:tcBorders>
            <w:vAlign w:val="top"/>
          </w:tcPr>
          <w:p w14:paraId="5ECEC948">
            <w:pPr>
              <w:spacing w:before="162" w:line="199" w:lineRule="auto"/>
              <w:ind w:left="11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1ECD3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096D8B2B">
            <w:pPr>
              <w:rPr>
                <w:rFonts w:ascii="Arial"/>
                <w:sz w:val="21"/>
              </w:rPr>
            </w:pPr>
          </w:p>
        </w:tc>
        <w:tc>
          <w:tcPr>
            <w:tcW w:w="1552" w:type="dxa"/>
            <w:vMerge w:val="continue"/>
            <w:tcBorders>
              <w:top w:val="nil"/>
              <w:bottom w:val="nil"/>
            </w:tcBorders>
            <w:vAlign w:val="top"/>
          </w:tcPr>
          <w:p w14:paraId="029C44F7">
            <w:pPr>
              <w:rPr>
                <w:rFonts w:ascii="Arial"/>
                <w:sz w:val="21"/>
              </w:rPr>
            </w:pPr>
          </w:p>
        </w:tc>
        <w:tc>
          <w:tcPr>
            <w:tcW w:w="2708" w:type="dxa"/>
            <w:vAlign w:val="top"/>
          </w:tcPr>
          <w:p w14:paraId="09BB2892">
            <w:pPr>
              <w:pStyle w:val="6"/>
              <w:spacing w:before="130" w:line="227" w:lineRule="auto"/>
              <w:ind w:left="1023"/>
              <w:rPr>
                <w:sz w:val="20"/>
                <w:szCs w:val="20"/>
              </w:rPr>
            </w:pPr>
            <w:r>
              <w:rPr>
                <w:spacing w:val="14"/>
                <w:sz w:val="20"/>
                <w:szCs w:val="20"/>
                <w:u w:val="single" w:color="auto"/>
              </w:rPr>
              <w:t>套膜机</w:t>
            </w:r>
          </w:p>
        </w:tc>
        <w:tc>
          <w:tcPr>
            <w:tcW w:w="2351" w:type="dxa"/>
            <w:vAlign w:val="top"/>
          </w:tcPr>
          <w:p w14:paraId="7C28CD1D">
            <w:pPr>
              <w:spacing w:before="165" w:line="199" w:lineRule="auto"/>
              <w:ind w:left="114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2473" w:type="dxa"/>
            <w:tcBorders>
              <w:right w:val="single" w:color="000000" w:sz="10" w:space="0"/>
            </w:tcBorders>
            <w:vAlign w:val="top"/>
          </w:tcPr>
          <w:p w14:paraId="0A6386B1">
            <w:pPr>
              <w:spacing w:before="168" w:line="195" w:lineRule="auto"/>
              <w:ind w:left="1140"/>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8</w:t>
            </w:r>
          </w:p>
        </w:tc>
      </w:tr>
      <w:tr w14:paraId="71830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2C4C6AA1">
            <w:pPr>
              <w:rPr>
                <w:rFonts w:ascii="Arial"/>
                <w:sz w:val="21"/>
              </w:rPr>
            </w:pPr>
          </w:p>
        </w:tc>
        <w:tc>
          <w:tcPr>
            <w:tcW w:w="1552" w:type="dxa"/>
            <w:vMerge w:val="continue"/>
            <w:tcBorders>
              <w:top w:val="nil"/>
              <w:bottom w:val="nil"/>
            </w:tcBorders>
            <w:vAlign w:val="top"/>
          </w:tcPr>
          <w:p w14:paraId="76B606F4">
            <w:pPr>
              <w:rPr>
                <w:rFonts w:ascii="Arial"/>
                <w:sz w:val="21"/>
              </w:rPr>
            </w:pPr>
          </w:p>
        </w:tc>
        <w:tc>
          <w:tcPr>
            <w:tcW w:w="2708" w:type="dxa"/>
            <w:vAlign w:val="top"/>
          </w:tcPr>
          <w:p w14:paraId="456C2981">
            <w:pPr>
              <w:pStyle w:val="6"/>
              <w:spacing w:before="133" w:line="228" w:lineRule="auto"/>
              <w:ind w:left="1025"/>
              <w:rPr>
                <w:sz w:val="20"/>
                <w:szCs w:val="20"/>
              </w:rPr>
            </w:pPr>
            <w:r>
              <w:rPr>
                <w:spacing w:val="14"/>
                <w:sz w:val="20"/>
                <w:szCs w:val="20"/>
                <w:u w:val="single" w:color="auto"/>
              </w:rPr>
              <w:t>分容柜</w:t>
            </w:r>
          </w:p>
        </w:tc>
        <w:tc>
          <w:tcPr>
            <w:tcW w:w="2351" w:type="dxa"/>
            <w:vAlign w:val="top"/>
          </w:tcPr>
          <w:p w14:paraId="0115BA85">
            <w:pPr>
              <w:spacing w:before="165" w:line="199" w:lineRule="auto"/>
              <w:ind w:left="114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2473" w:type="dxa"/>
            <w:tcBorders>
              <w:right w:val="single" w:color="000000" w:sz="10" w:space="0"/>
            </w:tcBorders>
            <w:vAlign w:val="top"/>
          </w:tcPr>
          <w:p w14:paraId="5C1C9F8D">
            <w:pPr>
              <w:spacing w:before="169" w:line="195" w:lineRule="auto"/>
              <w:ind w:left="113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2</w:t>
            </w:r>
          </w:p>
        </w:tc>
      </w:tr>
      <w:tr w14:paraId="3A67C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5F8C2E88">
            <w:pPr>
              <w:rPr>
                <w:rFonts w:ascii="Arial"/>
                <w:sz w:val="21"/>
              </w:rPr>
            </w:pPr>
          </w:p>
        </w:tc>
        <w:tc>
          <w:tcPr>
            <w:tcW w:w="1552" w:type="dxa"/>
            <w:vMerge w:val="continue"/>
            <w:tcBorders>
              <w:top w:val="nil"/>
              <w:bottom w:val="nil"/>
            </w:tcBorders>
            <w:vAlign w:val="top"/>
          </w:tcPr>
          <w:p w14:paraId="2CF2DCAD">
            <w:pPr>
              <w:rPr>
                <w:rFonts w:ascii="Arial"/>
                <w:sz w:val="21"/>
              </w:rPr>
            </w:pPr>
          </w:p>
        </w:tc>
        <w:tc>
          <w:tcPr>
            <w:tcW w:w="2708" w:type="dxa"/>
            <w:vAlign w:val="top"/>
          </w:tcPr>
          <w:p w14:paraId="53498A91">
            <w:pPr>
              <w:pStyle w:val="6"/>
              <w:spacing w:before="133" w:line="227" w:lineRule="auto"/>
              <w:ind w:left="1022"/>
              <w:rPr>
                <w:sz w:val="20"/>
                <w:szCs w:val="20"/>
              </w:rPr>
            </w:pPr>
            <w:r>
              <w:rPr>
                <w:spacing w:val="15"/>
                <w:sz w:val="20"/>
                <w:szCs w:val="20"/>
                <w:u w:val="single" w:color="auto"/>
              </w:rPr>
              <w:t>封口机</w:t>
            </w:r>
          </w:p>
        </w:tc>
        <w:tc>
          <w:tcPr>
            <w:tcW w:w="2351" w:type="dxa"/>
            <w:vAlign w:val="top"/>
          </w:tcPr>
          <w:p w14:paraId="57D83CBE">
            <w:pPr>
              <w:spacing w:before="165" w:line="199" w:lineRule="auto"/>
              <w:ind w:left="114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2473" w:type="dxa"/>
            <w:tcBorders>
              <w:right w:val="single" w:color="000000" w:sz="10" w:space="0"/>
            </w:tcBorders>
            <w:vAlign w:val="top"/>
          </w:tcPr>
          <w:p w14:paraId="359612AA">
            <w:pPr>
              <w:spacing w:before="169" w:line="195" w:lineRule="auto"/>
              <w:ind w:left="1094"/>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10</w:t>
            </w:r>
          </w:p>
        </w:tc>
      </w:tr>
      <w:tr w14:paraId="2EDB15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79" w:type="dxa"/>
            <w:vMerge w:val="continue"/>
            <w:tcBorders>
              <w:top w:val="nil"/>
              <w:left w:val="single" w:color="000000" w:sz="10" w:space="0"/>
              <w:bottom w:val="nil"/>
            </w:tcBorders>
            <w:vAlign w:val="top"/>
          </w:tcPr>
          <w:p w14:paraId="3A39CF21">
            <w:pPr>
              <w:rPr>
                <w:rFonts w:ascii="Arial"/>
                <w:sz w:val="21"/>
              </w:rPr>
            </w:pPr>
          </w:p>
        </w:tc>
        <w:tc>
          <w:tcPr>
            <w:tcW w:w="1552" w:type="dxa"/>
            <w:vMerge w:val="continue"/>
            <w:tcBorders>
              <w:top w:val="nil"/>
              <w:bottom w:val="nil"/>
            </w:tcBorders>
            <w:vAlign w:val="top"/>
          </w:tcPr>
          <w:p w14:paraId="2041AD45">
            <w:pPr>
              <w:rPr>
                <w:rFonts w:ascii="Arial"/>
                <w:sz w:val="21"/>
              </w:rPr>
            </w:pPr>
          </w:p>
        </w:tc>
        <w:tc>
          <w:tcPr>
            <w:tcW w:w="2708" w:type="dxa"/>
            <w:vAlign w:val="top"/>
          </w:tcPr>
          <w:p w14:paraId="19671A72">
            <w:pPr>
              <w:pStyle w:val="6"/>
              <w:spacing w:before="133" w:line="227" w:lineRule="auto"/>
              <w:ind w:left="1022"/>
              <w:rPr>
                <w:sz w:val="20"/>
                <w:szCs w:val="20"/>
              </w:rPr>
            </w:pPr>
            <w:r>
              <w:rPr>
                <w:spacing w:val="14"/>
                <w:sz w:val="20"/>
                <w:szCs w:val="20"/>
                <w:u w:val="single" w:color="auto"/>
              </w:rPr>
              <w:t>清洗机</w:t>
            </w:r>
          </w:p>
        </w:tc>
        <w:tc>
          <w:tcPr>
            <w:tcW w:w="2351" w:type="dxa"/>
            <w:vAlign w:val="top"/>
          </w:tcPr>
          <w:p w14:paraId="067340CC">
            <w:pPr>
              <w:spacing w:before="168" w:line="199" w:lineRule="auto"/>
              <w:ind w:left="114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2473" w:type="dxa"/>
            <w:tcBorders>
              <w:right w:val="single" w:color="000000" w:sz="10" w:space="0"/>
            </w:tcBorders>
            <w:vAlign w:val="top"/>
          </w:tcPr>
          <w:p w14:paraId="39FFF70D">
            <w:pPr>
              <w:spacing w:before="174" w:line="192" w:lineRule="auto"/>
              <w:ind w:left="1137"/>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5</w:t>
            </w:r>
          </w:p>
        </w:tc>
      </w:tr>
      <w:tr w14:paraId="1D96E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879" w:type="dxa"/>
            <w:vMerge w:val="continue"/>
            <w:tcBorders>
              <w:top w:val="nil"/>
              <w:left w:val="single" w:color="000000" w:sz="10" w:space="0"/>
              <w:bottom w:val="nil"/>
            </w:tcBorders>
            <w:vAlign w:val="top"/>
          </w:tcPr>
          <w:p w14:paraId="20FF2504">
            <w:pPr>
              <w:rPr>
                <w:rFonts w:ascii="Arial"/>
                <w:sz w:val="21"/>
              </w:rPr>
            </w:pPr>
          </w:p>
        </w:tc>
        <w:tc>
          <w:tcPr>
            <w:tcW w:w="1552" w:type="dxa"/>
            <w:vMerge w:val="continue"/>
            <w:tcBorders>
              <w:top w:val="nil"/>
              <w:bottom w:val="single" w:color="000000" w:sz="10" w:space="0"/>
            </w:tcBorders>
            <w:vAlign w:val="top"/>
          </w:tcPr>
          <w:p w14:paraId="3C45B187">
            <w:pPr>
              <w:rPr>
                <w:rFonts w:ascii="Arial"/>
                <w:sz w:val="21"/>
              </w:rPr>
            </w:pPr>
          </w:p>
        </w:tc>
        <w:tc>
          <w:tcPr>
            <w:tcW w:w="2708" w:type="dxa"/>
            <w:tcBorders>
              <w:bottom w:val="single" w:color="000000" w:sz="10" w:space="0"/>
            </w:tcBorders>
            <w:vAlign w:val="top"/>
          </w:tcPr>
          <w:p w14:paraId="7112B55B">
            <w:pPr>
              <w:pStyle w:val="6"/>
              <w:spacing w:before="136" w:line="227" w:lineRule="auto"/>
              <w:ind w:left="468"/>
              <w:rPr>
                <w:sz w:val="20"/>
                <w:szCs w:val="20"/>
              </w:rPr>
            </w:pPr>
            <w:r>
              <w:rPr>
                <w:spacing w:val="19"/>
                <w:sz w:val="20"/>
                <w:szCs w:val="20"/>
                <w:u w:val="single" w:color="auto"/>
              </w:rPr>
              <w:t>全自动短路测试机</w:t>
            </w:r>
          </w:p>
        </w:tc>
        <w:tc>
          <w:tcPr>
            <w:tcW w:w="2351" w:type="dxa"/>
            <w:tcBorders>
              <w:bottom w:val="single" w:color="000000" w:sz="10" w:space="0"/>
            </w:tcBorders>
            <w:vAlign w:val="top"/>
          </w:tcPr>
          <w:p w14:paraId="2DD46ADF">
            <w:pPr>
              <w:spacing w:before="168" w:line="199" w:lineRule="auto"/>
              <w:ind w:left="114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2473" w:type="dxa"/>
            <w:tcBorders>
              <w:bottom w:val="single" w:color="000000" w:sz="10" w:space="0"/>
              <w:right w:val="single" w:color="000000" w:sz="10" w:space="0"/>
            </w:tcBorders>
            <w:vAlign w:val="top"/>
          </w:tcPr>
          <w:p w14:paraId="5C44E0EC">
            <w:pPr>
              <w:spacing w:before="172" w:line="195" w:lineRule="auto"/>
              <w:ind w:left="115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w:t>
            </w:r>
          </w:p>
        </w:tc>
      </w:tr>
      <w:tr w14:paraId="73E23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8" w:hRule="atLeast"/>
        </w:trPr>
        <w:tc>
          <w:tcPr>
            <w:tcW w:w="879" w:type="dxa"/>
            <w:vMerge w:val="continue"/>
            <w:tcBorders>
              <w:top w:val="nil"/>
              <w:left w:val="single" w:color="000000" w:sz="10" w:space="0"/>
              <w:bottom w:val="single" w:color="000000" w:sz="10" w:space="0"/>
            </w:tcBorders>
            <w:vAlign w:val="top"/>
          </w:tcPr>
          <w:p w14:paraId="505B821B">
            <w:pPr>
              <w:rPr>
                <w:rFonts w:ascii="Arial"/>
                <w:sz w:val="21"/>
              </w:rPr>
            </w:pPr>
          </w:p>
        </w:tc>
        <w:tc>
          <w:tcPr>
            <w:tcW w:w="9084" w:type="dxa"/>
            <w:gridSpan w:val="4"/>
            <w:tcBorders>
              <w:top w:val="single" w:color="000000" w:sz="10" w:space="0"/>
              <w:bottom w:val="single" w:color="000000" w:sz="10" w:space="0"/>
              <w:right w:val="single" w:color="000000" w:sz="10" w:space="0"/>
            </w:tcBorders>
            <w:vAlign w:val="top"/>
          </w:tcPr>
          <w:p w14:paraId="4DCBC5D0">
            <w:pPr>
              <w:pStyle w:val="6"/>
              <w:spacing w:before="197" w:line="220" w:lineRule="auto"/>
              <w:ind w:left="606"/>
            </w:pPr>
            <w:r>
              <w:rPr>
                <w:rFonts w:ascii="Times New Roman" w:hAnsi="Times New Roman" w:eastAsia="Times New Roman" w:cs="Times New Roman"/>
                <w:b/>
                <w:bCs/>
              </w:rPr>
              <w:t>7</w:t>
            </w:r>
            <w:r>
              <w:rPr>
                <w:rFonts w:ascii="Times New Roman" w:hAnsi="Times New Roman" w:eastAsia="Times New Roman" w:cs="Times New Roman"/>
                <w:b/>
                <w:bCs/>
                <w:spacing w:val="-25"/>
              </w:rPr>
              <w:t xml:space="preserve"> </w:t>
            </w:r>
            <w:r>
              <w:rPr>
                <w:b/>
                <w:bCs/>
              </w:rPr>
              <w:t>、公用工程</w:t>
            </w:r>
          </w:p>
          <w:p w14:paraId="6455CB07">
            <w:pPr>
              <w:pStyle w:val="6"/>
              <w:spacing w:before="179" w:line="219" w:lineRule="auto"/>
              <w:ind w:left="619"/>
            </w:pPr>
            <w:r>
              <w:rPr>
                <w:spacing w:val="6"/>
              </w:rPr>
              <w:t>（</w:t>
            </w:r>
            <w:r>
              <w:rPr>
                <w:rFonts w:ascii="Times New Roman" w:hAnsi="Times New Roman" w:eastAsia="Times New Roman" w:cs="Times New Roman"/>
                <w:spacing w:val="6"/>
              </w:rPr>
              <w:t>1</w:t>
            </w:r>
            <w:r>
              <w:rPr>
                <w:spacing w:val="6"/>
              </w:rPr>
              <w:t>）给、排水</w:t>
            </w:r>
          </w:p>
          <w:p w14:paraId="446F7E04">
            <w:pPr>
              <w:pStyle w:val="6"/>
              <w:spacing w:before="180" w:line="217" w:lineRule="auto"/>
              <w:ind w:left="607"/>
            </w:pPr>
            <w:r>
              <w:rPr>
                <w:spacing w:val="-3"/>
              </w:rPr>
              <w:t>①给水：</w:t>
            </w:r>
            <w:r>
              <w:rPr>
                <w:spacing w:val="-54"/>
              </w:rPr>
              <w:t xml:space="preserve"> </w:t>
            </w:r>
            <w:r>
              <w:rPr>
                <w:spacing w:val="-3"/>
              </w:rPr>
              <w:t>由</w:t>
            </w:r>
            <w:r>
              <w:rPr>
                <w:spacing w:val="-60"/>
              </w:rPr>
              <w:t xml:space="preserve"> </w:t>
            </w:r>
            <w:r>
              <w:rPr>
                <w:spacing w:val="-3"/>
              </w:rPr>
              <w:t>自来水供水。</w:t>
            </w:r>
          </w:p>
          <w:p w14:paraId="453C3B6F">
            <w:pPr>
              <w:pStyle w:val="6"/>
              <w:spacing w:before="183" w:line="325" w:lineRule="auto"/>
              <w:ind w:left="104" w:right="108" w:firstLine="502"/>
            </w:pPr>
            <w:r>
              <w:rPr>
                <w:spacing w:val="13"/>
              </w:rPr>
              <w:t>②排水：生活污水经化粪池处理后进入市政管网，排入新田县污水处理厂进</w:t>
            </w:r>
            <w:r>
              <w:rPr>
                <w:spacing w:val="1"/>
              </w:rPr>
              <w:t xml:space="preserve"> </w:t>
            </w:r>
            <w:r>
              <w:rPr>
                <w:spacing w:val="11"/>
              </w:rPr>
              <w:t>行深度处理；</w:t>
            </w:r>
            <w:r>
              <w:rPr>
                <w:spacing w:val="-50"/>
              </w:rPr>
              <w:t xml:space="preserve"> </w:t>
            </w:r>
            <w:r>
              <w:rPr>
                <w:spacing w:val="11"/>
              </w:rPr>
              <w:t>电池清洗废水、搅拌桶清洗废水经三级沉淀池收集后交由有资质单</w:t>
            </w:r>
            <w:r>
              <w:t xml:space="preserve"> </w:t>
            </w:r>
            <w:r>
              <w:rPr>
                <w:spacing w:val="13"/>
              </w:rPr>
              <w:t>位进行处理；循环冷却水经冷却塔冷却后循环使用；喷淋废水交由供应商回收替</w:t>
            </w:r>
            <w:r>
              <w:t xml:space="preserve"> </w:t>
            </w:r>
            <w:r>
              <w:rPr>
                <w:spacing w:val="-5"/>
              </w:rPr>
              <w:t>换。</w:t>
            </w:r>
          </w:p>
          <w:p w14:paraId="6E7AE9B8">
            <w:pPr>
              <w:pStyle w:val="6"/>
              <w:spacing w:before="179" w:line="219" w:lineRule="auto"/>
              <w:ind w:left="619"/>
            </w:pPr>
            <w:r>
              <w:rPr>
                <w:spacing w:val="4"/>
              </w:rPr>
              <w:t>（</w:t>
            </w:r>
            <w:r>
              <w:rPr>
                <w:rFonts w:ascii="Times New Roman" w:hAnsi="Times New Roman" w:eastAsia="Times New Roman" w:cs="Times New Roman"/>
                <w:spacing w:val="4"/>
              </w:rPr>
              <w:t>2</w:t>
            </w:r>
            <w:r>
              <w:rPr>
                <w:spacing w:val="4"/>
              </w:rPr>
              <w:t>）供电</w:t>
            </w:r>
          </w:p>
          <w:p w14:paraId="399DAE9D">
            <w:pPr>
              <w:pStyle w:val="6"/>
              <w:spacing w:before="183" w:line="219" w:lineRule="auto"/>
              <w:ind w:left="609"/>
            </w:pPr>
            <w:r>
              <w:rPr>
                <w:spacing w:val="9"/>
              </w:rPr>
              <w:t>本项目用电由市政电网接入。</w:t>
            </w:r>
          </w:p>
          <w:p w14:paraId="380D5C05">
            <w:pPr>
              <w:pStyle w:val="6"/>
              <w:spacing w:before="182" w:line="220" w:lineRule="auto"/>
              <w:ind w:left="619"/>
            </w:pPr>
            <w:r>
              <w:rPr>
                <w:spacing w:val="7"/>
              </w:rPr>
              <w:t>（</w:t>
            </w:r>
            <w:r>
              <w:rPr>
                <w:rFonts w:ascii="Times New Roman" w:hAnsi="Times New Roman" w:eastAsia="Times New Roman" w:cs="Times New Roman"/>
                <w:spacing w:val="7"/>
              </w:rPr>
              <w:t>3</w:t>
            </w:r>
            <w:r>
              <w:rPr>
                <w:spacing w:val="7"/>
              </w:rPr>
              <w:t>）施工进度安排</w:t>
            </w:r>
          </w:p>
          <w:p w14:paraId="6BF085C9">
            <w:pPr>
              <w:pStyle w:val="6"/>
              <w:spacing w:before="182" w:line="219" w:lineRule="auto"/>
              <w:ind w:left="610"/>
            </w:pPr>
            <w:r>
              <w:rPr>
                <w:spacing w:val="3"/>
              </w:rPr>
              <w:t>预计</w:t>
            </w:r>
            <w:r>
              <w:rPr>
                <w:spacing w:val="-41"/>
              </w:rPr>
              <w:t xml:space="preserve"> </w:t>
            </w:r>
            <w:r>
              <w:rPr>
                <w:rFonts w:ascii="Times New Roman" w:hAnsi="Times New Roman" w:eastAsia="Times New Roman" w:cs="Times New Roman"/>
                <w:spacing w:val="3"/>
              </w:rPr>
              <w:t>2021</w:t>
            </w:r>
            <w:r>
              <w:rPr>
                <w:rFonts w:ascii="Times New Roman" w:hAnsi="Times New Roman" w:eastAsia="Times New Roman" w:cs="Times New Roman"/>
                <w:spacing w:val="25"/>
              </w:rPr>
              <w:t xml:space="preserve"> </w:t>
            </w:r>
            <w:r>
              <w:rPr>
                <w:spacing w:val="3"/>
              </w:rPr>
              <w:t xml:space="preserve">年 </w:t>
            </w:r>
            <w:r>
              <w:rPr>
                <w:rFonts w:ascii="Times New Roman" w:hAnsi="Times New Roman" w:eastAsia="Times New Roman" w:cs="Times New Roman"/>
                <w:spacing w:val="3"/>
              </w:rPr>
              <w:t>12</w:t>
            </w:r>
            <w:r>
              <w:rPr>
                <w:rFonts w:ascii="Times New Roman" w:hAnsi="Times New Roman" w:eastAsia="Times New Roman" w:cs="Times New Roman"/>
                <w:spacing w:val="27"/>
              </w:rPr>
              <w:t xml:space="preserve"> </w:t>
            </w:r>
            <w:r>
              <w:rPr>
                <w:spacing w:val="3"/>
              </w:rPr>
              <w:t>月开始建设，建设工期约</w:t>
            </w:r>
            <w:r>
              <w:rPr>
                <w:spacing w:val="-35"/>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19"/>
              </w:rPr>
              <w:t xml:space="preserve"> </w:t>
            </w:r>
            <w:r>
              <w:rPr>
                <w:spacing w:val="3"/>
              </w:rPr>
              <w:t>个月，</w:t>
            </w:r>
            <w:r>
              <w:rPr>
                <w:rFonts w:ascii="Times New Roman" w:hAnsi="Times New Roman" w:eastAsia="Times New Roman" w:cs="Times New Roman"/>
                <w:spacing w:val="3"/>
              </w:rPr>
              <w:t>2022</w:t>
            </w:r>
            <w:r>
              <w:rPr>
                <w:rFonts w:ascii="Times New Roman" w:hAnsi="Times New Roman" w:eastAsia="Times New Roman" w:cs="Times New Roman"/>
                <w:spacing w:val="17"/>
                <w:w w:val="101"/>
              </w:rPr>
              <w:t xml:space="preserve"> </w:t>
            </w:r>
            <w:r>
              <w:rPr>
                <w:spacing w:val="3"/>
              </w:rPr>
              <w:t>年</w:t>
            </w:r>
            <w:r>
              <w:rPr>
                <w:spacing w:val="-33"/>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22"/>
              </w:rPr>
              <w:t xml:space="preserve"> </w:t>
            </w:r>
            <w:r>
              <w:rPr>
                <w:spacing w:val="3"/>
              </w:rPr>
              <w:t>月投产</w:t>
            </w:r>
            <w:r>
              <w:rPr>
                <w:spacing w:val="2"/>
              </w:rPr>
              <w:t>运营。</w:t>
            </w:r>
          </w:p>
          <w:p w14:paraId="51A91633">
            <w:pPr>
              <w:pStyle w:val="6"/>
              <w:spacing w:before="181" w:line="219" w:lineRule="auto"/>
              <w:ind w:left="619"/>
            </w:pPr>
            <w:r>
              <w:rPr>
                <w:spacing w:val="8"/>
              </w:rPr>
              <w:t>（</w:t>
            </w:r>
            <w:r>
              <w:rPr>
                <w:rFonts w:ascii="Times New Roman" w:hAnsi="Times New Roman" w:eastAsia="Times New Roman" w:cs="Times New Roman"/>
                <w:spacing w:val="8"/>
              </w:rPr>
              <w:t>4</w:t>
            </w:r>
            <w:r>
              <w:rPr>
                <w:spacing w:val="8"/>
              </w:rPr>
              <w:t>）劳动定员及工作制度</w:t>
            </w:r>
          </w:p>
          <w:p w14:paraId="6BB50730">
            <w:pPr>
              <w:pStyle w:val="6"/>
              <w:spacing w:before="183" w:line="342" w:lineRule="auto"/>
              <w:ind w:left="108" w:right="103" w:firstLine="503"/>
            </w:pPr>
            <w:r>
              <w:rPr>
                <w:spacing w:val="-1"/>
              </w:rPr>
              <w:t xml:space="preserve">项目劳动定员 </w:t>
            </w:r>
            <w:r>
              <w:rPr>
                <w:rFonts w:ascii="Times New Roman" w:hAnsi="Times New Roman" w:eastAsia="Times New Roman" w:cs="Times New Roman"/>
                <w:spacing w:val="-1"/>
              </w:rPr>
              <w:t>160</w:t>
            </w:r>
            <w:r>
              <w:rPr>
                <w:rFonts w:ascii="Times New Roman" w:hAnsi="Times New Roman" w:eastAsia="Times New Roman" w:cs="Times New Roman"/>
                <w:spacing w:val="23"/>
                <w:w w:val="101"/>
              </w:rPr>
              <w:t xml:space="preserve"> </w:t>
            </w:r>
            <w:r>
              <w:rPr>
                <w:spacing w:val="-1"/>
              </w:rPr>
              <w:t>人，厂内设有食堂。两班制，每</w:t>
            </w:r>
            <w:r>
              <w:rPr>
                <w:spacing w:val="-2"/>
              </w:rPr>
              <w:t xml:space="preserve">班工作 </w:t>
            </w:r>
            <w:r>
              <w:rPr>
                <w:rFonts w:ascii="Times New Roman" w:hAnsi="Times New Roman" w:eastAsia="Times New Roman" w:cs="Times New Roman"/>
                <w:spacing w:val="-2"/>
              </w:rPr>
              <w:t>11</w:t>
            </w:r>
            <w:r>
              <w:rPr>
                <w:rFonts w:ascii="Times New Roman" w:hAnsi="Times New Roman" w:eastAsia="Times New Roman" w:cs="Times New Roman"/>
                <w:spacing w:val="23"/>
              </w:rPr>
              <w:t xml:space="preserve"> </w:t>
            </w:r>
            <w:r>
              <w:rPr>
                <w:spacing w:val="-2"/>
              </w:rPr>
              <w:t>小时，年生产</w:t>
            </w:r>
            <w:r>
              <w:rPr>
                <w:spacing w:val="-41"/>
              </w:rPr>
              <w:t xml:space="preserve"> </w:t>
            </w:r>
            <w:r>
              <w:rPr>
                <w:rFonts w:ascii="Times New Roman" w:hAnsi="Times New Roman" w:eastAsia="Times New Roman" w:cs="Times New Roman"/>
                <w:spacing w:val="-2"/>
              </w:rPr>
              <w:t>260</w:t>
            </w:r>
            <w:r>
              <w:rPr>
                <w:rFonts w:ascii="Times New Roman" w:hAnsi="Times New Roman" w:eastAsia="Times New Roman" w:cs="Times New Roman"/>
              </w:rPr>
              <w:t xml:space="preserve"> </w:t>
            </w:r>
            <w:r>
              <w:rPr>
                <w:spacing w:val="-8"/>
              </w:rPr>
              <w:t>天。</w:t>
            </w:r>
          </w:p>
        </w:tc>
      </w:tr>
    </w:tbl>
    <w:p w14:paraId="5B125DA4">
      <w:pPr>
        <w:rPr>
          <w:rFonts w:ascii="Arial"/>
          <w:sz w:val="21"/>
        </w:rPr>
      </w:pPr>
    </w:p>
    <w:p w14:paraId="0399E626">
      <w:pPr>
        <w:rPr>
          <w:rFonts w:ascii="Arial" w:hAnsi="Arial" w:eastAsia="Arial" w:cs="Arial"/>
          <w:sz w:val="21"/>
          <w:szCs w:val="21"/>
        </w:rPr>
        <w:sectPr>
          <w:footerReference r:id="rId21" w:type="default"/>
          <w:pgSz w:w="11906" w:h="16839"/>
          <w:pgMar w:top="1431" w:right="959" w:bottom="1286" w:left="957" w:header="0" w:footer="1123" w:gutter="0"/>
          <w:cols w:space="720" w:num="1"/>
        </w:sectPr>
      </w:pPr>
    </w:p>
    <w:p w14:paraId="646ADC53">
      <w:pPr>
        <w:spacing w:line="91" w:lineRule="auto"/>
        <w:rPr>
          <w:rFonts w:ascii="Arial"/>
          <w:sz w:val="2"/>
        </w:rPr>
      </w:pPr>
    </w:p>
    <w:tbl>
      <w:tblPr>
        <w:tblStyle w:val="5"/>
        <w:tblW w:w="996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79"/>
        <w:gridCol w:w="9084"/>
      </w:tblGrid>
      <w:tr w14:paraId="249EB8E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749" w:hRule="atLeast"/>
        </w:trPr>
        <w:tc>
          <w:tcPr>
            <w:tcW w:w="879" w:type="dxa"/>
            <w:tcBorders>
              <w:right w:val="single" w:color="000000" w:sz="2" w:space="0"/>
            </w:tcBorders>
            <w:vAlign w:val="top"/>
          </w:tcPr>
          <w:p w14:paraId="4655FC80">
            <w:pPr>
              <w:spacing w:line="244" w:lineRule="auto"/>
              <w:rPr>
                <w:rFonts w:ascii="Arial"/>
                <w:sz w:val="21"/>
              </w:rPr>
            </w:pPr>
          </w:p>
          <w:p w14:paraId="39D1B21A">
            <w:pPr>
              <w:spacing w:line="244" w:lineRule="auto"/>
              <w:rPr>
                <w:rFonts w:ascii="Arial"/>
                <w:sz w:val="21"/>
              </w:rPr>
            </w:pPr>
          </w:p>
          <w:p w14:paraId="29F053E1">
            <w:pPr>
              <w:spacing w:line="244" w:lineRule="auto"/>
              <w:rPr>
                <w:rFonts w:ascii="Arial"/>
                <w:sz w:val="21"/>
              </w:rPr>
            </w:pPr>
          </w:p>
          <w:p w14:paraId="6E0071F3">
            <w:pPr>
              <w:spacing w:line="244" w:lineRule="auto"/>
              <w:rPr>
                <w:rFonts w:ascii="Arial"/>
                <w:sz w:val="21"/>
              </w:rPr>
            </w:pPr>
          </w:p>
          <w:p w14:paraId="18B4C186">
            <w:pPr>
              <w:spacing w:line="245" w:lineRule="auto"/>
              <w:rPr>
                <w:rFonts w:ascii="Arial"/>
                <w:sz w:val="21"/>
              </w:rPr>
            </w:pPr>
          </w:p>
          <w:p w14:paraId="5D01B015">
            <w:pPr>
              <w:spacing w:line="245" w:lineRule="auto"/>
              <w:rPr>
                <w:rFonts w:ascii="Arial"/>
                <w:sz w:val="21"/>
              </w:rPr>
            </w:pPr>
          </w:p>
          <w:p w14:paraId="41020AE7">
            <w:pPr>
              <w:spacing w:line="245" w:lineRule="auto"/>
              <w:rPr>
                <w:rFonts w:ascii="Arial"/>
                <w:sz w:val="21"/>
              </w:rPr>
            </w:pPr>
          </w:p>
          <w:p w14:paraId="2C18D18F">
            <w:pPr>
              <w:spacing w:line="245" w:lineRule="auto"/>
              <w:rPr>
                <w:rFonts w:ascii="Arial"/>
                <w:sz w:val="21"/>
              </w:rPr>
            </w:pPr>
          </w:p>
          <w:p w14:paraId="2D5105C2">
            <w:pPr>
              <w:spacing w:line="245" w:lineRule="auto"/>
              <w:rPr>
                <w:rFonts w:ascii="Arial"/>
                <w:sz w:val="21"/>
              </w:rPr>
            </w:pPr>
          </w:p>
          <w:p w14:paraId="735BA950">
            <w:pPr>
              <w:spacing w:line="245" w:lineRule="auto"/>
              <w:rPr>
                <w:rFonts w:ascii="Arial"/>
                <w:sz w:val="21"/>
              </w:rPr>
            </w:pPr>
          </w:p>
          <w:p w14:paraId="7FB045F0">
            <w:pPr>
              <w:spacing w:line="245" w:lineRule="auto"/>
              <w:rPr>
                <w:rFonts w:ascii="Arial"/>
                <w:sz w:val="21"/>
              </w:rPr>
            </w:pPr>
          </w:p>
          <w:p w14:paraId="0B7840CE">
            <w:pPr>
              <w:spacing w:line="245" w:lineRule="auto"/>
              <w:rPr>
                <w:rFonts w:ascii="Arial"/>
                <w:sz w:val="21"/>
              </w:rPr>
            </w:pPr>
          </w:p>
          <w:p w14:paraId="1412802E">
            <w:pPr>
              <w:spacing w:line="245" w:lineRule="auto"/>
              <w:rPr>
                <w:rFonts w:ascii="Arial"/>
                <w:sz w:val="21"/>
              </w:rPr>
            </w:pPr>
          </w:p>
          <w:p w14:paraId="07F3CBF7">
            <w:pPr>
              <w:spacing w:line="245" w:lineRule="auto"/>
              <w:rPr>
                <w:rFonts w:ascii="Arial"/>
                <w:sz w:val="21"/>
              </w:rPr>
            </w:pPr>
          </w:p>
          <w:p w14:paraId="57AABC80">
            <w:pPr>
              <w:spacing w:line="245" w:lineRule="auto"/>
              <w:rPr>
                <w:rFonts w:ascii="Arial"/>
                <w:sz w:val="21"/>
              </w:rPr>
            </w:pPr>
          </w:p>
          <w:p w14:paraId="431A768F">
            <w:pPr>
              <w:spacing w:line="245" w:lineRule="auto"/>
              <w:rPr>
                <w:rFonts w:ascii="Arial"/>
                <w:sz w:val="21"/>
              </w:rPr>
            </w:pPr>
          </w:p>
          <w:p w14:paraId="6D785D02">
            <w:pPr>
              <w:spacing w:line="245" w:lineRule="auto"/>
              <w:rPr>
                <w:rFonts w:ascii="Arial"/>
                <w:sz w:val="21"/>
              </w:rPr>
            </w:pPr>
          </w:p>
          <w:p w14:paraId="32921285">
            <w:pPr>
              <w:spacing w:line="245" w:lineRule="auto"/>
              <w:rPr>
                <w:rFonts w:ascii="Arial"/>
                <w:sz w:val="21"/>
              </w:rPr>
            </w:pPr>
          </w:p>
          <w:p w14:paraId="6E6989FC">
            <w:pPr>
              <w:spacing w:line="245" w:lineRule="auto"/>
              <w:rPr>
                <w:rFonts w:ascii="Arial"/>
                <w:sz w:val="21"/>
              </w:rPr>
            </w:pPr>
          </w:p>
          <w:p w14:paraId="1E5FD3EA">
            <w:pPr>
              <w:spacing w:line="245" w:lineRule="auto"/>
              <w:rPr>
                <w:rFonts w:ascii="Arial"/>
                <w:sz w:val="21"/>
              </w:rPr>
            </w:pPr>
          </w:p>
          <w:p w14:paraId="093EA094">
            <w:pPr>
              <w:spacing w:line="245" w:lineRule="auto"/>
              <w:rPr>
                <w:rFonts w:ascii="Arial"/>
                <w:sz w:val="21"/>
              </w:rPr>
            </w:pPr>
          </w:p>
          <w:p w14:paraId="511F24D6">
            <w:pPr>
              <w:spacing w:line="245" w:lineRule="auto"/>
              <w:rPr>
                <w:rFonts w:ascii="Arial"/>
                <w:sz w:val="21"/>
              </w:rPr>
            </w:pPr>
          </w:p>
          <w:p w14:paraId="641BB4EE">
            <w:pPr>
              <w:spacing w:line="245" w:lineRule="auto"/>
              <w:rPr>
                <w:rFonts w:ascii="Arial"/>
                <w:sz w:val="21"/>
              </w:rPr>
            </w:pPr>
          </w:p>
          <w:p w14:paraId="66E4BB87">
            <w:pPr>
              <w:pStyle w:val="6"/>
              <w:spacing w:before="78" w:line="229" w:lineRule="auto"/>
              <w:ind w:left="181"/>
            </w:pPr>
            <w:r>
              <w:rPr>
                <w:spacing w:val="-1"/>
              </w:rPr>
              <w:t>工艺</w:t>
            </w:r>
          </w:p>
          <w:p w14:paraId="5DDBDE24">
            <w:pPr>
              <w:pStyle w:val="6"/>
              <w:spacing w:before="167" w:line="220" w:lineRule="auto"/>
              <w:ind w:left="179"/>
            </w:pPr>
            <w:r>
              <w:t>流程</w:t>
            </w:r>
          </w:p>
          <w:p w14:paraId="0CC43767">
            <w:pPr>
              <w:pStyle w:val="6"/>
              <w:spacing w:before="182" w:line="219" w:lineRule="auto"/>
              <w:ind w:left="179"/>
            </w:pPr>
            <w:r>
              <w:t>和产</w:t>
            </w:r>
          </w:p>
          <w:p w14:paraId="1C4D6B6F">
            <w:pPr>
              <w:pStyle w:val="6"/>
              <w:spacing w:before="181" w:line="221" w:lineRule="auto"/>
              <w:ind w:left="180"/>
            </w:pPr>
            <w:r>
              <w:t>污环</w:t>
            </w:r>
          </w:p>
          <w:p w14:paraId="2596DB68">
            <w:pPr>
              <w:pStyle w:val="6"/>
              <w:spacing w:before="180" w:line="220" w:lineRule="auto"/>
              <w:ind w:left="305"/>
            </w:pPr>
            <w:r>
              <w:t>节</w:t>
            </w:r>
          </w:p>
        </w:tc>
        <w:tc>
          <w:tcPr>
            <w:tcW w:w="9084" w:type="dxa"/>
            <w:tcBorders>
              <w:left w:val="single" w:color="000000" w:sz="2" w:space="0"/>
            </w:tcBorders>
            <w:vAlign w:val="top"/>
          </w:tcPr>
          <w:p w14:paraId="101148C9">
            <w:pPr>
              <w:pStyle w:val="6"/>
              <w:spacing w:before="203" w:line="219" w:lineRule="auto"/>
              <w:ind w:left="109"/>
              <w:rPr>
                <w:sz w:val="28"/>
                <w:szCs w:val="28"/>
              </w:rPr>
            </w:pPr>
            <w:r>
              <w:rPr>
                <w:b/>
                <w:bCs/>
                <w:spacing w:val="4"/>
                <w:sz w:val="28"/>
                <w:szCs w:val="28"/>
              </w:rPr>
              <w:t>工艺流程简述：</w:t>
            </w:r>
          </w:p>
          <w:p w14:paraId="07CB4508">
            <w:pPr>
              <w:pStyle w:val="6"/>
              <w:spacing w:before="207" w:line="219" w:lineRule="auto"/>
              <w:ind w:left="648"/>
              <w:outlineLvl w:val="1"/>
            </w:pPr>
            <w:r>
              <w:rPr>
                <w:rFonts w:ascii="Times New Roman" w:hAnsi="Times New Roman" w:eastAsia="Times New Roman" w:cs="Times New Roman"/>
                <w:b/>
                <w:bCs/>
                <w:spacing w:val="5"/>
              </w:rPr>
              <w:t>1</w:t>
            </w:r>
            <w:r>
              <w:rPr>
                <w:rFonts w:ascii="Times New Roman" w:hAnsi="Times New Roman" w:eastAsia="Times New Roman" w:cs="Times New Roman"/>
                <w:b/>
                <w:bCs/>
                <w:spacing w:val="-22"/>
              </w:rPr>
              <w:t xml:space="preserve"> </w:t>
            </w:r>
            <w:r>
              <w:rPr>
                <w:b/>
                <w:bCs/>
                <w:spacing w:val="5"/>
              </w:rPr>
              <w:t>、施工期工艺流程及产污节点</w:t>
            </w:r>
          </w:p>
          <w:p w14:paraId="0AE17137">
            <w:pPr>
              <w:pStyle w:val="6"/>
              <w:spacing w:before="180" w:line="354" w:lineRule="auto"/>
              <w:ind w:left="103" w:right="108" w:firstLine="505"/>
            </w:pPr>
            <w:r>
              <w:rPr>
                <w:spacing w:val="13"/>
              </w:rPr>
              <w:t>本项目厂房为租赁，施工期仅有设备安装以及对厂房的装修，不涉及土</w:t>
            </w:r>
            <w:r>
              <w:rPr>
                <w:spacing w:val="12"/>
              </w:rPr>
              <w:t>建工</w:t>
            </w:r>
            <w:r>
              <w:t xml:space="preserve"> </w:t>
            </w:r>
            <w:r>
              <w:rPr>
                <w:spacing w:val="13"/>
              </w:rPr>
              <w:t>程，主要为运输设备车辆产生的汽车尾气、施工扬尘等，产生的污染物也较小，</w:t>
            </w:r>
            <w:r>
              <w:rPr>
                <w:spacing w:val="1"/>
              </w:rPr>
              <w:t xml:space="preserve"> </w:t>
            </w:r>
            <w:r>
              <w:rPr>
                <w:spacing w:val="13"/>
              </w:rPr>
              <w:t>本次评价不作定量分析。施工噪声主要为车辆运输噪声、材料搬运装卸噪声和瞬</w:t>
            </w:r>
            <w:r>
              <w:t xml:space="preserve"> </w:t>
            </w:r>
            <w:r>
              <w:rPr>
                <w:spacing w:val="12"/>
              </w:rPr>
              <w:t>时的敲击声，源强一般在</w:t>
            </w:r>
            <w:r>
              <w:rPr>
                <w:spacing w:val="-32"/>
              </w:rPr>
              <w:t xml:space="preserve"> </w:t>
            </w:r>
            <w:r>
              <w:rPr>
                <w:rFonts w:ascii="Times New Roman" w:hAnsi="Times New Roman" w:eastAsia="Times New Roman" w:cs="Times New Roman"/>
                <w:spacing w:val="12"/>
              </w:rPr>
              <w:t>65-80</w:t>
            </w:r>
            <w:r>
              <w:rPr>
                <w:rFonts w:ascii="Times New Roman" w:hAnsi="Times New Roman" w:eastAsia="Times New Roman" w:cs="Times New Roman"/>
                <w:spacing w:val="29"/>
              </w:rPr>
              <w:t xml:space="preserve"> </w:t>
            </w:r>
            <w:r>
              <w:rPr>
                <w:spacing w:val="12"/>
              </w:rPr>
              <w:t>分贝之间，随着施工期的结束，这些</w:t>
            </w:r>
            <w:r>
              <w:rPr>
                <w:spacing w:val="11"/>
              </w:rPr>
              <w:t>污染也随即</w:t>
            </w:r>
            <w:r>
              <w:t xml:space="preserve"> </w:t>
            </w:r>
            <w:r>
              <w:rPr>
                <w:spacing w:val="1"/>
              </w:rPr>
              <w:t>消失。</w:t>
            </w:r>
          </w:p>
          <w:p w14:paraId="367737DF">
            <w:pPr>
              <w:pStyle w:val="6"/>
              <w:spacing w:before="34" w:line="219" w:lineRule="auto"/>
              <w:ind w:left="604"/>
              <w:outlineLvl w:val="1"/>
            </w:pPr>
            <w:r>
              <w:rPr>
                <w:rFonts w:ascii="Times New Roman" w:hAnsi="Times New Roman" w:eastAsia="Times New Roman" w:cs="Times New Roman"/>
                <w:b/>
                <w:bCs/>
                <w:spacing w:val="6"/>
              </w:rPr>
              <w:t>2</w:t>
            </w:r>
            <w:r>
              <w:rPr>
                <w:rFonts w:ascii="Times New Roman" w:hAnsi="Times New Roman" w:eastAsia="Times New Roman" w:cs="Times New Roman"/>
                <w:b/>
                <w:bCs/>
                <w:spacing w:val="-23"/>
              </w:rPr>
              <w:t xml:space="preserve"> </w:t>
            </w:r>
            <w:r>
              <w:rPr>
                <w:b/>
                <w:bCs/>
                <w:spacing w:val="6"/>
              </w:rPr>
              <w:t>、营运期工艺流程及产污节点</w:t>
            </w:r>
          </w:p>
          <w:p w14:paraId="2C51E423">
            <w:pPr>
              <w:pStyle w:val="6"/>
              <w:spacing w:before="179" w:line="219" w:lineRule="auto"/>
              <w:ind w:left="609"/>
            </w:pPr>
            <w:r>
              <w:rPr>
                <w:spacing w:val="10"/>
              </w:rPr>
              <w:t>本项目仅生产锂离子电池工艺流程及产排污节点见下图：</w:t>
            </w:r>
          </w:p>
          <w:p w14:paraId="2EE4CD8D">
            <w:pPr>
              <w:spacing w:before="146" w:line="4205" w:lineRule="exact"/>
              <w:ind w:firstLine="198"/>
            </w:pPr>
            <w:r>
              <w:rPr>
                <w:position w:val="-84"/>
              </w:rPr>
              <w:drawing>
                <wp:inline distT="0" distB="0" distL="0" distR="0">
                  <wp:extent cx="5494020" cy="266954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13"/>
                          <a:stretch>
                            <a:fillRect/>
                          </a:stretch>
                        </pic:blipFill>
                        <pic:spPr>
                          <a:xfrm>
                            <a:off x="0" y="0"/>
                            <a:ext cx="5494020" cy="2670047"/>
                          </a:xfrm>
                          <a:prstGeom prst="rect">
                            <a:avLst/>
                          </a:prstGeom>
                        </pic:spPr>
                      </pic:pic>
                    </a:graphicData>
                  </a:graphic>
                </wp:inline>
              </w:drawing>
            </w:r>
          </w:p>
          <w:p w14:paraId="6B3F977D">
            <w:pPr>
              <w:pStyle w:val="6"/>
              <w:spacing w:before="56" w:line="228" w:lineRule="auto"/>
              <w:ind w:left="2878"/>
              <w:rPr>
                <w:sz w:val="20"/>
                <w:szCs w:val="20"/>
              </w:rPr>
            </w:pPr>
            <w:r>
              <w:rPr>
                <w:b/>
                <w:bCs/>
                <w:spacing w:val="14"/>
                <w:sz w:val="20"/>
                <w:szCs w:val="20"/>
                <w:u w:val="single" w:color="auto"/>
              </w:rPr>
              <w:t>图</w:t>
            </w:r>
            <w:r>
              <w:rPr>
                <w:spacing w:val="-23"/>
                <w:sz w:val="20"/>
                <w:szCs w:val="20"/>
                <w:u w:val="single" w:color="auto"/>
              </w:rPr>
              <w:t xml:space="preserve"> </w:t>
            </w:r>
            <w:r>
              <w:rPr>
                <w:rFonts w:ascii="Times New Roman" w:hAnsi="Times New Roman" w:eastAsia="Times New Roman" w:cs="Times New Roman"/>
                <w:b/>
                <w:bCs/>
                <w:spacing w:val="14"/>
                <w:sz w:val="20"/>
                <w:szCs w:val="20"/>
                <w:u w:val="single" w:color="auto"/>
              </w:rPr>
              <w:t xml:space="preserve">2-1  </w:t>
            </w:r>
            <w:r>
              <w:rPr>
                <w:b/>
                <w:bCs/>
                <w:spacing w:val="14"/>
                <w:sz w:val="20"/>
                <w:szCs w:val="20"/>
                <w:u w:val="single" w:color="auto"/>
              </w:rPr>
              <w:t>项目工艺流程及产污环节图</w:t>
            </w:r>
          </w:p>
          <w:p w14:paraId="6EB75AAF">
            <w:pPr>
              <w:pStyle w:val="6"/>
              <w:spacing w:before="168" w:line="219" w:lineRule="auto"/>
              <w:ind w:left="611"/>
            </w:pPr>
            <w:r>
              <w:rPr>
                <w:b/>
                <w:bCs/>
                <w:spacing w:val="4"/>
              </w:rPr>
              <w:t>工艺简要说明：</w:t>
            </w:r>
          </w:p>
          <w:p w14:paraId="289ADB6C">
            <w:pPr>
              <w:pStyle w:val="6"/>
              <w:spacing w:before="182" w:line="219" w:lineRule="auto"/>
              <w:ind w:left="619"/>
            </w:pPr>
            <w:r>
              <w:rPr>
                <w:spacing w:val="8"/>
              </w:rPr>
              <w:t>（</w:t>
            </w:r>
            <w:r>
              <w:rPr>
                <w:rFonts w:ascii="Times New Roman" w:hAnsi="Times New Roman" w:eastAsia="Times New Roman" w:cs="Times New Roman"/>
                <w:spacing w:val="8"/>
              </w:rPr>
              <w:t>1</w:t>
            </w:r>
            <w:r>
              <w:rPr>
                <w:spacing w:val="8"/>
              </w:rPr>
              <w:t>）正、负极制备工序</w:t>
            </w:r>
          </w:p>
          <w:p w14:paraId="36F876EF">
            <w:pPr>
              <w:pStyle w:val="6"/>
              <w:spacing w:before="181" w:line="217" w:lineRule="auto"/>
              <w:ind w:left="607"/>
            </w:pPr>
            <w:r>
              <w:rPr>
                <w:spacing w:val="7"/>
              </w:rPr>
              <w:t>①配料制浆</w:t>
            </w:r>
          </w:p>
          <w:p w14:paraId="1D356DFE">
            <w:pPr>
              <w:pStyle w:val="6"/>
              <w:spacing w:before="183" w:line="353" w:lineRule="auto"/>
              <w:ind w:left="104" w:right="108" w:firstLine="504"/>
              <w:jc w:val="both"/>
            </w:pPr>
            <w:r>
              <w:rPr>
                <w:spacing w:val="13"/>
              </w:rPr>
              <w:t>制浆又称搅拌，正、负极制浆在两个独立工段。将满足规格要求的各种粉状</w:t>
            </w:r>
            <w:r>
              <w:rPr>
                <w:spacing w:val="1"/>
              </w:rPr>
              <w:t xml:space="preserve"> </w:t>
            </w:r>
            <w:r>
              <w:rPr>
                <w:spacing w:val="13"/>
              </w:rPr>
              <w:t>物料通过全自动配料系统按照一定的配比加入到暂存罐中，溶剂通过全自动配料</w:t>
            </w:r>
            <w:r>
              <w:t xml:space="preserve"> </w:t>
            </w:r>
            <w:r>
              <w:rPr>
                <w:spacing w:val="13"/>
              </w:rPr>
              <w:t>系统加入到溶剂储罐中，之后各种粉料和溶剂按照一定的要求进入真空搅拌罐中</w:t>
            </w:r>
            <w:r>
              <w:t xml:space="preserve"> </w:t>
            </w:r>
            <w:r>
              <w:rPr>
                <w:spacing w:val="11"/>
              </w:rPr>
              <w:t>经过真空搅拌罐过程制得粘度适合的浆膏，整个过程均在密闭环境下进</w:t>
            </w:r>
            <w:r>
              <w:rPr>
                <w:spacing w:val="10"/>
              </w:rPr>
              <w:t>行。</w:t>
            </w:r>
          </w:p>
          <w:p w14:paraId="44EF2AEC">
            <w:pPr>
              <w:pStyle w:val="6"/>
              <w:spacing w:before="34" w:line="348" w:lineRule="auto"/>
              <w:ind w:left="105" w:right="108" w:firstLine="503"/>
              <w:jc w:val="both"/>
            </w:pPr>
            <w:r>
              <w:rPr>
                <w:spacing w:val="13"/>
              </w:rPr>
              <w:t>制浆搅拌过程为物料机械过程，不发生化学反应。本项目加料过程为自</w:t>
            </w:r>
            <w:r>
              <w:rPr>
                <w:spacing w:val="12"/>
              </w:rPr>
              <w:t>动全</w:t>
            </w:r>
            <w:r>
              <w:t xml:space="preserve"> </w:t>
            </w:r>
            <w:r>
              <w:rPr>
                <w:spacing w:val="13"/>
              </w:rPr>
              <w:t>密闭，不涉及人工拆包投料，不产生投料粉尘，仅在物料装卸过程中产生少量粉</w:t>
            </w:r>
            <w:r>
              <w:t xml:space="preserve"> </w:t>
            </w:r>
            <w:r>
              <w:rPr>
                <w:spacing w:val="-6"/>
              </w:rPr>
              <w:t>尘。</w:t>
            </w:r>
          </w:p>
        </w:tc>
      </w:tr>
    </w:tbl>
    <w:p w14:paraId="2C2EBF81">
      <w:pPr>
        <w:rPr>
          <w:rFonts w:ascii="Arial"/>
          <w:sz w:val="21"/>
        </w:rPr>
      </w:pPr>
    </w:p>
    <w:p w14:paraId="458476D5">
      <w:pPr>
        <w:rPr>
          <w:rFonts w:ascii="Arial" w:hAnsi="Arial" w:eastAsia="Arial" w:cs="Arial"/>
          <w:sz w:val="21"/>
          <w:szCs w:val="21"/>
        </w:rPr>
        <w:sectPr>
          <w:footerReference r:id="rId22" w:type="default"/>
          <w:pgSz w:w="11906" w:h="16839"/>
          <w:pgMar w:top="1431" w:right="959" w:bottom="1286" w:left="957" w:header="0" w:footer="1123" w:gutter="0"/>
          <w:cols w:space="720" w:num="1"/>
        </w:sectPr>
      </w:pPr>
    </w:p>
    <w:p w14:paraId="2281FBF2">
      <w:pPr>
        <w:spacing w:line="91" w:lineRule="auto"/>
        <w:rPr>
          <w:rFonts w:ascii="Arial"/>
          <w:sz w:val="2"/>
        </w:rPr>
      </w:pPr>
    </w:p>
    <w:tbl>
      <w:tblPr>
        <w:tblStyle w:val="5"/>
        <w:tblW w:w="996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79"/>
        <w:gridCol w:w="9084"/>
      </w:tblGrid>
      <w:tr w14:paraId="26CB7A75">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545" w:hRule="atLeast"/>
        </w:trPr>
        <w:tc>
          <w:tcPr>
            <w:tcW w:w="879" w:type="dxa"/>
            <w:tcBorders>
              <w:right w:val="single" w:color="000000" w:sz="2" w:space="0"/>
            </w:tcBorders>
            <w:vAlign w:val="top"/>
          </w:tcPr>
          <w:p w14:paraId="28FF86BC">
            <w:pPr>
              <w:rPr>
                <w:rFonts w:ascii="Arial"/>
                <w:sz w:val="21"/>
              </w:rPr>
            </w:pPr>
          </w:p>
        </w:tc>
        <w:tc>
          <w:tcPr>
            <w:tcW w:w="9084" w:type="dxa"/>
            <w:tcBorders>
              <w:left w:val="single" w:color="000000" w:sz="2" w:space="0"/>
            </w:tcBorders>
            <w:vAlign w:val="top"/>
          </w:tcPr>
          <w:p w14:paraId="6D264B6D">
            <w:pPr>
              <w:pStyle w:val="6"/>
              <w:spacing w:before="41" w:line="217" w:lineRule="auto"/>
              <w:ind w:left="606"/>
            </w:pPr>
            <w:r>
              <w:rPr>
                <w:spacing w:val="8"/>
              </w:rPr>
              <w:t>②涂布、烘干</w:t>
            </w:r>
          </w:p>
          <w:p w14:paraId="1A12FB3D">
            <w:pPr>
              <w:pStyle w:val="6"/>
              <w:spacing w:before="185" w:line="350" w:lineRule="auto"/>
              <w:ind w:left="105" w:right="108" w:firstLine="507"/>
            </w:pPr>
            <w:r>
              <w:rPr>
                <w:spacing w:val="13"/>
              </w:rPr>
              <w:t>正极：通过涂布机机头，将正极材料以一定的密度均匀的涂附在铝箔</w:t>
            </w:r>
            <w:r>
              <w:rPr>
                <w:spacing w:val="12"/>
              </w:rPr>
              <w:t>的正反</w:t>
            </w:r>
            <w:r>
              <w:t xml:space="preserve"> </w:t>
            </w:r>
            <w:r>
              <w:rPr>
                <w:spacing w:val="7"/>
              </w:rPr>
              <w:t>面，经过涂布机烘烤箱进行烘干（</w:t>
            </w:r>
            <w:r>
              <w:rPr>
                <w:spacing w:val="-34"/>
              </w:rPr>
              <w:t xml:space="preserve"> </w:t>
            </w:r>
            <w:r>
              <w:rPr>
                <w:spacing w:val="7"/>
              </w:rPr>
              <w:t>电加热，多级温度烘烤，</w:t>
            </w:r>
            <w:r>
              <w:rPr>
                <w:rFonts w:ascii="Times New Roman" w:hAnsi="Times New Roman" w:eastAsia="Times New Roman" w:cs="Times New Roman"/>
                <w:spacing w:val="7"/>
              </w:rPr>
              <w:t>90-110</w:t>
            </w:r>
            <w:r>
              <w:rPr>
                <w:rFonts w:ascii="Times New Roman" w:hAnsi="Times New Roman" w:eastAsia="Times New Roman" w:cs="Times New Roman"/>
                <w:spacing w:val="6"/>
              </w:rPr>
              <w:t>℃</w:t>
            </w:r>
            <w:r>
              <w:rPr>
                <w:spacing w:val="6"/>
              </w:rPr>
              <w:t>)</w:t>
            </w:r>
            <w:r>
              <w:rPr>
                <w:spacing w:val="60"/>
              </w:rPr>
              <w:t xml:space="preserve"> </w:t>
            </w:r>
            <w:r>
              <w:rPr>
                <w:spacing w:val="6"/>
              </w:rPr>
              <w:t>,</w:t>
            </w:r>
            <w:r>
              <w:rPr>
                <w:spacing w:val="82"/>
              </w:rPr>
              <w:t xml:space="preserve"> </w:t>
            </w:r>
            <w:r>
              <w:rPr>
                <w:spacing w:val="6"/>
              </w:rPr>
              <w:t>最终制</w:t>
            </w:r>
            <w:r>
              <w:t xml:space="preserve"> </w:t>
            </w:r>
            <w:r>
              <w:rPr>
                <w:spacing w:val="5"/>
              </w:rPr>
              <w:t>成正极片。</w:t>
            </w:r>
          </w:p>
          <w:p w14:paraId="3ABB4489">
            <w:pPr>
              <w:pStyle w:val="6"/>
              <w:spacing w:before="36" w:line="350" w:lineRule="auto"/>
              <w:ind w:left="105" w:right="108" w:firstLine="512"/>
              <w:jc w:val="both"/>
            </w:pPr>
            <w:r>
              <w:rPr>
                <w:spacing w:val="13"/>
              </w:rPr>
              <w:t>负极：通过涂布机机头，将负极材料以一定的密度均匀的</w:t>
            </w:r>
            <w:r>
              <w:rPr>
                <w:spacing w:val="12"/>
              </w:rPr>
              <w:t>涂附在铜箔的正反</w:t>
            </w:r>
            <w:r>
              <w:t xml:space="preserve"> </w:t>
            </w:r>
            <w:r>
              <w:rPr>
                <w:spacing w:val="9"/>
              </w:rPr>
              <w:t>面，经过涂布机烘烤箱进行烘干（电加热，温度控制在</w:t>
            </w:r>
            <w:r>
              <w:rPr>
                <w:spacing w:val="-35"/>
              </w:rPr>
              <w:t xml:space="preserve"> </w:t>
            </w:r>
            <w:r>
              <w:rPr>
                <w:rFonts w:ascii="Times New Roman" w:hAnsi="Times New Roman" w:eastAsia="Times New Roman" w:cs="Times New Roman"/>
                <w:spacing w:val="9"/>
              </w:rPr>
              <w:t>90℃</w:t>
            </w:r>
            <w:r>
              <w:rPr>
                <w:spacing w:val="9"/>
              </w:rPr>
              <w:t>左右</w:t>
            </w:r>
            <w:r>
              <w:rPr>
                <w:spacing w:val="3"/>
              </w:rPr>
              <w:t>）</w:t>
            </w:r>
            <w:r>
              <w:rPr>
                <w:spacing w:val="-69"/>
              </w:rPr>
              <w:t xml:space="preserve"> </w:t>
            </w:r>
            <w:r>
              <w:rPr>
                <w:spacing w:val="3"/>
              </w:rPr>
              <w:t>，</w:t>
            </w:r>
            <w:r>
              <w:rPr>
                <w:spacing w:val="9"/>
              </w:rPr>
              <w:t>最终制成负</w:t>
            </w:r>
            <w:r>
              <w:t xml:space="preserve"> 极片。</w:t>
            </w:r>
          </w:p>
          <w:p w14:paraId="1B68B114">
            <w:pPr>
              <w:pStyle w:val="6"/>
              <w:spacing w:before="38" w:line="354" w:lineRule="auto"/>
              <w:ind w:left="102" w:right="103" w:firstLine="508"/>
            </w:pPr>
            <w:r>
              <w:rPr>
                <w:spacing w:val="10"/>
              </w:rPr>
              <w:t>涂布后的湿极片进入烘箱进行烘干，以去除极片中的溶剂</w:t>
            </w:r>
            <w:r>
              <w:rPr>
                <w:spacing w:val="9"/>
              </w:rPr>
              <w:t>（</w:t>
            </w:r>
            <w:r>
              <w:rPr>
                <w:rFonts w:ascii="Times New Roman" w:hAnsi="Times New Roman" w:eastAsia="Times New Roman" w:cs="Times New Roman"/>
              </w:rPr>
              <w:t>NMP</w:t>
            </w:r>
            <w:r>
              <w:rPr>
                <w:rFonts w:ascii="Times New Roman" w:hAnsi="Times New Roman" w:eastAsia="Times New Roman" w:cs="Times New Roman"/>
                <w:spacing w:val="24"/>
              </w:rPr>
              <w:t xml:space="preserve"> </w:t>
            </w:r>
            <w:r>
              <w:rPr>
                <w:spacing w:val="9"/>
              </w:rPr>
              <w:t>和水）。溶</w:t>
            </w:r>
            <w:r>
              <w:t xml:space="preserve"> </w:t>
            </w:r>
            <w:r>
              <w:rPr>
                <w:spacing w:val="3"/>
              </w:rPr>
              <w:t>剂</w:t>
            </w:r>
            <w:r>
              <w:rPr>
                <w:spacing w:val="-45"/>
              </w:rPr>
              <w:t xml:space="preserve"> </w:t>
            </w:r>
            <w:r>
              <w:rPr>
                <w:rFonts w:ascii="Times New Roman" w:hAnsi="Times New Roman" w:eastAsia="Times New Roman" w:cs="Times New Roman"/>
              </w:rPr>
              <w:t>NMP</w:t>
            </w:r>
            <w:r>
              <w:rPr>
                <w:rFonts w:ascii="Times New Roman" w:hAnsi="Times New Roman" w:eastAsia="Times New Roman" w:cs="Times New Roman"/>
                <w:spacing w:val="42"/>
                <w:w w:val="101"/>
              </w:rPr>
              <w:t xml:space="preserve"> </w:t>
            </w:r>
            <w:r>
              <w:rPr>
                <w:spacing w:val="3"/>
              </w:rPr>
              <w:t>的沸点为</w:t>
            </w:r>
            <w:r>
              <w:rPr>
                <w:spacing w:val="-41"/>
              </w:rPr>
              <w:t xml:space="preserve"> </w:t>
            </w:r>
            <w:r>
              <w:rPr>
                <w:rFonts w:ascii="Times New Roman" w:hAnsi="Times New Roman" w:eastAsia="Times New Roman" w:cs="Times New Roman"/>
                <w:spacing w:val="3"/>
              </w:rPr>
              <w:t>204℃</w:t>
            </w:r>
            <w:r>
              <w:rPr>
                <w:rFonts w:ascii="Times New Roman" w:hAnsi="Times New Roman" w:eastAsia="Times New Roman" w:cs="Times New Roman"/>
                <w:spacing w:val="-27"/>
              </w:rPr>
              <w:t xml:space="preserve"> </w:t>
            </w:r>
            <w:r>
              <w:rPr>
                <w:spacing w:val="3"/>
              </w:rPr>
              <w:t>,</w:t>
            </w:r>
            <w:r>
              <w:rPr>
                <w:spacing w:val="44"/>
              </w:rPr>
              <w:t xml:space="preserve"> </w:t>
            </w:r>
            <w:r>
              <w:rPr>
                <w:spacing w:val="3"/>
              </w:rPr>
              <w:t>正极片粘结剂聚偏氟乙烯（</w:t>
            </w:r>
            <w:r>
              <w:rPr>
                <w:rFonts w:ascii="Times New Roman" w:hAnsi="Times New Roman" w:eastAsia="Times New Roman" w:cs="Times New Roman"/>
              </w:rPr>
              <w:t>PVDF</w:t>
            </w:r>
            <w:r>
              <w:rPr>
                <w:spacing w:val="3"/>
              </w:rPr>
              <w:t>）热分解温度在</w:t>
            </w:r>
            <w:r>
              <w:rPr>
                <w:spacing w:val="-36"/>
              </w:rPr>
              <w:t xml:space="preserve"> </w:t>
            </w:r>
            <w:r>
              <w:rPr>
                <w:rFonts w:ascii="Times New Roman" w:hAnsi="Times New Roman" w:eastAsia="Times New Roman" w:cs="Times New Roman"/>
                <w:spacing w:val="3"/>
              </w:rPr>
              <w:t>316℃</w:t>
            </w:r>
            <w:r>
              <w:rPr>
                <w:rFonts w:ascii="Times New Roman" w:hAnsi="Times New Roman" w:eastAsia="Times New Roman" w:cs="Times New Roman"/>
              </w:rPr>
              <w:t xml:space="preserve"> </w:t>
            </w:r>
            <w:r>
              <w:rPr>
                <w:spacing w:val="4"/>
              </w:rPr>
              <w:t>以上，而烘干温度约为</w:t>
            </w:r>
            <w:r>
              <w:rPr>
                <w:spacing w:val="-36"/>
              </w:rPr>
              <w:t xml:space="preserve"> </w:t>
            </w:r>
            <w:r>
              <w:rPr>
                <w:rFonts w:ascii="Times New Roman" w:hAnsi="Times New Roman" w:eastAsia="Times New Roman" w:cs="Times New Roman"/>
                <w:spacing w:val="4"/>
              </w:rPr>
              <w:t>90-110℃</w:t>
            </w:r>
            <w:r>
              <w:rPr>
                <w:rFonts w:ascii="Times New Roman" w:hAnsi="Times New Roman" w:eastAsia="Times New Roman" w:cs="Times New Roman"/>
                <w:spacing w:val="-26"/>
              </w:rPr>
              <w:t xml:space="preserve"> </w:t>
            </w:r>
            <w:r>
              <w:rPr>
                <w:spacing w:val="4"/>
              </w:rPr>
              <w:t>,</w:t>
            </w:r>
            <w:r>
              <w:rPr>
                <w:spacing w:val="37"/>
              </w:rPr>
              <w:t xml:space="preserve"> </w:t>
            </w:r>
            <w:r>
              <w:rPr>
                <w:spacing w:val="4"/>
              </w:rPr>
              <w:t>此温度能够保证</w:t>
            </w:r>
            <w:r>
              <w:rPr>
                <w:spacing w:val="-48"/>
              </w:rPr>
              <w:t xml:space="preserve"> </w:t>
            </w:r>
            <w:r>
              <w:rPr>
                <w:rFonts w:ascii="Times New Roman" w:hAnsi="Times New Roman" w:eastAsia="Times New Roman" w:cs="Times New Roman"/>
              </w:rPr>
              <w:t>NMP</w:t>
            </w:r>
            <w:r>
              <w:rPr>
                <w:rFonts w:ascii="Times New Roman" w:hAnsi="Times New Roman" w:eastAsia="Times New Roman" w:cs="Times New Roman"/>
                <w:spacing w:val="23"/>
              </w:rPr>
              <w:t xml:space="preserve"> </w:t>
            </w:r>
            <w:r>
              <w:rPr>
                <w:spacing w:val="4"/>
              </w:rPr>
              <w:t>和水分挥发，而其</w:t>
            </w:r>
            <w:r>
              <w:rPr>
                <w:spacing w:val="3"/>
              </w:rPr>
              <w:t>他物质</w:t>
            </w:r>
            <w:r>
              <w:t xml:space="preserve"> </w:t>
            </w:r>
            <w:r>
              <w:rPr>
                <w:spacing w:val="9"/>
              </w:rPr>
              <w:t>不会分解或损失。负极片干燥温度约为</w:t>
            </w:r>
            <w:r>
              <w:rPr>
                <w:spacing w:val="-33"/>
              </w:rPr>
              <w:t xml:space="preserve"> </w:t>
            </w:r>
            <w:r>
              <w:rPr>
                <w:rFonts w:ascii="Times New Roman" w:hAnsi="Times New Roman" w:eastAsia="Times New Roman" w:cs="Times New Roman"/>
                <w:spacing w:val="9"/>
              </w:rPr>
              <w:t>90℃</w:t>
            </w:r>
            <w:r>
              <w:rPr>
                <w:spacing w:val="9"/>
              </w:rPr>
              <w:t>左右，</w:t>
            </w:r>
            <w:r>
              <w:rPr>
                <w:spacing w:val="-72"/>
              </w:rPr>
              <w:t xml:space="preserve"> </w:t>
            </w:r>
            <w:r>
              <w:rPr>
                <w:spacing w:val="9"/>
              </w:rPr>
              <w:t>由于负极溶</w:t>
            </w:r>
            <w:r>
              <w:rPr>
                <w:spacing w:val="8"/>
              </w:rPr>
              <w:t>剂以水为溶剂，因</w:t>
            </w:r>
            <w:r>
              <w:t xml:space="preserve"> </w:t>
            </w:r>
            <w:r>
              <w:rPr>
                <w:spacing w:val="10"/>
              </w:rPr>
              <w:t>此负极涂布过程仅有水蒸气排放。烘干产生的</w:t>
            </w:r>
            <w:r>
              <w:rPr>
                <w:spacing w:val="-38"/>
              </w:rPr>
              <w:t xml:space="preserve"> </w:t>
            </w:r>
            <w:r>
              <w:rPr>
                <w:rFonts w:ascii="Times New Roman" w:hAnsi="Times New Roman" w:eastAsia="Times New Roman" w:cs="Times New Roman"/>
              </w:rPr>
              <w:t>NMP</w:t>
            </w:r>
            <w:r>
              <w:rPr>
                <w:rFonts w:ascii="Times New Roman" w:hAnsi="Times New Roman" w:eastAsia="Times New Roman" w:cs="Times New Roman"/>
                <w:spacing w:val="21"/>
                <w:w w:val="101"/>
              </w:rPr>
              <w:t xml:space="preserve"> </w:t>
            </w:r>
            <w:r>
              <w:rPr>
                <w:spacing w:val="10"/>
              </w:rPr>
              <w:t>废气进入</w:t>
            </w:r>
            <w:r>
              <w:rPr>
                <w:spacing w:val="-49"/>
              </w:rPr>
              <w:t xml:space="preserve"> </w:t>
            </w:r>
            <w:r>
              <w:rPr>
                <w:rFonts w:ascii="Times New Roman" w:hAnsi="Times New Roman" w:eastAsia="Times New Roman" w:cs="Times New Roman"/>
              </w:rPr>
              <w:t>NMP</w:t>
            </w:r>
            <w:r>
              <w:rPr>
                <w:rFonts w:ascii="Times New Roman" w:hAnsi="Times New Roman" w:eastAsia="Times New Roman" w:cs="Times New Roman"/>
                <w:spacing w:val="22"/>
              </w:rPr>
              <w:t xml:space="preserve"> </w:t>
            </w:r>
            <w:r>
              <w:rPr>
                <w:spacing w:val="10"/>
              </w:rPr>
              <w:t>废气处理装置</w:t>
            </w:r>
            <w:r>
              <w:t xml:space="preserve"> </w:t>
            </w:r>
            <w:r>
              <w:rPr>
                <w:spacing w:val="7"/>
              </w:rPr>
              <w:t>进行处理回收。</w:t>
            </w:r>
          </w:p>
          <w:p w14:paraId="1647873B">
            <w:pPr>
              <w:pStyle w:val="6"/>
              <w:spacing w:before="36" w:line="217" w:lineRule="auto"/>
              <w:ind w:left="606"/>
            </w:pPr>
            <w:r>
              <w:rPr>
                <w:spacing w:val="5"/>
              </w:rPr>
              <w:t>③分条</w:t>
            </w:r>
          </w:p>
          <w:p w14:paraId="7C52734B">
            <w:pPr>
              <w:pStyle w:val="6"/>
              <w:spacing w:before="183" w:line="350" w:lineRule="auto"/>
              <w:ind w:left="107" w:right="108" w:firstLine="503"/>
            </w:pPr>
            <w:r>
              <w:rPr>
                <w:spacing w:val="13"/>
              </w:rPr>
              <w:t>经干燥后的正、负极集流体上涂满了正、负极材料混合物，需要用对辊机对</w:t>
            </w:r>
            <w:r>
              <w:t xml:space="preserve"> </w:t>
            </w:r>
            <w:r>
              <w:rPr>
                <w:spacing w:val="13"/>
              </w:rPr>
              <w:t>极片进行压实，达到合适的密度和厚度，压延成片状，根据不同规格的电</w:t>
            </w:r>
            <w:r>
              <w:rPr>
                <w:spacing w:val="12"/>
              </w:rPr>
              <w:t>池要求</w:t>
            </w:r>
            <w:r>
              <w:t xml:space="preserve"> </w:t>
            </w:r>
            <w:r>
              <w:rPr>
                <w:spacing w:val="11"/>
              </w:rPr>
              <w:t>由分条机切断成相应的极板尺寸，在分切过程中会有少量废</w:t>
            </w:r>
            <w:r>
              <w:rPr>
                <w:spacing w:val="10"/>
              </w:rPr>
              <w:t>边角料产生。</w:t>
            </w:r>
          </w:p>
          <w:p w14:paraId="52E3D448">
            <w:pPr>
              <w:pStyle w:val="6"/>
              <w:spacing w:before="36" w:line="221" w:lineRule="auto"/>
              <w:ind w:left="619"/>
            </w:pPr>
            <w:r>
              <w:rPr>
                <w:spacing w:val="1"/>
              </w:rPr>
              <w:t>（</w:t>
            </w:r>
            <w:r>
              <w:rPr>
                <w:rFonts w:ascii="Times New Roman" w:hAnsi="Times New Roman" w:eastAsia="Times New Roman" w:cs="Times New Roman"/>
                <w:spacing w:val="1"/>
              </w:rPr>
              <w:t>2</w:t>
            </w:r>
            <w:r>
              <w:rPr>
                <w:spacing w:val="1"/>
              </w:rPr>
              <w:t>）</w:t>
            </w:r>
            <w:r>
              <w:rPr>
                <w:spacing w:val="-60"/>
              </w:rPr>
              <w:t xml:space="preserve"> </w:t>
            </w:r>
            <w:r>
              <w:rPr>
                <w:spacing w:val="1"/>
              </w:rPr>
              <w:t>电池组合工序</w:t>
            </w:r>
          </w:p>
          <w:p w14:paraId="6DEC68A0">
            <w:pPr>
              <w:pStyle w:val="6"/>
              <w:spacing w:before="178" w:line="217" w:lineRule="auto"/>
              <w:ind w:left="607"/>
            </w:pPr>
            <w:r>
              <w:rPr>
                <w:spacing w:val="5"/>
              </w:rPr>
              <w:t>①卷绕</w:t>
            </w:r>
          </w:p>
          <w:p w14:paraId="0F48FFEB">
            <w:pPr>
              <w:pStyle w:val="6"/>
              <w:spacing w:before="187" w:line="344" w:lineRule="auto"/>
              <w:ind w:left="104" w:right="111" w:firstLine="502"/>
            </w:pPr>
            <w:r>
              <w:rPr>
                <w:spacing w:val="12"/>
              </w:rPr>
              <w:t>将正极板、负极板和隔膜按照正极片</w:t>
            </w:r>
            <w:r>
              <w:rPr>
                <w:rFonts w:ascii="Times New Roman" w:hAnsi="Times New Roman" w:eastAsia="Times New Roman" w:cs="Times New Roman"/>
                <w:spacing w:val="12"/>
              </w:rPr>
              <w:t>-</w:t>
            </w:r>
            <w:r>
              <w:rPr>
                <w:spacing w:val="12"/>
              </w:rPr>
              <w:t>隔膜</w:t>
            </w:r>
            <w:r>
              <w:rPr>
                <w:rFonts w:ascii="Times New Roman" w:hAnsi="Times New Roman" w:eastAsia="Times New Roman" w:cs="Times New Roman"/>
                <w:spacing w:val="12"/>
              </w:rPr>
              <w:t>-</w:t>
            </w:r>
            <w:r>
              <w:rPr>
                <w:spacing w:val="12"/>
              </w:rPr>
              <w:t>负极片</w:t>
            </w:r>
            <w:r>
              <w:rPr>
                <w:rFonts w:ascii="Times New Roman" w:hAnsi="Times New Roman" w:eastAsia="Times New Roman" w:cs="Times New Roman"/>
                <w:spacing w:val="12"/>
              </w:rPr>
              <w:t>-</w:t>
            </w:r>
            <w:r>
              <w:rPr>
                <w:spacing w:val="12"/>
              </w:rPr>
              <w:t>隔膜自上而下的顺序重叠</w:t>
            </w:r>
            <w:r>
              <w:rPr>
                <w:spacing w:val="10"/>
              </w:rPr>
              <w:t xml:space="preserve"> </w:t>
            </w:r>
            <w:r>
              <w:rPr>
                <w:spacing w:val="11"/>
              </w:rPr>
              <w:t>放置后在全自动卷绕机上进行卷绕制成电池极芯，并将电芯装入电池的外壳内。</w:t>
            </w:r>
          </w:p>
          <w:p w14:paraId="24FE69AC">
            <w:pPr>
              <w:pStyle w:val="6"/>
              <w:spacing w:before="39" w:line="219" w:lineRule="auto"/>
              <w:ind w:left="608"/>
            </w:pPr>
            <w:r>
              <w:rPr>
                <w:spacing w:val="6"/>
              </w:rPr>
              <w:t>检测：</w:t>
            </w:r>
            <w:r>
              <w:rPr>
                <w:spacing w:val="-47"/>
              </w:rPr>
              <w:t xml:space="preserve"> </w:t>
            </w:r>
            <w:r>
              <w:rPr>
                <w:spacing w:val="6"/>
              </w:rPr>
              <w:t>电池极芯短路测试设备进行检测。</w:t>
            </w:r>
          </w:p>
          <w:p w14:paraId="1CA512A2">
            <w:pPr>
              <w:pStyle w:val="6"/>
              <w:spacing w:before="180" w:line="217" w:lineRule="auto"/>
              <w:ind w:left="606"/>
            </w:pPr>
            <w:r>
              <w:rPr>
                <w:spacing w:val="8"/>
              </w:rPr>
              <w:t>②组装工序</w:t>
            </w:r>
          </w:p>
          <w:p w14:paraId="25B2EF4A">
            <w:pPr>
              <w:pStyle w:val="6"/>
              <w:spacing w:before="185" w:line="347" w:lineRule="auto"/>
              <w:ind w:left="102" w:right="108" w:firstLine="508"/>
            </w:pPr>
            <w:r>
              <w:rPr>
                <w:spacing w:val="13"/>
              </w:rPr>
              <w:t>极芯入壳：在卷绕完成的每个极芯底部放置一个垫片，然后将其装入外购的</w:t>
            </w:r>
            <w:r>
              <w:t xml:space="preserve"> </w:t>
            </w:r>
            <w:r>
              <w:rPr>
                <w:spacing w:val="4"/>
              </w:rPr>
              <w:t>钢壳中。</w:t>
            </w:r>
          </w:p>
          <w:p w14:paraId="068779EB">
            <w:pPr>
              <w:pStyle w:val="6"/>
              <w:spacing w:before="31" w:line="345" w:lineRule="auto"/>
              <w:ind w:left="104" w:right="108" w:firstLine="516"/>
            </w:pPr>
            <w:r>
              <w:rPr>
                <w:spacing w:val="11"/>
              </w:rPr>
              <w:t>点底焊：将半成品电池放入极芯进料轨道，</w:t>
            </w:r>
            <w:r>
              <w:rPr>
                <w:spacing w:val="-65"/>
              </w:rPr>
              <w:t xml:space="preserve"> </w:t>
            </w:r>
            <w:r>
              <w:rPr>
                <w:spacing w:val="11"/>
              </w:rPr>
              <w:t>电芯会自动进入并自动点焊，本</w:t>
            </w:r>
            <w:r>
              <w:t xml:space="preserve"> </w:t>
            </w:r>
            <w:r>
              <w:rPr>
                <w:spacing w:val="9"/>
              </w:rPr>
              <w:t>环节不使用助剂，不产生废气。</w:t>
            </w:r>
          </w:p>
          <w:p w14:paraId="1E9D1670">
            <w:pPr>
              <w:pStyle w:val="6"/>
              <w:spacing w:before="38" w:line="342" w:lineRule="auto"/>
              <w:ind w:left="102" w:right="108" w:firstLine="505"/>
            </w:pPr>
            <w:r>
              <w:rPr>
                <w:spacing w:val="11"/>
              </w:rPr>
              <w:t>滚槽：</w:t>
            </w:r>
            <w:r>
              <w:rPr>
                <w:spacing w:val="-52"/>
              </w:rPr>
              <w:t xml:space="preserve"> </w:t>
            </w:r>
            <w:r>
              <w:rPr>
                <w:spacing w:val="11"/>
              </w:rPr>
              <w:t>电芯顺着进入滚槽设备，设备会自动在钢壳侧面滚出一个凹槽，至此</w:t>
            </w:r>
            <w:r>
              <w:t xml:space="preserve"> </w:t>
            </w:r>
            <w:r>
              <w:rPr>
                <w:spacing w:val="9"/>
              </w:rPr>
              <w:t>钢壳内的电芯彻底固定。</w:t>
            </w:r>
          </w:p>
        </w:tc>
      </w:tr>
    </w:tbl>
    <w:p w14:paraId="4B65DB4E">
      <w:pPr>
        <w:rPr>
          <w:rFonts w:ascii="Arial"/>
          <w:sz w:val="21"/>
        </w:rPr>
      </w:pPr>
    </w:p>
    <w:p w14:paraId="02FE4CD7">
      <w:pPr>
        <w:rPr>
          <w:rFonts w:ascii="Arial" w:hAnsi="Arial" w:eastAsia="Arial" w:cs="Arial"/>
          <w:sz w:val="21"/>
          <w:szCs w:val="21"/>
        </w:rPr>
        <w:sectPr>
          <w:footerReference r:id="rId23" w:type="default"/>
          <w:pgSz w:w="11906" w:h="16839"/>
          <w:pgMar w:top="1431" w:right="959" w:bottom="1286" w:left="957" w:header="0" w:footer="1123" w:gutter="0"/>
          <w:cols w:space="720" w:num="1"/>
        </w:sectPr>
      </w:pPr>
    </w:p>
    <w:p w14:paraId="4B5B264D">
      <w:pPr>
        <w:spacing w:line="91" w:lineRule="auto"/>
        <w:rPr>
          <w:rFonts w:ascii="Arial"/>
          <w:sz w:val="2"/>
        </w:rPr>
      </w:pPr>
    </w:p>
    <w:tbl>
      <w:tblPr>
        <w:tblStyle w:val="5"/>
        <w:tblW w:w="996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79"/>
        <w:gridCol w:w="9084"/>
      </w:tblGrid>
      <w:tr w14:paraId="1BFB405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545" w:hRule="atLeast"/>
        </w:trPr>
        <w:tc>
          <w:tcPr>
            <w:tcW w:w="879" w:type="dxa"/>
            <w:tcBorders>
              <w:right w:val="single" w:color="000000" w:sz="2" w:space="0"/>
            </w:tcBorders>
            <w:vAlign w:val="top"/>
          </w:tcPr>
          <w:p w14:paraId="4B48F833">
            <w:pPr>
              <w:rPr>
                <w:rFonts w:ascii="Arial"/>
                <w:sz w:val="21"/>
              </w:rPr>
            </w:pPr>
          </w:p>
        </w:tc>
        <w:tc>
          <w:tcPr>
            <w:tcW w:w="9084" w:type="dxa"/>
            <w:tcBorders>
              <w:left w:val="single" w:color="000000" w:sz="2" w:space="0"/>
            </w:tcBorders>
            <w:vAlign w:val="top"/>
          </w:tcPr>
          <w:p w14:paraId="5EE5E53A">
            <w:pPr>
              <w:pStyle w:val="6"/>
              <w:spacing w:before="41" w:line="217" w:lineRule="auto"/>
              <w:ind w:left="606"/>
            </w:pPr>
            <w:r>
              <w:rPr>
                <w:spacing w:val="9"/>
              </w:rPr>
              <w:t>③注液、封口、清洗</w:t>
            </w:r>
          </w:p>
          <w:p w14:paraId="14317E0E">
            <w:pPr>
              <w:pStyle w:val="6"/>
              <w:spacing w:before="187" w:line="355" w:lineRule="auto"/>
              <w:ind w:left="99" w:right="108" w:firstLine="508"/>
            </w:pPr>
            <w:r>
              <w:rPr>
                <w:spacing w:val="8"/>
              </w:rPr>
              <w:t>注液：将烘干好的电芯放入密封的注液箱中进行注液，项</w:t>
            </w:r>
            <w:r>
              <w:rPr>
                <w:spacing w:val="-52"/>
              </w:rPr>
              <w:t xml:space="preserve"> </w:t>
            </w:r>
            <w:r>
              <w:rPr>
                <w:spacing w:val="7"/>
              </w:rPr>
              <w:t>目</w:t>
            </w:r>
            <w:r>
              <w:rPr>
                <w:spacing w:val="-71"/>
              </w:rPr>
              <w:t xml:space="preserve"> </w:t>
            </w:r>
            <w:r>
              <w:rPr>
                <w:spacing w:val="7"/>
              </w:rPr>
              <w:t>电解液成分中的</w:t>
            </w:r>
            <w:r>
              <w:t xml:space="preserve"> </w:t>
            </w:r>
            <w:r>
              <w:rPr>
                <w:rFonts w:ascii="Times New Roman" w:hAnsi="Times New Roman" w:eastAsia="Times New Roman" w:cs="Times New Roman"/>
              </w:rPr>
              <w:t>LiPF</w:t>
            </w:r>
            <w:r>
              <w:rPr>
                <w:rFonts w:ascii="Times New Roman" w:hAnsi="Times New Roman" w:eastAsia="Times New Roman" w:cs="Times New Roman"/>
                <w:spacing w:val="13"/>
              </w:rPr>
              <w:t>6</w:t>
            </w:r>
            <w:r>
              <w:rPr>
                <w:rFonts w:ascii="Times New Roman" w:hAnsi="Times New Roman" w:eastAsia="Times New Roman" w:cs="Times New Roman"/>
                <w:spacing w:val="38"/>
              </w:rPr>
              <w:t xml:space="preserve"> </w:t>
            </w:r>
            <w:r>
              <w:rPr>
                <w:spacing w:val="13"/>
              </w:rPr>
              <w:t>潮解性强，易溶于水，还溶于低浓度甲醇、</w:t>
            </w:r>
            <w:r>
              <w:rPr>
                <w:spacing w:val="-71"/>
              </w:rPr>
              <w:t xml:space="preserve"> </w:t>
            </w:r>
            <w:r>
              <w:rPr>
                <w:spacing w:val="13"/>
              </w:rPr>
              <w:t>乙醇、丙酮、碳酸酯类等有机</w:t>
            </w:r>
            <w:r>
              <w:t xml:space="preserve"> </w:t>
            </w:r>
            <w:r>
              <w:rPr>
                <w:spacing w:val="10"/>
              </w:rPr>
              <w:t>溶剂，接触空中的水汽会导致分解。</w:t>
            </w:r>
            <w:r>
              <w:rPr>
                <w:spacing w:val="-63"/>
              </w:rPr>
              <w:t xml:space="preserve"> </w:t>
            </w:r>
            <w:r>
              <w:rPr>
                <w:spacing w:val="10"/>
              </w:rPr>
              <w:t>由于项目</w:t>
            </w:r>
            <w:r>
              <w:rPr>
                <w:spacing w:val="-68"/>
              </w:rPr>
              <w:t xml:space="preserve"> </w:t>
            </w:r>
            <w:r>
              <w:rPr>
                <w:spacing w:val="10"/>
              </w:rPr>
              <w:t>电解液过程均在密闭且控制湿度的</w:t>
            </w:r>
            <w:r>
              <w:t xml:space="preserve"> </w:t>
            </w:r>
            <w:r>
              <w:rPr>
                <w:spacing w:val="7"/>
              </w:rPr>
              <w:t>条件下进行，且工作温度设计为</w:t>
            </w:r>
            <w:r>
              <w:rPr>
                <w:spacing w:val="-32"/>
              </w:rPr>
              <w:t xml:space="preserve"> </w:t>
            </w:r>
            <w:r>
              <w:rPr>
                <w:rFonts w:ascii="Times New Roman" w:hAnsi="Times New Roman" w:eastAsia="Times New Roman" w:cs="Times New Roman"/>
                <w:spacing w:val="7"/>
              </w:rPr>
              <w:t>25</w:t>
            </w:r>
            <w:r>
              <w:rPr>
                <w:spacing w:val="7"/>
              </w:rPr>
              <w:t>℃、湿度低于</w:t>
            </w:r>
            <w:r>
              <w:rPr>
                <w:spacing w:val="-35"/>
              </w:rPr>
              <w:t xml:space="preserve"> </w:t>
            </w:r>
            <w:r>
              <w:rPr>
                <w:rFonts w:ascii="Times New Roman" w:hAnsi="Times New Roman" w:eastAsia="Times New Roman" w:cs="Times New Roman"/>
                <w:spacing w:val="7"/>
              </w:rPr>
              <w:t>0.5%</w:t>
            </w:r>
            <w:r>
              <w:rPr>
                <w:spacing w:val="7"/>
              </w:rPr>
              <w:t>的超级干燥且处于真空的环</w:t>
            </w:r>
            <w:r>
              <w:t xml:space="preserve"> </w:t>
            </w:r>
            <w:r>
              <w:rPr>
                <w:spacing w:val="11"/>
              </w:rPr>
              <w:t>境中，用</w:t>
            </w:r>
            <w:r>
              <w:rPr>
                <w:spacing w:val="-46"/>
              </w:rPr>
              <w:t xml:space="preserve"> </w:t>
            </w:r>
            <w:r>
              <w:rPr>
                <w:spacing w:val="11"/>
              </w:rPr>
              <w:t>自动注液机按照工艺要求精确的将所需电解液加注到电芯中。将烘干好</w:t>
            </w:r>
            <w:r>
              <w:t xml:space="preserve"> </w:t>
            </w:r>
            <w:r>
              <w:rPr>
                <w:spacing w:val="13"/>
              </w:rPr>
              <w:t>的电芯放入密封的注液箱中进行注液，在常温常压下电解液是通过全密闭的管道</w:t>
            </w:r>
            <w:r>
              <w:rPr>
                <w:spacing w:val="4"/>
              </w:rPr>
              <w:t xml:space="preserve"> </w:t>
            </w:r>
            <w:r>
              <w:rPr>
                <w:spacing w:val="11"/>
              </w:rPr>
              <w:t>自动注入电芯中，因此注液过程电解液基本上</w:t>
            </w:r>
            <w:r>
              <w:rPr>
                <w:spacing w:val="10"/>
              </w:rPr>
              <w:t>不会挥发。</w:t>
            </w:r>
          </w:p>
          <w:p w14:paraId="08E11930">
            <w:pPr>
              <w:pStyle w:val="6"/>
              <w:spacing w:before="33" w:line="352" w:lineRule="auto"/>
              <w:ind w:left="104" w:right="108" w:firstLine="503"/>
            </w:pPr>
            <w:r>
              <w:rPr>
                <w:spacing w:val="11"/>
              </w:rPr>
              <w:t>封</w:t>
            </w:r>
            <w:r>
              <w:rPr>
                <w:spacing w:val="-52"/>
              </w:rPr>
              <w:t xml:space="preserve"> </w:t>
            </w:r>
            <w:r>
              <w:rPr>
                <w:spacing w:val="11"/>
              </w:rPr>
              <w:t>口：将用于焊接的盖帽放置于震动盘内，该装置会自动将盖帽放置于运行</w:t>
            </w:r>
            <w:r>
              <w:t xml:space="preserve"> </w:t>
            </w:r>
            <w:r>
              <w:rPr>
                <w:spacing w:val="13"/>
              </w:rPr>
              <w:t>轨道上，然后将电芯放于盖帽上，当电池顺着轨道进入焊接位置后，设备上的压</w:t>
            </w:r>
            <w:r>
              <w:t xml:space="preserve"> </w:t>
            </w:r>
            <w:r>
              <w:rPr>
                <w:spacing w:val="13"/>
              </w:rPr>
              <w:t>块下压，将电芯内的极耳与盖帽焊接在一起。将焊接完成的电芯放于进料轨道，</w:t>
            </w:r>
            <w:r>
              <w:t xml:space="preserve"> </w:t>
            </w:r>
            <w:r>
              <w:rPr>
                <w:spacing w:val="9"/>
              </w:rPr>
              <w:t>顺着进料轨道，</w:t>
            </w:r>
            <w:r>
              <w:rPr>
                <w:spacing w:val="-56"/>
              </w:rPr>
              <w:t xml:space="preserve"> </w:t>
            </w:r>
            <w:r>
              <w:rPr>
                <w:spacing w:val="9"/>
              </w:rPr>
              <w:t>电芯会自动进入封口机，设备会自动对电芯进行压模封口。</w:t>
            </w:r>
          </w:p>
          <w:p w14:paraId="44A587AB">
            <w:pPr>
              <w:pStyle w:val="6"/>
              <w:spacing w:before="36" w:line="347" w:lineRule="auto"/>
              <w:ind w:left="105" w:right="108" w:firstLine="503"/>
            </w:pPr>
            <w:r>
              <w:rPr>
                <w:spacing w:val="13"/>
              </w:rPr>
              <w:t>清洗：通过电池组装线装配出来的电池，用水进行清洗，去除表面灰尘和杂</w:t>
            </w:r>
            <w:r>
              <w:rPr>
                <w:spacing w:val="2"/>
              </w:rPr>
              <w:t xml:space="preserve"> </w:t>
            </w:r>
            <w:r>
              <w:t>质等。</w:t>
            </w:r>
          </w:p>
          <w:p w14:paraId="2CA4BF5F">
            <w:pPr>
              <w:pStyle w:val="6"/>
              <w:spacing w:before="32" w:line="217" w:lineRule="auto"/>
              <w:ind w:left="606"/>
            </w:pPr>
            <w:r>
              <w:rPr>
                <w:spacing w:val="5"/>
              </w:rPr>
              <w:t>④化成</w:t>
            </w:r>
          </w:p>
          <w:p w14:paraId="71428D8A">
            <w:pPr>
              <w:pStyle w:val="6"/>
              <w:spacing w:before="189" w:line="354" w:lineRule="auto"/>
              <w:ind w:left="104" w:right="42" w:firstLine="504"/>
            </w:pPr>
            <w:r>
              <w:rPr>
                <w:spacing w:val="13"/>
              </w:rPr>
              <w:t>化成是在高温干燥房内由自动化设备对注液完毕的电池进行活化、充电分容</w:t>
            </w:r>
            <w:r>
              <w:rPr>
                <w:spacing w:val="1"/>
              </w:rPr>
              <w:t xml:space="preserve"> </w:t>
            </w:r>
            <w:r>
              <w:rPr>
                <w:spacing w:val="14"/>
              </w:rPr>
              <w:t>等激活检测，将电极材料激活，使正、负极电极片上聚合物与电解液相互</w:t>
            </w:r>
            <w:r>
              <w:rPr>
                <w:spacing w:val="13"/>
              </w:rPr>
              <w:t>渗透。</w:t>
            </w:r>
            <w:r>
              <w:t xml:space="preserve"> </w:t>
            </w:r>
            <w:r>
              <w:rPr>
                <w:spacing w:val="13"/>
              </w:rPr>
              <w:t>此过程在常温常压下使用闭口化成方式，因此化成工序没有废电解液及电解液挥</w:t>
            </w:r>
            <w:r>
              <w:t xml:space="preserve"> </w:t>
            </w:r>
            <w:r>
              <w:rPr>
                <w:spacing w:val="6"/>
              </w:rPr>
              <w:t>发废气产生。化成时间约为</w:t>
            </w:r>
            <w:r>
              <w:rPr>
                <w:spacing w:val="-20"/>
              </w:rPr>
              <w:t xml:space="preserve"> </w:t>
            </w:r>
            <w:r>
              <w:rPr>
                <w:rFonts w:ascii="Times New Roman" w:hAnsi="Times New Roman" w:eastAsia="Times New Roman" w:cs="Times New Roman"/>
                <w:spacing w:val="6"/>
              </w:rPr>
              <w:t>8</w:t>
            </w:r>
            <w:r>
              <w:rPr>
                <w:rFonts w:ascii="Times New Roman" w:hAnsi="Times New Roman" w:eastAsia="Times New Roman" w:cs="Times New Roman"/>
                <w:spacing w:val="25"/>
              </w:rPr>
              <w:t xml:space="preserve"> </w:t>
            </w:r>
            <w:r>
              <w:rPr>
                <w:spacing w:val="6"/>
              </w:rPr>
              <w:t>小时。检测是检测电池内阻、电压、尺寸及重量等，</w:t>
            </w:r>
            <w:r>
              <w:t xml:space="preserve"> </w:t>
            </w:r>
            <w:r>
              <w:rPr>
                <w:spacing w:val="13"/>
              </w:rPr>
              <w:t>根据测试结果对电池进行分选。检测工序会有少量不合格品废电池产生，挑出电</w:t>
            </w:r>
            <w:r>
              <w:t xml:space="preserve"> </w:t>
            </w:r>
            <w:r>
              <w:rPr>
                <w:spacing w:val="11"/>
              </w:rPr>
              <w:t>芯内部存在微短路缺陷的短路、低电压电芯</w:t>
            </w:r>
            <w:r>
              <w:rPr>
                <w:spacing w:val="10"/>
              </w:rPr>
              <w:t>，保障电池性能。</w:t>
            </w:r>
          </w:p>
          <w:p w14:paraId="1CB5E5AD">
            <w:pPr>
              <w:pStyle w:val="6"/>
              <w:spacing w:before="36" w:line="217" w:lineRule="auto"/>
              <w:ind w:left="606"/>
            </w:pPr>
            <w:r>
              <w:rPr>
                <w:spacing w:val="5"/>
              </w:rPr>
              <w:t>⑤分容</w:t>
            </w:r>
          </w:p>
          <w:p w14:paraId="2A5862B1">
            <w:pPr>
              <w:pStyle w:val="6"/>
              <w:spacing w:before="183" w:line="347" w:lineRule="auto"/>
              <w:ind w:left="106" w:right="42" w:firstLine="504"/>
            </w:pPr>
            <w:r>
              <w:rPr>
                <w:spacing w:val="7"/>
              </w:rPr>
              <w:t>最后将完成的电池放入分选设备，设备会自动按照要求对电池进行分选操作，</w:t>
            </w:r>
            <w:r>
              <w:rPr>
                <w:spacing w:val="16"/>
              </w:rPr>
              <w:t xml:space="preserve"> </w:t>
            </w:r>
            <w:r>
              <w:rPr>
                <w:spacing w:val="9"/>
              </w:rPr>
              <w:t>经分档后的电池包装入库。</w:t>
            </w:r>
          </w:p>
          <w:p w14:paraId="108A43FB">
            <w:pPr>
              <w:pStyle w:val="6"/>
              <w:spacing w:before="35" w:line="217" w:lineRule="auto"/>
              <w:ind w:left="606"/>
            </w:pPr>
            <w:r>
              <w:rPr>
                <w:spacing w:val="5"/>
              </w:rPr>
              <w:t>⑥分选</w:t>
            </w:r>
          </w:p>
          <w:p w14:paraId="204117CA">
            <w:pPr>
              <w:pStyle w:val="6"/>
              <w:spacing w:before="183" w:line="345" w:lineRule="auto"/>
              <w:ind w:left="106" w:right="42" w:firstLine="504"/>
            </w:pPr>
            <w:r>
              <w:rPr>
                <w:spacing w:val="7"/>
              </w:rPr>
              <w:t>最后将完成的电池放入分选设备，设备会自动按照要求对电池进行分选操作，</w:t>
            </w:r>
            <w:r>
              <w:rPr>
                <w:spacing w:val="16"/>
              </w:rPr>
              <w:t xml:space="preserve"> </w:t>
            </w:r>
            <w:r>
              <w:rPr>
                <w:spacing w:val="9"/>
              </w:rPr>
              <w:t>经分档后的电池包装入库。</w:t>
            </w:r>
          </w:p>
          <w:p w14:paraId="775CE995">
            <w:pPr>
              <w:pStyle w:val="6"/>
              <w:spacing w:before="37" w:line="220" w:lineRule="auto"/>
              <w:ind w:left="615"/>
            </w:pPr>
            <w:r>
              <w:rPr>
                <w:b/>
                <w:bCs/>
                <w:spacing w:val="7"/>
              </w:rPr>
              <w:t>营运期主要污染工序及污染因子：</w:t>
            </w:r>
          </w:p>
          <w:p w14:paraId="37E624E2">
            <w:pPr>
              <w:pStyle w:val="6"/>
              <w:spacing w:before="182" w:line="219" w:lineRule="auto"/>
              <w:ind w:left="619"/>
            </w:pPr>
            <w:r>
              <w:rPr>
                <w:spacing w:val="10"/>
              </w:rPr>
              <w:t>（</w:t>
            </w:r>
            <w:r>
              <w:rPr>
                <w:rFonts w:ascii="Times New Roman" w:hAnsi="Times New Roman" w:eastAsia="Times New Roman" w:cs="Times New Roman"/>
                <w:spacing w:val="10"/>
              </w:rPr>
              <w:t>1</w:t>
            </w:r>
            <w:r>
              <w:rPr>
                <w:spacing w:val="10"/>
              </w:rPr>
              <w:t>）废水：项目废水主要为员工生活污水，搅拌桶清洗废水、循环冷却水、</w:t>
            </w:r>
          </w:p>
        </w:tc>
      </w:tr>
    </w:tbl>
    <w:p w14:paraId="37DE96B6">
      <w:pPr>
        <w:rPr>
          <w:rFonts w:ascii="Arial"/>
          <w:sz w:val="21"/>
        </w:rPr>
      </w:pPr>
    </w:p>
    <w:p w14:paraId="2F6A0C0C">
      <w:pPr>
        <w:rPr>
          <w:rFonts w:ascii="Arial" w:hAnsi="Arial" w:eastAsia="Arial" w:cs="Arial"/>
          <w:sz w:val="21"/>
          <w:szCs w:val="21"/>
        </w:rPr>
        <w:sectPr>
          <w:footerReference r:id="rId24" w:type="default"/>
          <w:pgSz w:w="11906" w:h="16839"/>
          <w:pgMar w:top="1431" w:right="959" w:bottom="1286" w:left="957" w:header="0" w:footer="1123" w:gutter="0"/>
          <w:cols w:space="720" w:num="1"/>
        </w:sectPr>
      </w:pPr>
    </w:p>
    <w:p w14:paraId="17220ED0">
      <w:pPr>
        <w:spacing w:line="91" w:lineRule="auto"/>
        <w:rPr>
          <w:rFonts w:ascii="Arial"/>
          <w:sz w:val="2"/>
        </w:rPr>
      </w:pPr>
      <w:r>
        <w:pict>
          <v:shape id="_x0000_s1047" o:spid="_x0000_s1047" style="position:absolute;left:0pt;margin-left:97.45pt;margin-top:762.05pt;height:1.45pt;width:443.6pt;mso-position-horizontal-relative:page;mso-position-vertical-relative:page;z-index:251677696;mso-width-relative:page;mso-height-relative:page;" filled="f" stroked="t" coordsize="8872,29" o:allowincell="f" path="m0,14l8871,14e">
            <v:fill on="f" focussize="0,0"/>
            <v:stroke weight="1.44pt" color="#000000" miterlimit="2" joinstyle="bevel"/>
            <v:imagedata o:title=""/>
            <o:lock v:ext="edit"/>
          </v:shape>
        </w:pict>
      </w:r>
    </w:p>
    <w:tbl>
      <w:tblPr>
        <w:tblStyle w:val="5"/>
        <w:tblW w:w="996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9"/>
        <w:gridCol w:w="850"/>
        <w:gridCol w:w="1391"/>
        <w:gridCol w:w="3338"/>
        <w:gridCol w:w="1811"/>
        <w:gridCol w:w="1694"/>
      </w:tblGrid>
      <w:tr w14:paraId="7F3AC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2" w:hRule="atLeast"/>
        </w:trPr>
        <w:tc>
          <w:tcPr>
            <w:tcW w:w="879" w:type="dxa"/>
            <w:tcBorders>
              <w:top w:val="single" w:color="000000" w:sz="10" w:space="0"/>
              <w:left w:val="single" w:color="000000" w:sz="10" w:space="0"/>
            </w:tcBorders>
            <w:vAlign w:val="top"/>
          </w:tcPr>
          <w:p w14:paraId="0BDDBBF9">
            <w:pPr>
              <w:rPr>
                <w:rFonts w:ascii="Arial"/>
                <w:sz w:val="21"/>
              </w:rPr>
            </w:pPr>
          </w:p>
        </w:tc>
        <w:tc>
          <w:tcPr>
            <w:tcW w:w="9084" w:type="dxa"/>
            <w:gridSpan w:val="5"/>
            <w:tcBorders>
              <w:top w:val="single" w:color="000000" w:sz="10" w:space="0"/>
              <w:right w:val="single" w:color="000000" w:sz="10" w:space="0"/>
            </w:tcBorders>
            <w:vAlign w:val="top"/>
          </w:tcPr>
          <w:p w14:paraId="1E3A509F">
            <w:pPr>
              <w:pStyle w:val="6"/>
              <w:spacing w:before="40" w:line="218" w:lineRule="auto"/>
              <w:ind w:left="132"/>
            </w:pPr>
            <w:r>
              <w:rPr>
                <w:spacing w:val="6"/>
              </w:rPr>
              <w:t>电池清洗废水、喷淋废水。</w:t>
            </w:r>
          </w:p>
          <w:p w14:paraId="137D4647">
            <w:pPr>
              <w:pStyle w:val="6"/>
              <w:spacing w:before="181" w:line="313" w:lineRule="auto"/>
              <w:ind w:left="104" w:right="108" w:firstLine="515"/>
            </w:pPr>
            <w:r>
              <w:rPr>
                <w:spacing w:val="9"/>
              </w:rPr>
              <w:t>（</w:t>
            </w:r>
            <w:r>
              <w:rPr>
                <w:rFonts w:ascii="Times New Roman" w:hAnsi="Times New Roman" w:eastAsia="Times New Roman" w:cs="Times New Roman"/>
                <w:spacing w:val="9"/>
              </w:rPr>
              <w:t>2</w:t>
            </w:r>
            <w:r>
              <w:rPr>
                <w:spacing w:val="9"/>
              </w:rPr>
              <w:t>）废气：项目废气主要为正极料浆涂布烘干过程产生的</w:t>
            </w:r>
            <w:r>
              <w:rPr>
                <w:spacing w:val="-47"/>
              </w:rPr>
              <w:t xml:space="preserve"> </w:t>
            </w:r>
            <w:r>
              <w:rPr>
                <w:rFonts w:ascii="Times New Roman" w:hAnsi="Times New Roman" w:eastAsia="Times New Roman" w:cs="Times New Roman"/>
              </w:rPr>
              <w:t>NMP</w:t>
            </w:r>
            <w:r>
              <w:rPr>
                <w:rFonts w:ascii="Times New Roman" w:hAnsi="Times New Roman" w:eastAsia="Times New Roman" w:cs="Times New Roman"/>
                <w:spacing w:val="22"/>
              </w:rPr>
              <w:t xml:space="preserve"> </w:t>
            </w:r>
            <w:r>
              <w:rPr>
                <w:spacing w:val="9"/>
              </w:rPr>
              <w:t>废气、</w:t>
            </w:r>
            <w:r>
              <w:rPr>
                <w:spacing w:val="8"/>
              </w:rPr>
              <w:t>项</w:t>
            </w:r>
            <w:r>
              <w:rPr>
                <w:spacing w:val="-53"/>
              </w:rPr>
              <w:t xml:space="preserve"> </w:t>
            </w:r>
            <w:r>
              <w:rPr>
                <w:spacing w:val="8"/>
              </w:rPr>
              <w:t>目</w:t>
            </w:r>
            <w:r>
              <w:t xml:space="preserve"> </w:t>
            </w:r>
            <w:r>
              <w:rPr>
                <w:spacing w:val="13"/>
              </w:rPr>
              <w:t>配料在自动全密闭系统进行，无粉尘产生，仅物料装卸过程中产生少量粉尘以及</w:t>
            </w:r>
            <w:r>
              <w:t xml:space="preserve"> </w:t>
            </w:r>
            <w:r>
              <w:rPr>
                <w:spacing w:val="9"/>
              </w:rPr>
              <w:t>喷码废气、食堂油烟废气。</w:t>
            </w:r>
          </w:p>
          <w:p w14:paraId="6D37CBA4">
            <w:pPr>
              <w:pStyle w:val="6"/>
              <w:spacing w:before="182" w:line="219" w:lineRule="auto"/>
              <w:ind w:left="619"/>
            </w:pPr>
            <w:r>
              <w:rPr>
                <w:spacing w:val="10"/>
              </w:rPr>
              <w:t>（</w:t>
            </w:r>
            <w:r>
              <w:rPr>
                <w:rFonts w:ascii="Times New Roman" w:hAnsi="Times New Roman" w:eastAsia="Times New Roman" w:cs="Times New Roman"/>
                <w:spacing w:val="10"/>
              </w:rPr>
              <w:t>3</w:t>
            </w:r>
            <w:r>
              <w:rPr>
                <w:spacing w:val="10"/>
              </w:rPr>
              <w:t>）噪声：项目噪声主要为各类生产设备的运行噪声。</w:t>
            </w:r>
          </w:p>
          <w:p w14:paraId="77CDD820">
            <w:pPr>
              <w:pStyle w:val="6"/>
              <w:spacing w:before="181" w:line="289" w:lineRule="auto"/>
              <w:ind w:left="104" w:right="108" w:firstLine="515"/>
            </w:pPr>
            <w:r>
              <w:rPr>
                <w:spacing w:val="9"/>
              </w:rPr>
              <w:t>（</w:t>
            </w:r>
            <w:r>
              <w:rPr>
                <w:rFonts w:ascii="Times New Roman" w:hAnsi="Times New Roman" w:eastAsia="Times New Roman" w:cs="Times New Roman"/>
                <w:spacing w:val="9"/>
              </w:rPr>
              <w:t>4</w:t>
            </w:r>
            <w:r>
              <w:rPr>
                <w:spacing w:val="9"/>
              </w:rPr>
              <w:t>）固体废物：项目产生的固废主要为废隔膜、废边角料、</w:t>
            </w:r>
            <w:r>
              <w:rPr>
                <w:spacing w:val="8"/>
              </w:rPr>
              <w:t>原料空桶、原辅</w:t>
            </w:r>
            <w:r>
              <w:t xml:space="preserve"> </w:t>
            </w:r>
            <w:r>
              <w:rPr>
                <w:spacing w:val="11"/>
              </w:rPr>
              <w:t>材料废包装袋、不合格电池、废油墨空瓶、废活性炭、废抹布、废活性炭等。</w:t>
            </w:r>
          </w:p>
        </w:tc>
      </w:tr>
      <w:tr w14:paraId="0760A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6" w:hRule="atLeast"/>
        </w:trPr>
        <w:tc>
          <w:tcPr>
            <w:tcW w:w="879" w:type="dxa"/>
            <w:vMerge w:val="restart"/>
            <w:tcBorders>
              <w:left w:val="single" w:color="000000" w:sz="10" w:space="0"/>
              <w:bottom w:val="nil"/>
            </w:tcBorders>
            <w:vAlign w:val="top"/>
          </w:tcPr>
          <w:p w14:paraId="154B9829">
            <w:pPr>
              <w:spacing w:line="253" w:lineRule="auto"/>
              <w:rPr>
                <w:rFonts w:ascii="Arial"/>
                <w:sz w:val="21"/>
              </w:rPr>
            </w:pPr>
          </w:p>
          <w:p w14:paraId="02720311">
            <w:pPr>
              <w:spacing w:line="253" w:lineRule="auto"/>
              <w:rPr>
                <w:rFonts w:ascii="Arial"/>
                <w:sz w:val="21"/>
              </w:rPr>
            </w:pPr>
          </w:p>
          <w:p w14:paraId="2BE04EAF">
            <w:pPr>
              <w:spacing w:line="253" w:lineRule="auto"/>
              <w:rPr>
                <w:rFonts w:ascii="Arial"/>
                <w:sz w:val="21"/>
              </w:rPr>
            </w:pPr>
          </w:p>
          <w:p w14:paraId="6A0307F2">
            <w:pPr>
              <w:spacing w:line="253" w:lineRule="auto"/>
              <w:rPr>
                <w:rFonts w:ascii="Arial"/>
                <w:sz w:val="21"/>
              </w:rPr>
            </w:pPr>
          </w:p>
          <w:p w14:paraId="4ACB56A4">
            <w:pPr>
              <w:spacing w:line="253" w:lineRule="auto"/>
              <w:rPr>
                <w:rFonts w:ascii="Arial"/>
                <w:sz w:val="21"/>
              </w:rPr>
            </w:pPr>
          </w:p>
          <w:p w14:paraId="2FA6A9BF">
            <w:pPr>
              <w:spacing w:line="253" w:lineRule="auto"/>
              <w:rPr>
                <w:rFonts w:ascii="Arial"/>
                <w:sz w:val="21"/>
              </w:rPr>
            </w:pPr>
          </w:p>
          <w:p w14:paraId="6945C55B">
            <w:pPr>
              <w:spacing w:line="254" w:lineRule="auto"/>
              <w:rPr>
                <w:rFonts w:ascii="Arial"/>
                <w:sz w:val="21"/>
              </w:rPr>
            </w:pPr>
          </w:p>
          <w:p w14:paraId="67F2086A">
            <w:pPr>
              <w:spacing w:line="254" w:lineRule="auto"/>
              <w:rPr>
                <w:rFonts w:ascii="Arial"/>
                <w:sz w:val="21"/>
              </w:rPr>
            </w:pPr>
          </w:p>
          <w:p w14:paraId="0894F9B4">
            <w:pPr>
              <w:spacing w:line="254" w:lineRule="auto"/>
              <w:rPr>
                <w:rFonts w:ascii="Arial"/>
                <w:sz w:val="21"/>
              </w:rPr>
            </w:pPr>
          </w:p>
          <w:p w14:paraId="69987347">
            <w:pPr>
              <w:spacing w:line="254" w:lineRule="auto"/>
              <w:rPr>
                <w:rFonts w:ascii="Arial"/>
                <w:sz w:val="21"/>
              </w:rPr>
            </w:pPr>
          </w:p>
          <w:p w14:paraId="666506EE">
            <w:pPr>
              <w:spacing w:line="254" w:lineRule="auto"/>
              <w:rPr>
                <w:rFonts w:ascii="Arial"/>
                <w:sz w:val="21"/>
              </w:rPr>
            </w:pPr>
          </w:p>
          <w:p w14:paraId="72815C15">
            <w:pPr>
              <w:spacing w:line="254" w:lineRule="auto"/>
              <w:rPr>
                <w:rFonts w:ascii="Arial"/>
                <w:sz w:val="21"/>
              </w:rPr>
            </w:pPr>
          </w:p>
          <w:p w14:paraId="43A813EA">
            <w:pPr>
              <w:spacing w:line="254" w:lineRule="auto"/>
              <w:rPr>
                <w:rFonts w:ascii="Arial"/>
                <w:sz w:val="21"/>
              </w:rPr>
            </w:pPr>
          </w:p>
          <w:p w14:paraId="0661843E">
            <w:pPr>
              <w:spacing w:line="254" w:lineRule="auto"/>
              <w:rPr>
                <w:rFonts w:ascii="Arial"/>
                <w:sz w:val="21"/>
              </w:rPr>
            </w:pPr>
          </w:p>
          <w:p w14:paraId="3EFA6204">
            <w:pPr>
              <w:pStyle w:val="6"/>
              <w:spacing w:before="78" w:line="356" w:lineRule="auto"/>
              <w:ind w:left="178" w:right="202" w:firstLine="4"/>
              <w:jc w:val="both"/>
            </w:pPr>
            <w:r>
              <w:rPr>
                <w:spacing w:val="-2"/>
                <w:u w:val="single" w:color="auto"/>
              </w:rPr>
              <w:t>与项</w:t>
            </w:r>
            <w:r>
              <w:t xml:space="preserve"> </w:t>
            </w:r>
            <w:r>
              <w:rPr>
                <w:spacing w:val="1"/>
                <w:u w:val="single" w:color="auto"/>
              </w:rPr>
              <w:t>目有</w:t>
            </w:r>
            <w:r>
              <w:t xml:space="preserve"> </w:t>
            </w:r>
            <w:r>
              <w:rPr>
                <w:spacing w:val="1"/>
                <w:u w:val="single" w:color="auto"/>
              </w:rPr>
              <w:t>关的</w:t>
            </w:r>
            <w:r>
              <w:t xml:space="preserve"> </w:t>
            </w:r>
            <w:r>
              <w:rPr>
                <w:spacing w:val="1"/>
                <w:u w:val="single" w:color="auto"/>
              </w:rPr>
              <w:t>原有</w:t>
            </w:r>
            <w:r>
              <w:t xml:space="preserve"> </w:t>
            </w:r>
            <w:r>
              <w:rPr>
                <w:spacing w:val="1"/>
                <w:u w:val="single" w:color="auto"/>
              </w:rPr>
              <w:t>环境</w:t>
            </w:r>
            <w:r>
              <w:t xml:space="preserve"> </w:t>
            </w:r>
            <w:r>
              <w:rPr>
                <w:spacing w:val="1"/>
                <w:u w:val="single" w:color="auto"/>
              </w:rPr>
              <w:t>污染</w:t>
            </w:r>
            <w:r>
              <w:t xml:space="preserve"> </w:t>
            </w:r>
            <w:r>
              <w:rPr>
                <w:spacing w:val="1"/>
                <w:u w:val="single" w:color="auto"/>
              </w:rPr>
              <w:t>问题</w:t>
            </w:r>
          </w:p>
        </w:tc>
        <w:tc>
          <w:tcPr>
            <w:tcW w:w="9084" w:type="dxa"/>
            <w:gridSpan w:val="5"/>
            <w:tcBorders>
              <w:bottom w:val="single" w:color="000000" w:sz="10" w:space="0"/>
              <w:right w:val="single" w:color="000000" w:sz="10" w:space="0"/>
            </w:tcBorders>
            <w:vAlign w:val="top"/>
          </w:tcPr>
          <w:p w14:paraId="6D200EBE">
            <w:pPr>
              <w:pStyle w:val="6"/>
              <w:spacing w:before="198" w:line="352" w:lineRule="auto"/>
              <w:ind w:left="106" w:right="42" w:firstLine="503"/>
              <w:jc w:val="both"/>
            </w:pPr>
            <w:r>
              <w:rPr>
                <w:spacing w:val="13"/>
                <w:u w:val="single" w:color="auto"/>
              </w:rPr>
              <w:t>本项目厂房位于湖南省永州市新田县龙泉街道工业园南园新能源新材料产业</w:t>
            </w:r>
            <w:r>
              <w:rPr>
                <w:spacing w:val="1"/>
              </w:rPr>
              <w:t xml:space="preserve"> </w:t>
            </w:r>
            <w:r>
              <w:rPr>
                <w:spacing w:val="5"/>
                <w:u w:val="single" w:color="auto"/>
              </w:rPr>
              <w:t>园</w:t>
            </w:r>
            <w:r>
              <w:rPr>
                <w:spacing w:val="-36"/>
                <w:u w:val="single" w:color="auto"/>
              </w:rPr>
              <w:t xml:space="preserve"> </w:t>
            </w:r>
            <w:r>
              <w:rPr>
                <w:rFonts w:ascii="Times New Roman" w:hAnsi="Times New Roman" w:eastAsia="Times New Roman" w:cs="Times New Roman"/>
                <w:spacing w:val="5"/>
                <w:u w:val="single" w:color="auto"/>
              </w:rPr>
              <w:t>9</w:t>
            </w:r>
            <w:r>
              <w:rPr>
                <w:rFonts w:ascii="Times New Roman" w:hAnsi="Times New Roman" w:eastAsia="Times New Roman" w:cs="Times New Roman"/>
                <w:spacing w:val="25"/>
                <w:w w:val="101"/>
                <w:u w:val="single" w:color="auto"/>
              </w:rPr>
              <w:t xml:space="preserve"> </w:t>
            </w:r>
            <w:r>
              <w:rPr>
                <w:spacing w:val="5"/>
                <w:u w:val="single" w:color="auto"/>
              </w:rPr>
              <w:t>号栋、</w:t>
            </w:r>
            <w:r>
              <w:rPr>
                <w:rFonts w:ascii="Times New Roman" w:hAnsi="Times New Roman" w:eastAsia="Times New Roman" w:cs="Times New Roman"/>
                <w:spacing w:val="5"/>
                <w:u w:val="single" w:color="auto"/>
              </w:rPr>
              <w:t>10</w:t>
            </w:r>
            <w:r>
              <w:rPr>
                <w:rFonts w:ascii="Times New Roman" w:hAnsi="Times New Roman" w:eastAsia="Times New Roman" w:cs="Times New Roman"/>
                <w:spacing w:val="29"/>
                <w:w w:val="101"/>
                <w:u w:val="single" w:color="auto"/>
              </w:rPr>
              <w:t xml:space="preserve"> </w:t>
            </w:r>
            <w:r>
              <w:rPr>
                <w:spacing w:val="5"/>
                <w:u w:val="single" w:color="auto"/>
              </w:rPr>
              <w:t>号栋，于</w:t>
            </w:r>
            <w:r>
              <w:rPr>
                <w:spacing w:val="-41"/>
                <w:u w:val="single" w:color="auto"/>
              </w:rPr>
              <w:t xml:space="preserve"> </w:t>
            </w:r>
            <w:r>
              <w:rPr>
                <w:rFonts w:ascii="Times New Roman" w:hAnsi="Times New Roman" w:eastAsia="Times New Roman" w:cs="Times New Roman"/>
                <w:spacing w:val="5"/>
                <w:u w:val="single" w:color="auto"/>
              </w:rPr>
              <w:t>2022</w:t>
            </w:r>
            <w:r>
              <w:rPr>
                <w:rFonts w:ascii="Times New Roman" w:hAnsi="Times New Roman" w:eastAsia="Times New Roman" w:cs="Times New Roman"/>
                <w:spacing w:val="17"/>
                <w:w w:val="101"/>
                <w:u w:val="single" w:color="auto"/>
              </w:rPr>
              <w:t xml:space="preserve"> </w:t>
            </w:r>
            <w:r>
              <w:rPr>
                <w:spacing w:val="5"/>
                <w:u w:val="single" w:color="auto"/>
              </w:rPr>
              <w:t>年</w:t>
            </w:r>
            <w:r>
              <w:rPr>
                <w:spacing w:val="-33"/>
                <w:u w:val="single" w:color="auto"/>
              </w:rPr>
              <w:t xml:space="preserve"> </w:t>
            </w:r>
            <w:r>
              <w:rPr>
                <w:rFonts w:ascii="Times New Roman" w:hAnsi="Times New Roman" w:eastAsia="Times New Roman" w:cs="Times New Roman"/>
                <w:spacing w:val="5"/>
                <w:u w:val="single" w:color="auto"/>
              </w:rPr>
              <w:t>6</w:t>
            </w:r>
            <w:r>
              <w:rPr>
                <w:rFonts w:ascii="Times New Roman" w:hAnsi="Times New Roman" w:eastAsia="Times New Roman" w:cs="Times New Roman"/>
                <w:spacing w:val="22"/>
                <w:w w:val="101"/>
                <w:u w:val="single" w:color="auto"/>
              </w:rPr>
              <w:t xml:space="preserve"> </w:t>
            </w:r>
            <w:r>
              <w:rPr>
                <w:spacing w:val="5"/>
                <w:u w:val="single" w:color="auto"/>
              </w:rPr>
              <w:t>月投产试运</w:t>
            </w:r>
            <w:r>
              <w:rPr>
                <w:spacing w:val="4"/>
                <w:u w:val="single" w:color="auto"/>
              </w:rPr>
              <w:t>营，根据现场调查和资料收集情况，</w:t>
            </w:r>
            <w:r>
              <w:t xml:space="preserve"> </w:t>
            </w:r>
            <w:r>
              <w:rPr>
                <w:spacing w:val="13"/>
                <w:u w:val="single" w:color="auto"/>
              </w:rPr>
              <w:t>现有项目生产期间未发生过环境污染事故，未接到相关环保投诉。本项目主</w:t>
            </w:r>
            <w:r>
              <w:rPr>
                <w:spacing w:val="12"/>
                <w:u w:val="single" w:color="auto"/>
              </w:rPr>
              <w:t>要污</w:t>
            </w:r>
            <w:r>
              <w:t xml:space="preserve"> </w:t>
            </w:r>
            <w:r>
              <w:rPr>
                <w:spacing w:val="9"/>
                <w:u w:val="single" w:color="auto"/>
              </w:rPr>
              <w:t>染源、已经采取的治理措施、存在的主要问题见表</w:t>
            </w:r>
            <w:r>
              <w:rPr>
                <w:spacing w:val="-41"/>
                <w:u w:val="single" w:color="auto"/>
              </w:rPr>
              <w:t xml:space="preserve"> </w:t>
            </w:r>
            <w:r>
              <w:rPr>
                <w:rFonts w:ascii="Times New Roman" w:hAnsi="Times New Roman" w:eastAsia="Times New Roman" w:cs="Times New Roman"/>
                <w:spacing w:val="9"/>
                <w:u w:val="single" w:color="auto"/>
              </w:rPr>
              <w:t>2-5</w:t>
            </w:r>
            <w:r>
              <w:rPr>
                <w:spacing w:val="9"/>
                <w:u w:val="single" w:color="auto"/>
              </w:rPr>
              <w:t xml:space="preserve">： </w:t>
            </w:r>
          </w:p>
          <w:p w14:paraId="6F19D227">
            <w:pPr>
              <w:pStyle w:val="6"/>
              <w:spacing w:before="32" w:line="217" w:lineRule="auto"/>
              <w:ind w:left="1350"/>
              <w:rPr>
                <w:sz w:val="20"/>
                <w:szCs w:val="20"/>
              </w:rPr>
            </w:pPr>
            <w:r>
              <w:rPr>
                <w:b/>
                <w:bCs/>
                <w:spacing w:val="15"/>
                <w:sz w:val="20"/>
                <w:szCs w:val="20"/>
                <w:u w:val="single" w:color="auto"/>
              </w:rPr>
              <w:t>表</w:t>
            </w:r>
            <w:r>
              <w:rPr>
                <w:spacing w:val="-9"/>
                <w:sz w:val="20"/>
                <w:szCs w:val="20"/>
                <w:u w:val="single" w:color="auto"/>
              </w:rPr>
              <w:t xml:space="preserve"> </w:t>
            </w:r>
            <w:r>
              <w:rPr>
                <w:rFonts w:ascii="Times New Roman" w:hAnsi="Times New Roman" w:eastAsia="Times New Roman" w:cs="Times New Roman"/>
                <w:b/>
                <w:bCs/>
                <w:spacing w:val="15"/>
                <w:sz w:val="20"/>
                <w:szCs w:val="20"/>
                <w:u w:val="single" w:color="auto"/>
              </w:rPr>
              <w:t xml:space="preserve">2-5    </w:t>
            </w:r>
            <w:r>
              <w:rPr>
                <w:b/>
                <w:bCs/>
                <w:spacing w:val="15"/>
                <w:sz w:val="20"/>
                <w:szCs w:val="20"/>
                <w:u w:val="single" w:color="auto"/>
              </w:rPr>
              <w:t>项目主要污染源、</w:t>
            </w:r>
            <w:r>
              <w:rPr>
                <w:spacing w:val="-49"/>
                <w:sz w:val="20"/>
                <w:szCs w:val="20"/>
                <w:u w:val="single" w:color="auto"/>
              </w:rPr>
              <w:t xml:space="preserve"> </w:t>
            </w:r>
            <w:r>
              <w:rPr>
                <w:b/>
                <w:bCs/>
                <w:spacing w:val="15"/>
                <w:sz w:val="20"/>
                <w:szCs w:val="20"/>
                <w:u w:val="single" w:color="auto"/>
              </w:rPr>
              <w:t>已经采取的治理措施及存在的主要问题</w:t>
            </w:r>
          </w:p>
        </w:tc>
      </w:tr>
      <w:tr w14:paraId="22635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879" w:type="dxa"/>
            <w:vMerge w:val="continue"/>
            <w:tcBorders>
              <w:top w:val="nil"/>
              <w:left w:val="single" w:color="000000" w:sz="10" w:space="0"/>
              <w:bottom w:val="nil"/>
            </w:tcBorders>
            <w:vAlign w:val="top"/>
          </w:tcPr>
          <w:p w14:paraId="6983ACC9">
            <w:pPr>
              <w:rPr>
                <w:rFonts w:ascii="Arial"/>
                <w:sz w:val="21"/>
              </w:rPr>
            </w:pPr>
          </w:p>
        </w:tc>
        <w:tc>
          <w:tcPr>
            <w:tcW w:w="2241" w:type="dxa"/>
            <w:gridSpan w:val="2"/>
            <w:tcBorders>
              <w:top w:val="single" w:color="000000" w:sz="10" w:space="0"/>
            </w:tcBorders>
            <w:vAlign w:val="top"/>
          </w:tcPr>
          <w:p w14:paraId="5356C3BC">
            <w:pPr>
              <w:pStyle w:val="6"/>
              <w:spacing w:before="179" w:line="228" w:lineRule="auto"/>
              <w:ind w:left="620"/>
              <w:rPr>
                <w:sz w:val="20"/>
                <w:szCs w:val="20"/>
              </w:rPr>
            </w:pPr>
            <w:r>
              <w:rPr>
                <w:spacing w:val="17"/>
                <w:sz w:val="20"/>
                <w:szCs w:val="20"/>
                <w:u w:val="single" w:color="auto"/>
              </w:rPr>
              <w:t>主要污染源</w:t>
            </w:r>
          </w:p>
        </w:tc>
        <w:tc>
          <w:tcPr>
            <w:tcW w:w="3338" w:type="dxa"/>
            <w:tcBorders>
              <w:top w:val="single" w:color="000000" w:sz="10" w:space="0"/>
            </w:tcBorders>
            <w:vAlign w:val="top"/>
          </w:tcPr>
          <w:p w14:paraId="660A3720">
            <w:pPr>
              <w:pStyle w:val="6"/>
              <w:spacing w:before="178" w:line="227" w:lineRule="auto"/>
              <w:ind w:left="160"/>
              <w:rPr>
                <w:sz w:val="20"/>
                <w:szCs w:val="20"/>
              </w:rPr>
            </w:pPr>
            <w:r>
              <w:rPr>
                <w:spacing w:val="17"/>
                <w:sz w:val="20"/>
                <w:szCs w:val="20"/>
                <w:u w:val="single" w:color="auto"/>
              </w:rPr>
              <w:t>目前已采取防治措施及主要问题</w:t>
            </w:r>
          </w:p>
        </w:tc>
        <w:tc>
          <w:tcPr>
            <w:tcW w:w="1811" w:type="dxa"/>
            <w:tcBorders>
              <w:top w:val="single" w:color="000000" w:sz="10" w:space="0"/>
            </w:tcBorders>
            <w:vAlign w:val="top"/>
          </w:tcPr>
          <w:p w14:paraId="4C1FA32A">
            <w:pPr>
              <w:pStyle w:val="6"/>
              <w:spacing w:before="178" w:line="228" w:lineRule="auto"/>
              <w:ind w:left="252"/>
              <w:rPr>
                <w:sz w:val="20"/>
                <w:szCs w:val="20"/>
              </w:rPr>
            </w:pPr>
            <w:r>
              <w:rPr>
                <w:spacing w:val="17"/>
                <w:sz w:val="20"/>
                <w:szCs w:val="20"/>
                <w:u w:val="single" w:color="auto"/>
              </w:rPr>
              <w:t>建议整改措施</w:t>
            </w:r>
          </w:p>
        </w:tc>
        <w:tc>
          <w:tcPr>
            <w:tcW w:w="1694" w:type="dxa"/>
            <w:tcBorders>
              <w:top w:val="single" w:color="000000" w:sz="10" w:space="0"/>
              <w:right w:val="single" w:color="000000" w:sz="10" w:space="0"/>
            </w:tcBorders>
            <w:vAlign w:val="top"/>
          </w:tcPr>
          <w:p w14:paraId="7E277983">
            <w:pPr>
              <w:pStyle w:val="6"/>
              <w:spacing w:before="178" w:line="228" w:lineRule="auto"/>
              <w:ind w:left="357"/>
              <w:rPr>
                <w:sz w:val="20"/>
                <w:szCs w:val="20"/>
              </w:rPr>
            </w:pPr>
            <w:r>
              <w:rPr>
                <w:spacing w:val="16"/>
                <w:sz w:val="20"/>
                <w:szCs w:val="20"/>
                <w:u w:val="single" w:color="auto"/>
              </w:rPr>
              <w:t>整改时限</w:t>
            </w:r>
          </w:p>
        </w:tc>
      </w:tr>
      <w:tr w14:paraId="54BC0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879" w:type="dxa"/>
            <w:vMerge w:val="continue"/>
            <w:tcBorders>
              <w:top w:val="nil"/>
              <w:left w:val="single" w:color="000000" w:sz="10" w:space="0"/>
              <w:bottom w:val="nil"/>
            </w:tcBorders>
            <w:vAlign w:val="top"/>
          </w:tcPr>
          <w:p w14:paraId="3AD29791">
            <w:pPr>
              <w:rPr>
                <w:rFonts w:ascii="Arial"/>
                <w:sz w:val="21"/>
              </w:rPr>
            </w:pPr>
          </w:p>
        </w:tc>
        <w:tc>
          <w:tcPr>
            <w:tcW w:w="850" w:type="dxa"/>
            <w:vMerge w:val="restart"/>
            <w:tcBorders>
              <w:bottom w:val="nil"/>
            </w:tcBorders>
            <w:vAlign w:val="top"/>
          </w:tcPr>
          <w:p w14:paraId="18961E76">
            <w:pPr>
              <w:spacing w:line="285" w:lineRule="auto"/>
              <w:rPr>
                <w:rFonts w:ascii="Arial"/>
                <w:sz w:val="21"/>
              </w:rPr>
            </w:pPr>
          </w:p>
          <w:p w14:paraId="56D0FAD2">
            <w:pPr>
              <w:spacing w:line="286" w:lineRule="auto"/>
              <w:rPr>
                <w:rFonts w:ascii="Arial"/>
                <w:sz w:val="21"/>
              </w:rPr>
            </w:pPr>
          </w:p>
          <w:p w14:paraId="0692D54C">
            <w:pPr>
              <w:spacing w:line="286" w:lineRule="auto"/>
              <w:rPr>
                <w:rFonts w:ascii="Arial"/>
                <w:sz w:val="21"/>
              </w:rPr>
            </w:pPr>
          </w:p>
          <w:p w14:paraId="4A49535D">
            <w:pPr>
              <w:pStyle w:val="6"/>
              <w:spacing w:before="65" w:line="228" w:lineRule="auto"/>
              <w:ind w:left="253"/>
              <w:rPr>
                <w:sz w:val="20"/>
                <w:szCs w:val="20"/>
              </w:rPr>
            </w:pPr>
            <w:r>
              <w:rPr>
                <w:spacing w:val="11"/>
                <w:sz w:val="20"/>
                <w:szCs w:val="20"/>
                <w:u w:val="single" w:color="auto"/>
              </w:rPr>
              <w:t>废水</w:t>
            </w:r>
          </w:p>
        </w:tc>
        <w:tc>
          <w:tcPr>
            <w:tcW w:w="1391" w:type="dxa"/>
            <w:vAlign w:val="top"/>
          </w:tcPr>
          <w:p w14:paraId="65D9B70B">
            <w:pPr>
              <w:pStyle w:val="6"/>
              <w:spacing w:before="90" w:line="226" w:lineRule="auto"/>
              <w:ind w:left="253"/>
              <w:rPr>
                <w:sz w:val="20"/>
                <w:szCs w:val="20"/>
              </w:rPr>
            </w:pPr>
            <w:r>
              <w:rPr>
                <w:spacing w:val="15"/>
                <w:sz w:val="20"/>
                <w:szCs w:val="20"/>
                <w:u w:val="single" w:color="auto"/>
              </w:rPr>
              <w:t>生活废水</w:t>
            </w:r>
          </w:p>
        </w:tc>
        <w:tc>
          <w:tcPr>
            <w:tcW w:w="3338" w:type="dxa"/>
            <w:vMerge w:val="restart"/>
            <w:tcBorders>
              <w:bottom w:val="nil"/>
            </w:tcBorders>
            <w:vAlign w:val="top"/>
          </w:tcPr>
          <w:p w14:paraId="62FE5BB3">
            <w:pPr>
              <w:pStyle w:val="6"/>
              <w:spacing w:before="94" w:line="228" w:lineRule="auto"/>
              <w:ind w:left="122"/>
              <w:rPr>
                <w:sz w:val="20"/>
                <w:szCs w:val="20"/>
              </w:rPr>
            </w:pPr>
            <w:r>
              <w:rPr>
                <w:spacing w:val="20"/>
                <w:sz w:val="20"/>
                <w:szCs w:val="20"/>
                <w:u w:val="single" w:color="auto"/>
              </w:rPr>
              <w:t>经园区化粪池处理后进入市政管</w:t>
            </w:r>
          </w:p>
          <w:p w14:paraId="5C3D426C">
            <w:pPr>
              <w:pStyle w:val="6"/>
              <w:spacing w:before="24" w:line="228" w:lineRule="auto"/>
              <w:ind w:left="136"/>
              <w:rPr>
                <w:sz w:val="20"/>
                <w:szCs w:val="20"/>
              </w:rPr>
            </w:pPr>
            <w:r>
              <w:rPr>
                <w:spacing w:val="19"/>
                <w:sz w:val="20"/>
                <w:szCs w:val="20"/>
                <w:u w:val="single" w:color="auto"/>
              </w:rPr>
              <w:t>网，排入新田县污水处理厂进行</w:t>
            </w:r>
          </w:p>
          <w:p w14:paraId="22E76100">
            <w:pPr>
              <w:pStyle w:val="6"/>
              <w:spacing w:before="27" w:line="228" w:lineRule="auto"/>
              <w:ind w:left="1231"/>
              <w:rPr>
                <w:sz w:val="20"/>
                <w:szCs w:val="20"/>
              </w:rPr>
            </w:pPr>
            <w:r>
              <w:rPr>
                <w:spacing w:val="16"/>
                <w:sz w:val="20"/>
                <w:szCs w:val="20"/>
                <w:u w:val="single" w:color="auto"/>
              </w:rPr>
              <w:t>深度处理</w:t>
            </w:r>
          </w:p>
        </w:tc>
        <w:tc>
          <w:tcPr>
            <w:tcW w:w="1811" w:type="dxa"/>
            <w:vAlign w:val="top"/>
          </w:tcPr>
          <w:p w14:paraId="0B1A7510">
            <w:pPr>
              <w:pStyle w:val="6"/>
              <w:spacing w:before="90" w:line="226" w:lineRule="auto"/>
              <w:ind w:left="473"/>
              <w:rPr>
                <w:sz w:val="20"/>
                <w:szCs w:val="20"/>
              </w:rPr>
            </w:pPr>
            <w:r>
              <w:rPr>
                <w:spacing w:val="16"/>
                <w:sz w:val="20"/>
                <w:szCs w:val="20"/>
                <w:u w:val="single" w:color="auto"/>
              </w:rPr>
              <w:t>加强管理</w:t>
            </w:r>
          </w:p>
        </w:tc>
        <w:tc>
          <w:tcPr>
            <w:tcW w:w="1694" w:type="dxa"/>
            <w:tcBorders>
              <w:right w:val="single" w:color="000000" w:sz="10" w:space="0"/>
            </w:tcBorders>
            <w:vAlign w:val="top"/>
          </w:tcPr>
          <w:p w14:paraId="24BB4543">
            <w:pPr>
              <w:spacing w:before="122" w:line="199"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4A0B7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879" w:type="dxa"/>
            <w:vMerge w:val="continue"/>
            <w:tcBorders>
              <w:top w:val="nil"/>
              <w:left w:val="single" w:color="000000" w:sz="10" w:space="0"/>
              <w:bottom w:val="nil"/>
            </w:tcBorders>
            <w:vAlign w:val="top"/>
          </w:tcPr>
          <w:p w14:paraId="3B8D4B2A">
            <w:pPr>
              <w:rPr>
                <w:rFonts w:ascii="Arial"/>
                <w:sz w:val="21"/>
              </w:rPr>
            </w:pPr>
          </w:p>
        </w:tc>
        <w:tc>
          <w:tcPr>
            <w:tcW w:w="850" w:type="dxa"/>
            <w:vMerge w:val="continue"/>
            <w:tcBorders>
              <w:top w:val="nil"/>
              <w:bottom w:val="nil"/>
            </w:tcBorders>
            <w:vAlign w:val="top"/>
          </w:tcPr>
          <w:p w14:paraId="571EDDB0">
            <w:pPr>
              <w:rPr>
                <w:rFonts w:ascii="Arial"/>
                <w:sz w:val="21"/>
              </w:rPr>
            </w:pPr>
          </w:p>
        </w:tc>
        <w:tc>
          <w:tcPr>
            <w:tcW w:w="1391" w:type="dxa"/>
            <w:vAlign w:val="top"/>
          </w:tcPr>
          <w:p w14:paraId="1C9E1759">
            <w:pPr>
              <w:pStyle w:val="6"/>
              <w:spacing w:before="75" w:line="228" w:lineRule="auto"/>
              <w:ind w:left="585" w:right="158" w:hanging="422"/>
              <w:rPr>
                <w:sz w:val="20"/>
                <w:szCs w:val="20"/>
              </w:rPr>
            </w:pPr>
            <w:r>
              <w:rPr>
                <w:spacing w:val="12"/>
                <w:sz w:val="20"/>
                <w:szCs w:val="20"/>
                <w:u w:val="single" w:color="auto"/>
              </w:rPr>
              <w:t>电池清洗废</w:t>
            </w:r>
            <w:r>
              <w:rPr>
                <w:spacing w:val="3"/>
                <w:sz w:val="20"/>
                <w:szCs w:val="20"/>
              </w:rPr>
              <w:t xml:space="preserve"> </w:t>
            </w:r>
            <w:r>
              <w:rPr>
                <w:sz w:val="20"/>
                <w:szCs w:val="20"/>
                <w:u w:val="single" w:color="auto"/>
              </w:rPr>
              <w:t>水</w:t>
            </w:r>
          </w:p>
        </w:tc>
        <w:tc>
          <w:tcPr>
            <w:tcW w:w="3338" w:type="dxa"/>
            <w:vMerge w:val="continue"/>
            <w:tcBorders>
              <w:top w:val="nil"/>
            </w:tcBorders>
            <w:vAlign w:val="top"/>
          </w:tcPr>
          <w:p w14:paraId="6828155E">
            <w:pPr>
              <w:rPr>
                <w:rFonts w:ascii="Arial"/>
                <w:sz w:val="21"/>
              </w:rPr>
            </w:pPr>
          </w:p>
        </w:tc>
        <w:tc>
          <w:tcPr>
            <w:tcW w:w="1811" w:type="dxa"/>
            <w:vAlign w:val="top"/>
          </w:tcPr>
          <w:p w14:paraId="4CE45302">
            <w:pPr>
              <w:pStyle w:val="6"/>
              <w:spacing w:before="75" w:line="228" w:lineRule="auto"/>
              <w:ind w:left="251" w:right="133" w:hanging="109"/>
              <w:rPr>
                <w:sz w:val="20"/>
                <w:szCs w:val="20"/>
              </w:rPr>
            </w:pPr>
            <w:r>
              <w:rPr>
                <w:spacing w:val="18"/>
                <w:sz w:val="20"/>
                <w:szCs w:val="20"/>
                <w:u w:val="single" w:color="auto"/>
              </w:rPr>
              <w:t>建议交由有资质</w:t>
            </w:r>
            <w:r>
              <w:rPr>
                <w:spacing w:val="3"/>
                <w:sz w:val="20"/>
                <w:szCs w:val="20"/>
              </w:rPr>
              <w:t xml:space="preserve"> </w:t>
            </w:r>
            <w:r>
              <w:rPr>
                <w:spacing w:val="17"/>
                <w:sz w:val="20"/>
                <w:szCs w:val="20"/>
                <w:u w:val="single" w:color="auto"/>
              </w:rPr>
              <w:t>单位进行处理</w:t>
            </w:r>
          </w:p>
        </w:tc>
        <w:tc>
          <w:tcPr>
            <w:tcW w:w="1694" w:type="dxa"/>
            <w:tcBorders>
              <w:right w:val="single" w:color="000000" w:sz="10" w:space="0"/>
            </w:tcBorders>
            <w:vAlign w:val="top"/>
          </w:tcPr>
          <w:p w14:paraId="1F1A93A3">
            <w:pPr>
              <w:pStyle w:val="6"/>
              <w:spacing w:before="75" w:line="228" w:lineRule="auto"/>
              <w:ind w:left="133" w:right="235"/>
              <w:rPr>
                <w:sz w:val="20"/>
                <w:szCs w:val="20"/>
              </w:rPr>
            </w:pPr>
            <w:r>
              <w:rPr>
                <w:spacing w:val="18"/>
                <w:sz w:val="20"/>
                <w:szCs w:val="20"/>
                <w:u w:val="single" w:color="auto"/>
              </w:rPr>
              <w:t>环境保护工程</w:t>
            </w:r>
            <w:r>
              <w:rPr>
                <w:sz w:val="20"/>
                <w:szCs w:val="20"/>
              </w:rPr>
              <w:t xml:space="preserve"> </w:t>
            </w:r>
            <w:r>
              <w:rPr>
                <w:spacing w:val="18"/>
                <w:sz w:val="20"/>
                <w:szCs w:val="20"/>
                <w:u w:val="single" w:color="auto"/>
              </w:rPr>
              <w:t>竣工验收之前</w:t>
            </w:r>
          </w:p>
        </w:tc>
      </w:tr>
      <w:tr w14:paraId="5F01A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879" w:type="dxa"/>
            <w:vMerge w:val="continue"/>
            <w:tcBorders>
              <w:top w:val="nil"/>
              <w:left w:val="single" w:color="000000" w:sz="10" w:space="0"/>
              <w:bottom w:val="nil"/>
            </w:tcBorders>
            <w:vAlign w:val="top"/>
          </w:tcPr>
          <w:p w14:paraId="48002A53">
            <w:pPr>
              <w:rPr>
                <w:rFonts w:ascii="Arial"/>
                <w:sz w:val="21"/>
              </w:rPr>
            </w:pPr>
          </w:p>
        </w:tc>
        <w:tc>
          <w:tcPr>
            <w:tcW w:w="850" w:type="dxa"/>
            <w:vMerge w:val="continue"/>
            <w:tcBorders>
              <w:top w:val="nil"/>
              <w:bottom w:val="nil"/>
            </w:tcBorders>
            <w:vAlign w:val="top"/>
          </w:tcPr>
          <w:p w14:paraId="26301F50">
            <w:pPr>
              <w:rPr>
                <w:rFonts w:ascii="Arial"/>
                <w:sz w:val="21"/>
              </w:rPr>
            </w:pPr>
          </w:p>
        </w:tc>
        <w:tc>
          <w:tcPr>
            <w:tcW w:w="1391" w:type="dxa"/>
            <w:vAlign w:val="top"/>
          </w:tcPr>
          <w:p w14:paraId="5E5644FC">
            <w:pPr>
              <w:pStyle w:val="6"/>
              <w:spacing w:before="44" w:line="196" w:lineRule="auto"/>
              <w:ind w:left="138"/>
              <w:rPr>
                <w:sz w:val="20"/>
                <w:szCs w:val="20"/>
              </w:rPr>
            </w:pPr>
            <w:r>
              <w:rPr>
                <w:spacing w:val="17"/>
                <w:sz w:val="20"/>
                <w:szCs w:val="20"/>
                <w:u w:val="single" w:color="auto"/>
              </w:rPr>
              <w:t>循环冷却水</w:t>
            </w:r>
          </w:p>
        </w:tc>
        <w:tc>
          <w:tcPr>
            <w:tcW w:w="3338" w:type="dxa"/>
            <w:vAlign w:val="top"/>
          </w:tcPr>
          <w:p w14:paraId="61F945F3">
            <w:pPr>
              <w:pStyle w:val="6"/>
              <w:spacing w:before="44" w:line="196" w:lineRule="auto"/>
              <w:ind w:left="455"/>
              <w:rPr>
                <w:sz w:val="20"/>
                <w:szCs w:val="20"/>
              </w:rPr>
            </w:pPr>
            <w:r>
              <w:rPr>
                <w:spacing w:val="19"/>
                <w:sz w:val="20"/>
                <w:szCs w:val="20"/>
                <w:u w:val="single" w:color="auto"/>
              </w:rPr>
              <w:t>经冷却塔冷却后循环使用</w:t>
            </w:r>
          </w:p>
        </w:tc>
        <w:tc>
          <w:tcPr>
            <w:tcW w:w="1811" w:type="dxa"/>
            <w:vAlign w:val="top"/>
          </w:tcPr>
          <w:p w14:paraId="514E9290">
            <w:pPr>
              <w:pStyle w:val="6"/>
              <w:spacing w:before="44" w:line="196" w:lineRule="auto"/>
              <w:ind w:left="473"/>
              <w:rPr>
                <w:sz w:val="20"/>
                <w:szCs w:val="20"/>
              </w:rPr>
            </w:pPr>
            <w:r>
              <w:rPr>
                <w:spacing w:val="16"/>
                <w:sz w:val="20"/>
                <w:szCs w:val="20"/>
                <w:u w:val="single" w:color="auto"/>
              </w:rPr>
              <w:t>加强管理</w:t>
            </w:r>
          </w:p>
        </w:tc>
        <w:tc>
          <w:tcPr>
            <w:tcW w:w="1694" w:type="dxa"/>
            <w:tcBorders>
              <w:right w:val="single" w:color="000000" w:sz="10" w:space="0"/>
            </w:tcBorders>
            <w:vAlign w:val="top"/>
          </w:tcPr>
          <w:p w14:paraId="79B88503">
            <w:pPr>
              <w:spacing w:before="76" w:line="188"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73D9F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879" w:type="dxa"/>
            <w:vMerge w:val="continue"/>
            <w:tcBorders>
              <w:top w:val="nil"/>
              <w:left w:val="single" w:color="000000" w:sz="10" w:space="0"/>
              <w:bottom w:val="nil"/>
            </w:tcBorders>
            <w:vAlign w:val="top"/>
          </w:tcPr>
          <w:p w14:paraId="65692C6C">
            <w:pPr>
              <w:rPr>
                <w:rFonts w:ascii="Arial"/>
                <w:sz w:val="21"/>
              </w:rPr>
            </w:pPr>
          </w:p>
        </w:tc>
        <w:tc>
          <w:tcPr>
            <w:tcW w:w="850" w:type="dxa"/>
            <w:vMerge w:val="continue"/>
            <w:tcBorders>
              <w:top w:val="nil"/>
              <w:bottom w:val="nil"/>
            </w:tcBorders>
            <w:vAlign w:val="top"/>
          </w:tcPr>
          <w:p w14:paraId="133C9C26">
            <w:pPr>
              <w:rPr>
                <w:rFonts w:ascii="Arial"/>
                <w:sz w:val="21"/>
              </w:rPr>
            </w:pPr>
          </w:p>
        </w:tc>
        <w:tc>
          <w:tcPr>
            <w:tcW w:w="1391" w:type="dxa"/>
            <w:vAlign w:val="top"/>
          </w:tcPr>
          <w:p w14:paraId="1EB92E07">
            <w:pPr>
              <w:pStyle w:val="6"/>
              <w:spacing w:before="52" w:line="206" w:lineRule="auto"/>
              <w:ind w:left="259"/>
              <w:rPr>
                <w:sz w:val="20"/>
                <w:szCs w:val="20"/>
              </w:rPr>
            </w:pPr>
            <w:r>
              <w:rPr>
                <w:spacing w:val="14"/>
                <w:sz w:val="20"/>
                <w:szCs w:val="20"/>
                <w:u w:val="single" w:color="auto"/>
              </w:rPr>
              <w:t>喷淋废水</w:t>
            </w:r>
          </w:p>
        </w:tc>
        <w:tc>
          <w:tcPr>
            <w:tcW w:w="3338" w:type="dxa"/>
            <w:vAlign w:val="top"/>
          </w:tcPr>
          <w:p w14:paraId="41BC155C">
            <w:pPr>
              <w:pStyle w:val="6"/>
              <w:spacing w:before="52" w:line="206" w:lineRule="auto"/>
              <w:ind w:left="458"/>
              <w:rPr>
                <w:sz w:val="20"/>
                <w:szCs w:val="20"/>
              </w:rPr>
            </w:pPr>
            <w:r>
              <w:rPr>
                <w:spacing w:val="19"/>
                <w:sz w:val="20"/>
                <w:szCs w:val="20"/>
                <w:u w:val="single" w:color="auto"/>
              </w:rPr>
              <w:t>交由供应商回收综合利用</w:t>
            </w:r>
          </w:p>
        </w:tc>
        <w:tc>
          <w:tcPr>
            <w:tcW w:w="1811" w:type="dxa"/>
            <w:vAlign w:val="top"/>
          </w:tcPr>
          <w:p w14:paraId="55A98488">
            <w:pPr>
              <w:pStyle w:val="6"/>
              <w:spacing w:before="52" w:line="206" w:lineRule="auto"/>
              <w:ind w:left="473"/>
              <w:rPr>
                <w:sz w:val="20"/>
                <w:szCs w:val="20"/>
              </w:rPr>
            </w:pPr>
            <w:r>
              <w:rPr>
                <w:spacing w:val="16"/>
                <w:sz w:val="20"/>
                <w:szCs w:val="20"/>
                <w:u w:val="single" w:color="auto"/>
              </w:rPr>
              <w:t>加强管理</w:t>
            </w:r>
          </w:p>
        </w:tc>
        <w:tc>
          <w:tcPr>
            <w:tcW w:w="1694" w:type="dxa"/>
            <w:tcBorders>
              <w:right w:val="single" w:color="000000" w:sz="10" w:space="0"/>
            </w:tcBorders>
            <w:vAlign w:val="top"/>
          </w:tcPr>
          <w:p w14:paraId="30A3D305">
            <w:pPr>
              <w:spacing w:before="85" w:line="199"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4BBC8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79" w:type="dxa"/>
            <w:vMerge w:val="continue"/>
            <w:tcBorders>
              <w:top w:val="nil"/>
              <w:left w:val="single" w:color="000000" w:sz="10" w:space="0"/>
              <w:bottom w:val="nil"/>
            </w:tcBorders>
            <w:vAlign w:val="top"/>
          </w:tcPr>
          <w:p w14:paraId="24AA2EC7">
            <w:pPr>
              <w:rPr>
                <w:rFonts w:ascii="Arial"/>
                <w:sz w:val="21"/>
              </w:rPr>
            </w:pPr>
          </w:p>
        </w:tc>
        <w:tc>
          <w:tcPr>
            <w:tcW w:w="850" w:type="dxa"/>
            <w:vMerge w:val="continue"/>
            <w:tcBorders>
              <w:top w:val="nil"/>
            </w:tcBorders>
            <w:vAlign w:val="top"/>
          </w:tcPr>
          <w:p w14:paraId="6C93A8FC">
            <w:pPr>
              <w:rPr>
                <w:rFonts w:ascii="Arial"/>
                <w:sz w:val="21"/>
              </w:rPr>
            </w:pPr>
          </w:p>
        </w:tc>
        <w:tc>
          <w:tcPr>
            <w:tcW w:w="1391" w:type="dxa"/>
            <w:vAlign w:val="top"/>
          </w:tcPr>
          <w:p w14:paraId="6C89CFA9">
            <w:pPr>
              <w:pStyle w:val="6"/>
              <w:spacing w:before="45" w:line="228" w:lineRule="auto"/>
              <w:ind w:left="470" w:right="158" w:hanging="333"/>
              <w:rPr>
                <w:sz w:val="20"/>
                <w:szCs w:val="20"/>
              </w:rPr>
            </w:pPr>
            <w:r>
              <w:rPr>
                <w:spacing w:val="17"/>
                <w:sz w:val="20"/>
                <w:szCs w:val="20"/>
                <w:u w:val="single" w:color="auto"/>
              </w:rPr>
              <w:t>搅拌桶清洗</w:t>
            </w:r>
            <w:r>
              <w:rPr>
                <w:spacing w:val="3"/>
                <w:sz w:val="20"/>
                <w:szCs w:val="20"/>
              </w:rPr>
              <w:t xml:space="preserve"> </w:t>
            </w:r>
            <w:r>
              <w:rPr>
                <w:spacing w:val="11"/>
                <w:sz w:val="20"/>
                <w:szCs w:val="20"/>
                <w:u w:val="single" w:color="auto"/>
              </w:rPr>
              <w:t>废水</w:t>
            </w:r>
          </w:p>
        </w:tc>
        <w:tc>
          <w:tcPr>
            <w:tcW w:w="3338" w:type="dxa"/>
            <w:vAlign w:val="top"/>
          </w:tcPr>
          <w:p w14:paraId="78D4DA46">
            <w:pPr>
              <w:pStyle w:val="6"/>
              <w:spacing w:before="45" w:line="228" w:lineRule="auto"/>
              <w:ind w:left="796" w:right="127" w:hanging="674"/>
              <w:rPr>
                <w:sz w:val="20"/>
                <w:szCs w:val="20"/>
              </w:rPr>
            </w:pPr>
            <w:r>
              <w:rPr>
                <w:spacing w:val="20"/>
                <w:sz w:val="20"/>
                <w:szCs w:val="20"/>
                <w:u w:val="single" w:color="auto"/>
              </w:rPr>
              <w:t>经三级沉淀池收集储存，交由有</w:t>
            </w:r>
            <w:r>
              <w:rPr>
                <w:spacing w:val="2"/>
                <w:sz w:val="20"/>
                <w:szCs w:val="20"/>
              </w:rPr>
              <w:t xml:space="preserve"> </w:t>
            </w:r>
            <w:r>
              <w:rPr>
                <w:spacing w:val="18"/>
                <w:sz w:val="20"/>
                <w:szCs w:val="20"/>
                <w:u w:val="single" w:color="auto"/>
              </w:rPr>
              <w:t>资质单位进行处理</w:t>
            </w:r>
          </w:p>
        </w:tc>
        <w:tc>
          <w:tcPr>
            <w:tcW w:w="1811" w:type="dxa"/>
            <w:vAlign w:val="top"/>
          </w:tcPr>
          <w:p w14:paraId="4D261313">
            <w:pPr>
              <w:pStyle w:val="6"/>
              <w:spacing w:before="181" w:line="228" w:lineRule="auto"/>
              <w:ind w:left="473"/>
              <w:rPr>
                <w:sz w:val="20"/>
                <w:szCs w:val="20"/>
              </w:rPr>
            </w:pPr>
            <w:r>
              <w:rPr>
                <w:spacing w:val="16"/>
                <w:sz w:val="20"/>
                <w:szCs w:val="20"/>
                <w:u w:val="single" w:color="auto"/>
              </w:rPr>
              <w:t>加强管理</w:t>
            </w:r>
          </w:p>
        </w:tc>
        <w:tc>
          <w:tcPr>
            <w:tcW w:w="1694" w:type="dxa"/>
            <w:tcBorders>
              <w:right w:val="single" w:color="000000" w:sz="10" w:space="0"/>
            </w:tcBorders>
            <w:vAlign w:val="top"/>
          </w:tcPr>
          <w:p w14:paraId="5C0B4971">
            <w:pPr>
              <w:spacing w:before="214" w:line="199"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6D7AD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6" w:hRule="atLeast"/>
        </w:trPr>
        <w:tc>
          <w:tcPr>
            <w:tcW w:w="879" w:type="dxa"/>
            <w:vMerge w:val="continue"/>
            <w:tcBorders>
              <w:top w:val="nil"/>
              <w:left w:val="single" w:color="000000" w:sz="10" w:space="0"/>
              <w:bottom w:val="nil"/>
            </w:tcBorders>
            <w:vAlign w:val="top"/>
          </w:tcPr>
          <w:p w14:paraId="4A61A5CF">
            <w:pPr>
              <w:rPr>
                <w:rFonts w:ascii="Arial"/>
                <w:sz w:val="21"/>
              </w:rPr>
            </w:pPr>
          </w:p>
        </w:tc>
        <w:tc>
          <w:tcPr>
            <w:tcW w:w="850" w:type="dxa"/>
            <w:vMerge w:val="restart"/>
            <w:tcBorders>
              <w:bottom w:val="nil"/>
            </w:tcBorders>
            <w:vAlign w:val="top"/>
          </w:tcPr>
          <w:p w14:paraId="5C999AF1">
            <w:pPr>
              <w:spacing w:line="268" w:lineRule="auto"/>
              <w:rPr>
                <w:rFonts w:ascii="Arial"/>
                <w:sz w:val="21"/>
              </w:rPr>
            </w:pPr>
          </w:p>
          <w:p w14:paraId="79F9ECE0">
            <w:pPr>
              <w:spacing w:line="268" w:lineRule="auto"/>
              <w:rPr>
                <w:rFonts w:ascii="Arial"/>
                <w:sz w:val="21"/>
              </w:rPr>
            </w:pPr>
          </w:p>
          <w:p w14:paraId="0EE18E7C">
            <w:pPr>
              <w:spacing w:line="269" w:lineRule="auto"/>
              <w:rPr>
                <w:rFonts w:ascii="Arial"/>
                <w:sz w:val="21"/>
              </w:rPr>
            </w:pPr>
          </w:p>
          <w:p w14:paraId="15FB4747">
            <w:pPr>
              <w:spacing w:line="269" w:lineRule="auto"/>
              <w:rPr>
                <w:rFonts w:ascii="Arial"/>
                <w:sz w:val="21"/>
              </w:rPr>
            </w:pPr>
          </w:p>
          <w:p w14:paraId="77C50BE9">
            <w:pPr>
              <w:spacing w:line="269" w:lineRule="auto"/>
              <w:rPr>
                <w:rFonts w:ascii="Arial"/>
                <w:sz w:val="21"/>
              </w:rPr>
            </w:pPr>
          </w:p>
          <w:p w14:paraId="3F1B4087">
            <w:pPr>
              <w:pStyle w:val="6"/>
              <w:spacing w:before="65" w:line="228" w:lineRule="auto"/>
              <w:ind w:left="253"/>
              <w:rPr>
                <w:sz w:val="20"/>
                <w:szCs w:val="20"/>
              </w:rPr>
            </w:pPr>
            <w:r>
              <w:rPr>
                <w:spacing w:val="11"/>
                <w:sz w:val="20"/>
                <w:szCs w:val="20"/>
                <w:u w:val="single" w:color="auto"/>
              </w:rPr>
              <w:t>废气</w:t>
            </w:r>
          </w:p>
        </w:tc>
        <w:tc>
          <w:tcPr>
            <w:tcW w:w="1391" w:type="dxa"/>
            <w:vAlign w:val="top"/>
          </w:tcPr>
          <w:p w14:paraId="6D8154C2">
            <w:pPr>
              <w:spacing w:line="329" w:lineRule="auto"/>
              <w:rPr>
                <w:rFonts w:ascii="Arial"/>
                <w:sz w:val="21"/>
              </w:rPr>
            </w:pPr>
          </w:p>
          <w:p w14:paraId="134F05A4">
            <w:pPr>
              <w:spacing w:line="329" w:lineRule="auto"/>
              <w:rPr>
                <w:rFonts w:ascii="Arial"/>
                <w:sz w:val="21"/>
              </w:rPr>
            </w:pPr>
          </w:p>
          <w:p w14:paraId="2B340D72">
            <w:pPr>
              <w:pStyle w:val="6"/>
              <w:spacing w:before="65" w:line="228" w:lineRule="auto"/>
              <w:ind w:left="197"/>
              <w:rPr>
                <w:sz w:val="20"/>
                <w:szCs w:val="20"/>
              </w:rPr>
            </w:pP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23"/>
                <w:w w:val="101"/>
                <w:sz w:val="20"/>
                <w:szCs w:val="20"/>
                <w:u w:val="single" w:color="auto"/>
              </w:rPr>
              <w:t xml:space="preserve"> </w:t>
            </w:r>
            <w:r>
              <w:rPr>
                <w:spacing w:val="26"/>
                <w:sz w:val="20"/>
                <w:szCs w:val="20"/>
                <w:u w:val="single" w:color="auto"/>
              </w:rPr>
              <w:t>废气</w:t>
            </w:r>
          </w:p>
        </w:tc>
        <w:tc>
          <w:tcPr>
            <w:tcW w:w="3338" w:type="dxa"/>
            <w:vAlign w:val="top"/>
          </w:tcPr>
          <w:p w14:paraId="4FD2BC65">
            <w:pPr>
              <w:pStyle w:val="6"/>
              <w:spacing w:before="45" w:line="227" w:lineRule="auto"/>
              <w:ind w:left="111"/>
              <w:rPr>
                <w:sz w:val="20"/>
                <w:szCs w:val="20"/>
              </w:rPr>
            </w:pPr>
            <w:r>
              <w:rPr>
                <w:spacing w:val="10"/>
                <w:sz w:val="20"/>
                <w:szCs w:val="20"/>
                <w:u w:val="single" w:color="auto"/>
              </w:rPr>
              <w:t>项目采用两套</w:t>
            </w:r>
            <w:r>
              <w:rPr>
                <w:spacing w:val="-36"/>
                <w:sz w:val="20"/>
                <w:szCs w:val="20"/>
                <w:u w:val="single" w:color="auto"/>
              </w:rPr>
              <w:t xml:space="preserve"> </w:t>
            </w: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37"/>
                <w:w w:val="101"/>
                <w:sz w:val="20"/>
                <w:szCs w:val="20"/>
                <w:u w:val="single" w:color="auto"/>
              </w:rPr>
              <w:t xml:space="preserve"> </w:t>
            </w:r>
            <w:r>
              <w:rPr>
                <w:spacing w:val="10"/>
                <w:sz w:val="20"/>
                <w:szCs w:val="20"/>
                <w:u w:val="single" w:color="auto"/>
              </w:rPr>
              <w:t>回收系统（三</w:t>
            </w:r>
          </w:p>
          <w:p w14:paraId="2C9387C4">
            <w:pPr>
              <w:pStyle w:val="6"/>
              <w:spacing w:before="27" w:line="226" w:lineRule="auto"/>
              <w:ind w:left="111"/>
              <w:rPr>
                <w:sz w:val="20"/>
                <w:szCs w:val="20"/>
              </w:rPr>
            </w:pPr>
            <w:r>
              <w:rPr>
                <w:spacing w:val="18"/>
                <w:sz w:val="20"/>
                <w:szCs w:val="20"/>
                <w:u w:val="single" w:color="auto"/>
              </w:rPr>
              <w:t>级降温冷凝</w:t>
            </w:r>
            <w:r>
              <w:rPr>
                <w:rFonts w:ascii="Times New Roman" w:hAnsi="Times New Roman" w:eastAsia="Times New Roman" w:cs="Times New Roman"/>
                <w:spacing w:val="18"/>
                <w:sz w:val="20"/>
                <w:szCs w:val="20"/>
                <w:u w:val="single" w:color="auto"/>
              </w:rPr>
              <w:t>+</w:t>
            </w:r>
            <w:r>
              <w:rPr>
                <w:spacing w:val="18"/>
                <w:sz w:val="20"/>
                <w:szCs w:val="20"/>
                <w:u w:val="single" w:color="auto"/>
              </w:rPr>
              <w:t>水喷淋）</w:t>
            </w:r>
            <w:r>
              <w:rPr>
                <w:rFonts w:ascii="Times New Roman" w:hAnsi="Times New Roman" w:eastAsia="Times New Roman" w:cs="Times New Roman"/>
                <w:spacing w:val="18"/>
                <w:sz w:val="20"/>
                <w:szCs w:val="20"/>
                <w:u w:val="single" w:color="auto"/>
              </w:rPr>
              <w:t>+</w:t>
            </w:r>
            <w:r>
              <w:rPr>
                <w:spacing w:val="18"/>
                <w:sz w:val="20"/>
                <w:szCs w:val="20"/>
                <w:u w:val="single" w:color="auto"/>
              </w:rPr>
              <w:t>尾气处理</w:t>
            </w:r>
          </w:p>
          <w:p w14:paraId="12735100">
            <w:pPr>
              <w:pStyle w:val="6"/>
              <w:spacing w:before="25" w:line="228" w:lineRule="auto"/>
              <w:ind w:left="112"/>
              <w:rPr>
                <w:rFonts w:ascii="Times New Roman" w:hAnsi="Times New Roman" w:eastAsia="Times New Roman" w:cs="Times New Roman"/>
                <w:sz w:val="20"/>
                <w:szCs w:val="20"/>
              </w:rPr>
            </w:pPr>
            <w:r>
              <w:rPr>
                <w:spacing w:val="4"/>
                <w:sz w:val="20"/>
                <w:szCs w:val="20"/>
                <w:u w:val="single" w:color="auto"/>
              </w:rPr>
              <w:t>系统（活性炭</w:t>
            </w:r>
            <w:r>
              <w:rPr>
                <w:rFonts w:ascii="Times New Roman" w:hAnsi="Times New Roman" w:eastAsia="Times New Roman" w:cs="Times New Roman"/>
                <w:spacing w:val="4"/>
                <w:sz w:val="20"/>
                <w:szCs w:val="20"/>
                <w:u w:val="single" w:color="auto"/>
              </w:rPr>
              <w:t>+</w:t>
            </w:r>
            <w:r>
              <w:rPr>
                <w:rFonts w:ascii="Times New Roman" w:hAnsi="Times New Roman" w:eastAsia="Times New Roman" w:cs="Times New Roman"/>
                <w:spacing w:val="-3"/>
                <w:sz w:val="20"/>
                <w:szCs w:val="20"/>
                <w:u w:val="single" w:color="auto"/>
              </w:rPr>
              <w:t xml:space="preserve"> </w:t>
            </w:r>
            <w:r>
              <w:rPr>
                <w:spacing w:val="4"/>
                <w:sz w:val="20"/>
                <w:szCs w:val="20"/>
                <w:u w:val="single" w:color="auto"/>
              </w:rPr>
              <w:t>回风循环）对</w:t>
            </w:r>
            <w:r>
              <w:rPr>
                <w:spacing w:val="-36"/>
                <w:sz w:val="20"/>
                <w:szCs w:val="20"/>
                <w:u w:val="single" w:color="auto"/>
              </w:rPr>
              <w:t xml:space="preserve"> </w:t>
            </w:r>
            <w:r>
              <w:rPr>
                <w:rFonts w:ascii="Times New Roman" w:hAnsi="Times New Roman" w:eastAsia="Times New Roman" w:cs="Times New Roman"/>
                <w:sz w:val="20"/>
                <w:szCs w:val="20"/>
                <w:u w:val="single" w:color="auto"/>
              </w:rPr>
              <w:t>NMP</w:t>
            </w:r>
          </w:p>
          <w:p w14:paraId="1B6D240E">
            <w:pPr>
              <w:pStyle w:val="6"/>
              <w:spacing w:before="27" w:line="228" w:lineRule="auto"/>
              <w:ind w:left="119"/>
              <w:rPr>
                <w:sz w:val="20"/>
                <w:szCs w:val="20"/>
              </w:rPr>
            </w:pPr>
            <w:r>
              <w:rPr>
                <w:spacing w:val="20"/>
                <w:sz w:val="20"/>
                <w:szCs w:val="20"/>
                <w:u w:val="single" w:color="auto"/>
              </w:rPr>
              <w:t>废气进行处理，废气处理达标后</w:t>
            </w:r>
          </w:p>
          <w:p w14:paraId="0AA64C2F">
            <w:pPr>
              <w:pStyle w:val="6"/>
              <w:spacing w:before="24" w:line="228" w:lineRule="auto"/>
              <w:ind w:left="162"/>
              <w:rPr>
                <w:sz w:val="20"/>
                <w:szCs w:val="20"/>
              </w:rPr>
            </w:pPr>
            <w:r>
              <w:rPr>
                <w:spacing w:val="15"/>
                <w:sz w:val="20"/>
                <w:szCs w:val="20"/>
                <w:u w:val="single" w:color="auto"/>
              </w:rPr>
              <w:t>由排气筒（</w:t>
            </w:r>
            <w:r>
              <w:rPr>
                <w:rFonts w:ascii="Times New Roman" w:hAnsi="Times New Roman" w:eastAsia="Times New Roman" w:cs="Times New Roman"/>
                <w:sz w:val="20"/>
                <w:szCs w:val="20"/>
                <w:u w:val="single" w:color="auto"/>
              </w:rPr>
              <w:t>DA</w:t>
            </w:r>
            <w:r>
              <w:rPr>
                <w:rFonts w:ascii="Times New Roman" w:hAnsi="Times New Roman" w:eastAsia="Times New Roman" w:cs="Times New Roman"/>
                <w:spacing w:val="15"/>
                <w:sz w:val="20"/>
                <w:szCs w:val="20"/>
                <w:u w:val="single" w:color="auto"/>
              </w:rPr>
              <w:t>001</w:t>
            </w:r>
            <w:r>
              <w:rPr>
                <w:rFonts w:ascii="Times New Roman" w:hAnsi="Times New Roman" w:eastAsia="Times New Roman" w:cs="Times New Roman"/>
                <w:spacing w:val="-15"/>
                <w:sz w:val="20"/>
                <w:szCs w:val="20"/>
                <w:u w:val="single" w:color="auto"/>
              </w:rPr>
              <w:t xml:space="preserve"> </w:t>
            </w:r>
            <w:r>
              <w:rPr>
                <w:spacing w:val="15"/>
                <w:sz w:val="20"/>
                <w:szCs w:val="20"/>
                <w:u w:val="single" w:color="auto"/>
              </w:rPr>
              <w:t>、</w:t>
            </w:r>
            <w:r>
              <w:rPr>
                <w:rFonts w:ascii="Times New Roman" w:hAnsi="Times New Roman" w:eastAsia="Times New Roman" w:cs="Times New Roman"/>
                <w:sz w:val="20"/>
                <w:szCs w:val="20"/>
                <w:u w:val="single" w:color="auto"/>
              </w:rPr>
              <w:t>DA</w:t>
            </w:r>
            <w:r>
              <w:rPr>
                <w:rFonts w:ascii="Times New Roman" w:hAnsi="Times New Roman" w:eastAsia="Times New Roman" w:cs="Times New Roman"/>
                <w:spacing w:val="15"/>
                <w:sz w:val="20"/>
                <w:szCs w:val="20"/>
                <w:u w:val="single" w:color="auto"/>
              </w:rPr>
              <w:t>002</w:t>
            </w:r>
            <w:r>
              <w:rPr>
                <w:spacing w:val="15"/>
                <w:sz w:val="20"/>
                <w:szCs w:val="20"/>
                <w:u w:val="single" w:color="auto"/>
              </w:rPr>
              <w:t>）进</w:t>
            </w:r>
          </w:p>
          <w:p w14:paraId="45B8A335">
            <w:pPr>
              <w:pStyle w:val="6"/>
              <w:spacing w:before="25" w:line="202" w:lineRule="auto"/>
              <w:ind w:left="1345"/>
              <w:rPr>
                <w:sz w:val="20"/>
                <w:szCs w:val="20"/>
              </w:rPr>
            </w:pPr>
            <w:r>
              <w:rPr>
                <w:spacing w:val="13"/>
                <w:sz w:val="20"/>
                <w:szCs w:val="20"/>
                <w:u w:val="single" w:color="auto"/>
              </w:rPr>
              <w:t>行排放</w:t>
            </w:r>
          </w:p>
        </w:tc>
        <w:tc>
          <w:tcPr>
            <w:tcW w:w="1811" w:type="dxa"/>
            <w:vAlign w:val="top"/>
          </w:tcPr>
          <w:p w14:paraId="78C4808A">
            <w:pPr>
              <w:spacing w:line="329" w:lineRule="auto"/>
              <w:rPr>
                <w:rFonts w:ascii="Arial"/>
                <w:sz w:val="21"/>
              </w:rPr>
            </w:pPr>
          </w:p>
          <w:p w14:paraId="01541EC3">
            <w:pPr>
              <w:spacing w:line="329" w:lineRule="auto"/>
              <w:rPr>
                <w:rFonts w:ascii="Arial"/>
                <w:sz w:val="21"/>
              </w:rPr>
            </w:pPr>
          </w:p>
          <w:p w14:paraId="2C3DF057">
            <w:pPr>
              <w:pStyle w:val="6"/>
              <w:spacing w:before="65" w:line="228" w:lineRule="auto"/>
              <w:ind w:left="473"/>
              <w:rPr>
                <w:sz w:val="20"/>
                <w:szCs w:val="20"/>
              </w:rPr>
            </w:pPr>
            <w:r>
              <w:rPr>
                <w:spacing w:val="16"/>
                <w:sz w:val="20"/>
                <w:szCs w:val="20"/>
                <w:u w:val="single" w:color="auto"/>
              </w:rPr>
              <w:t>加强管理</w:t>
            </w:r>
          </w:p>
        </w:tc>
        <w:tc>
          <w:tcPr>
            <w:tcW w:w="1694" w:type="dxa"/>
            <w:tcBorders>
              <w:right w:val="single" w:color="000000" w:sz="10" w:space="0"/>
            </w:tcBorders>
            <w:vAlign w:val="top"/>
          </w:tcPr>
          <w:p w14:paraId="20E392C4">
            <w:pPr>
              <w:spacing w:line="348" w:lineRule="auto"/>
              <w:rPr>
                <w:rFonts w:ascii="Arial"/>
                <w:sz w:val="21"/>
              </w:rPr>
            </w:pPr>
          </w:p>
          <w:p w14:paraId="6B5BF02D">
            <w:pPr>
              <w:spacing w:line="349" w:lineRule="auto"/>
              <w:rPr>
                <w:rFonts w:ascii="Arial"/>
                <w:sz w:val="21"/>
              </w:rPr>
            </w:pPr>
          </w:p>
          <w:p w14:paraId="42108D78">
            <w:pPr>
              <w:spacing w:before="58" w:line="199"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1E02C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79" w:type="dxa"/>
            <w:vMerge w:val="continue"/>
            <w:tcBorders>
              <w:top w:val="nil"/>
              <w:left w:val="single" w:color="000000" w:sz="10" w:space="0"/>
              <w:bottom w:val="nil"/>
            </w:tcBorders>
            <w:vAlign w:val="top"/>
          </w:tcPr>
          <w:p w14:paraId="0C90B117">
            <w:pPr>
              <w:rPr>
                <w:rFonts w:ascii="Arial"/>
                <w:sz w:val="21"/>
              </w:rPr>
            </w:pPr>
          </w:p>
        </w:tc>
        <w:tc>
          <w:tcPr>
            <w:tcW w:w="850" w:type="dxa"/>
            <w:vMerge w:val="continue"/>
            <w:tcBorders>
              <w:top w:val="nil"/>
              <w:bottom w:val="nil"/>
            </w:tcBorders>
            <w:vAlign w:val="top"/>
          </w:tcPr>
          <w:p w14:paraId="57249C69">
            <w:pPr>
              <w:rPr>
                <w:rFonts w:ascii="Arial"/>
                <w:sz w:val="21"/>
              </w:rPr>
            </w:pPr>
          </w:p>
        </w:tc>
        <w:tc>
          <w:tcPr>
            <w:tcW w:w="1391" w:type="dxa"/>
            <w:vAlign w:val="top"/>
          </w:tcPr>
          <w:p w14:paraId="1299AD3C">
            <w:pPr>
              <w:pStyle w:val="6"/>
              <w:spacing w:before="183" w:line="228" w:lineRule="auto"/>
              <w:ind w:left="259"/>
              <w:rPr>
                <w:sz w:val="20"/>
                <w:szCs w:val="20"/>
              </w:rPr>
            </w:pPr>
            <w:r>
              <w:rPr>
                <w:spacing w:val="14"/>
                <w:sz w:val="20"/>
                <w:szCs w:val="20"/>
                <w:u w:val="single" w:color="auto"/>
              </w:rPr>
              <w:t>喷码废气</w:t>
            </w:r>
          </w:p>
        </w:tc>
        <w:tc>
          <w:tcPr>
            <w:tcW w:w="3338" w:type="dxa"/>
            <w:vAlign w:val="top"/>
          </w:tcPr>
          <w:p w14:paraId="6BC6B973">
            <w:pPr>
              <w:pStyle w:val="6"/>
              <w:spacing w:before="49" w:line="226" w:lineRule="auto"/>
              <w:ind w:left="1344" w:right="127" w:hanging="1222"/>
              <w:rPr>
                <w:sz w:val="20"/>
                <w:szCs w:val="20"/>
              </w:rPr>
            </w:pPr>
            <w:r>
              <w:rPr>
                <w:spacing w:val="20"/>
                <w:sz w:val="20"/>
                <w:szCs w:val="20"/>
                <w:u w:val="single" w:color="auto"/>
              </w:rPr>
              <w:t>厂房开窗通风换气，在车间无组</w:t>
            </w:r>
            <w:r>
              <w:rPr>
                <w:spacing w:val="2"/>
                <w:sz w:val="20"/>
                <w:szCs w:val="20"/>
              </w:rPr>
              <w:t xml:space="preserve"> </w:t>
            </w:r>
            <w:r>
              <w:rPr>
                <w:spacing w:val="13"/>
                <w:sz w:val="20"/>
                <w:szCs w:val="20"/>
                <w:u w:val="single" w:color="auto"/>
              </w:rPr>
              <w:t>织排放</w:t>
            </w:r>
          </w:p>
        </w:tc>
        <w:tc>
          <w:tcPr>
            <w:tcW w:w="1811" w:type="dxa"/>
            <w:vAlign w:val="top"/>
          </w:tcPr>
          <w:p w14:paraId="09476C94">
            <w:pPr>
              <w:spacing w:before="217" w:line="199" w:lineRule="auto"/>
              <w:ind w:left="87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1694" w:type="dxa"/>
            <w:tcBorders>
              <w:right w:val="single" w:color="000000" w:sz="10" w:space="0"/>
            </w:tcBorders>
            <w:vAlign w:val="top"/>
          </w:tcPr>
          <w:p w14:paraId="36E5EC8C">
            <w:pPr>
              <w:spacing w:before="217" w:line="199"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24DC84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79" w:type="dxa"/>
            <w:vMerge w:val="continue"/>
            <w:tcBorders>
              <w:top w:val="nil"/>
              <w:left w:val="single" w:color="000000" w:sz="10" w:space="0"/>
              <w:bottom w:val="nil"/>
            </w:tcBorders>
            <w:vAlign w:val="top"/>
          </w:tcPr>
          <w:p w14:paraId="4374C8B3">
            <w:pPr>
              <w:rPr>
                <w:rFonts w:ascii="Arial"/>
                <w:sz w:val="21"/>
              </w:rPr>
            </w:pPr>
          </w:p>
        </w:tc>
        <w:tc>
          <w:tcPr>
            <w:tcW w:w="850" w:type="dxa"/>
            <w:vMerge w:val="continue"/>
            <w:tcBorders>
              <w:top w:val="nil"/>
            </w:tcBorders>
            <w:vAlign w:val="top"/>
          </w:tcPr>
          <w:p w14:paraId="584078C3">
            <w:pPr>
              <w:rPr>
                <w:rFonts w:ascii="Arial"/>
                <w:sz w:val="21"/>
              </w:rPr>
            </w:pPr>
          </w:p>
        </w:tc>
        <w:tc>
          <w:tcPr>
            <w:tcW w:w="1391" w:type="dxa"/>
            <w:vAlign w:val="top"/>
          </w:tcPr>
          <w:p w14:paraId="6EDAD1E5">
            <w:pPr>
              <w:pStyle w:val="6"/>
              <w:spacing w:before="186" w:line="242" w:lineRule="auto"/>
              <w:ind w:left="583" w:right="158" w:hanging="445"/>
              <w:rPr>
                <w:sz w:val="20"/>
                <w:szCs w:val="20"/>
              </w:rPr>
            </w:pPr>
            <w:r>
              <w:rPr>
                <w:spacing w:val="17"/>
                <w:sz w:val="20"/>
                <w:szCs w:val="20"/>
                <w:u w:val="single" w:color="auto"/>
              </w:rPr>
              <w:t>物料装卸粉</w:t>
            </w:r>
            <w:r>
              <w:rPr>
                <w:spacing w:val="2"/>
                <w:sz w:val="20"/>
                <w:szCs w:val="20"/>
              </w:rPr>
              <w:t xml:space="preserve"> </w:t>
            </w:r>
            <w:r>
              <w:rPr>
                <w:sz w:val="20"/>
                <w:szCs w:val="20"/>
                <w:u w:val="single" w:color="auto"/>
              </w:rPr>
              <w:t>尘</w:t>
            </w:r>
          </w:p>
        </w:tc>
        <w:tc>
          <w:tcPr>
            <w:tcW w:w="3338" w:type="dxa"/>
            <w:vAlign w:val="top"/>
          </w:tcPr>
          <w:p w14:paraId="2122C23B">
            <w:pPr>
              <w:pStyle w:val="6"/>
              <w:spacing w:before="48" w:line="228" w:lineRule="auto"/>
              <w:ind w:left="124"/>
              <w:rPr>
                <w:sz w:val="20"/>
                <w:szCs w:val="20"/>
              </w:rPr>
            </w:pPr>
            <w:r>
              <w:rPr>
                <w:spacing w:val="20"/>
                <w:sz w:val="20"/>
                <w:szCs w:val="20"/>
                <w:u w:val="single" w:color="auto"/>
              </w:rPr>
              <w:t>正、负极物料暂放区、配料车间</w:t>
            </w:r>
          </w:p>
          <w:p w14:paraId="07E80C0D">
            <w:pPr>
              <w:pStyle w:val="6"/>
              <w:spacing w:before="26" w:line="228" w:lineRule="auto"/>
              <w:ind w:left="120"/>
              <w:rPr>
                <w:sz w:val="20"/>
                <w:szCs w:val="20"/>
              </w:rPr>
            </w:pPr>
            <w:r>
              <w:rPr>
                <w:spacing w:val="20"/>
                <w:sz w:val="20"/>
                <w:szCs w:val="20"/>
                <w:u w:val="single" w:color="auto"/>
              </w:rPr>
              <w:t>全密闭，产生的粉尘主要散落在</w:t>
            </w:r>
          </w:p>
          <w:p w14:paraId="6E882F8F">
            <w:pPr>
              <w:pStyle w:val="6"/>
              <w:spacing w:before="24" w:line="200" w:lineRule="auto"/>
              <w:ind w:left="232"/>
              <w:rPr>
                <w:sz w:val="20"/>
                <w:szCs w:val="20"/>
              </w:rPr>
            </w:pPr>
            <w:r>
              <w:rPr>
                <w:spacing w:val="20"/>
                <w:sz w:val="20"/>
                <w:szCs w:val="20"/>
                <w:u w:val="single" w:color="auto"/>
              </w:rPr>
              <w:t>车间内，极少数逸散至车间外</w:t>
            </w:r>
          </w:p>
        </w:tc>
        <w:tc>
          <w:tcPr>
            <w:tcW w:w="1811" w:type="dxa"/>
            <w:vAlign w:val="top"/>
          </w:tcPr>
          <w:p w14:paraId="693CC577">
            <w:pPr>
              <w:pStyle w:val="6"/>
              <w:spacing w:before="186" w:line="239" w:lineRule="auto"/>
              <w:ind w:left="362" w:right="133" w:hanging="223"/>
              <w:rPr>
                <w:sz w:val="20"/>
                <w:szCs w:val="20"/>
              </w:rPr>
            </w:pPr>
            <w:r>
              <w:rPr>
                <w:spacing w:val="18"/>
                <w:sz w:val="20"/>
                <w:szCs w:val="20"/>
                <w:u w:val="single" w:color="auto"/>
              </w:rPr>
              <w:t>加强管理，及时</w:t>
            </w:r>
            <w:r>
              <w:rPr>
                <w:spacing w:val="5"/>
                <w:sz w:val="20"/>
                <w:szCs w:val="20"/>
              </w:rPr>
              <w:t xml:space="preserve"> </w:t>
            </w:r>
            <w:r>
              <w:rPr>
                <w:spacing w:val="17"/>
                <w:sz w:val="20"/>
                <w:szCs w:val="20"/>
                <w:u w:val="single" w:color="auto"/>
              </w:rPr>
              <w:t>清扫投料间</w:t>
            </w:r>
          </w:p>
        </w:tc>
        <w:tc>
          <w:tcPr>
            <w:tcW w:w="1694" w:type="dxa"/>
            <w:tcBorders>
              <w:right w:val="single" w:color="000000" w:sz="10" w:space="0"/>
            </w:tcBorders>
            <w:vAlign w:val="top"/>
          </w:tcPr>
          <w:p w14:paraId="6ECB9B6C">
            <w:pPr>
              <w:spacing w:line="295" w:lineRule="auto"/>
              <w:rPr>
                <w:rFonts w:ascii="Arial"/>
                <w:sz w:val="21"/>
              </w:rPr>
            </w:pPr>
          </w:p>
          <w:p w14:paraId="103F201D">
            <w:pPr>
              <w:spacing w:before="58" w:line="199"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4F263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79" w:type="dxa"/>
            <w:vMerge w:val="continue"/>
            <w:tcBorders>
              <w:top w:val="nil"/>
              <w:left w:val="single" w:color="000000" w:sz="10" w:space="0"/>
              <w:bottom w:val="nil"/>
            </w:tcBorders>
            <w:vAlign w:val="top"/>
          </w:tcPr>
          <w:p w14:paraId="7D900DCF">
            <w:pPr>
              <w:rPr>
                <w:rFonts w:ascii="Arial"/>
                <w:sz w:val="21"/>
              </w:rPr>
            </w:pPr>
          </w:p>
        </w:tc>
        <w:tc>
          <w:tcPr>
            <w:tcW w:w="850" w:type="dxa"/>
            <w:vMerge w:val="restart"/>
            <w:tcBorders>
              <w:bottom w:val="nil"/>
            </w:tcBorders>
            <w:vAlign w:val="top"/>
          </w:tcPr>
          <w:p w14:paraId="64A78702">
            <w:pPr>
              <w:spacing w:line="274" w:lineRule="auto"/>
              <w:rPr>
                <w:rFonts w:ascii="Arial"/>
                <w:sz w:val="21"/>
              </w:rPr>
            </w:pPr>
          </w:p>
          <w:p w14:paraId="6EDEE6AE">
            <w:pPr>
              <w:spacing w:line="274" w:lineRule="auto"/>
              <w:rPr>
                <w:rFonts w:ascii="Arial"/>
                <w:sz w:val="21"/>
              </w:rPr>
            </w:pPr>
          </w:p>
          <w:p w14:paraId="6F410845">
            <w:pPr>
              <w:spacing w:line="275" w:lineRule="auto"/>
              <w:rPr>
                <w:rFonts w:ascii="Arial"/>
                <w:sz w:val="21"/>
              </w:rPr>
            </w:pPr>
          </w:p>
          <w:p w14:paraId="7ACC0C36">
            <w:pPr>
              <w:spacing w:line="275" w:lineRule="auto"/>
              <w:rPr>
                <w:rFonts w:ascii="Arial"/>
                <w:sz w:val="21"/>
              </w:rPr>
            </w:pPr>
          </w:p>
          <w:p w14:paraId="1A8B4E33">
            <w:pPr>
              <w:pStyle w:val="6"/>
              <w:spacing w:before="65" w:line="228" w:lineRule="auto"/>
              <w:ind w:left="272"/>
              <w:rPr>
                <w:sz w:val="20"/>
                <w:szCs w:val="20"/>
              </w:rPr>
            </w:pPr>
            <w:r>
              <w:rPr>
                <w:spacing w:val="1"/>
                <w:sz w:val="20"/>
                <w:szCs w:val="20"/>
                <w:u w:val="single" w:color="auto"/>
              </w:rPr>
              <w:t>固废</w:t>
            </w:r>
          </w:p>
        </w:tc>
        <w:tc>
          <w:tcPr>
            <w:tcW w:w="1391" w:type="dxa"/>
            <w:vAlign w:val="top"/>
          </w:tcPr>
          <w:p w14:paraId="43509B11">
            <w:pPr>
              <w:pStyle w:val="6"/>
              <w:spacing w:before="50" w:line="225" w:lineRule="auto"/>
              <w:ind w:left="582" w:right="158" w:hanging="436"/>
              <w:rPr>
                <w:sz w:val="20"/>
                <w:szCs w:val="20"/>
              </w:rPr>
            </w:pPr>
            <w:r>
              <w:rPr>
                <w:spacing w:val="16"/>
                <w:sz w:val="20"/>
                <w:szCs w:val="20"/>
                <w:u w:val="single" w:color="auto"/>
              </w:rPr>
              <w:t>员工生活垃</w:t>
            </w:r>
            <w:r>
              <w:rPr>
                <w:sz w:val="20"/>
                <w:szCs w:val="20"/>
              </w:rPr>
              <w:t xml:space="preserve"> </w:t>
            </w:r>
            <w:r>
              <w:rPr>
                <w:sz w:val="20"/>
                <w:szCs w:val="20"/>
                <w:u w:val="single" w:color="auto"/>
              </w:rPr>
              <w:t>圾</w:t>
            </w:r>
          </w:p>
        </w:tc>
        <w:tc>
          <w:tcPr>
            <w:tcW w:w="3338" w:type="dxa"/>
            <w:vAlign w:val="top"/>
          </w:tcPr>
          <w:p w14:paraId="1D9EE3B9">
            <w:pPr>
              <w:pStyle w:val="6"/>
              <w:spacing w:before="185" w:line="228" w:lineRule="auto"/>
              <w:ind w:left="700"/>
              <w:rPr>
                <w:sz w:val="20"/>
                <w:szCs w:val="20"/>
              </w:rPr>
            </w:pPr>
            <w:r>
              <w:rPr>
                <w:spacing w:val="16"/>
                <w:sz w:val="20"/>
                <w:szCs w:val="20"/>
                <w:u w:val="single" w:color="auto"/>
              </w:rPr>
              <w:t>由环卫部门集中清运</w:t>
            </w:r>
          </w:p>
        </w:tc>
        <w:tc>
          <w:tcPr>
            <w:tcW w:w="1811" w:type="dxa"/>
            <w:vAlign w:val="top"/>
          </w:tcPr>
          <w:p w14:paraId="401578C4">
            <w:pPr>
              <w:pStyle w:val="6"/>
              <w:spacing w:before="185" w:line="228" w:lineRule="auto"/>
              <w:ind w:left="473"/>
              <w:rPr>
                <w:sz w:val="20"/>
                <w:szCs w:val="20"/>
              </w:rPr>
            </w:pPr>
            <w:r>
              <w:rPr>
                <w:spacing w:val="16"/>
                <w:sz w:val="20"/>
                <w:szCs w:val="20"/>
                <w:u w:val="single" w:color="auto"/>
              </w:rPr>
              <w:t>加强管理</w:t>
            </w:r>
          </w:p>
        </w:tc>
        <w:tc>
          <w:tcPr>
            <w:tcW w:w="1694" w:type="dxa"/>
            <w:tcBorders>
              <w:right w:val="single" w:color="000000" w:sz="10" w:space="0"/>
            </w:tcBorders>
            <w:vAlign w:val="top"/>
          </w:tcPr>
          <w:p w14:paraId="54789DA6">
            <w:pPr>
              <w:spacing w:before="220" w:line="199"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2DC96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879" w:type="dxa"/>
            <w:vMerge w:val="continue"/>
            <w:tcBorders>
              <w:top w:val="nil"/>
              <w:left w:val="single" w:color="000000" w:sz="10" w:space="0"/>
              <w:bottom w:val="nil"/>
            </w:tcBorders>
            <w:vAlign w:val="top"/>
          </w:tcPr>
          <w:p w14:paraId="08338BDF">
            <w:pPr>
              <w:rPr>
                <w:rFonts w:ascii="Arial"/>
                <w:sz w:val="21"/>
              </w:rPr>
            </w:pPr>
          </w:p>
        </w:tc>
        <w:tc>
          <w:tcPr>
            <w:tcW w:w="850" w:type="dxa"/>
            <w:vMerge w:val="continue"/>
            <w:tcBorders>
              <w:top w:val="nil"/>
              <w:bottom w:val="nil"/>
            </w:tcBorders>
            <w:vAlign w:val="top"/>
          </w:tcPr>
          <w:p w14:paraId="6F0AC394">
            <w:pPr>
              <w:rPr>
                <w:rFonts w:ascii="Arial"/>
                <w:sz w:val="21"/>
              </w:rPr>
            </w:pPr>
          </w:p>
        </w:tc>
        <w:tc>
          <w:tcPr>
            <w:tcW w:w="1391" w:type="dxa"/>
            <w:vAlign w:val="top"/>
          </w:tcPr>
          <w:p w14:paraId="2603254D">
            <w:pPr>
              <w:pStyle w:val="6"/>
              <w:spacing w:before="52" w:line="190" w:lineRule="auto"/>
              <w:ind w:left="360"/>
              <w:rPr>
                <w:sz w:val="20"/>
                <w:szCs w:val="20"/>
              </w:rPr>
            </w:pPr>
            <w:r>
              <w:rPr>
                <w:spacing w:val="15"/>
                <w:sz w:val="20"/>
                <w:szCs w:val="20"/>
                <w:u w:val="single" w:color="auto"/>
              </w:rPr>
              <w:t>废隔膜</w:t>
            </w:r>
          </w:p>
        </w:tc>
        <w:tc>
          <w:tcPr>
            <w:tcW w:w="3338" w:type="dxa"/>
            <w:vAlign w:val="top"/>
          </w:tcPr>
          <w:p w14:paraId="31BAA850">
            <w:pPr>
              <w:pStyle w:val="6"/>
              <w:spacing w:before="52" w:line="190" w:lineRule="auto"/>
              <w:ind w:left="674"/>
              <w:rPr>
                <w:sz w:val="20"/>
                <w:szCs w:val="20"/>
              </w:rPr>
            </w:pPr>
            <w:r>
              <w:rPr>
                <w:spacing w:val="19"/>
                <w:sz w:val="20"/>
                <w:szCs w:val="20"/>
                <w:u w:val="single" w:color="auto"/>
              </w:rPr>
              <w:t>集中收集后外售处理</w:t>
            </w:r>
          </w:p>
        </w:tc>
        <w:tc>
          <w:tcPr>
            <w:tcW w:w="1811" w:type="dxa"/>
            <w:vAlign w:val="top"/>
          </w:tcPr>
          <w:p w14:paraId="1D155C67">
            <w:pPr>
              <w:pStyle w:val="6"/>
              <w:spacing w:before="52" w:line="190" w:lineRule="auto"/>
              <w:ind w:left="473"/>
              <w:rPr>
                <w:sz w:val="20"/>
                <w:szCs w:val="20"/>
              </w:rPr>
            </w:pPr>
            <w:r>
              <w:rPr>
                <w:spacing w:val="16"/>
                <w:sz w:val="20"/>
                <w:szCs w:val="20"/>
                <w:u w:val="single" w:color="auto"/>
              </w:rPr>
              <w:t>加强管理</w:t>
            </w:r>
          </w:p>
        </w:tc>
        <w:tc>
          <w:tcPr>
            <w:tcW w:w="1694" w:type="dxa"/>
            <w:tcBorders>
              <w:right w:val="single" w:color="000000" w:sz="10" w:space="0"/>
            </w:tcBorders>
            <w:vAlign w:val="top"/>
          </w:tcPr>
          <w:p w14:paraId="59C8350D">
            <w:pPr>
              <w:spacing w:before="85" w:line="180"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30BD4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79" w:type="dxa"/>
            <w:vMerge w:val="continue"/>
            <w:tcBorders>
              <w:top w:val="nil"/>
              <w:left w:val="single" w:color="000000" w:sz="10" w:space="0"/>
              <w:bottom w:val="nil"/>
            </w:tcBorders>
            <w:vAlign w:val="top"/>
          </w:tcPr>
          <w:p w14:paraId="58AE5522">
            <w:pPr>
              <w:rPr>
                <w:rFonts w:ascii="Arial"/>
                <w:sz w:val="21"/>
              </w:rPr>
            </w:pPr>
          </w:p>
        </w:tc>
        <w:tc>
          <w:tcPr>
            <w:tcW w:w="850" w:type="dxa"/>
            <w:vMerge w:val="continue"/>
            <w:tcBorders>
              <w:top w:val="nil"/>
              <w:bottom w:val="nil"/>
            </w:tcBorders>
            <w:vAlign w:val="top"/>
          </w:tcPr>
          <w:p w14:paraId="1F20CB8D">
            <w:pPr>
              <w:rPr>
                <w:rFonts w:ascii="Arial"/>
                <w:sz w:val="21"/>
              </w:rPr>
            </w:pPr>
          </w:p>
        </w:tc>
        <w:tc>
          <w:tcPr>
            <w:tcW w:w="1391" w:type="dxa"/>
            <w:vAlign w:val="top"/>
          </w:tcPr>
          <w:p w14:paraId="610FE004">
            <w:pPr>
              <w:pStyle w:val="6"/>
              <w:spacing w:before="62" w:line="188" w:lineRule="auto"/>
              <w:ind w:left="250"/>
              <w:rPr>
                <w:sz w:val="20"/>
                <w:szCs w:val="20"/>
              </w:rPr>
            </w:pPr>
            <w:r>
              <w:rPr>
                <w:spacing w:val="16"/>
                <w:sz w:val="20"/>
                <w:szCs w:val="20"/>
                <w:u w:val="single" w:color="auto"/>
              </w:rPr>
              <w:t>废边角料</w:t>
            </w:r>
          </w:p>
        </w:tc>
        <w:tc>
          <w:tcPr>
            <w:tcW w:w="3338" w:type="dxa"/>
            <w:vAlign w:val="top"/>
          </w:tcPr>
          <w:p w14:paraId="509C227D">
            <w:pPr>
              <w:pStyle w:val="6"/>
              <w:spacing w:before="62" w:line="188" w:lineRule="auto"/>
              <w:ind w:left="674"/>
              <w:rPr>
                <w:sz w:val="20"/>
                <w:szCs w:val="20"/>
              </w:rPr>
            </w:pPr>
            <w:r>
              <w:rPr>
                <w:spacing w:val="19"/>
                <w:sz w:val="20"/>
                <w:szCs w:val="20"/>
                <w:u w:val="single" w:color="auto"/>
              </w:rPr>
              <w:t>集中收集后外售处理</w:t>
            </w:r>
          </w:p>
        </w:tc>
        <w:tc>
          <w:tcPr>
            <w:tcW w:w="1811" w:type="dxa"/>
            <w:vAlign w:val="top"/>
          </w:tcPr>
          <w:p w14:paraId="7C5AC05B">
            <w:pPr>
              <w:pStyle w:val="6"/>
              <w:spacing w:before="62" w:line="188" w:lineRule="auto"/>
              <w:ind w:left="473"/>
              <w:rPr>
                <w:sz w:val="20"/>
                <w:szCs w:val="20"/>
              </w:rPr>
            </w:pPr>
            <w:r>
              <w:rPr>
                <w:spacing w:val="16"/>
                <w:sz w:val="20"/>
                <w:szCs w:val="20"/>
                <w:u w:val="single" w:color="auto"/>
              </w:rPr>
              <w:t>加强管理</w:t>
            </w:r>
          </w:p>
        </w:tc>
        <w:tc>
          <w:tcPr>
            <w:tcW w:w="1694" w:type="dxa"/>
            <w:tcBorders>
              <w:right w:val="single" w:color="000000" w:sz="10" w:space="0"/>
            </w:tcBorders>
            <w:vAlign w:val="top"/>
          </w:tcPr>
          <w:p w14:paraId="55BBBE3B">
            <w:pPr>
              <w:spacing w:before="95" w:line="178"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4A515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79" w:type="dxa"/>
            <w:vMerge w:val="continue"/>
            <w:tcBorders>
              <w:top w:val="nil"/>
              <w:left w:val="single" w:color="000000" w:sz="10" w:space="0"/>
              <w:bottom w:val="nil"/>
            </w:tcBorders>
            <w:vAlign w:val="top"/>
          </w:tcPr>
          <w:p w14:paraId="682FD22C">
            <w:pPr>
              <w:rPr>
                <w:rFonts w:ascii="Arial"/>
                <w:sz w:val="21"/>
              </w:rPr>
            </w:pPr>
          </w:p>
        </w:tc>
        <w:tc>
          <w:tcPr>
            <w:tcW w:w="850" w:type="dxa"/>
            <w:vMerge w:val="continue"/>
            <w:tcBorders>
              <w:top w:val="nil"/>
              <w:bottom w:val="nil"/>
            </w:tcBorders>
            <w:vAlign w:val="top"/>
          </w:tcPr>
          <w:p w14:paraId="1375435B">
            <w:pPr>
              <w:rPr>
                <w:rFonts w:ascii="Arial"/>
                <w:sz w:val="21"/>
              </w:rPr>
            </w:pPr>
          </w:p>
        </w:tc>
        <w:tc>
          <w:tcPr>
            <w:tcW w:w="1391" w:type="dxa"/>
            <w:vAlign w:val="top"/>
          </w:tcPr>
          <w:p w14:paraId="513DA8B2">
            <w:pPr>
              <w:pStyle w:val="6"/>
              <w:spacing w:before="65" w:line="186" w:lineRule="auto"/>
              <w:ind w:left="141"/>
              <w:rPr>
                <w:sz w:val="20"/>
                <w:szCs w:val="20"/>
              </w:rPr>
            </w:pPr>
            <w:r>
              <w:rPr>
                <w:spacing w:val="17"/>
                <w:sz w:val="20"/>
                <w:szCs w:val="20"/>
                <w:u w:val="single" w:color="auto"/>
              </w:rPr>
              <w:t>不合格电池</w:t>
            </w:r>
          </w:p>
        </w:tc>
        <w:tc>
          <w:tcPr>
            <w:tcW w:w="3338" w:type="dxa"/>
            <w:vAlign w:val="top"/>
          </w:tcPr>
          <w:p w14:paraId="3B2647A1">
            <w:pPr>
              <w:pStyle w:val="6"/>
              <w:spacing w:before="65" w:line="186" w:lineRule="auto"/>
              <w:ind w:left="361"/>
              <w:rPr>
                <w:sz w:val="20"/>
                <w:szCs w:val="20"/>
              </w:rPr>
            </w:pPr>
            <w:r>
              <w:rPr>
                <w:spacing w:val="18"/>
                <w:sz w:val="20"/>
                <w:szCs w:val="20"/>
                <w:u w:val="single" w:color="auto"/>
              </w:rPr>
              <w:t>出售给专门的单位回收利用</w:t>
            </w:r>
          </w:p>
        </w:tc>
        <w:tc>
          <w:tcPr>
            <w:tcW w:w="1811" w:type="dxa"/>
            <w:vAlign w:val="top"/>
          </w:tcPr>
          <w:p w14:paraId="0E492D1B">
            <w:pPr>
              <w:pStyle w:val="6"/>
              <w:spacing w:before="65" w:line="186" w:lineRule="auto"/>
              <w:ind w:left="473"/>
              <w:rPr>
                <w:sz w:val="20"/>
                <w:szCs w:val="20"/>
              </w:rPr>
            </w:pPr>
            <w:r>
              <w:rPr>
                <w:spacing w:val="16"/>
                <w:sz w:val="20"/>
                <w:szCs w:val="20"/>
                <w:u w:val="single" w:color="auto"/>
              </w:rPr>
              <w:t>加强管理</w:t>
            </w:r>
          </w:p>
        </w:tc>
        <w:tc>
          <w:tcPr>
            <w:tcW w:w="1694" w:type="dxa"/>
            <w:tcBorders>
              <w:right w:val="single" w:color="000000" w:sz="10" w:space="0"/>
            </w:tcBorders>
            <w:vAlign w:val="top"/>
          </w:tcPr>
          <w:p w14:paraId="4B0B84B4">
            <w:pPr>
              <w:spacing w:before="97" w:line="177"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2D0AA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879" w:type="dxa"/>
            <w:vMerge w:val="continue"/>
            <w:tcBorders>
              <w:top w:val="nil"/>
              <w:left w:val="single" w:color="000000" w:sz="10" w:space="0"/>
              <w:bottom w:val="nil"/>
            </w:tcBorders>
            <w:vAlign w:val="top"/>
          </w:tcPr>
          <w:p w14:paraId="4A92E176">
            <w:pPr>
              <w:rPr>
                <w:rFonts w:ascii="Arial"/>
                <w:sz w:val="21"/>
              </w:rPr>
            </w:pPr>
          </w:p>
        </w:tc>
        <w:tc>
          <w:tcPr>
            <w:tcW w:w="850" w:type="dxa"/>
            <w:vMerge w:val="continue"/>
            <w:tcBorders>
              <w:top w:val="nil"/>
              <w:bottom w:val="nil"/>
            </w:tcBorders>
            <w:vAlign w:val="top"/>
          </w:tcPr>
          <w:p w14:paraId="53C56926">
            <w:pPr>
              <w:rPr>
                <w:rFonts w:ascii="Arial"/>
                <w:sz w:val="21"/>
              </w:rPr>
            </w:pPr>
          </w:p>
        </w:tc>
        <w:tc>
          <w:tcPr>
            <w:tcW w:w="1391" w:type="dxa"/>
            <w:vAlign w:val="top"/>
          </w:tcPr>
          <w:p w14:paraId="6FE70B22">
            <w:pPr>
              <w:pStyle w:val="6"/>
              <w:spacing w:before="63" w:line="224" w:lineRule="auto"/>
              <w:ind w:left="584" w:right="122" w:hanging="490"/>
              <w:rPr>
                <w:sz w:val="20"/>
                <w:szCs w:val="20"/>
              </w:rPr>
            </w:pP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13"/>
                <w:sz w:val="20"/>
                <w:szCs w:val="20"/>
                <w:u w:val="single" w:color="auto"/>
              </w:rPr>
              <w:t xml:space="preserve"> </w:t>
            </w:r>
            <w:r>
              <w:rPr>
                <w:spacing w:val="24"/>
                <w:sz w:val="20"/>
                <w:szCs w:val="20"/>
                <w:u w:val="single" w:color="auto"/>
              </w:rPr>
              <w:t>喷淋废</w:t>
            </w:r>
            <w:r>
              <w:rPr>
                <w:sz w:val="20"/>
                <w:szCs w:val="20"/>
              </w:rPr>
              <w:t xml:space="preserve"> </w:t>
            </w:r>
            <w:r>
              <w:rPr>
                <w:sz w:val="20"/>
                <w:szCs w:val="20"/>
                <w:u w:val="single" w:color="auto"/>
              </w:rPr>
              <w:t>水</w:t>
            </w:r>
          </w:p>
        </w:tc>
        <w:tc>
          <w:tcPr>
            <w:tcW w:w="3338" w:type="dxa"/>
            <w:vAlign w:val="top"/>
          </w:tcPr>
          <w:p w14:paraId="45B85284">
            <w:pPr>
              <w:pStyle w:val="6"/>
              <w:spacing w:before="198" w:line="227" w:lineRule="auto"/>
              <w:ind w:left="589"/>
              <w:rPr>
                <w:sz w:val="20"/>
                <w:szCs w:val="20"/>
              </w:rPr>
            </w:pPr>
            <w:r>
              <w:rPr>
                <w:spacing w:val="17"/>
                <w:sz w:val="20"/>
                <w:szCs w:val="20"/>
                <w:u w:val="single" w:color="auto"/>
              </w:rPr>
              <w:t>由供应商回收综合利用</w:t>
            </w:r>
          </w:p>
        </w:tc>
        <w:tc>
          <w:tcPr>
            <w:tcW w:w="1811" w:type="dxa"/>
            <w:vAlign w:val="top"/>
          </w:tcPr>
          <w:p w14:paraId="782CFB80">
            <w:pPr>
              <w:pStyle w:val="6"/>
              <w:spacing w:before="197" w:line="228" w:lineRule="auto"/>
              <w:ind w:left="473"/>
              <w:rPr>
                <w:sz w:val="20"/>
                <w:szCs w:val="20"/>
              </w:rPr>
            </w:pPr>
            <w:r>
              <w:rPr>
                <w:spacing w:val="16"/>
                <w:sz w:val="20"/>
                <w:szCs w:val="20"/>
                <w:u w:val="single" w:color="auto"/>
              </w:rPr>
              <w:t>加强管理</w:t>
            </w:r>
          </w:p>
        </w:tc>
        <w:tc>
          <w:tcPr>
            <w:tcW w:w="1694" w:type="dxa"/>
            <w:tcBorders>
              <w:right w:val="single" w:color="000000" w:sz="10" w:space="0"/>
            </w:tcBorders>
            <w:vAlign w:val="top"/>
          </w:tcPr>
          <w:p w14:paraId="31F46BD5">
            <w:pPr>
              <w:spacing w:before="232" w:line="199"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79ED7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79" w:type="dxa"/>
            <w:vMerge w:val="continue"/>
            <w:tcBorders>
              <w:top w:val="nil"/>
              <w:left w:val="single" w:color="000000" w:sz="10" w:space="0"/>
              <w:bottom w:val="nil"/>
            </w:tcBorders>
            <w:vAlign w:val="top"/>
          </w:tcPr>
          <w:p w14:paraId="7C1C3B55">
            <w:pPr>
              <w:rPr>
                <w:rFonts w:ascii="Arial"/>
                <w:sz w:val="21"/>
              </w:rPr>
            </w:pPr>
          </w:p>
        </w:tc>
        <w:tc>
          <w:tcPr>
            <w:tcW w:w="850" w:type="dxa"/>
            <w:vMerge w:val="continue"/>
            <w:tcBorders>
              <w:top w:val="nil"/>
              <w:bottom w:val="nil"/>
            </w:tcBorders>
            <w:vAlign w:val="top"/>
          </w:tcPr>
          <w:p w14:paraId="4770D9D8">
            <w:pPr>
              <w:rPr>
                <w:rFonts w:ascii="Arial"/>
                <w:sz w:val="21"/>
              </w:rPr>
            </w:pPr>
          </w:p>
        </w:tc>
        <w:tc>
          <w:tcPr>
            <w:tcW w:w="1391" w:type="dxa"/>
            <w:vAlign w:val="top"/>
          </w:tcPr>
          <w:p w14:paraId="6CB33410">
            <w:pPr>
              <w:pStyle w:val="6"/>
              <w:spacing w:before="54" w:line="195" w:lineRule="auto"/>
              <w:ind w:left="256"/>
              <w:rPr>
                <w:sz w:val="20"/>
                <w:szCs w:val="20"/>
              </w:rPr>
            </w:pPr>
            <w:r>
              <w:rPr>
                <w:spacing w:val="15"/>
                <w:sz w:val="20"/>
                <w:szCs w:val="20"/>
                <w:u w:val="single" w:color="auto"/>
              </w:rPr>
              <w:t>原料空桶</w:t>
            </w:r>
          </w:p>
        </w:tc>
        <w:tc>
          <w:tcPr>
            <w:tcW w:w="3338" w:type="dxa"/>
            <w:vAlign w:val="top"/>
          </w:tcPr>
          <w:p w14:paraId="562C122D">
            <w:pPr>
              <w:pStyle w:val="6"/>
              <w:spacing w:before="54" w:line="195" w:lineRule="auto"/>
              <w:ind w:left="902"/>
              <w:rPr>
                <w:sz w:val="20"/>
                <w:szCs w:val="20"/>
              </w:rPr>
            </w:pPr>
            <w:r>
              <w:rPr>
                <w:spacing w:val="18"/>
                <w:sz w:val="20"/>
                <w:szCs w:val="20"/>
                <w:u w:val="single" w:color="auto"/>
              </w:rPr>
              <w:t>交供货厂家回收</w:t>
            </w:r>
          </w:p>
        </w:tc>
        <w:tc>
          <w:tcPr>
            <w:tcW w:w="1811" w:type="dxa"/>
            <w:vAlign w:val="top"/>
          </w:tcPr>
          <w:p w14:paraId="0BE9EADA">
            <w:pPr>
              <w:pStyle w:val="6"/>
              <w:spacing w:before="54" w:line="195" w:lineRule="auto"/>
              <w:ind w:left="473"/>
              <w:rPr>
                <w:sz w:val="20"/>
                <w:szCs w:val="20"/>
              </w:rPr>
            </w:pPr>
            <w:r>
              <w:rPr>
                <w:spacing w:val="16"/>
                <w:sz w:val="20"/>
                <w:szCs w:val="20"/>
                <w:u w:val="single" w:color="auto"/>
              </w:rPr>
              <w:t>加强管理</w:t>
            </w:r>
          </w:p>
        </w:tc>
        <w:tc>
          <w:tcPr>
            <w:tcW w:w="1694" w:type="dxa"/>
            <w:tcBorders>
              <w:right w:val="single" w:color="000000" w:sz="10" w:space="0"/>
            </w:tcBorders>
            <w:vAlign w:val="top"/>
          </w:tcPr>
          <w:p w14:paraId="65C36CF2">
            <w:pPr>
              <w:spacing w:before="86" w:line="187"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093CC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879" w:type="dxa"/>
            <w:vMerge w:val="continue"/>
            <w:tcBorders>
              <w:top w:val="nil"/>
              <w:left w:val="single" w:color="000000" w:sz="10" w:space="0"/>
              <w:bottom w:val="single" w:color="000000" w:sz="10" w:space="0"/>
            </w:tcBorders>
            <w:vAlign w:val="top"/>
          </w:tcPr>
          <w:p w14:paraId="7D7C103F">
            <w:pPr>
              <w:rPr>
                <w:rFonts w:ascii="Arial"/>
                <w:sz w:val="21"/>
              </w:rPr>
            </w:pPr>
          </w:p>
        </w:tc>
        <w:tc>
          <w:tcPr>
            <w:tcW w:w="850" w:type="dxa"/>
            <w:vMerge w:val="continue"/>
            <w:tcBorders>
              <w:top w:val="nil"/>
              <w:bottom w:val="single" w:color="000000" w:sz="10" w:space="0"/>
            </w:tcBorders>
            <w:vAlign w:val="top"/>
          </w:tcPr>
          <w:p w14:paraId="68921426">
            <w:pPr>
              <w:rPr>
                <w:rFonts w:ascii="Arial"/>
                <w:sz w:val="21"/>
              </w:rPr>
            </w:pPr>
          </w:p>
        </w:tc>
        <w:tc>
          <w:tcPr>
            <w:tcW w:w="1391" w:type="dxa"/>
            <w:tcBorders>
              <w:bottom w:val="single" w:color="000000" w:sz="10" w:space="0"/>
            </w:tcBorders>
            <w:vAlign w:val="top"/>
          </w:tcPr>
          <w:p w14:paraId="692F709A">
            <w:pPr>
              <w:pStyle w:val="6"/>
              <w:spacing w:before="56" w:line="228" w:lineRule="auto"/>
              <w:ind w:left="250"/>
              <w:rPr>
                <w:sz w:val="20"/>
                <w:szCs w:val="20"/>
              </w:rPr>
            </w:pPr>
            <w:r>
              <w:rPr>
                <w:spacing w:val="16"/>
                <w:sz w:val="20"/>
                <w:szCs w:val="20"/>
                <w:u w:val="single" w:color="auto"/>
              </w:rPr>
              <w:t>镍钴锰酸</w:t>
            </w:r>
          </w:p>
        </w:tc>
        <w:tc>
          <w:tcPr>
            <w:tcW w:w="3338" w:type="dxa"/>
            <w:tcBorders>
              <w:bottom w:val="single" w:color="000000" w:sz="10" w:space="0"/>
            </w:tcBorders>
            <w:vAlign w:val="top"/>
          </w:tcPr>
          <w:p w14:paraId="64375BFE">
            <w:pPr>
              <w:pStyle w:val="6"/>
              <w:spacing w:before="56" w:line="228" w:lineRule="auto"/>
              <w:ind w:left="126"/>
              <w:rPr>
                <w:sz w:val="20"/>
                <w:szCs w:val="20"/>
              </w:rPr>
            </w:pPr>
            <w:r>
              <w:rPr>
                <w:spacing w:val="16"/>
                <w:sz w:val="20"/>
                <w:szCs w:val="20"/>
                <w:u w:val="single" w:color="auto"/>
              </w:rPr>
              <w:t>暂存至园区垃圾暂存点，</w:t>
            </w:r>
            <w:r>
              <w:rPr>
                <w:spacing w:val="-46"/>
                <w:sz w:val="20"/>
                <w:szCs w:val="20"/>
                <w:u w:val="single" w:color="auto"/>
              </w:rPr>
              <w:t xml:space="preserve"> </w:t>
            </w:r>
            <w:r>
              <w:rPr>
                <w:spacing w:val="16"/>
                <w:sz w:val="20"/>
                <w:szCs w:val="20"/>
                <w:u w:val="single" w:color="auto"/>
              </w:rPr>
              <w:t>由园区</w:t>
            </w:r>
          </w:p>
        </w:tc>
        <w:tc>
          <w:tcPr>
            <w:tcW w:w="1811" w:type="dxa"/>
            <w:tcBorders>
              <w:bottom w:val="single" w:color="000000" w:sz="10" w:space="0"/>
            </w:tcBorders>
            <w:vAlign w:val="top"/>
          </w:tcPr>
          <w:p w14:paraId="4E1BD916">
            <w:pPr>
              <w:pStyle w:val="6"/>
              <w:spacing w:before="56" w:line="228" w:lineRule="auto"/>
              <w:ind w:left="473"/>
              <w:rPr>
                <w:sz w:val="20"/>
                <w:szCs w:val="20"/>
              </w:rPr>
            </w:pPr>
            <w:r>
              <w:rPr>
                <w:spacing w:val="16"/>
                <w:sz w:val="20"/>
                <w:szCs w:val="20"/>
                <w:u w:val="single" w:color="auto"/>
              </w:rPr>
              <w:t>加强管理</w:t>
            </w:r>
          </w:p>
        </w:tc>
        <w:tc>
          <w:tcPr>
            <w:tcW w:w="1694" w:type="dxa"/>
            <w:tcBorders>
              <w:bottom w:val="single" w:color="000000" w:sz="10" w:space="0"/>
              <w:right w:val="single" w:color="000000" w:sz="10" w:space="0"/>
            </w:tcBorders>
            <w:vAlign w:val="top"/>
          </w:tcPr>
          <w:p w14:paraId="5BF7A44F">
            <w:pPr>
              <w:spacing w:before="88" w:line="199" w:lineRule="auto"/>
              <w:ind w:left="7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bl>
    <w:p w14:paraId="68A5208B">
      <w:pPr>
        <w:rPr>
          <w:rFonts w:ascii="Arial"/>
          <w:sz w:val="21"/>
        </w:rPr>
      </w:pPr>
    </w:p>
    <w:p w14:paraId="2B34F2F3">
      <w:pPr>
        <w:rPr>
          <w:rFonts w:ascii="Arial" w:hAnsi="Arial" w:eastAsia="Arial" w:cs="Arial"/>
          <w:sz w:val="21"/>
          <w:szCs w:val="21"/>
        </w:rPr>
        <w:sectPr>
          <w:footerReference r:id="rId25" w:type="default"/>
          <w:pgSz w:w="11906" w:h="16839"/>
          <w:pgMar w:top="1431" w:right="959" w:bottom="1286" w:left="957" w:header="0" w:footer="1123" w:gutter="0"/>
          <w:cols w:space="720" w:num="1"/>
        </w:sectPr>
      </w:pPr>
    </w:p>
    <w:p w14:paraId="7665A0FB">
      <w:pPr>
        <w:spacing w:line="91" w:lineRule="auto"/>
        <w:rPr>
          <w:rFonts w:ascii="Arial"/>
          <w:sz w:val="2"/>
        </w:rPr>
      </w:pPr>
    </w:p>
    <w:tbl>
      <w:tblPr>
        <w:tblStyle w:val="5"/>
        <w:tblW w:w="996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79"/>
        <w:gridCol w:w="9084"/>
      </w:tblGrid>
      <w:tr w14:paraId="31A6A169">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2052" w:hRule="atLeast"/>
        </w:trPr>
        <w:tc>
          <w:tcPr>
            <w:tcW w:w="879" w:type="dxa"/>
            <w:vMerge w:val="restart"/>
            <w:tcBorders>
              <w:bottom w:val="nil"/>
              <w:right w:val="single" w:color="000000" w:sz="2" w:space="0"/>
            </w:tcBorders>
            <w:vAlign w:val="top"/>
          </w:tcPr>
          <w:p w14:paraId="38A14E10">
            <w:pPr>
              <w:rPr>
                <w:rFonts w:ascii="Arial"/>
                <w:sz w:val="21"/>
              </w:rPr>
            </w:pPr>
          </w:p>
        </w:tc>
        <w:tc>
          <w:tcPr>
            <w:tcW w:w="9084" w:type="dxa"/>
            <w:tcBorders>
              <w:left w:val="single" w:color="000000" w:sz="2" w:space="0"/>
              <w:bottom w:val="nil"/>
            </w:tcBorders>
            <w:vAlign w:val="top"/>
          </w:tcPr>
          <w:p w14:paraId="4B59D248">
            <w:pPr>
              <w:spacing w:line="257" w:lineRule="auto"/>
              <w:rPr>
                <w:rFonts w:ascii="Arial"/>
                <w:sz w:val="21"/>
              </w:rPr>
            </w:pPr>
            <w:r>
              <w:pict>
                <v:shape id="_x0000_s1048" o:spid="_x0000_s1048" style="position:absolute;left:0pt;margin-left:41.9pt;margin-top:69.6pt;height:0.5pt;width:237.55pt;mso-position-horizontal-relative:page;mso-position-vertical-relative:page;z-index:251678720;mso-width-relative:page;mso-height-relative:page;" filled="f" stroked="t" coordsize="4751,10" path="m0,4l4750,4e">
                  <v:fill on="f" focussize="0,0"/>
                  <v:stroke weight="0.48pt" color="#000000" miterlimit="2" joinstyle="bevel"/>
                  <v:imagedata o:title=""/>
                  <o:lock v:ext="edit"/>
                </v:shape>
              </w:pict>
            </w:r>
          </w:p>
          <w:p w14:paraId="17BB9D90">
            <w:pPr>
              <w:spacing w:line="257" w:lineRule="auto"/>
              <w:rPr>
                <w:rFonts w:ascii="Arial"/>
                <w:sz w:val="21"/>
              </w:rPr>
            </w:pPr>
          </w:p>
          <w:p w14:paraId="4EFAABA8">
            <w:pPr>
              <w:spacing w:line="258" w:lineRule="auto"/>
              <w:rPr>
                <w:rFonts w:ascii="Arial"/>
                <w:sz w:val="21"/>
              </w:rPr>
            </w:pPr>
          </w:p>
          <w:p w14:paraId="3E6CDF06">
            <w:pPr>
              <w:pStyle w:val="6"/>
              <w:tabs>
                <w:tab w:val="left" w:pos="1431"/>
              </w:tabs>
              <w:spacing w:before="65" w:line="247" w:lineRule="auto"/>
              <w:ind w:left="1099" w:right="99" w:hanging="265"/>
              <w:rPr>
                <w:sz w:val="20"/>
                <w:szCs w:val="20"/>
              </w:rPr>
            </w:pPr>
            <w:r>
              <w:pict>
                <v:shape id="_x0000_s1049" o:spid="_x0000_s1049" o:spt="202" type="#_x0000_t202" style="position:absolute;left:0pt;margin-left:46.7pt;margin-top:-38.5pt;height:42.45pt;width:60.55pt;z-index:251680768;mso-width-relative:page;mso-height-relative:page;" filled="f" stroked="f" coordsize="21600,21600">
                  <v:path/>
                  <v:fill on="f" focussize="0,0"/>
                  <v:stroke on="f"/>
                  <v:imagedata o:title=""/>
                  <o:lock v:ext="edit" aspectratio="f"/>
                  <v:textbox inset="0mm,0mm,0mm,0mm">
                    <w:txbxContent>
                      <w:p w14:paraId="129E6DEB">
                        <w:pPr>
                          <w:pStyle w:val="6"/>
                          <w:tabs>
                            <w:tab w:val="left" w:pos="1190"/>
                          </w:tabs>
                          <w:spacing w:before="18" w:line="243" w:lineRule="auto"/>
                          <w:ind w:left="55" w:right="20" w:hanging="36"/>
                          <w:jc w:val="both"/>
                          <w:rPr>
                            <w:sz w:val="20"/>
                            <w:szCs w:val="20"/>
                          </w:rPr>
                        </w:pPr>
                        <w:r>
                          <w:rPr>
                            <w:spacing w:val="-6"/>
                            <w:sz w:val="20"/>
                            <w:szCs w:val="20"/>
                            <w:u w:val="single" w:color="auto"/>
                          </w:rPr>
                          <w:t>锂、</w:t>
                        </w:r>
                        <w:r>
                          <w:rPr>
                            <w:rFonts w:ascii="Times New Roman" w:hAnsi="Times New Roman" w:eastAsia="Times New Roman" w:cs="Times New Roman"/>
                            <w:spacing w:val="-6"/>
                            <w:sz w:val="20"/>
                            <w:szCs w:val="20"/>
                            <w:u w:val="single" w:color="auto"/>
                          </w:rPr>
                          <w:t>PVDF</w:t>
                        </w:r>
                        <w:r>
                          <w:rPr>
                            <w:spacing w:val="-6"/>
                            <w:sz w:val="20"/>
                            <w:szCs w:val="20"/>
                            <w:u w:val="single" w:color="auto"/>
                          </w:rPr>
                          <w:t>、</w:t>
                        </w:r>
                        <w:r>
                          <w:rPr>
                            <w:sz w:val="20"/>
                            <w:szCs w:val="20"/>
                            <w:u w:val="single" w:color="auto"/>
                          </w:rPr>
                          <w:tab/>
                        </w:r>
                        <w:r>
                          <w:rPr>
                            <w:sz w:val="20"/>
                            <w:szCs w:val="20"/>
                          </w:rPr>
                          <w:t xml:space="preserve"> </w:t>
                        </w:r>
                        <w:r>
                          <w:rPr>
                            <w:spacing w:val="17"/>
                            <w:sz w:val="20"/>
                            <w:szCs w:val="20"/>
                            <w:u w:val="single" w:color="auto"/>
                          </w:rPr>
                          <w:t>炭黑、石墨</w:t>
                        </w:r>
                        <w:r>
                          <w:rPr>
                            <w:spacing w:val="1"/>
                            <w:sz w:val="20"/>
                            <w:szCs w:val="20"/>
                          </w:rPr>
                          <w:t xml:space="preserve"> </w:t>
                        </w:r>
                        <w:r>
                          <w:rPr>
                            <w:spacing w:val="17"/>
                            <w:sz w:val="20"/>
                            <w:szCs w:val="20"/>
                            <w:u w:val="single" w:color="auto"/>
                          </w:rPr>
                          <w:t>等废包装材</w:t>
                        </w:r>
                      </w:p>
                    </w:txbxContent>
                  </v:textbox>
                </v:shape>
              </w:pict>
            </w:r>
            <w:r>
              <w:pict>
                <v:shape id="_x0000_s1050" o:spid="_x0000_s1050" o:spt="202" type="#_x0000_t202" style="position:absolute;left:0pt;margin-left:172.5pt;margin-top:-38.5pt;height:15.4pt;width:45.4pt;z-index:251679744;mso-width-relative:page;mso-height-relative:page;" filled="f" stroked="f" coordsize="21600,21600">
                  <v:path/>
                  <v:fill on="f" focussize="0,0"/>
                  <v:stroke on="f"/>
                  <v:imagedata o:title=""/>
                  <o:lock v:ext="edit" aspectratio="f"/>
                  <v:textbox inset="0mm,0mm,0mm,0mm">
                    <w:txbxContent>
                      <w:p w14:paraId="443C56B6">
                        <w:pPr>
                          <w:pStyle w:val="6"/>
                          <w:spacing w:before="20" w:line="228" w:lineRule="auto"/>
                          <w:ind w:left="20"/>
                          <w:rPr>
                            <w:sz w:val="20"/>
                            <w:szCs w:val="20"/>
                          </w:rPr>
                        </w:pPr>
                        <w:r>
                          <w:rPr>
                            <w:spacing w:val="16"/>
                            <w:sz w:val="20"/>
                            <w:szCs w:val="20"/>
                            <w:u w:val="single" w:color="auto"/>
                          </w:rPr>
                          <w:t>进行清运</w:t>
                        </w:r>
                      </w:p>
                    </w:txbxContent>
                  </v:textbox>
                </v:shape>
              </w:pict>
            </w:r>
            <w:r>
              <w:pict>
                <v:shape id="_x0000_s1051" o:spid="_x0000_s1051" o:spt="202" type="#_x0000_t202" style="position:absolute;left:0pt;margin-left:40.7pt;margin-top:-39.15pt;height:97.9pt;width:330.35pt;z-index:251681792;mso-width-relative:page;mso-height-relative:page;" filled="f" stroked="f" coordsize="21600,21600">
                  <v:path/>
                  <v:fill on="f" focussize="0,0"/>
                  <v:stroke on="f"/>
                  <v:imagedata o:title=""/>
                  <o:lock v:ext="edit" aspectratio="f"/>
                  <v:textbox inset="0mm,0mm,0mm,0mm">
                    <w:txbxContent>
                      <w:p w14:paraId="68A21418">
                        <w:pPr>
                          <w:spacing w:line="20" w:lineRule="exact"/>
                        </w:pPr>
                      </w:p>
                      <w:tbl>
                        <w:tblPr>
                          <w:tblStyle w:val="5"/>
                          <w:tblW w:w="6561" w:type="dxa"/>
                          <w:tblInd w:w="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99"/>
                          <w:gridCol w:w="3343"/>
                          <w:gridCol w:w="1819"/>
                        </w:tblGrid>
                        <w:tr w14:paraId="698DE6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7" w:hRule="atLeast"/>
                          </w:trPr>
                          <w:tc>
                            <w:tcPr>
                              <w:tcW w:w="1399" w:type="dxa"/>
                              <w:tcBorders>
                                <w:top w:val="nil"/>
                                <w:bottom w:val="nil"/>
                              </w:tcBorders>
                              <w:vAlign w:val="top"/>
                            </w:tcPr>
                            <w:p w14:paraId="4499B284">
                              <w:pPr>
                                <w:rPr>
                                  <w:rFonts w:ascii="Arial"/>
                                  <w:sz w:val="21"/>
                                </w:rPr>
                              </w:pPr>
                            </w:p>
                          </w:tc>
                          <w:tc>
                            <w:tcPr>
                              <w:tcW w:w="3343" w:type="dxa"/>
                              <w:tcBorders>
                                <w:top w:val="nil"/>
                                <w:bottom w:val="nil"/>
                              </w:tcBorders>
                              <w:vAlign w:val="top"/>
                            </w:tcPr>
                            <w:p w14:paraId="48966EF0">
                              <w:pPr>
                                <w:rPr>
                                  <w:rFonts w:ascii="Arial"/>
                                  <w:sz w:val="21"/>
                                </w:rPr>
                              </w:pPr>
                            </w:p>
                          </w:tc>
                          <w:tc>
                            <w:tcPr>
                              <w:tcW w:w="1819" w:type="dxa"/>
                              <w:tcBorders>
                                <w:top w:val="nil"/>
                                <w:bottom w:val="nil"/>
                              </w:tcBorders>
                              <w:vAlign w:val="top"/>
                            </w:tcPr>
                            <w:p w14:paraId="195164EB">
                              <w:pPr>
                                <w:rPr>
                                  <w:rFonts w:ascii="Arial"/>
                                  <w:sz w:val="21"/>
                                </w:rPr>
                              </w:pPr>
                            </w:p>
                          </w:tc>
                        </w:tr>
                      </w:tbl>
                      <w:p w14:paraId="0A702B4F">
                        <w:pPr>
                          <w:rPr>
                            <w:rFonts w:ascii="Arial"/>
                            <w:sz w:val="21"/>
                          </w:rPr>
                        </w:pPr>
                      </w:p>
                    </w:txbxContent>
                  </v:textbox>
                </v:shape>
              </w:pict>
            </w:r>
            <w:r>
              <w:rPr>
                <w:sz w:val="20"/>
                <w:szCs w:val="20"/>
                <w:u w:val="single" w:color="auto"/>
              </w:rPr>
              <w:tab/>
            </w:r>
            <w:r>
              <w:rPr>
                <w:sz w:val="20"/>
                <w:szCs w:val="20"/>
                <w:u w:val="single" w:color="auto"/>
              </w:rPr>
              <w:tab/>
            </w:r>
            <w:r>
              <w:rPr>
                <w:spacing w:val="1"/>
                <w:sz w:val="20"/>
                <w:szCs w:val="20"/>
                <w:u w:val="single" w:color="auto"/>
              </w:rPr>
              <w:t xml:space="preserve">料                                   </w:t>
            </w:r>
            <w:r>
              <w:rPr>
                <w:sz w:val="20"/>
                <w:szCs w:val="20"/>
                <w:u w:val="single" w:color="auto"/>
              </w:rPr>
              <w:t xml:space="preserve">                                      </w:t>
            </w:r>
            <w:r>
              <w:rPr>
                <w:sz w:val="20"/>
                <w:szCs w:val="20"/>
              </w:rPr>
              <w:t xml:space="preserve"> </w:t>
            </w:r>
            <w:r>
              <w:rPr>
                <w:spacing w:val="18"/>
                <w:sz w:val="20"/>
                <w:szCs w:val="20"/>
                <w:u w:val="single" w:color="auto"/>
              </w:rPr>
              <w:t>废油墨桶</w:t>
            </w:r>
            <w:r>
              <w:rPr>
                <w:spacing w:val="-75"/>
                <w:sz w:val="20"/>
                <w:szCs w:val="20"/>
                <w:u w:val="single" w:color="auto"/>
              </w:rPr>
              <w:t xml:space="preserve"> </w:t>
            </w:r>
            <w:r>
              <w:rPr>
                <w:sz w:val="20"/>
                <w:szCs w:val="20"/>
              </w:rPr>
              <w:t xml:space="preserve">       </w:t>
            </w:r>
            <w:r>
              <w:rPr>
                <w:spacing w:val="-81"/>
                <w:sz w:val="20"/>
                <w:szCs w:val="20"/>
                <w:u w:val="single" w:color="auto"/>
              </w:rPr>
              <w:t xml:space="preserve"> </w:t>
            </w:r>
            <w:r>
              <w:rPr>
                <w:spacing w:val="18"/>
                <w:sz w:val="20"/>
                <w:szCs w:val="20"/>
                <w:u w:val="single" w:color="auto"/>
              </w:rPr>
              <w:t>交由有资质单位进行处理</w:t>
            </w:r>
          </w:p>
          <w:p w14:paraId="4B9BAF85">
            <w:pPr>
              <w:pStyle w:val="6"/>
              <w:tabs>
                <w:tab w:val="left" w:pos="1100"/>
              </w:tabs>
              <w:spacing w:before="28" w:line="228" w:lineRule="auto"/>
              <w:ind w:left="834"/>
              <w:rPr>
                <w:rFonts w:ascii="Times New Roman" w:hAnsi="Times New Roman" w:eastAsia="Times New Roman" w:cs="Times New Roman"/>
                <w:sz w:val="20"/>
                <w:szCs w:val="20"/>
              </w:rPr>
            </w:pPr>
            <w:r>
              <w:rPr>
                <w:sz w:val="20"/>
                <w:szCs w:val="20"/>
                <w:u w:val="single" w:color="auto"/>
              </w:rPr>
              <w:tab/>
            </w:r>
            <w:r>
              <w:rPr>
                <w:spacing w:val="17"/>
                <w:sz w:val="20"/>
                <w:szCs w:val="20"/>
                <w:u w:val="single" w:color="auto"/>
              </w:rPr>
              <w:t>废活性炭</w:t>
            </w:r>
            <w:r>
              <w:rPr>
                <w:spacing w:val="6"/>
                <w:sz w:val="20"/>
                <w:szCs w:val="20"/>
                <w:u w:val="single" w:color="auto"/>
              </w:rPr>
              <w:t xml:space="preserve">       </w:t>
            </w:r>
            <w:r>
              <w:rPr>
                <w:spacing w:val="17"/>
                <w:sz w:val="20"/>
                <w:szCs w:val="20"/>
                <w:u w:val="single" w:color="auto"/>
              </w:rPr>
              <w:t xml:space="preserve">交由有资质单位进行处理    </w:t>
            </w:r>
            <w:r>
              <w:rPr>
                <w:spacing w:val="15"/>
                <w:sz w:val="20"/>
                <w:szCs w:val="20"/>
              </w:rPr>
              <w:t xml:space="preserve">    </w:t>
            </w:r>
            <w:r>
              <w:rPr>
                <w:spacing w:val="-91"/>
                <w:sz w:val="20"/>
                <w:szCs w:val="20"/>
                <w:u w:val="single" w:color="auto"/>
              </w:rPr>
              <w:t xml:space="preserve"> </w:t>
            </w:r>
            <w:r>
              <w:rPr>
                <w:spacing w:val="17"/>
                <w:sz w:val="20"/>
                <w:szCs w:val="20"/>
                <w:u w:val="single" w:color="auto"/>
              </w:rPr>
              <w:t>加强管理</w:t>
            </w:r>
            <w:r>
              <w:rPr>
                <w:spacing w:val="-85"/>
                <w:sz w:val="20"/>
                <w:szCs w:val="20"/>
                <w:u w:val="single" w:color="auto"/>
              </w:rPr>
              <w:t xml:space="preserve"> </w:t>
            </w:r>
            <w:r>
              <w:rPr>
                <w:spacing w:val="1"/>
                <w:sz w:val="20"/>
                <w:szCs w:val="20"/>
              </w:rPr>
              <w:t xml:space="preserve">            </w:t>
            </w:r>
            <w:r>
              <w:rPr>
                <w:rFonts w:ascii="Times New Roman" w:hAnsi="Times New Roman" w:eastAsia="Times New Roman" w:cs="Times New Roman"/>
                <w:spacing w:val="17"/>
                <w:sz w:val="20"/>
                <w:szCs w:val="20"/>
                <w:u w:val="single" w:color="auto"/>
              </w:rPr>
              <w:t>/</w:t>
            </w:r>
          </w:p>
          <w:p w14:paraId="458E8661">
            <w:pPr>
              <w:pStyle w:val="6"/>
              <w:tabs>
                <w:tab w:val="left" w:pos="1210"/>
              </w:tabs>
              <w:spacing w:before="36" w:line="227" w:lineRule="auto"/>
              <w:ind w:left="97"/>
              <w:rPr>
                <w:sz w:val="20"/>
                <w:szCs w:val="20"/>
              </w:rPr>
            </w:pPr>
            <w:r>
              <w:rPr>
                <w:sz w:val="20"/>
                <w:szCs w:val="20"/>
                <w:u w:val="single" w:color="auto"/>
              </w:rPr>
              <w:tab/>
            </w:r>
            <w:r>
              <w:rPr>
                <w:spacing w:val="18"/>
                <w:sz w:val="20"/>
                <w:szCs w:val="20"/>
                <w:u w:val="single" w:color="auto"/>
              </w:rPr>
              <w:t>废抹布</w:t>
            </w:r>
            <w:r>
              <w:rPr>
                <w:spacing w:val="6"/>
                <w:sz w:val="20"/>
                <w:szCs w:val="20"/>
                <w:u w:val="single" w:color="auto"/>
              </w:rPr>
              <w:t xml:space="preserve">        </w:t>
            </w:r>
            <w:r>
              <w:rPr>
                <w:spacing w:val="18"/>
                <w:sz w:val="20"/>
                <w:szCs w:val="20"/>
                <w:u w:val="single" w:color="auto"/>
              </w:rPr>
              <w:t>交由有资质单位进行处理</w:t>
            </w:r>
            <w:r>
              <w:rPr>
                <w:sz w:val="20"/>
                <w:szCs w:val="20"/>
                <w:u w:val="single" w:color="auto"/>
              </w:rPr>
              <w:t xml:space="preserve">                                       </w:t>
            </w:r>
          </w:p>
        </w:tc>
      </w:tr>
      <w:tr w14:paraId="3312C0A9">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1280" w:hRule="atLeast"/>
        </w:trPr>
        <w:tc>
          <w:tcPr>
            <w:tcW w:w="879" w:type="dxa"/>
            <w:vMerge w:val="continue"/>
            <w:tcBorders>
              <w:top w:val="nil"/>
              <w:right w:val="single" w:color="000000" w:sz="2" w:space="0"/>
            </w:tcBorders>
            <w:vAlign w:val="top"/>
          </w:tcPr>
          <w:p w14:paraId="52D3FA4C">
            <w:pPr>
              <w:rPr>
                <w:rFonts w:ascii="Arial"/>
                <w:sz w:val="21"/>
              </w:rPr>
            </w:pPr>
          </w:p>
        </w:tc>
        <w:tc>
          <w:tcPr>
            <w:tcW w:w="9084" w:type="dxa"/>
            <w:tcBorders>
              <w:top w:val="nil"/>
              <w:left w:val="single" w:color="000000" w:sz="2" w:space="0"/>
            </w:tcBorders>
            <w:vAlign w:val="top"/>
          </w:tcPr>
          <w:p w14:paraId="03DC7D85">
            <w:pPr>
              <w:pStyle w:val="6"/>
              <w:spacing w:before="101" w:line="345" w:lineRule="auto"/>
              <w:ind w:left="103" w:right="96" w:firstLine="507"/>
            </w:pPr>
            <w:r>
              <w:rPr>
                <w:spacing w:val="13"/>
                <w:u w:val="single" w:color="auto"/>
              </w:rPr>
              <w:t>综上所述，本项目按要求整改后，可有效减轻与项目有关的原有环境问题，</w:t>
            </w:r>
            <w:r>
              <w:rPr>
                <w:spacing w:val="11"/>
              </w:rPr>
              <w:t xml:space="preserve"> </w:t>
            </w:r>
            <w:r>
              <w:rPr>
                <w:spacing w:val="13"/>
                <w:u w:val="single" w:color="auto"/>
              </w:rPr>
              <w:t>对周边环境影响较小。</w:t>
            </w:r>
          </w:p>
        </w:tc>
      </w:tr>
    </w:tbl>
    <w:p w14:paraId="665B11F3">
      <w:pPr>
        <w:rPr>
          <w:rFonts w:ascii="Arial"/>
          <w:sz w:val="21"/>
        </w:rPr>
      </w:pPr>
    </w:p>
    <w:p w14:paraId="1E252A2C">
      <w:pPr>
        <w:rPr>
          <w:rFonts w:ascii="Arial" w:hAnsi="Arial" w:eastAsia="Arial" w:cs="Arial"/>
          <w:sz w:val="21"/>
          <w:szCs w:val="21"/>
        </w:rPr>
        <w:sectPr>
          <w:footerReference r:id="rId26" w:type="default"/>
          <w:pgSz w:w="11906" w:h="16839"/>
          <w:pgMar w:top="1431" w:right="959" w:bottom="1286" w:left="957" w:header="0" w:footer="1123" w:gutter="0"/>
          <w:cols w:space="720" w:num="1"/>
        </w:sectPr>
      </w:pPr>
    </w:p>
    <w:p w14:paraId="30FBE367">
      <w:pPr>
        <w:pStyle w:val="2"/>
        <w:spacing w:before="71" w:line="219" w:lineRule="auto"/>
        <w:ind w:left="902"/>
        <w:outlineLvl w:val="0"/>
        <w:rPr>
          <w:sz w:val="35"/>
          <w:szCs w:val="35"/>
        </w:rPr>
      </w:pPr>
      <w:bookmarkStart w:id="11" w:name="bookmark5"/>
      <w:bookmarkEnd w:id="11"/>
      <w:bookmarkStart w:id="12" w:name="bookmark8"/>
      <w:bookmarkEnd w:id="12"/>
      <w:bookmarkStart w:id="13" w:name="bookmark6"/>
      <w:bookmarkEnd w:id="13"/>
      <w:r>
        <w:rPr>
          <w:b/>
          <w:bCs/>
          <w:spacing w:val="18"/>
          <w:sz w:val="35"/>
          <w:szCs w:val="35"/>
        </w:rPr>
        <w:t>三、区域环境质量现状、环境保护目标及评价标准</w:t>
      </w:r>
    </w:p>
    <w:tbl>
      <w:tblPr>
        <w:tblStyle w:val="5"/>
        <w:tblW w:w="99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7"/>
        <w:gridCol w:w="1003"/>
        <w:gridCol w:w="1064"/>
        <w:gridCol w:w="2185"/>
        <w:gridCol w:w="1765"/>
        <w:gridCol w:w="1365"/>
        <w:gridCol w:w="1027"/>
        <w:gridCol w:w="1129"/>
      </w:tblGrid>
      <w:tr w14:paraId="438E5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5" w:hRule="atLeast"/>
        </w:trPr>
        <w:tc>
          <w:tcPr>
            <w:tcW w:w="427" w:type="dxa"/>
            <w:vMerge w:val="restart"/>
            <w:tcBorders>
              <w:top w:val="single" w:color="000000" w:sz="10" w:space="0"/>
              <w:left w:val="single" w:color="000000" w:sz="10" w:space="0"/>
              <w:bottom w:val="nil"/>
            </w:tcBorders>
            <w:textDirection w:val="tbRlV"/>
            <w:vAlign w:val="top"/>
          </w:tcPr>
          <w:p w14:paraId="1F4B86DA">
            <w:pPr>
              <w:pStyle w:val="6"/>
              <w:spacing w:before="74" w:line="208" w:lineRule="auto"/>
              <w:ind w:left="4882"/>
            </w:pPr>
            <w:r>
              <w:rPr>
                <w:spacing w:val="-1"/>
              </w:rPr>
              <w:t>区</w:t>
            </w:r>
            <w:r>
              <w:rPr>
                <w:spacing w:val="111"/>
              </w:rPr>
              <w:t xml:space="preserve"> </w:t>
            </w:r>
            <w:r>
              <w:rPr>
                <w:spacing w:val="-1"/>
              </w:rPr>
              <w:t>域</w:t>
            </w:r>
            <w:r>
              <w:rPr>
                <w:spacing w:val="105"/>
              </w:rPr>
              <w:t xml:space="preserve"> </w:t>
            </w:r>
            <w:r>
              <w:rPr>
                <w:spacing w:val="-1"/>
              </w:rPr>
              <w:t>环</w:t>
            </w:r>
            <w:r>
              <w:rPr>
                <w:spacing w:val="109"/>
              </w:rPr>
              <w:t xml:space="preserve"> </w:t>
            </w:r>
            <w:r>
              <w:rPr>
                <w:spacing w:val="-1"/>
              </w:rPr>
              <w:t>境</w:t>
            </w:r>
            <w:r>
              <w:rPr>
                <w:spacing w:val="106"/>
              </w:rPr>
              <w:t xml:space="preserve"> </w:t>
            </w:r>
            <w:r>
              <w:rPr>
                <w:spacing w:val="-1"/>
              </w:rPr>
              <w:t>质</w:t>
            </w:r>
            <w:r>
              <w:rPr>
                <w:spacing w:val="108"/>
              </w:rPr>
              <w:t xml:space="preserve"> </w:t>
            </w:r>
            <w:r>
              <w:rPr>
                <w:spacing w:val="-1"/>
              </w:rPr>
              <w:t>量</w:t>
            </w:r>
            <w:r>
              <w:rPr>
                <w:spacing w:val="108"/>
              </w:rPr>
              <w:t xml:space="preserve"> </w:t>
            </w:r>
            <w:r>
              <w:rPr>
                <w:spacing w:val="-1"/>
              </w:rPr>
              <w:t>现</w:t>
            </w:r>
            <w:r>
              <w:rPr>
                <w:spacing w:val="106"/>
              </w:rPr>
              <w:t xml:space="preserve"> </w:t>
            </w:r>
            <w:r>
              <w:rPr>
                <w:spacing w:val="-1"/>
              </w:rPr>
              <w:t>状</w:t>
            </w:r>
          </w:p>
        </w:tc>
        <w:tc>
          <w:tcPr>
            <w:tcW w:w="9538" w:type="dxa"/>
            <w:gridSpan w:val="7"/>
            <w:tcBorders>
              <w:top w:val="single" w:color="000000" w:sz="10" w:space="0"/>
              <w:bottom w:val="single" w:color="000000" w:sz="10" w:space="0"/>
              <w:right w:val="single" w:color="000000" w:sz="10" w:space="0"/>
            </w:tcBorders>
            <w:vAlign w:val="top"/>
          </w:tcPr>
          <w:p w14:paraId="54637E35">
            <w:pPr>
              <w:pStyle w:val="6"/>
              <w:spacing w:before="200" w:line="346" w:lineRule="auto"/>
              <w:ind w:left="104" w:right="103" w:firstLine="3"/>
              <w:rPr>
                <w:sz w:val="28"/>
                <w:szCs w:val="28"/>
              </w:rPr>
            </w:pPr>
            <w:r>
              <w:rPr>
                <w:b/>
                <w:bCs/>
                <w:spacing w:val="8"/>
                <w:sz w:val="28"/>
                <w:szCs w:val="28"/>
              </w:rPr>
              <w:t>建设项目所在地区域环境质量现状及主要环境问题（环境空气、地面水、</w:t>
            </w:r>
            <w:r>
              <w:rPr>
                <w:sz w:val="28"/>
                <w:szCs w:val="28"/>
              </w:rPr>
              <w:t xml:space="preserve"> </w:t>
            </w:r>
            <w:r>
              <w:rPr>
                <w:b/>
                <w:bCs/>
                <w:spacing w:val="7"/>
                <w:sz w:val="28"/>
                <w:szCs w:val="28"/>
              </w:rPr>
              <w:t>地下水、声环境、生态环境等）</w:t>
            </w:r>
          </w:p>
          <w:p w14:paraId="5D4F2814">
            <w:pPr>
              <w:pStyle w:val="6"/>
              <w:spacing w:before="35" w:line="219" w:lineRule="auto"/>
              <w:ind w:left="613"/>
              <w:outlineLvl w:val="1"/>
            </w:pPr>
            <w:r>
              <w:rPr>
                <w:rFonts w:ascii="Times New Roman" w:hAnsi="Times New Roman" w:eastAsia="Times New Roman" w:cs="Times New Roman"/>
                <w:b/>
                <w:bCs/>
                <w:spacing w:val="3"/>
                <w:u w:val="single" w:color="auto"/>
              </w:rPr>
              <w:t>1</w:t>
            </w:r>
            <w:r>
              <w:rPr>
                <w:rFonts w:ascii="Times New Roman" w:hAnsi="Times New Roman" w:eastAsia="Times New Roman" w:cs="Times New Roman"/>
                <w:b/>
                <w:bCs/>
                <w:spacing w:val="-20"/>
                <w:u w:val="single" w:color="auto"/>
              </w:rPr>
              <w:t xml:space="preserve"> </w:t>
            </w:r>
            <w:r>
              <w:rPr>
                <w:b/>
                <w:bCs/>
                <w:spacing w:val="3"/>
                <w:u w:val="single" w:color="auto"/>
              </w:rPr>
              <w:t>、大气环境质量现状</w:t>
            </w:r>
          </w:p>
          <w:p w14:paraId="0E8A280D">
            <w:pPr>
              <w:pStyle w:val="6"/>
              <w:tabs>
                <w:tab w:val="left" w:pos="733"/>
              </w:tabs>
              <w:spacing w:before="180" w:line="219" w:lineRule="auto"/>
              <w:ind w:left="596"/>
            </w:pPr>
            <w:r>
              <w:rPr>
                <w:u w:val="single" w:color="auto"/>
              </w:rPr>
              <w:tab/>
            </w:r>
            <w:r>
              <w:rPr>
                <w:spacing w:val="1"/>
                <w:u w:val="single" w:color="auto"/>
              </w:rPr>
              <w:t>（</w:t>
            </w:r>
            <w:r>
              <w:rPr>
                <w:rFonts w:ascii="Times New Roman" w:hAnsi="Times New Roman" w:eastAsia="Times New Roman" w:cs="Times New Roman"/>
                <w:spacing w:val="1"/>
                <w:u w:val="single" w:color="auto"/>
              </w:rPr>
              <w:t>1</w:t>
            </w:r>
            <w:r>
              <w:rPr>
                <w:spacing w:val="1"/>
                <w:u w:val="single" w:color="auto"/>
              </w:rPr>
              <w:t>）区域空气环境常规监测数据</w:t>
            </w:r>
          </w:p>
          <w:p w14:paraId="28B862D0">
            <w:pPr>
              <w:pStyle w:val="6"/>
              <w:tabs>
                <w:tab w:val="left" w:pos="228"/>
              </w:tabs>
              <w:spacing w:before="183" w:line="346" w:lineRule="auto"/>
              <w:ind w:left="92" w:right="4" w:firstLine="514"/>
            </w:pPr>
            <w:r>
              <w:rPr>
                <w:spacing w:val="8"/>
                <w:u w:val="single" w:color="auto"/>
              </w:rPr>
              <w:t>根据永州市生态环境局发布的《关于</w:t>
            </w:r>
            <w:r>
              <w:rPr>
                <w:spacing w:val="-41"/>
                <w:u w:val="single" w:color="auto"/>
              </w:rPr>
              <w:t xml:space="preserve"> </w:t>
            </w:r>
            <w:r>
              <w:rPr>
                <w:rFonts w:ascii="Times New Roman" w:hAnsi="Times New Roman" w:eastAsia="Times New Roman" w:cs="Times New Roman"/>
                <w:spacing w:val="8"/>
                <w:u w:val="single" w:color="auto"/>
              </w:rPr>
              <w:t>2023</w:t>
            </w:r>
            <w:r>
              <w:rPr>
                <w:rFonts w:ascii="Times New Roman" w:hAnsi="Times New Roman" w:eastAsia="Times New Roman" w:cs="Times New Roman"/>
                <w:spacing w:val="25"/>
                <w:u w:val="single" w:color="auto"/>
              </w:rPr>
              <w:t xml:space="preserve"> </w:t>
            </w:r>
            <w:r>
              <w:rPr>
                <w:spacing w:val="7"/>
                <w:u w:val="single" w:color="auto"/>
              </w:rPr>
              <w:t>年</w:t>
            </w:r>
            <w:r>
              <w:rPr>
                <w:spacing w:val="-18"/>
                <w:u w:val="single" w:color="auto"/>
              </w:rPr>
              <w:t xml:space="preserve"> </w:t>
            </w:r>
            <w:r>
              <w:rPr>
                <w:rFonts w:ascii="Times New Roman" w:hAnsi="Times New Roman" w:eastAsia="Times New Roman" w:cs="Times New Roman"/>
                <w:spacing w:val="7"/>
                <w:u w:val="single" w:color="auto"/>
              </w:rPr>
              <w:t>12</w:t>
            </w:r>
            <w:r>
              <w:rPr>
                <w:rFonts w:ascii="Times New Roman" w:hAnsi="Times New Roman" w:eastAsia="Times New Roman" w:cs="Times New Roman"/>
                <w:spacing w:val="27"/>
                <w:w w:val="101"/>
                <w:u w:val="single" w:color="auto"/>
              </w:rPr>
              <w:t xml:space="preserve"> </w:t>
            </w:r>
            <w:r>
              <w:rPr>
                <w:spacing w:val="7"/>
                <w:u w:val="single" w:color="auto"/>
              </w:rPr>
              <w:t>月份全市环境质量状况的通报》</w:t>
            </w:r>
            <w:r>
              <w:rPr>
                <w:spacing w:val="-94"/>
                <w:u w:val="single" w:color="auto"/>
              </w:rPr>
              <w:t xml:space="preserve"> </w:t>
            </w:r>
            <w:r>
              <w:t xml:space="preserve"> </w:t>
            </w:r>
            <w:r>
              <w:rPr>
                <w:u w:val="single" w:color="auto"/>
              </w:rPr>
              <w:tab/>
            </w:r>
            <w:r>
              <w:rPr>
                <w:spacing w:val="4"/>
                <w:u w:val="single" w:color="auto"/>
              </w:rPr>
              <w:t>（永环函</w:t>
            </w:r>
            <w:r>
              <w:rPr>
                <w:rFonts w:ascii="Times New Roman" w:hAnsi="Times New Roman" w:eastAsia="Times New Roman" w:cs="Times New Roman"/>
                <w:spacing w:val="4"/>
                <w:u w:val="single" w:color="auto"/>
              </w:rPr>
              <w:t>[2024]4</w:t>
            </w:r>
            <w:r>
              <w:rPr>
                <w:rFonts w:ascii="Times New Roman" w:hAnsi="Times New Roman" w:eastAsia="Times New Roman" w:cs="Times New Roman"/>
                <w:spacing w:val="40"/>
                <w:w w:val="101"/>
                <w:u w:val="single" w:color="auto"/>
              </w:rPr>
              <w:t xml:space="preserve"> </w:t>
            </w:r>
            <w:r>
              <w:rPr>
                <w:spacing w:val="4"/>
                <w:u w:val="single" w:color="auto"/>
              </w:rPr>
              <w:t>号）中的环境监测结果来判定县域大气环境质量达标情况，统计数据</w:t>
            </w:r>
            <w:r>
              <w:t xml:space="preserve">  </w:t>
            </w:r>
            <w:r>
              <w:rPr>
                <w:spacing w:val="7"/>
                <w:u w:val="single" w:color="auto"/>
              </w:rPr>
              <w:t>显示环境空气中各污染因子浓度值均能够达到《环境空气质量标准》（</w:t>
            </w:r>
            <w:r>
              <w:rPr>
                <w:rFonts w:ascii="Times New Roman" w:hAnsi="Times New Roman" w:eastAsia="Times New Roman" w:cs="Times New Roman"/>
                <w:u w:val="single" w:color="auto"/>
              </w:rPr>
              <w:t>GB</w:t>
            </w:r>
            <w:r>
              <w:rPr>
                <w:rFonts w:ascii="Times New Roman" w:hAnsi="Times New Roman" w:eastAsia="Times New Roman" w:cs="Times New Roman"/>
                <w:spacing w:val="25"/>
                <w:u w:val="single" w:color="auto"/>
              </w:rPr>
              <w:t xml:space="preserve"> </w:t>
            </w:r>
            <w:r>
              <w:rPr>
                <w:rFonts w:ascii="Times New Roman" w:hAnsi="Times New Roman" w:eastAsia="Times New Roman" w:cs="Times New Roman"/>
                <w:spacing w:val="7"/>
                <w:u w:val="single" w:color="auto"/>
              </w:rPr>
              <w:t>3095-2012</w:t>
            </w:r>
            <w:r>
              <w:rPr>
                <w:spacing w:val="7"/>
                <w:u w:val="single" w:color="auto"/>
              </w:rPr>
              <w:t>）</w:t>
            </w:r>
            <w:r>
              <w:t xml:space="preserve"> </w:t>
            </w:r>
            <w:r>
              <w:rPr>
                <w:spacing w:val="12"/>
                <w:u w:val="single" w:color="auto"/>
              </w:rPr>
              <w:t>中二级标准及修改单要求，新田县属于</w:t>
            </w:r>
            <w:r>
              <w:rPr>
                <w:spacing w:val="-27"/>
                <w:u w:val="single" w:color="auto"/>
              </w:rPr>
              <w:t xml:space="preserve"> </w:t>
            </w:r>
            <w:r>
              <w:rPr>
                <w:rFonts w:ascii="Times New Roman" w:hAnsi="Times New Roman" w:eastAsia="Times New Roman" w:cs="Times New Roman"/>
                <w:spacing w:val="12"/>
                <w:u w:val="single" w:color="auto"/>
              </w:rPr>
              <w:t>2023</w:t>
            </w:r>
            <w:r>
              <w:rPr>
                <w:rFonts w:ascii="Times New Roman" w:hAnsi="Times New Roman" w:eastAsia="Times New Roman" w:cs="Times New Roman"/>
                <w:spacing w:val="22"/>
                <w:w w:val="101"/>
                <w:u w:val="single" w:color="auto"/>
              </w:rPr>
              <w:t xml:space="preserve"> </w:t>
            </w:r>
            <w:r>
              <w:rPr>
                <w:spacing w:val="12"/>
                <w:u w:val="single" w:color="auto"/>
              </w:rPr>
              <w:t>年度环境质量达标区</w:t>
            </w:r>
            <w:r>
              <w:rPr>
                <w:spacing w:val="-71"/>
                <w:u w:val="single" w:color="auto"/>
              </w:rPr>
              <w:t xml:space="preserve"> </w:t>
            </w:r>
            <w:r>
              <w:rPr>
                <w:spacing w:val="12"/>
                <w:u w:val="single" w:color="auto"/>
              </w:rPr>
              <w:t>。具体情况详见表</w:t>
            </w:r>
            <w:r>
              <w:t xml:space="preserve">  </w:t>
            </w:r>
            <w:r>
              <w:rPr>
                <w:rFonts w:ascii="Times New Roman" w:hAnsi="Times New Roman" w:eastAsia="Times New Roman" w:cs="Times New Roman"/>
                <w:spacing w:val="2"/>
                <w:u w:val="single" w:color="auto"/>
              </w:rPr>
              <w:t>3-1</w:t>
            </w:r>
            <w:r>
              <w:rPr>
                <w:rFonts w:ascii="Times New Roman" w:hAnsi="Times New Roman" w:eastAsia="Times New Roman" w:cs="Times New Roman"/>
                <w:spacing w:val="-17"/>
                <w:u w:val="single" w:color="auto"/>
              </w:rPr>
              <w:t xml:space="preserve"> </w:t>
            </w:r>
            <w:r>
              <w:rPr>
                <w:spacing w:val="2"/>
                <w:u w:val="single" w:color="auto"/>
              </w:rPr>
              <w:t>。</w:t>
            </w:r>
          </w:p>
          <w:p w14:paraId="7AC2588A">
            <w:pPr>
              <w:pStyle w:val="6"/>
              <w:spacing w:before="81" w:line="217" w:lineRule="auto"/>
              <w:ind w:left="3083"/>
              <w:rPr>
                <w:sz w:val="20"/>
                <w:szCs w:val="20"/>
              </w:rPr>
            </w:pPr>
            <w:r>
              <w:rPr>
                <w:b/>
                <w:bCs/>
                <w:spacing w:val="15"/>
                <w:sz w:val="20"/>
                <w:szCs w:val="20"/>
                <w:u w:val="single" w:color="auto"/>
              </w:rPr>
              <w:t>表</w:t>
            </w:r>
            <w:r>
              <w:rPr>
                <w:spacing w:val="-27"/>
                <w:sz w:val="20"/>
                <w:szCs w:val="20"/>
                <w:u w:val="single" w:color="auto"/>
              </w:rPr>
              <w:t xml:space="preserve"> </w:t>
            </w:r>
            <w:r>
              <w:rPr>
                <w:rFonts w:ascii="Times New Roman" w:hAnsi="Times New Roman" w:eastAsia="Times New Roman" w:cs="Times New Roman"/>
                <w:b/>
                <w:bCs/>
                <w:spacing w:val="15"/>
                <w:sz w:val="20"/>
                <w:szCs w:val="20"/>
                <w:u w:val="single" w:color="auto"/>
              </w:rPr>
              <w:t>3-1</w:t>
            </w:r>
            <w:r>
              <w:rPr>
                <w:rFonts w:ascii="Times New Roman" w:hAnsi="Times New Roman" w:eastAsia="Times New Roman" w:cs="Times New Roman"/>
                <w:b/>
                <w:bCs/>
                <w:spacing w:val="18"/>
                <w:w w:val="101"/>
                <w:sz w:val="20"/>
                <w:szCs w:val="20"/>
                <w:u w:val="single" w:color="auto"/>
              </w:rPr>
              <w:t xml:space="preserve">  </w:t>
            </w:r>
            <w:r>
              <w:rPr>
                <w:b/>
                <w:bCs/>
                <w:spacing w:val="15"/>
                <w:sz w:val="20"/>
                <w:szCs w:val="20"/>
                <w:u w:val="single" w:color="auto"/>
              </w:rPr>
              <w:t>新田县空气质量现状评价表</w:t>
            </w:r>
          </w:p>
        </w:tc>
      </w:tr>
      <w:tr w14:paraId="02CF1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427" w:type="dxa"/>
            <w:vMerge w:val="continue"/>
            <w:tcBorders>
              <w:top w:val="nil"/>
              <w:left w:val="single" w:color="000000" w:sz="10" w:space="0"/>
              <w:bottom w:val="nil"/>
            </w:tcBorders>
            <w:textDirection w:val="tbRlV"/>
            <w:vAlign w:val="top"/>
          </w:tcPr>
          <w:p w14:paraId="0001BD39">
            <w:pPr>
              <w:rPr>
                <w:rFonts w:ascii="Arial"/>
                <w:sz w:val="21"/>
              </w:rPr>
            </w:pPr>
          </w:p>
        </w:tc>
        <w:tc>
          <w:tcPr>
            <w:tcW w:w="1003" w:type="dxa"/>
            <w:tcBorders>
              <w:top w:val="single" w:color="000000" w:sz="10" w:space="0"/>
            </w:tcBorders>
            <w:vAlign w:val="top"/>
          </w:tcPr>
          <w:p w14:paraId="25F6DE87">
            <w:pPr>
              <w:pStyle w:val="6"/>
              <w:spacing w:before="165" w:line="228" w:lineRule="auto"/>
              <w:ind w:left="334"/>
              <w:rPr>
                <w:sz w:val="20"/>
                <w:szCs w:val="20"/>
              </w:rPr>
            </w:pPr>
            <w:r>
              <w:rPr>
                <w:spacing w:val="8"/>
                <w:sz w:val="20"/>
                <w:szCs w:val="20"/>
                <w:u w:val="single" w:color="auto"/>
              </w:rPr>
              <w:t>市县</w:t>
            </w:r>
          </w:p>
        </w:tc>
        <w:tc>
          <w:tcPr>
            <w:tcW w:w="1064" w:type="dxa"/>
            <w:tcBorders>
              <w:top w:val="single" w:color="000000" w:sz="10" w:space="0"/>
            </w:tcBorders>
            <w:vAlign w:val="top"/>
          </w:tcPr>
          <w:p w14:paraId="1CE10444">
            <w:pPr>
              <w:pStyle w:val="6"/>
              <w:spacing w:before="166" w:line="228" w:lineRule="auto"/>
              <w:ind w:left="199"/>
              <w:rPr>
                <w:sz w:val="20"/>
                <w:szCs w:val="20"/>
              </w:rPr>
            </w:pPr>
            <w:r>
              <w:rPr>
                <w:spacing w:val="14"/>
                <w:sz w:val="20"/>
                <w:szCs w:val="20"/>
                <w:u w:val="single" w:color="auto"/>
              </w:rPr>
              <w:t>污染物</w:t>
            </w:r>
          </w:p>
        </w:tc>
        <w:tc>
          <w:tcPr>
            <w:tcW w:w="2185" w:type="dxa"/>
            <w:tcBorders>
              <w:top w:val="single" w:color="000000" w:sz="10" w:space="0"/>
            </w:tcBorders>
            <w:vAlign w:val="top"/>
          </w:tcPr>
          <w:p w14:paraId="62CAC6D9">
            <w:pPr>
              <w:pStyle w:val="6"/>
              <w:spacing w:before="166" w:line="226" w:lineRule="auto"/>
              <w:ind w:left="540"/>
              <w:rPr>
                <w:sz w:val="20"/>
                <w:szCs w:val="20"/>
              </w:rPr>
            </w:pPr>
            <w:r>
              <w:rPr>
                <w:spacing w:val="17"/>
                <w:sz w:val="20"/>
                <w:szCs w:val="20"/>
                <w:u w:val="single" w:color="auto"/>
              </w:rPr>
              <w:t>年评价指标</w:t>
            </w:r>
          </w:p>
        </w:tc>
        <w:tc>
          <w:tcPr>
            <w:tcW w:w="1765" w:type="dxa"/>
            <w:tcBorders>
              <w:top w:val="single" w:color="000000" w:sz="10" w:space="0"/>
            </w:tcBorders>
            <w:vAlign w:val="top"/>
          </w:tcPr>
          <w:p w14:paraId="3DAC09A8">
            <w:pPr>
              <w:pStyle w:val="6"/>
              <w:spacing w:before="29" w:line="222" w:lineRule="auto"/>
              <w:ind w:left="509" w:right="383" w:hanging="115"/>
              <w:rPr>
                <w:sz w:val="20"/>
                <w:szCs w:val="20"/>
              </w:rPr>
            </w:pPr>
            <w:r>
              <w:rPr>
                <w:spacing w:val="16"/>
                <w:sz w:val="20"/>
                <w:szCs w:val="20"/>
                <w:u w:val="single" w:color="auto"/>
              </w:rPr>
              <w:t>现状浓度/</w:t>
            </w:r>
            <w:r>
              <w:rPr>
                <w:spacing w:val="1"/>
                <w:sz w:val="20"/>
                <w:szCs w:val="20"/>
              </w:rPr>
              <w:t xml:space="preserve"> </w:t>
            </w:r>
            <w:r>
              <w:rPr>
                <w:spacing w:val="7"/>
                <w:sz w:val="20"/>
                <w:szCs w:val="20"/>
              </w:rPr>
              <w:t>(</w:t>
            </w:r>
            <w:r>
              <w:rPr>
                <w:rFonts w:ascii="Times New Roman" w:hAnsi="Times New Roman" w:eastAsia="Times New Roman" w:cs="Times New Roman"/>
                <w:spacing w:val="7"/>
                <w:sz w:val="20"/>
                <w:szCs w:val="20"/>
              </w:rPr>
              <w:t>μg/m</w:t>
            </w:r>
            <w:r>
              <w:rPr>
                <w:rFonts w:ascii="Times New Roman" w:hAnsi="Times New Roman" w:eastAsia="Times New Roman" w:cs="Times New Roman"/>
                <w:spacing w:val="7"/>
                <w:position w:val="6"/>
                <w:sz w:val="13"/>
                <w:szCs w:val="13"/>
              </w:rPr>
              <w:t>3</w:t>
            </w:r>
            <w:r>
              <w:rPr>
                <w:spacing w:val="7"/>
                <w:sz w:val="20"/>
                <w:szCs w:val="20"/>
              </w:rPr>
              <w:t>）</w:t>
            </w:r>
          </w:p>
        </w:tc>
        <w:tc>
          <w:tcPr>
            <w:tcW w:w="1365" w:type="dxa"/>
            <w:tcBorders>
              <w:top w:val="single" w:color="000000" w:sz="10" w:space="0"/>
            </w:tcBorders>
            <w:vAlign w:val="top"/>
          </w:tcPr>
          <w:p w14:paraId="1DC59357">
            <w:pPr>
              <w:pStyle w:val="6"/>
              <w:tabs>
                <w:tab w:val="left" w:pos="313"/>
              </w:tabs>
              <w:spacing w:before="29" w:line="222" w:lineRule="auto"/>
              <w:ind w:left="195" w:right="184" w:firstLine="110"/>
              <w:rPr>
                <w:sz w:val="20"/>
                <w:szCs w:val="20"/>
              </w:rPr>
            </w:pPr>
            <w:r>
              <w:rPr>
                <w:spacing w:val="15"/>
                <w:sz w:val="20"/>
                <w:szCs w:val="20"/>
                <w:u w:val="single" w:color="auto"/>
              </w:rPr>
              <w:t>标准值/</w:t>
            </w:r>
            <w:r>
              <w:rPr>
                <w:sz w:val="20"/>
                <w:szCs w:val="20"/>
              </w:rPr>
              <w:t xml:space="preserve">  </w:t>
            </w:r>
            <w:r>
              <w:rPr>
                <w:sz w:val="20"/>
                <w:szCs w:val="20"/>
                <w:u w:val="single" w:color="auto"/>
              </w:rPr>
              <w:tab/>
            </w:r>
            <w:r>
              <w:rPr>
                <w:spacing w:val="5"/>
                <w:sz w:val="20"/>
                <w:szCs w:val="20"/>
                <w:u w:val="single" w:color="auto"/>
              </w:rPr>
              <w:t>(</w:t>
            </w:r>
            <w:r>
              <w:rPr>
                <w:rFonts w:ascii="Times New Roman" w:hAnsi="Times New Roman" w:eastAsia="Times New Roman" w:cs="Times New Roman"/>
                <w:spacing w:val="5"/>
                <w:sz w:val="20"/>
                <w:szCs w:val="20"/>
                <w:u w:val="single" w:color="auto"/>
              </w:rPr>
              <w:t>μg/m</w:t>
            </w:r>
            <w:r>
              <w:rPr>
                <w:rFonts w:ascii="Times New Roman" w:hAnsi="Times New Roman" w:eastAsia="Times New Roman" w:cs="Times New Roman"/>
                <w:spacing w:val="5"/>
                <w:position w:val="6"/>
                <w:sz w:val="13"/>
                <w:szCs w:val="13"/>
                <w:u w:val="single" w:color="auto"/>
              </w:rPr>
              <w:t xml:space="preserve">3 </w:t>
            </w:r>
            <w:r>
              <w:rPr>
                <w:spacing w:val="5"/>
                <w:sz w:val="20"/>
                <w:szCs w:val="20"/>
                <w:u w:val="single" w:color="auto"/>
              </w:rPr>
              <w:t>）</w:t>
            </w:r>
          </w:p>
        </w:tc>
        <w:tc>
          <w:tcPr>
            <w:tcW w:w="1027" w:type="dxa"/>
            <w:tcBorders>
              <w:top w:val="single" w:color="000000" w:sz="10" w:space="0"/>
            </w:tcBorders>
            <w:vAlign w:val="top"/>
          </w:tcPr>
          <w:p w14:paraId="1FA04C5B">
            <w:pPr>
              <w:pStyle w:val="6"/>
              <w:spacing w:before="29" w:line="222" w:lineRule="auto"/>
              <w:ind w:left="224" w:right="181" w:firstLine="4"/>
              <w:rPr>
                <w:sz w:val="20"/>
                <w:szCs w:val="20"/>
              </w:rPr>
            </w:pPr>
            <w:r>
              <w:rPr>
                <w:spacing w:val="3"/>
                <w:sz w:val="20"/>
                <w:szCs w:val="20"/>
                <w:u w:val="single" w:color="auto"/>
              </w:rPr>
              <w:t>占标率</w:t>
            </w:r>
            <w:r>
              <w:rPr>
                <w:sz w:val="20"/>
                <w:szCs w:val="20"/>
              </w:rPr>
              <w:t xml:space="preserve"> </w:t>
            </w:r>
            <w:r>
              <w:rPr>
                <w:spacing w:val="4"/>
                <w:sz w:val="20"/>
                <w:szCs w:val="20"/>
              </w:rPr>
              <w:t>（</w:t>
            </w:r>
            <w:r>
              <w:rPr>
                <w:rFonts w:ascii="Times New Roman" w:hAnsi="Times New Roman" w:eastAsia="Times New Roman" w:cs="Times New Roman"/>
                <w:spacing w:val="4"/>
                <w:sz w:val="20"/>
                <w:szCs w:val="20"/>
              </w:rPr>
              <w:t>%</w:t>
            </w:r>
            <w:r>
              <w:rPr>
                <w:spacing w:val="4"/>
                <w:sz w:val="20"/>
                <w:szCs w:val="20"/>
              </w:rPr>
              <w:t>）</w:t>
            </w:r>
          </w:p>
        </w:tc>
        <w:tc>
          <w:tcPr>
            <w:tcW w:w="1129" w:type="dxa"/>
            <w:tcBorders>
              <w:top w:val="single" w:color="000000" w:sz="10" w:space="0"/>
              <w:right w:val="single" w:color="000000" w:sz="10" w:space="0"/>
            </w:tcBorders>
            <w:vAlign w:val="top"/>
          </w:tcPr>
          <w:p w14:paraId="40F849A4">
            <w:pPr>
              <w:pStyle w:val="6"/>
              <w:spacing w:before="29" w:line="222" w:lineRule="auto"/>
              <w:ind w:left="410" w:right="283" w:hanging="225"/>
              <w:rPr>
                <w:sz w:val="20"/>
                <w:szCs w:val="20"/>
              </w:rPr>
            </w:pPr>
            <w:r>
              <w:rPr>
                <w:spacing w:val="15"/>
                <w:sz w:val="20"/>
                <w:szCs w:val="20"/>
                <w:u w:val="single" w:color="auto"/>
              </w:rPr>
              <w:t>达标情</w:t>
            </w:r>
            <w:r>
              <w:rPr>
                <w:sz w:val="20"/>
                <w:szCs w:val="20"/>
              </w:rPr>
              <w:t xml:space="preserve"> 况</w:t>
            </w:r>
          </w:p>
        </w:tc>
      </w:tr>
      <w:tr w14:paraId="76EEC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427" w:type="dxa"/>
            <w:vMerge w:val="continue"/>
            <w:tcBorders>
              <w:top w:val="nil"/>
              <w:left w:val="single" w:color="000000" w:sz="10" w:space="0"/>
              <w:bottom w:val="nil"/>
            </w:tcBorders>
            <w:textDirection w:val="tbRlV"/>
            <w:vAlign w:val="top"/>
          </w:tcPr>
          <w:p w14:paraId="7D172B34">
            <w:pPr>
              <w:rPr>
                <w:rFonts w:ascii="Arial"/>
                <w:sz w:val="21"/>
              </w:rPr>
            </w:pPr>
          </w:p>
        </w:tc>
        <w:tc>
          <w:tcPr>
            <w:tcW w:w="1003" w:type="dxa"/>
            <w:vMerge w:val="restart"/>
            <w:tcBorders>
              <w:bottom w:val="nil"/>
            </w:tcBorders>
            <w:vAlign w:val="top"/>
          </w:tcPr>
          <w:p w14:paraId="6EE159F0">
            <w:pPr>
              <w:spacing w:line="269" w:lineRule="auto"/>
              <w:rPr>
                <w:rFonts w:ascii="Arial"/>
                <w:sz w:val="21"/>
              </w:rPr>
            </w:pPr>
          </w:p>
          <w:p w14:paraId="5E4BBEC9">
            <w:pPr>
              <w:spacing w:line="270" w:lineRule="auto"/>
              <w:rPr>
                <w:rFonts w:ascii="Arial"/>
                <w:sz w:val="21"/>
              </w:rPr>
            </w:pPr>
          </w:p>
          <w:p w14:paraId="7EB0F377">
            <w:pPr>
              <w:spacing w:line="270" w:lineRule="auto"/>
              <w:rPr>
                <w:rFonts w:ascii="Arial"/>
                <w:sz w:val="21"/>
              </w:rPr>
            </w:pPr>
          </w:p>
          <w:p w14:paraId="73A352AB">
            <w:pPr>
              <w:spacing w:line="270" w:lineRule="auto"/>
              <w:rPr>
                <w:rFonts w:ascii="Arial"/>
                <w:sz w:val="21"/>
              </w:rPr>
            </w:pPr>
          </w:p>
          <w:p w14:paraId="17980940">
            <w:pPr>
              <w:pStyle w:val="6"/>
              <w:spacing w:before="65"/>
              <w:ind w:left="219" w:right="134"/>
              <w:rPr>
                <w:sz w:val="20"/>
                <w:szCs w:val="20"/>
              </w:rPr>
            </w:pPr>
            <w:r>
              <w:rPr>
                <w:spacing w:val="14"/>
                <w:sz w:val="20"/>
                <w:szCs w:val="20"/>
                <w:u w:val="single" w:color="auto"/>
              </w:rPr>
              <w:t>永州市</w:t>
            </w:r>
            <w:r>
              <w:rPr>
                <w:sz w:val="20"/>
                <w:szCs w:val="20"/>
              </w:rPr>
              <w:t xml:space="preserve"> </w:t>
            </w:r>
            <w:r>
              <w:rPr>
                <w:spacing w:val="14"/>
                <w:sz w:val="20"/>
                <w:szCs w:val="20"/>
                <w:u w:val="single" w:color="auto"/>
              </w:rPr>
              <w:t>新田县</w:t>
            </w:r>
          </w:p>
        </w:tc>
        <w:tc>
          <w:tcPr>
            <w:tcW w:w="1064" w:type="dxa"/>
            <w:vAlign w:val="top"/>
          </w:tcPr>
          <w:p w14:paraId="06E50237">
            <w:pPr>
              <w:spacing w:before="155" w:line="205" w:lineRule="auto"/>
              <w:ind w:left="358"/>
              <w:rPr>
                <w:rFonts w:ascii="Times New Roman" w:hAnsi="Times New Roman" w:eastAsia="Times New Roman" w:cs="Times New Roman"/>
                <w:sz w:val="13"/>
                <w:szCs w:val="13"/>
              </w:rPr>
            </w:pPr>
            <w:r>
              <w:rPr>
                <w:rFonts w:ascii="Times New Roman" w:hAnsi="Times New Roman" w:eastAsia="Times New Roman" w:cs="Times New Roman"/>
                <w:position w:val="1"/>
                <w:sz w:val="20"/>
                <w:szCs w:val="20"/>
                <w:u w:val="single" w:color="auto"/>
              </w:rPr>
              <w:t>SO</w:t>
            </w:r>
            <w:r>
              <w:rPr>
                <w:rFonts w:ascii="Times New Roman" w:hAnsi="Times New Roman" w:eastAsia="Times New Roman" w:cs="Times New Roman"/>
                <w:spacing w:val="15"/>
                <w:sz w:val="13"/>
                <w:szCs w:val="13"/>
                <w:u w:val="single" w:color="auto"/>
              </w:rPr>
              <w:t>2</w:t>
            </w:r>
          </w:p>
        </w:tc>
        <w:tc>
          <w:tcPr>
            <w:tcW w:w="2185" w:type="dxa"/>
            <w:vAlign w:val="top"/>
          </w:tcPr>
          <w:p w14:paraId="3145A73D">
            <w:pPr>
              <w:pStyle w:val="6"/>
              <w:spacing w:before="119" w:line="228" w:lineRule="auto"/>
              <w:ind w:left="319"/>
              <w:rPr>
                <w:sz w:val="20"/>
                <w:szCs w:val="20"/>
              </w:rPr>
            </w:pPr>
            <w:r>
              <w:rPr>
                <w:spacing w:val="18"/>
                <w:sz w:val="20"/>
                <w:szCs w:val="20"/>
                <w:u w:val="single" w:color="auto"/>
              </w:rPr>
              <w:t>年平均质量浓度</w:t>
            </w:r>
          </w:p>
        </w:tc>
        <w:tc>
          <w:tcPr>
            <w:tcW w:w="1765" w:type="dxa"/>
            <w:vAlign w:val="top"/>
          </w:tcPr>
          <w:p w14:paraId="34786776">
            <w:pPr>
              <w:spacing w:before="159" w:line="192" w:lineRule="auto"/>
              <w:ind w:left="831"/>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7</w:t>
            </w:r>
          </w:p>
        </w:tc>
        <w:tc>
          <w:tcPr>
            <w:tcW w:w="1365" w:type="dxa"/>
            <w:vAlign w:val="top"/>
          </w:tcPr>
          <w:p w14:paraId="3E24187D">
            <w:pPr>
              <w:spacing w:before="156" w:line="195" w:lineRule="auto"/>
              <w:ind w:left="57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60</w:t>
            </w:r>
          </w:p>
        </w:tc>
        <w:tc>
          <w:tcPr>
            <w:tcW w:w="1027" w:type="dxa"/>
            <w:vAlign w:val="top"/>
          </w:tcPr>
          <w:p w14:paraId="6AAB7AA4">
            <w:pPr>
              <w:spacing w:before="156" w:line="195" w:lineRule="auto"/>
              <w:ind w:left="28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11.67</w:t>
            </w:r>
          </w:p>
        </w:tc>
        <w:tc>
          <w:tcPr>
            <w:tcW w:w="1129" w:type="dxa"/>
            <w:tcBorders>
              <w:right w:val="single" w:color="000000" w:sz="10" w:space="0"/>
            </w:tcBorders>
            <w:vAlign w:val="top"/>
          </w:tcPr>
          <w:p w14:paraId="087B7AEC">
            <w:pPr>
              <w:pStyle w:val="6"/>
              <w:spacing w:before="120" w:line="228" w:lineRule="auto"/>
              <w:ind w:left="295"/>
              <w:rPr>
                <w:sz w:val="20"/>
                <w:szCs w:val="20"/>
              </w:rPr>
            </w:pPr>
            <w:r>
              <w:rPr>
                <w:spacing w:val="11"/>
                <w:sz w:val="20"/>
                <w:szCs w:val="20"/>
                <w:u w:val="single" w:color="auto"/>
              </w:rPr>
              <w:t>达标</w:t>
            </w:r>
          </w:p>
        </w:tc>
      </w:tr>
      <w:tr w14:paraId="074DD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427" w:type="dxa"/>
            <w:vMerge w:val="continue"/>
            <w:tcBorders>
              <w:top w:val="nil"/>
              <w:left w:val="single" w:color="000000" w:sz="10" w:space="0"/>
              <w:bottom w:val="nil"/>
            </w:tcBorders>
            <w:textDirection w:val="tbRlV"/>
            <w:vAlign w:val="top"/>
          </w:tcPr>
          <w:p w14:paraId="6951E135">
            <w:pPr>
              <w:rPr>
                <w:rFonts w:ascii="Arial"/>
                <w:sz w:val="21"/>
              </w:rPr>
            </w:pPr>
          </w:p>
        </w:tc>
        <w:tc>
          <w:tcPr>
            <w:tcW w:w="1003" w:type="dxa"/>
            <w:vMerge w:val="continue"/>
            <w:tcBorders>
              <w:top w:val="nil"/>
              <w:bottom w:val="nil"/>
            </w:tcBorders>
            <w:vAlign w:val="top"/>
          </w:tcPr>
          <w:p w14:paraId="4DF01126">
            <w:pPr>
              <w:rPr>
                <w:rFonts w:ascii="Arial"/>
                <w:sz w:val="21"/>
              </w:rPr>
            </w:pPr>
          </w:p>
        </w:tc>
        <w:tc>
          <w:tcPr>
            <w:tcW w:w="1064" w:type="dxa"/>
            <w:vAlign w:val="top"/>
          </w:tcPr>
          <w:p w14:paraId="6F5480E4">
            <w:pPr>
              <w:spacing w:before="137" w:line="202" w:lineRule="auto"/>
              <w:ind w:left="326"/>
              <w:rPr>
                <w:rFonts w:ascii="Times New Roman" w:hAnsi="Times New Roman" w:eastAsia="Times New Roman" w:cs="Times New Roman"/>
                <w:sz w:val="13"/>
                <w:szCs w:val="13"/>
              </w:rPr>
            </w:pPr>
            <w:r>
              <w:rPr>
                <w:rFonts w:ascii="Times New Roman" w:hAnsi="Times New Roman" w:eastAsia="Times New Roman" w:cs="Times New Roman"/>
                <w:spacing w:val="10"/>
                <w:sz w:val="20"/>
                <w:szCs w:val="20"/>
                <w:u w:val="single" w:color="auto"/>
              </w:rPr>
              <w:t>NO</w:t>
            </w:r>
            <w:r>
              <w:rPr>
                <w:rFonts w:ascii="Times New Roman" w:hAnsi="Times New Roman" w:eastAsia="Times New Roman" w:cs="Times New Roman"/>
                <w:spacing w:val="10"/>
                <w:position w:val="-1"/>
                <w:sz w:val="13"/>
                <w:szCs w:val="13"/>
                <w:u w:val="single" w:color="auto"/>
              </w:rPr>
              <w:t>2</w:t>
            </w:r>
          </w:p>
        </w:tc>
        <w:tc>
          <w:tcPr>
            <w:tcW w:w="2185" w:type="dxa"/>
            <w:vAlign w:val="top"/>
          </w:tcPr>
          <w:p w14:paraId="5EB10798">
            <w:pPr>
              <w:pStyle w:val="6"/>
              <w:spacing w:before="100" w:line="228" w:lineRule="auto"/>
              <w:ind w:left="319"/>
              <w:rPr>
                <w:sz w:val="20"/>
                <w:szCs w:val="20"/>
              </w:rPr>
            </w:pPr>
            <w:r>
              <w:rPr>
                <w:spacing w:val="18"/>
                <w:sz w:val="20"/>
                <w:szCs w:val="20"/>
                <w:u w:val="single" w:color="auto"/>
              </w:rPr>
              <w:t>年平均质量浓度</w:t>
            </w:r>
          </w:p>
        </w:tc>
        <w:tc>
          <w:tcPr>
            <w:tcW w:w="1765" w:type="dxa"/>
            <w:vAlign w:val="top"/>
          </w:tcPr>
          <w:p w14:paraId="7AB54960">
            <w:pPr>
              <w:spacing w:before="137" w:line="195" w:lineRule="auto"/>
              <w:ind w:left="836"/>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8</w:t>
            </w:r>
          </w:p>
        </w:tc>
        <w:tc>
          <w:tcPr>
            <w:tcW w:w="1365" w:type="dxa"/>
            <w:vAlign w:val="top"/>
          </w:tcPr>
          <w:p w14:paraId="559C5A42">
            <w:pPr>
              <w:spacing w:before="137"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40</w:t>
            </w:r>
          </w:p>
        </w:tc>
        <w:tc>
          <w:tcPr>
            <w:tcW w:w="1027" w:type="dxa"/>
            <w:vAlign w:val="top"/>
          </w:tcPr>
          <w:p w14:paraId="3D11C6FC">
            <w:pPr>
              <w:spacing w:before="137" w:line="195" w:lineRule="auto"/>
              <w:ind w:left="26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20</w:t>
            </w:r>
            <w:r>
              <w:rPr>
                <w:rFonts w:ascii="Times New Roman" w:hAnsi="Times New Roman" w:eastAsia="Times New Roman" w:cs="Times New Roman"/>
                <w:spacing w:val="-23"/>
                <w:sz w:val="20"/>
                <w:szCs w:val="20"/>
                <w:u w:val="single" w:color="auto"/>
              </w:rPr>
              <w:t xml:space="preserve"> </w:t>
            </w:r>
            <w:r>
              <w:rPr>
                <w:rFonts w:ascii="Times New Roman" w:hAnsi="Times New Roman" w:eastAsia="Times New Roman" w:cs="Times New Roman"/>
                <w:spacing w:val="6"/>
                <w:sz w:val="20"/>
                <w:szCs w:val="20"/>
                <w:u w:val="single" w:color="auto"/>
              </w:rPr>
              <w:t>.00</w:t>
            </w:r>
          </w:p>
        </w:tc>
        <w:tc>
          <w:tcPr>
            <w:tcW w:w="1129" w:type="dxa"/>
            <w:tcBorders>
              <w:right w:val="single" w:color="000000" w:sz="10" w:space="0"/>
            </w:tcBorders>
            <w:vAlign w:val="top"/>
          </w:tcPr>
          <w:p w14:paraId="43A400A3">
            <w:pPr>
              <w:pStyle w:val="6"/>
              <w:spacing w:before="101" w:line="228" w:lineRule="auto"/>
              <w:ind w:left="295"/>
              <w:rPr>
                <w:sz w:val="20"/>
                <w:szCs w:val="20"/>
              </w:rPr>
            </w:pPr>
            <w:r>
              <w:rPr>
                <w:spacing w:val="11"/>
                <w:sz w:val="20"/>
                <w:szCs w:val="20"/>
                <w:u w:val="single" w:color="auto"/>
              </w:rPr>
              <w:t>达标</w:t>
            </w:r>
          </w:p>
        </w:tc>
      </w:tr>
      <w:tr w14:paraId="515A7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427" w:type="dxa"/>
            <w:vMerge w:val="continue"/>
            <w:tcBorders>
              <w:top w:val="nil"/>
              <w:left w:val="single" w:color="000000" w:sz="10" w:space="0"/>
              <w:bottom w:val="nil"/>
            </w:tcBorders>
            <w:textDirection w:val="tbRlV"/>
            <w:vAlign w:val="top"/>
          </w:tcPr>
          <w:p w14:paraId="1372D268">
            <w:pPr>
              <w:rPr>
                <w:rFonts w:ascii="Arial"/>
                <w:sz w:val="21"/>
              </w:rPr>
            </w:pPr>
          </w:p>
        </w:tc>
        <w:tc>
          <w:tcPr>
            <w:tcW w:w="1003" w:type="dxa"/>
            <w:vMerge w:val="continue"/>
            <w:tcBorders>
              <w:top w:val="nil"/>
              <w:bottom w:val="nil"/>
            </w:tcBorders>
            <w:vAlign w:val="top"/>
          </w:tcPr>
          <w:p w14:paraId="3BB17BBE">
            <w:pPr>
              <w:rPr>
                <w:rFonts w:ascii="Arial"/>
                <w:sz w:val="21"/>
              </w:rPr>
            </w:pPr>
          </w:p>
        </w:tc>
        <w:tc>
          <w:tcPr>
            <w:tcW w:w="1064" w:type="dxa"/>
            <w:vAlign w:val="top"/>
          </w:tcPr>
          <w:p w14:paraId="0C4B258F">
            <w:pPr>
              <w:spacing w:before="142" w:line="199" w:lineRule="auto"/>
              <w:ind w:left="293"/>
              <w:rPr>
                <w:rFonts w:ascii="Times New Roman" w:hAnsi="Times New Roman" w:eastAsia="Times New Roman" w:cs="Times New Roman"/>
                <w:sz w:val="13"/>
                <w:szCs w:val="13"/>
              </w:rPr>
            </w:pPr>
            <w:r>
              <w:rPr>
                <w:rFonts w:ascii="Times New Roman" w:hAnsi="Times New Roman" w:eastAsia="Times New Roman" w:cs="Times New Roman"/>
                <w:position w:val="1"/>
                <w:sz w:val="20"/>
                <w:szCs w:val="20"/>
                <w:u w:val="single" w:color="auto"/>
              </w:rPr>
              <w:t>PM</w:t>
            </w:r>
            <w:r>
              <w:rPr>
                <w:rFonts w:ascii="Times New Roman" w:hAnsi="Times New Roman" w:eastAsia="Times New Roman" w:cs="Times New Roman"/>
                <w:spacing w:val="16"/>
                <w:sz w:val="13"/>
                <w:szCs w:val="13"/>
                <w:u w:val="single" w:color="auto"/>
              </w:rPr>
              <w:t>10</w:t>
            </w:r>
          </w:p>
        </w:tc>
        <w:tc>
          <w:tcPr>
            <w:tcW w:w="2185" w:type="dxa"/>
            <w:vAlign w:val="top"/>
          </w:tcPr>
          <w:p w14:paraId="38F23011">
            <w:pPr>
              <w:pStyle w:val="6"/>
              <w:spacing w:before="102" w:line="228" w:lineRule="auto"/>
              <w:ind w:left="319"/>
              <w:rPr>
                <w:sz w:val="20"/>
                <w:szCs w:val="20"/>
              </w:rPr>
            </w:pPr>
            <w:r>
              <w:rPr>
                <w:spacing w:val="18"/>
                <w:sz w:val="20"/>
                <w:szCs w:val="20"/>
                <w:u w:val="single" w:color="auto"/>
              </w:rPr>
              <w:t>年平均质量浓度</w:t>
            </w:r>
          </w:p>
        </w:tc>
        <w:tc>
          <w:tcPr>
            <w:tcW w:w="1765" w:type="dxa"/>
            <w:vAlign w:val="top"/>
          </w:tcPr>
          <w:p w14:paraId="1FFDC94A">
            <w:pPr>
              <w:spacing w:before="139" w:line="195" w:lineRule="auto"/>
              <w:ind w:left="76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44</w:t>
            </w:r>
          </w:p>
        </w:tc>
        <w:tc>
          <w:tcPr>
            <w:tcW w:w="1365" w:type="dxa"/>
            <w:vAlign w:val="top"/>
          </w:tcPr>
          <w:p w14:paraId="7513885A">
            <w:pPr>
              <w:spacing w:before="139" w:line="195" w:lineRule="auto"/>
              <w:ind w:left="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70</w:t>
            </w:r>
          </w:p>
        </w:tc>
        <w:tc>
          <w:tcPr>
            <w:tcW w:w="1027" w:type="dxa"/>
            <w:vAlign w:val="top"/>
          </w:tcPr>
          <w:p w14:paraId="521BC2CC">
            <w:pPr>
              <w:spacing w:before="139" w:line="195" w:lineRule="auto"/>
              <w:ind w:left="26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62</w:t>
            </w:r>
            <w:r>
              <w:rPr>
                <w:rFonts w:ascii="Times New Roman" w:hAnsi="Times New Roman" w:eastAsia="Times New Roman" w:cs="Times New Roman"/>
                <w:spacing w:val="-23"/>
                <w:sz w:val="20"/>
                <w:szCs w:val="20"/>
                <w:u w:val="single" w:color="auto"/>
              </w:rPr>
              <w:t xml:space="preserve"> </w:t>
            </w:r>
            <w:r>
              <w:rPr>
                <w:rFonts w:ascii="Times New Roman" w:hAnsi="Times New Roman" w:eastAsia="Times New Roman" w:cs="Times New Roman"/>
                <w:spacing w:val="5"/>
                <w:sz w:val="20"/>
                <w:szCs w:val="20"/>
                <w:u w:val="single" w:color="auto"/>
              </w:rPr>
              <w:t>.86</w:t>
            </w:r>
          </w:p>
        </w:tc>
        <w:tc>
          <w:tcPr>
            <w:tcW w:w="1129" w:type="dxa"/>
            <w:tcBorders>
              <w:right w:val="single" w:color="000000" w:sz="10" w:space="0"/>
            </w:tcBorders>
            <w:vAlign w:val="top"/>
          </w:tcPr>
          <w:p w14:paraId="54FD6FAC">
            <w:pPr>
              <w:pStyle w:val="6"/>
              <w:spacing w:before="103" w:line="228" w:lineRule="auto"/>
              <w:ind w:left="295"/>
              <w:rPr>
                <w:sz w:val="20"/>
                <w:szCs w:val="20"/>
              </w:rPr>
            </w:pPr>
            <w:r>
              <w:rPr>
                <w:spacing w:val="11"/>
                <w:sz w:val="20"/>
                <w:szCs w:val="20"/>
                <w:u w:val="single" w:color="auto"/>
              </w:rPr>
              <w:t>达标</w:t>
            </w:r>
          </w:p>
        </w:tc>
      </w:tr>
      <w:tr w14:paraId="70A37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427" w:type="dxa"/>
            <w:vMerge w:val="continue"/>
            <w:tcBorders>
              <w:top w:val="nil"/>
              <w:left w:val="single" w:color="000000" w:sz="10" w:space="0"/>
              <w:bottom w:val="nil"/>
            </w:tcBorders>
            <w:textDirection w:val="tbRlV"/>
            <w:vAlign w:val="top"/>
          </w:tcPr>
          <w:p w14:paraId="7E054DB3">
            <w:pPr>
              <w:rPr>
                <w:rFonts w:ascii="Arial"/>
                <w:sz w:val="21"/>
              </w:rPr>
            </w:pPr>
          </w:p>
        </w:tc>
        <w:tc>
          <w:tcPr>
            <w:tcW w:w="1003" w:type="dxa"/>
            <w:vMerge w:val="continue"/>
            <w:tcBorders>
              <w:top w:val="nil"/>
              <w:bottom w:val="nil"/>
            </w:tcBorders>
            <w:vAlign w:val="top"/>
          </w:tcPr>
          <w:p w14:paraId="52B01111">
            <w:pPr>
              <w:rPr>
                <w:rFonts w:ascii="Arial"/>
                <w:sz w:val="21"/>
              </w:rPr>
            </w:pPr>
          </w:p>
        </w:tc>
        <w:tc>
          <w:tcPr>
            <w:tcW w:w="1064" w:type="dxa"/>
            <w:vAlign w:val="top"/>
          </w:tcPr>
          <w:p w14:paraId="5A283D6A">
            <w:pPr>
              <w:spacing w:before="141" w:line="199" w:lineRule="auto"/>
              <w:ind w:left="274"/>
              <w:rPr>
                <w:rFonts w:ascii="Times New Roman" w:hAnsi="Times New Roman" w:eastAsia="Times New Roman" w:cs="Times New Roman"/>
                <w:sz w:val="13"/>
                <w:szCs w:val="13"/>
              </w:rPr>
            </w:pPr>
            <w:r>
              <w:rPr>
                <w:rFonts w:ascii="Times New Roman" w:hAnsi="Times New Roman" w:eastAsia="Times New Roman" w:cs="Times New Roman"/>
                <w:position w:val="1"/>
                <w:sz w:val="20"/>
                <w:szCs w:val="20"/>
                <w:u w:val="single" w:color="auto"/>
              </w:rPr>
              <w:t>PM</w:t>
            </w:r>
            <w:r>
              <w:rPr>
                <w:rFonts w:ascii="Times New Roman" w:hAnsi="Times New Roman" w:eastAsia="Times New Roman" w:cs="Times New Roman"/>
                <w:spacing w:val="12"/>
                <w:sz w:val="13"/>
                <w:szCs w:val="13"/>
                <w:u w:val="single" w:color="auto"/>
              </w:rPr>
              <w:t>2.5</w:t>
            </w:r>
          </w:p>
        </w:tc>
        <w:tc>
          <w:tcPr>
            <w:tcW w:w="2185" w:type="dxa"/>
            <w:vAlign w:val="top"/>
          </w:tcPr>
          <w:p w14:paraId="1DB6D95E">
            <w:pPr>
              <w:pStyle w:val="6"/>
              <w:spacing w:before="102" w:line="228" w:lineRule="auto"/>
              <w:ind w:left="319"/>
              <w:rPr>
                <w:sz w:val="20"/>
                <w:szCs w:val="20"/>
              </w:rPr>
            </w:pPr>
            <w:r>
              <w:rPr>
                <w:spacing w:val="18"/>
                <w:sz w:val="20"/>
                <w:szCs w:val="20"/>
                <w:u w:val="single" w:color="auto"/>
              </w:rPr>
              <w:t>年平均质量浓度</w:t>
            </w:r>
          </w:p>
        </w:tc>
        <w:tc>
          <w:tcPr>
            <w:tcW w:w="1765" w:type="dxa"/>
            <w:vAlign w:val="top"/>
          </w:tcPr>
          <w:p w14:paraId="4F6D209C">
            <w:pPr>
              <w:spacing w:before="138" w:line="195" w:lineRule="auto"/>
              <w:ind w:left="77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30</w:t>
            </w:r>
          </w:p>
        </w:tc>
        <w:tc>
          <w:tcPr>
            <w:tcW w:w="1365" w:type="dxa"/>
            <w:vAlign w:val="top"/>
          </w:tcPr>
          <w:p w14:paraId="5DC25DE0">
            <w:pPr>
              <w:spacing w:before="138" w:line="195" w:lineRule="auto"/>
              <w:ind w:left="57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35</w:t>
            </w:r>
          </w:p>
        </w:tc>
        <w:tc>
          <w:tcPr>
            <w:tcW w:w="1027" w:type="dxa"/>
            <w:vAlign w:val="top"/>
          </w:tcPr>
          <w:p w14:paraId="5EDCFFDF">
            <w:pPr>
              <w:spacing w:before="138" w:line="195" w:lineRule="auto"/>
              <w:ind w:left="26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85</w:t>
            </w:r>
            <w:r>
              <w:rPr>
                <w:rFonts w:ascii="Times New Roman" w:hAnsi="Times New Roman" w:eastAsia="Times New Roman" w:cs="Times New Roman"/>
                <w:spacing w:val="-22"/>
                <w:sz w:val="20"/>
                <w:szCs w:val="20"/>
                <w:u w:val="single" w:color="auto"/>
              </w:rPr>
              <w:t xml:space="preserve"> </w:t>
            </w:r>
            <w:r>
              <w:rPr>
                <w:rFonts w:ascii="Times New Roman" w:hAnsi="Times New Roman" w:eastAsia="Times New Roman" w:cs="Times New Roman"/>
                <w:spacing w:val="4"/>
                <w:sz w:val="20"/>
                <w:szCs w:val="20"/>
                <w:u w:val="single" w:color="auto"/>
              </w:rPr>
              <w:t>.71</w:t>
            </w:r>
          </w:p>
        </w:tc>
        <w:tc>
          <w:tcPr>
            <w:tcW w:w="1129" w:type="dxa"/>
            <w:tcBorders>
              <w:right w:val="single" w:color="000000" w:sz="10" w:space="0"/>
            </w:tcBorders>
            <w:vAlign w:val="top"/>
          </w:tcPr>
          <w:p w14:paraId="79BA92D0">
            <w:pPr>
              <w:pStyle w:val="6"/>
              <w:spacing w:before="103" w:line="228" w:lineRule="auto"/>
              <w:ind w:left="295"/>
              <w:rPr>
                <w:sz w:val="20"/>
                <w:szCs w:val="20"/>
              </w:rPr>
            </w:pPr>
            <w:r>
              <w:rPr>
                <w:spacing w:val="11"/>
                <w:sz w:val="20"/>
                <w:szCs w:val="20"/>
                <w:u w:val="single" w:color="auto"/>
              </w:rPr>
              <w:t>达标</w:t>
            </w:r>
          </w:p>
        </w:tc>
      </w:tr>
      <w:tr w14:paraId="0D8A9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27" w:type="dxa"/>
            <w:vMerge w:val="continue"/>
            <w:tcBorders>
              <w:top w:val="nil"/>
              <w:left w:val="single" w:color="000000" w:sz="10" w:space="0"/>
              <w:bottom w:val="nil"/>
            </w:tcBorders>
            <w:textDirection w:val="tbRlV"/>
            <w:vAlign w:val="top"/>
          </w:tcPr>
          <w:p w14:paraId="68FE167F">
            <w:pPr>
              <w:rPr>
                <w:rFonts w:ascii="Arial"/>
                <w:sz w:val="21"/>
              </w:rPr>
            </w:pPr>
          </w:p>
        </w:tc>
        <w:tc>
          <w:tcPr>
            <w:tcW w:w="1003" w:type="dxa"/>
            <w:vMerge w:val="continue"/>
            <w:tcBorders>
              <w:top w:val="nil"/>
              <w:bottom w:val="nil"/>
            </w:tcBorders>
            <w:vAlign w:val="top"/>
          </w:tcPr>
          <w:p w14:paraId="7301D0AA">
            <w:pPr>
              <w:rPr>
                <w:rFonts w:ascii="Arial"/>
                <w:sz w:val="21"/>
              </w:rPr>
            </w:pPr>
          </w:p>
        </w:tc>
        <w:tc>
          <w:tcPr>
            <w:tcW w:w="1064" w:type="dxa"/>
            <w:vAlign w:val="top"/>
          </w:tcPr>
          <w:p w14:paraId="679809CE">
            <w:pPr>
              <w:spacing w:before="215" w:line="195" w:lineRule="auto"/>
              <w:ind w:left="3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CO</w:t>
            </w:r>
          </w:p>
        </w:tc>
        <w:tc>
          <w:tcPr>
            <w:tcW w:w="2185" w:type="dxa"/>
            <w:vAlign w:val="top"/>
          </w:tcPr>
          <w:p w14:paraId="473BF608">
            <w:pPr>
              <w:pStyle w:val="6"/>
              <w:spacing w:before="41" w:line="229" w:lineRule="auto"/>
              <w:ind w:left="763" w:right="162" w:hanging="610"/>
              <w:rPr>
                <w:sz w:val="20"/>
                <w:szCs w:val="20"/>
              </w:rPr>
            </w:pPr>
            <w:r>
              <w:rPr>
                <w:spacing w:val="11"/>
                <w:sz w:val="20"/>
                <w:szCs w:val="20"/>
                <w:u w:val="single" w:color="auto"/>
              </w:rPr>
              <w:t>第</w:t>
            </w:r>
            <w:r>
              <w:rPr>
                <w:spacing w:val="-18"/>
                <w:sz w:val="20"/>
                <w:szCs w:val="20"/>
                <w:u w:val="single" w:color="auto"/>
              </w:rPr>
              <w:t xml:space="preserve"> </w:t>
            </w:r>
            <w:r>
              <w:rPr>
                <w:rFonts w:ascii="Times New Roman" w:hAnsi="Times New Roman" w:eastAsia="Times New Roman" w:cs="Times New Roman"/>
                <w:spacing w:val="11"/>
                <w:sz w:val="20"/>
                <w:szCs w:val="20"/>
                <w:u w:val="single" w:color="auto"/>
              </w:rPr>
              <w:t>95</w:t>
            </w:r>
            <w:r>
              <w:rPr>
                <w:rFonts w:ascii="Times New Roman" w:hAnsi="Times New Roman" w:eastAsia="Times New Roman" w:cs="Times New Roman"/>
                <w:spacing w:val="32"/>
                <w:sz w:val="20"/>
                <w:szCs w:val="20"/>
                <w:u w:val="single" w:color="auto"/>
              </w:rPr>
              <w:t xml:space="preserve"> </w:t>
            </w:r>
            <w:r>
              <w:rPr>
                <w:spacing w:val="11"/>
                <w:sz w:val="20"/>
                <w:szCs w:val="20"/>
                <w:u w:val="single" w:color="auto"/>
              </w:rPr>
              <w:t>百分位数日平</w:t>
            </w:r>
            <w:r>
              <w:rPr>
                <w:sz w:val="20"/>
                <w:szCs w:val="20"/>
              </w:rPr>
              <w:t xml:space="preserve"> </w:t>
            </w:r>
            <w:r>
              <w:rPr>
                <w:spacing w:val="14"/>
                <w:sz w:val="20"/>
                <w:szCs w:val="20"/>
                <w:u w:val="single" w:color="auto"/>
              </w:rPr>
              <w:t>均浓度</w:t>
            </w:r>
          </w:p>
        </w:tc>
        <w:tc>
          <w:tcPr>
            <w:tcW w:w="1765" w:type="dxa"/>
            <w:vAlign w:val="top"/>
          </w:tcPr>
          <w:p w14:paraId="16FE3644">
            <w:pPr>
              <w:spacing w:before="215" w:line="195" w:lineRule="auto"/>
              <w:ind w:left="67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1000</w:t>
            </w:r>
          </w:p>
        </w:tc>
        <w:tc>
          <w:tcPr>
            <w:tcW w:w="1365" w:type="dxa"/>
            <w:vAlign w:val="top"/>
          </w:tcPr>
          <w:p w14:paraId="649B7C0A">
            <w:pPr>
              <w:spacing w:before="215" w:line="195" w:lineRule="auto"/>
              <w:ind w:left="458"/>
              <w:rPr>
                <w:rFonts w:ascii="Times New Roman" w:hAnsi="Times New Roman" w:eastAsia="Times New Roman" w:cs="Times New Roman"/>
                <w:sz w:val="20"/>
                <w:szCs w:val="20"/>
              </w:rPr>
            </w:pPr>
            <w:r>
              <w:rPr>
                <w:rFonts w:ascii="Times New Roman" w:hAnsi="Times New Roman" w:eastAsia="Times New Roman" w:cs="Times New Roman"/>
                <w:spacing w:val="11"/>
                <w:sz w:val="20"/>
                <w:szCs w:val="20"/>
                <w:u w:val="single" w:color="auto"/>
              </w:rPr>
              <w:t>4000</w:t>
            </w:r>
          </w:p>
        </w:tc>
        <w:tc>
          <w:tcPr>
            <w:tcW w:w="1027" w:type="dxa"/>
            <w:vAlign w:val="top"/>
          </w:tcPr>
          <w:p w14:paraId="75EE220B">
            <w:pPr>
              <w:spacing w:before="215" w:line="195" w:lineRule="auto"/>
              <w:ind w:left="261"/>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25</w:t>
            </w:r>
            <w:r>
              <w:rPr>
                <w:rFonts w:ascii="Times New Roman" w:hAnsi="Times New Roman" w:eastAsia="Times New Roman" w:cs="Times New Roman"/>
                <w:spacing w:val="-21"/>
                <w:sz w:val="20"/>
                <w:szCs w:val="20"/>
                <w:u w:val="single" w:color="auto"/>
              </w:rPr>
              <w:t xml:space="preserve"> </w:t>
            </w:r>
            <w:r>
              <w:rPr>
                <w:rFonts w:ascii="Times New Roman" w:hAnsi="Times New Roman" w:eastAsia="Times New Roman" w:cs="Times New Roman"/>
                <w:spacing w:val="5"/>
                <w:sz w:val="20"/>
                <w:szCs w:val="20"/>
                <w:u w:val="single" w:color="auto"/>
              </w:rPr>
              <w:t>.00</w:t>
            </w:r>
          </w:p>
        </w:tc>
        <w:tc>
          <w:tcPr>
            <w:tcW w:w="1129" w:type="dxa"/>
            <w:tcBorders>
              <w:right w:val="single" w:color="000000" w:sz="10" w:space="0"/>
            </w:tcBorders>
            <w:vAlign w:val="top"/>
          </w:tcPr>
          <w:p w14:paraId="633BF852">
            <w:pPr>
              <w:pStyle w:val="6"/>
              <w:spacing w:before="177" w:line="228" w:lineRule="auto"/>
              <w:ind w:left="295"/>
              <w:rPr>
                <w:sz w:val="20"/>
                <w:szCs w:val="20"/>
              </w:rPr>
            </w:pPr>
            <w:r>
              <w:rPr>
                <w:spacing w:val="11"/>
                <w:sz w:val="20"/>
                <w:szCs w:val="20"/>
                <w:u w:val="single" w:color="auto"/>
              </w:rPr>
              <w:t>达标</w:t>
            </w:r>
          </w:p>
        </w:tc>
      </w:tr>
      <w:tr w14:paraId="795B6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427" w:type="dxa"/>
            <w:vMerge w:val="continue"/>
            <w:tcBorders>
              <w:top w:val="nil"/>
              <w:left w:val="single" w:color="000000" w:sz="10" w:space="0"/>
              <w:bottom w:val="nil"/>
            </w:tcBorders>
            <w:textDirection w:val="tbRlV"/>
            <w:vAlign w:val="top"/>
          </w:tcPr>
          <w:p w14:paraId="265F7044">
            <w:pPr>
              <w:rPr>
                <w:rFonts w:ascii="Arial"/>
                <w:sz w:val="21"/>
              </w:rPr>
            </w:pPr>
          </w:p>
        </w:tc>
        <w:tc>
          <w:tcPr>
            <w:tcW w:w="1003" w:type="dxa"/>
            <w:vMerge w:val="continue"/>
            <w:tcBorders>
              <w:top w:val="nil"/>
              <w:bottom w:val="single" w:color="000000" w:sz="10" w:space="0"/>
            </w:tcBorders>
            <w:vAlign w:val="top"/>
          </w:tcPr>
          <w:p w14:paraId="3CD3052F">
            <w:pPr>
              <w:rPr>
                <w:rFonts w:ascii="Arial"/>
                <w:sz w:val="21"/>
              </w:rPr>
            </w:pPr>
          </w:p>
        </w:tc>
        <w:tc>
          <w:tcPr>
            <w:tcW w:w="1064" w:type="dxa"/>
            <w:tcBorders>
              <w:bottom w:val="single" w:color="000000" w:sz="10" w:space="0"/>
            </w:tcBorders>
            <w:vAlign w:val="top"/>
          </w:tcPr>
          <w:p w14:paraId="09F347A9">
            <w:pPr>
              <w:spacing w:before="216" w:line="202" w:lineRule="auto"/>
              <w:ind w:left="412"/>
              <w:rPr>
                <w:rFonts w:ascii="Times New Roman" w:hAnsi="Times New Roman" w:eastAsia="Times New Roman" w:cs="Times New Roman"/>
                <w:sz w:val="13"/>
                <w:szCs w:val="13"/>
              </w:rPr>
            </w:pPr>
            <w:r>
              <w:rPr>
                <w:rFonts w:ascii="Times New Roman" w:hAnsi="Times New Roman" w:eastAsia="Times New Roman" w:cs="Times New Roman"/>
                <w:spacing w:val="5"/>
                <w:position w:val="1"/>
                <w:sz w:val="20"/>
                <w:szCs w:val="20"/>
                <w:u w:val="single" w:color="auto"/>
              </w:rPr>
              <w:t>O</w:t>
            </w:r>
            <w:r>
              <w:rPr>
                <w:rFonts w:ascii="Times New Roman" w:hAnsi="Times New Roman" w:eastAsia="Times New Roman" w:cs="Times New Roman"/>
                <w:spacing w:val="5"/>
                <w:sz w:val="13"/>
                <w:szCs w:val="13"/>
                <w:u w:val="single" w:color="auto"/>
              </w:rPr>
              <w:t>3</w:t>
            </w:r>
          </w:p>
        </w:tc>
        <w:tc>
          <w:tcPr>
            <w:tcW w:w="2185" w:type="dxa"/>
            <w:tcBorders>
              <w:bottom w:val="single" w:color="000000" w:sz="10" w:space="0"/>
            </w:tcBorders>
            <w:vAlign w:val="top"/>
          </w:tcPr>
          <w:p w14:paraId="04D1307C">
            <w:pPr>
              <w:pStyle w:val="6"/>
              <w:spacing w:before="43" w:line="232" w:lineRule="auto"/>
              <w:ind w:left="376" w:right="162" w:hanging="223"/>
              <w:rPr>
                <w:sz w:val="20"/>
                <w:szCs w:val="20"/>
              </w:rPr>
            </w:pPr>
            <w:r>
              <w:rPr>
                <w:spacing w:val="11"/>
                <w:sz w:val="20"/>
                <w:szCs w:val="20"/>
                <w:u w:val="single" w:color="auto"/>
              </w:rPr>
              <w:t>第</w:t>
            </w:r>
            <w:r>
              <w:rPr>
                <w:spacing w:val="-18"/>
                <w:sz w:val="20"/>
                <w:szCs w:val="20"/>
                <w:u w:val="single" w:color="auto"/>
              </w:rPr>
              <w:t xml:space="preserve"> </w:t>
            </w:r>
            <w:r>
              <w:rPr>
                <w:rFonts w:ascii="Times New Roman" w:hAnsi="Times New Roman" w:eastAsia="Times New Roman" w:cs="Times New Roman"/>
                <w:spacing w:val="11"/>
                <w:sz w:val="20"/>
                <w:szCs w:val="20"/>
                <w:u w:val="single" w:color="auto"/>
              </w:rPr>
              <w:t>90</w:t>
            </w:r>
            <w:r>
              <w:rPr>
                <w:rFonts w:ascii="Times New Roman" w:hAnsi="Times New Roman" w:eastAsia="Times New Roman" w:cs="Times New Roman"/>
                <w:spacing w:val="32"/>
                <w:sz w:val="20"/>
                <w:szCs w:val="20"/>
                <w:u w:val="single" w:color="auto"/>
              </w:rPr>
              <w:t xml:space="preserve"> </w:t>
            </w:r>
            <w:r>
              <w:rPr>
                <w:spacing w:val="11"/>
                <w:sz w:val="20"/>
                <w:szCs w:val="20"/>
                <w:u w:val="single" w:color="auto"/>
              </w:rPr>
              <w:t>百分位数日最</w:t>
            </w:r>
            <w:r>
              <w:rPr>
                <w:sz w:val="20"/>
                <w:szCs w:val="20"/>
              </w:rPr>
              <w:t xml:space="preserve"> </w:t>
            </w:r>
            <w:r>
              <w:rPr>
                <w:spacing w:val="9"/>
                <w:sz w:val="20"/>
                <w:szCs w:val="20"/>
                <w:u w:val="single" w:color="auto"/>
              </w:rPr>
              <w:t>大</w:t>
            </w:r>
            <w:r>
              <w:rPr>
                <w:spacing w:val="-20"/>
                <w:sz w:val="20"/>
                <w:szCs w:val="20"/>
                <w:u w:val="single" w:color="auto"/>
              </w:rPr>
              <w:t xml:space="preserve"> </w:t>
            </w:r>
            <w:r>
              <w:rPr>
                <w:rFonts w:ascii="Times New Roman" w:hAnsi="Times New Roman" w:eastAsia="Times New Roman" w:cs="Times New Roman"/>
                <w:spacing w:val="9"/>
                <w:sz w:val="20"/>
                <w:szCs w:val="20"/>
                <w:u w:val="single" w:color="auto"/>
              </w:rPr>
              <w:t>8h</w:t>
            </w:r>
            <w:r>
              <w:rPr>
                <w:rFonts w:ascii="Times New Roman" w:hAnsi="Times New Roman" w:eastAsia="Times New Roman" w:cs="Times New Roman"/>
                <w:spacing w:val="23"/>
                <w:w w:val="101"/>
                <w:sz w:val="20"/>
                <w:szCs w:val="20"/>
                <w:u w:val="single" w:color="auto"/>
              </w:rPr>
              <w:t xml:space="preserve"> </w:t>
            </w:r>
            <w:r>
              <w:rPr>
                <w:spacing w:val="9"/>
                <w:sz w:val="20"/>
                <w:szCs w:val="20"/>
                <w:u w:val="single" w:color="auto"/>
              </w:rPr>
              <w:t>平均浓度</w:t>
            </w:r>
          </w:p>
        </w:tc>
        <w:tc>
          <w:tcPr>
            <w:tcW w:w="1765" w:type="dxa"/>
            <w:tcBorders>
              <w:bottom w:val="single" w:color="000000" w:sz="10" w:space="0"/>
            </w:tcBorders>
            <w:vAlign w:val="top"/>
          </w:tcPr>
          <w:p w14:paraId="764F0DBB">
            <w:pPr>
              <w:spacing w:before="216" w:line="195" w:lineRule="auto"/>
              <w:ind w:left="737"/>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113</w:t>
            </w:r>
          </w:p>
        </w:tc>
        <w:tc>
          <w:tcPr>
            <w:tcW w:w="1365" w:type="dxa"/>
            <w:tcBorders>
              <w:bottom w:val="single" w:color="000000" w:sz="10" w:space="0"/>
            </w:tcBorders>
            <w:vAlign w:val="top"/>
          </w:tcPr>
          <w:p w14:paraId="53322043">
            <w:pPr>
              <w:spacing w:before="216" w:line="195" w:lineRule="auto"/>
              <w:ind w:left="53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160</w:t>
            </w:r>
          </w:p>
        </w:tc>
        <w:tc>
          <w:tcPr>
            <w:tcW w:w="1027" w:type="dxa"/>
            <w:tcBorders>
              <w:bottom w:val="single" w:color="000000" w:sz="10" w:space="0"/>
            </w:tcBorders>
            <w:vAlign w:val="top"/>
          </w:tcPr>
          <w:p w14:paraId="2B2C7133">
            <w:pPr>
              <w:spacing w:before="216"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70</w:t>
            </w:r>
            <w:r>
              <w:rPr>
                <w:rFonts w:ascii="Times New Roman" w:hAnsi="Times New Roman" w:eastAsia="Times New Roman" w:cs="Times New Roman"/>
                <w:spacing w:val="-22"/>
                <w:sz w:val="20"/>
                <w:szCs w:val="20"/>
                <w:u w:val="single" w:color="auto"/>
              </w:rPr>
              <w:t xml:space="preserve"> </w:t>
            </w:r>
            <w:r>
              <w:rPr>
                <w:rFonts w:ascii="Times New Roman" w:hAnsi="Times New Roman" w:eastAsia="Times New Roman" w:cs="Times New Roman"/>
                <w:spacing w:val="5"/>
                <w:sz w:val="20"/>
                <w:szCs w:val="20"/>
                <w:u w:val="single" w:color="auto"/>
              </w:rPr>
              <w:t>.63</w:t>
            </w:r>
          </w:p>
        </w:tc>
        <w:tc>
          <w:tcPr>
            <w:tcW w:w="1129" w:type="dxa"/>
            <w:tcBorders>
              <w:bottom w:val="single" w:color="000000" w:sz="10" w:space="0"/>
              <w:right w:val="single" w:color="000000" w:sz="10" w:space="0"/>
            </w:tcBorders>
            <w:vAlign w:val="top"/>
          </w:tcPr>
          <w:p w14:paraId="1FE93F44">
            <w:pPr>
              <w:pStyle w:val="6"/>
              <w:spacing w:before="178" w:line="228" w:lineRule="auto"/>
              <w:ind w:left="295"/>
              <w:rPr>
                <w:sz w:val="20"/>
                <w:szCs w:val="20"/>
              </w:rPr>
            </w:pPr>
            <w:r>
              <w:rPr>
                <w:spacing w:val="11"/>
                <w:sz w:val="20"/>
                <w:szCs w:val="20"/>
                <w:u w:val="single" w:color="auto"/>
              </w:rPr>
              <w:t>达标</w:t>
            </w:r>
          </w:p>
        </w:tc>
      </w:tr>
      <w:tr w14:paraId="094AE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0" w:hRule="atLeast"/>
        </w:trPr>
        <w:tc>
          <w:tcPr>
            <w:tcW w:w="427" w:type="dxa"/>
            <w:vMerge w:val="continue"/>
            <w:tcBorders>
              <w:top w:val="nil"/>
              <w:left w:val="single" w:color="000000" w:sz="10" w:space="0"/>
              <w:bottom w:val="single" w:color="000000" w:sz="10" w:space="0"/>
            </w:tcBorders>
            <w:textDirection w:val="tbRlV"/>
            <w:vAlign w:val="top"/>
          </w:tcPr>
          <w:p w14:paraId="2D6FC3C9">
            <w:pPr>
              <w:rPr>
                <w:rFonts w:ascii="Arial"/>
                <w:sz w:val="21"/>
              </w:rPr>
            </w:pPr>
          </w:p>
        </w:tc>
        <w:tc>
          <w:tcPr>
            <w:tcW w:w="9538" w:type="dxa"/>
            <w:gridSpan w:val="7"/>
            <w:tcBorders>
              <w:top w:val="single" w:color="000000" w:sz="10" w:space="0"/>
              <w:bottom w:val="single" w:color="000000" w:sz="10" w:space="0"/>
              <w:right w:val="single" w:color="000000" w:sz="10" w:space="0"/>
            </w:tcBorders>
            <w:vAlign w:val="top"/>
          </w:tcPr>
          <w:p w14:paraId="6ABD107A">
            <w:pPr>
              <w:pStyle w:val="6"/>
              <w:spacing w:before="198" w:line="350" w:lineRule="auto"/>
              <w:ind w:left="103" w:right="108" w:firstLine="504"/>
              <w:jc w:val="both"/>
            </w:pPr>
            <w:r>
              <w:rPr>
                <w:spacing w:val="5"/>
                <w:position w:val="1"/>
                <w:u w:val="single" w:color="auto"/>
              </w:rPr>
              <w:t>上表可知，</w:t>
            </w:r>
            <w:r>
              <w:rPr>
                <w:rFonts w:ascii="Times New Roman" w:hAnsi="Times New Roman" w:eastAsia="Times New Roman" w:cs="Times New Roman"/>
                <w:spacing w:val="5"/>
                <w:position w:val="1"/>
                <w:u w:val="single" w:color="auto"/>
              </w:rPr>
              <w:t>2023</w:t>
            </w:r>
            <w:r>
              <w:rPr>
                <w:spacing w:val="5"/>
                <w:position w:val="1"/>
                <w:u w:val="single" w:color="auto"/>
              </w:rPr>
              <w:t>年新田县</w:t>
            </w:r>
            <w:r>
              <w:rPr>
                <w:rFonts w:ascii="Times New Roman" w:hAnsi="Times New Roman" w:eastAsia="Times New Roman" w:cs="Times New Roman"/>
                <w:position w:val="1"/>
                <w:u w:val="single" w:color="auto"/>
              </w:rPr>
              <w:t>SO</w:t>
            </w:r>
            <w:r>
              <w:rPr>
                <w:rFonts w:ascii="Times New Roman" w:hAnsi="Times New Roman" w:eastAsia="Times New Roman" w:cs="Times New Roman"/>
                <w:spacing w:val="5"/>
                <w:sz w:val="15"/>
                <w:szCs w:val="15"/>
                <w:u w:val="single" w:color="auto"/>
              </w:rPr>
              <w:t xml:space="preserve">2 </w:t>
            </w:r>
            <w:r>
              <w:rPr>
                <w:spacing w:val="5"/>
                <w:position w:val="1"/>
                <w:u w:val="single" w:color="auto"/>
              </w:rPr>
              <w:t>、</w:t>
            </w:r>
            <w:r>
              <w:rPr>
                <w:rFonts w:ascii="Times New Roman" w:hAnsi="Times New Roman" w:eastAsia="Times New Roman" w:cs="Times New Roman"/>
                <w:position w:val="1"/>
                <w:u w:val="single" w:color="auto"/>
              </w:rPr>
              <w:t>NO</w:t>
            </w:r>
            <w:r>
              <w:rPr>
                <w:rFonts w:ascii="Times New Roman" w:hAnsi="Times New Roman" w:eastAsia="Times New Roman" w:cs="Times New Roman"/>
                <w:spacing w:val="5"/>
                <w:sz w:val="15"/>
                <w:szCs w:val="15"/>
                <w:u w:val="single" w:color="auto"/>
              </w:rPr>
              <w:t xml:space="preserve">2 </w:t>
            </w:r>
            <w:r>
              <w:rPr>
                <w:spacing w:val="5"/>
                <w:position w:val="1"/>
                <w:u w:val="single" w:color="auto"/>
              </w:rPr>
              <w:t>、</w:t>
            </w:r>
            <w:r>
              <w:rPr>
                <w:rFonts w:ascii="Times New Roman" w:hAnsi="Times New Roman" w:eastAsia="Times New Roman" w:cs="Times New Roman"/>
                <w:position w:val="1"/>
                <w:u w:val="single" w:color="auto"/>
              </w:rPr>
              <w:t>CO</w:t>
            </w:r>
            <w:r>
              <w:rPr>
                <w:rFonts w:ascii="Times New Roman" w:hAnsi="Times New Roman" w:eastAsia="Times New Roman" w:cs="Times New Roman"/>
                <w:spacing w:val="-11"/>
                <w:position w:val="1"/>
                <w:u w:val="single" w:color="auto"/>
              </w:rPr>
              <w:t xml:space="preserve"> </w:t>
            </w:r>
            <w:r>
              <w:rPr>
                <w:spacing w:val="5"/>
                <w:position w:val="1"/>
                <w:u w:val="single" w:color="auto"/>
              </w:rPr>
              <w:t>、</w:t>
            </w:r>
            <w:r>
              <w:rPr>
                <w:rFonts w:ascii="Times New Roman" w:hAnsi="Times New Roman" w:eastAsia="Times New Roman" w:cs="Times New Roman"/>
                <w:spacing w:val="5"/>
                <w:position w:val="1"/>
                <w:u w:val="single" w:color="auto"/>
              </w:rPr>
              <w:t>O</w:t>
            </w:r>
            <w:r>
              <w:rPr>
                <w:rFonts w:ascii="Times New Roman" w:hAnsi="Times New Roman" w:eastAsia="Times New Roman" w:cs="Times New Roman"/>
                <w:spacing w:val="5"/>
                <w:sz w:val="15"/>
                <w:szCs w:val="15"/>
                <w:u w:val="single" w:color="auto"/>
              </w:rPr>
              <w:t>3</w:t>
            </w:r>
            <w:r>
              <w:rPr>
                <w:rFonts w:ascii="Times New Roman" w:hAnsi="Times New Roman" w:eastAsia="Times New Roman" w:cs="Times New Roman"/>
                <w:spacing w:val="-8"/>
                <w:sz w:val="15"/>
                <w:szCs w:val="15"/>
                <w:u w:val="single" w:color="auto"/>
              </w:rPr>
              <w:t xml:space="preserve"> </w:t>
            </w:r>
            <w:r>
              <w:rPr>
                <w:spacing w:val="5"/>
                <w:position w:val="1"/>
                <w:u w:val="single" w:color="auto"/>
              </w:rPr>
              <w:t>、</w:t>
            </w:r>
            <w:r>
              <w:rPr>
                <w:rFonts w:ascii="Times New Roman" w:hAnsi="Times New Roman" w:eastAsia="Times New Roman" w:cs="Times New Roman"/>
                <w:position w:val="1"/>
                <w:u w:val="single" w:color="auto"/>
              </w:rPr>
              <w:t>PM</w:t>
            </w:r>
            <w:r>
              <w:rPr>
                <w:rFonts w:ascii="Times New Roman" w:hAnsi="Times New Roman" w:eastAsia="Times New Roman" w:cs="Times New Roman"/>
                <w:spacing w:val="5"/>
                <w:sz w:val="15"/>
                <w:szCs w:val="15"/>
                <w:u w:val="single" w:color="auto"/>
              </w:rPr>
              <w:t xml:space="preserve">2.5 </w:t>
            </w:r>
            <w:r>
              <w:rPr>
                <w:spacing w:val="5"/>
                <w:position w:val="1"/>
                <w:u w:val="single" w:color="auto"/>
              </w:rPr>
              <w:t>、</w:t>
            </w:r>
            <w:r>
              <w:rPr>
                <w:rFonts w:ascii="Times New Roman" w:hAnsi="Times New Roman" w:eastAsia="Times New Roman" w:cs="Times New Roman"/>
                <w:position w:val="1"/>
                <w:u w:val="single" w:color="auto"/>
              </w:rPr>
              <w:t>PM</w:t>
            </w:r>
            <w:r>
              <w:rPr>
                <w:rFonts w:ascii="Times New Roman" w:hAnsi="Times New Roman" w:eastAsia="Times New Roman" w:cs="Times New Roman"/>
                <w:spacing w:val="5"/>
                <w:sz w:val="15"/>
                <w:szCs w:val="15"/>
                <w:u w:val="single" w:color="auto"/>
              </w:rPr>
              <w:t>10</w:t>
            </w:r>
            <w:r>
              <w:rPr>
                <w:spacing w:val="5"/>
                <w:position w:val="1"/>
                <w:u w:val="single" w:color="auto"/>
              </w:rPr>
              <w:t>质量浓度满足《环境</w:t>
            </w:r>
            <w:r>
              <w:rPr>
                <w:position w:val="1"/>
              </w:rPr>
              <w:t xml:space="preserve"> </w:t>
            </w:r>
            <w:r>
              <w:rPr>
                <w:spacing w:val="11"/>
                <w:u w:val="single" w:color="auto"/>
              </w:rPr>
              <w:t>空气质量标准》</w:t>
            </w:r>
            <w:r>
              <w:rPr>
                <w:spacing w:val="-86"/>
                <w:u w:val="single" w:color="auto"/>
              </w:rPr>
              <w:t xml:space="preserve"> </w:t>
            </w:r>
            <w:r>
              <w:rPr>
                <w:spacing w:val="11"/>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11"/>
                <w:u w:val="single" w:color="auto"/>
              </w:rPr>
              <w:t>3095-2012</w:t>
            </w:r>
            <w:r>
              <w:rPr>
                <w:spacing w:val="11"/>
                <w:u w:val="single" w:color="auto"/>
              </w:rPr>
              <w:t>）及其</w:t>
            </w:r>
            <w:r>
              <w:rPr>
                <w:rFonts w:ascii="Times New Roman" w:hAnsi="Times New Roman" w:eastAsia="Times New Roman" w:cs="Times New Roman"/>
                <w:spacing w:val="11"/>
                <w:u w:val="single" w:color="auto"/>
              </w:rPr>
              <w:t>2018</w:t>
            </w:r>
            <w:r>
              <w:rPr>
                <w:spacing w:val="11"/>
                <w:u w:val="single" w:color="auto"/>
              </w:rPr>
              <w:t>年修改单二级标准要求，故环境空气为达</w:t>
            </w:r>
            <w:r>
              <w:t xml:space="preserve"> </w:t>
            </w:r>
            <w:r>
              <w:rPr>
                <w:spacing w:val="15"/>
                <w:u w:val="single" w:color="auto"/>
              </w:rPr>
              <w:t>标区。</w:t>
            </w:r>
          </w:p>
          <w:p w14:paraId="4309BD14">
            <w:pPr>
              <w:pStyle w:val="6"/>
              <w:tabs>
                <w:tab w:val="left" w:pos="733"/>
              </w:tabs>
              <w:spacing w:before="35" w:line="219" w:lineRule="auto"/>
              <w:ind w:left="596"/>
              <w:outlineLvl w:val="1"/>
            </w:pPr>
            <w:r>
              <w:rPr>
                <w:u w:val="single" w:color="auto"/>
              </w:rPr>
              <w:tab/>
            </w:r>
            <w:r>
              <w:rPr>
                <w:spacing w:val="-2"/>
                <w:u w:val="single" w:color="auto"/>
              </w:rPr>
              <w:t>（</w:t>
            </w:r>
            <w:r>
              <w:rPr>
                <w:rFonts w:ascii="Times New Roman" w:hAnsi="Times New Roman" w:eastAsia="Times New Roman" w:cs="Times New Roman"/>
                <w:spacing w:val="-2"/>
                <w:u w:val="single" w:color="auto"/>
              </w:rPr>
              <w:t>2</w:t>
            </w:r>
            <w:r>
              <w:rPr>
                <w:spacing w:val="-2"/>
                <w:u w:val="single" w:color="auto"/>
              </w:rPr>
              <w:t>）特征因子监测数据</w:t>
            </w:r>
          </w:p>
          <w:p w14:paraId="514537E8">
            <w:pPr>
              <w:pStyle w:val="6"/>
              <w:spacing w:before="182" w:line="219" w:lineRule="auto"/>
              <w:ind w:left="607"/>
              <w:outlineLvl w:val="1"/>
            </w:pPr>
            <w:r>
              <w:rPr>
                <w:spacing w:val="11"/>
                <w:u w:val="single" w:color="auto"/>
              </w:rPr>
              <w:t>本项目大气特征污染物为</w:t>
            </w:r>
            <w:r>
              <w:rPr>
                <w:spacing w:val="-36"/>
                <w:u w:val="single" w:color="auto"/>
              </w:rPr>
              <w:t xml:space="preserve"> </w:t>
            </w:r>
            <w:r>
              <w:rPr>
                <w:rFonts w:ascii="Times New Roman" w:hAnsi="Times New Roman" w:eastAsia="Times New Roman" w:cs="Times New Roman"/>
                <w:u w:val="single" w:color="auto"/>
              </w:rPr>
              <w:t>TSP</w:t>
            </w:r>
            <w:r>
              <w:rPr>
                <w:rFonts w:ascii="Times New Roman" w:hAnsi="Times New Roman" w:eastAsia="Times New Roman" w:cs="Times New Roman"/>
                <w:spacing w:val="-23"/>
                <w:u w:val="single" w:color="auto"/>
              </w:rPr>
              <w:t xml:space="preserve"> </w:t>
            </w:r>
            <w:r>
              <w:rPr>
                <w:spacing w:val="11"/>
                <w:u w:val="single" w:color="auto"/>
              </w:rPr>
              <w:t>、非甲烷总烃，为更好</w:t>
            </w:r>
            <w:r>
              <w:rPr>
                <w:spacing w:val="10"/>
                <w:u w:val="single" w:color="auto"/>
              </w:rPr>
              <w:t>的了解项目所在地区域环境</w:t>
            </w:r>
          </w:p>
          <w:p w14:paraId="741450CB">
            <w:pPr>
              <w:pStyle w:val="6"/>
              <w:tabs>
                <w:tab w:val="left" w:pos="9425"/>
              </w:tabs>
              <w:spacing w:before="177" w:line="354" w:lineRule="auto"/>
              <w:ind w:left="98" w:right="23" w:firstLine="5"/>
              <w:jc w:val="both"/>
            </w:pPr>
            <w:r>
              <w:rPr>
                <w:spacing w:val="9"/>
                <w:u w:val="single" w:color="auto"/>
              </w:rPr>
              <w:t>质量，本报告采用《湖南鲁丽木业有限公司</w:t>
            </w:r>
            <w:r>
              <w:rPr>
                <w:spacing w:val="-31"/>
                <w:u w:val="single" w:color="auto"/>
              </w:rPr>
              <w:t xml:space="preserve"> </w:t>
            </w:r>
            <w:r>
              <w:rPr>
                <w:rFonts w:ascii="Times New Roman" w:hAnsi="Times New Roman" w:eastAsia="Times New Roman" w:cs="Times New Roman"/>
                <w:spacing w:val="9"/>
                <w:u w:val="single" w:color="auto"/>
              </w:rPr>
              <w:t>3</w:t>
            </w:r>
            <w:r>
              <w:rPr>
                <w:spacing w:val="9"/>
                <w:u w:val="single" w:color="auto"/>
              </w:rPr>
              <w:t>×</w:t>
            </w:r>
            <w:r>
              <w:rPr>
                <w:rFonts w:ascii="Times New Roman" w:hAnsi="Times New Roman" w:eastAsia="Times New Roman" w:cs="Times New Roman"/>
                <w:spacing w:val="9"/>
                <w:u w:val="single" w:color="auto"/>
              </w:rPr>
              <w:t>170t/h+2×30</w:t>
            </w:r>
            <w:r>
              <w:rPr>
                <w:rFonts w:ascii="Times New Roman" w:hAnsi="Times New Roman" w:eastAsia="Times New Roman" w:cs="Times New Roman"/>
                <w:u w:val="single" w:color="auto"/>
              </w:rPr>
              <w:t>MW</w:t>
            </w:r>
            <w:r>
              <w:rPr>
                <w:rFonts w:ascii="Times New Roman" w:hAnsi="Times New Roman" w:eastAsia="Times New Roman" w:cs="Times New Roman"/>
                <w:spacing w:val="25"/>
                <w:w w:val="101"/>
                <w:u w:val="single" w:color="auto"/>
              </w:rPr>
              <w:t xml:space="preserve"> </w:t>
            </w:r>
            <w:r>
              <w:rPr>
                <w:spacing w:val="9"/>
                <w:u w:val="single" w:color="auto"/>
              </w:rPr>
              <w:t>生物质电厂项目检测</w:t>
            </w:r>
            <w:r>
              <w:t xml:space="preserve"> </w:t>
            </w:r>
            <w:r>
              <w:rPr>
                <w:spacing w:val="7"/>
                <w:u w:val="single" w:color="auto"/>
              </w:rPr>
              <w:t>报告》、《湖南省新煜田新材料有限公司环境影响评价现状检测报告》中分别对</w:t>
            </w:r>
            <w:r>
              <w:rPr>
                <w:spacing w:val="-26"/>
                <w:u w:val="single" w:color="auto"/>
              </w:rPr>
              <w:t xml:space="preserve"> </w:t>
            </w:r>
            <w:r>
              <w:rPr>
                <w:rFonts w:ascii="Times New Roman" w:hAnsi="Times New Roman" w:eastAsia="Times New Roman" w:cs="Times New Roman"/>
                <w:u w:val="single" w:color="auto"/>
              </w:rPr>
              <w:t>TSP</w:t>
            </w:r>
            <w:r>
              <w:rPr>
                <w:spacing w:val="7"/>
                <w:u w:val="single" w:color="auto"/>
              </w:rPr>
              <w:t>、</w:t>
            </w:r>
            <w:r>
              <w:t xml:space="preserve"> </w:t>
            </w:r>
            <w:r>
              <w:rPr>
                <w:spacing w:val="-14"/>
                <w:u w:val="single" w:color="auto"/>
              </w:rPr>
              <w:t>非 甲</w:t>
            </w:r>
            <w:r>
              <w:rPr>
                <w:spacing w:val="-35"/>
                <w:u w:val="single" w:color="auto"/>
              </w:rPr>
              <w:t xml:space="preserve"> </w:t>
            </w:r>
            <w:r>
              <w:rPr>
                <w:spacing w:val="-14"/>
                <w:u w:val="single" w:color="auto"/>
              </w:rPr>
              <w:t>烷</w:t>
            </w:r>
            <w:r>
              <w:rPr>
                <w:spacing w:val="-32"/>
                <w:u w:val="single" w:color="auto"/>
              </w:rPr>
              <w:t xml:space="preserve"> </w:t>
            </w:r>
            <w:r>
              <w:rPr>
                <w:spacing w:val="-14"/>
                <w:u w:val="single" w:color="auto"/>
              </w:rPr>
              <w:t>总</w:t>
            </w:r>
            <w:r>
              <w:rPr>
                <w:spacing w:val="-36"/>
                <w:u w:val="single" w:color="auto"/>
              </w:rPr>
              <w:t xml:space="preserve"> </w:t>
            </w:r>
            <w:r>
              <w:rPr>
                <w:spacing w:val="-14"/>
                <w:u w:val="single" w:color="auto"/>
              </w:rPr>
              <w:t>烃 的</w:t>
            </w:r>
            <w:r>
              <w:rPr>
                <w:spacing w:val="-34"/>
                <w:u w:val="single" w:color="auto"/>
              </w:rPr>
              <w:t xml:space="preserve"> </w:t>
            </w:r>
            <w:r>
              <w:rPr>
                <w:spacing w:val="-14"/>
                <w:u w:val="single" w:color="auto"/>
              </w:rPr>
              <w:t>现</w:t>
            </w:r>
            <w:r>
              <w:rPr>
                <w:spacing w:val="-39"/>
                <w:u w:val="single" w:color="auto"/>
              </w:rPr>
              <w:t xml:space="preserve"> </w:t>
            </w:r>
            <w:r>
              <w:rPr>
                <w:spacing w:val="-14"/>
                <w:u w:val="single" w:color="auto"/>
              </w:rPr>
              <w:t>状</w:t>
            </w:r>
            <w:r>
              <w:rPr>
                <w:spacing w:val="-35"/>
                <w:u w:val="single" w:color="auto"/>
              </w:rPr>
              <w:t xml:space="preserve"> </w:t>
            </w:r>
            <w:r>
              <w:rPr>
                <w:spacing w:val="-14"/>
                <w:u w:val="single" w:color="auto"/>
              </w:rPr>
              <w:t>监</w:t>
            </w:r>
            <w:r>
              <w:rPr>
                <w:spacing w:val="-38"/>
                <w:u w:val="single" w:color="auto"/>
              </w:rPr>
              <w:t xml:space="preserve"> </w:t>
            </w:r>
            <w:r>
              <w:rPr>
                <w:spacing w:val="-14"/>
                <w:u w:val="single" w:color="auto"/>
              </w:rPr>
              <w:t>测</w:t>
            </w:r>
            <w:r>
              <w:rPr>
                <w:spacing w:val="-34"/>
                <w:u w:val="single" w:color="auto"/>
              </w:rPr>
              <w:t xml:space="preserve"> </w:t>
            </w:r>
            <w:r>
              <w:rPr>
                <w:spacing w:val="-14"/>
                <w:u w:val="single" w:color="auto"/>
              </w:rPr>
              <w:t>数</w:t>
            </w:r>
            <w:r>
              <w:rPr>
                <w:spacing w:val="-40"/>
                <w:u w:val="single" w:color="auto"/>
              </w:rPr>
              <w:t xml:space="preserve"> </w:t>
            </w:r>
            <w:r>
              <w:rPr>
                <w:spacing w:val="-14"/>
                <w:u w:val="single" w:color="auto"/>
              </w:rPr>
              <w:t>据 ，</w:t>
            </w:r>
            <w:r>
              <w:rPr>
                <w:spacing w:val="-37"/>
                <w:u w:val="single" w:color="auto"/>
              </w:rPr>
              <w:t xml:space="preserve"> </w:t>
            </w:r>
            <w:r>
              <w:rPr>
                <w:spacing w:val="-14"/>
                <w:u w:val="single" w:color="auto"/>
              </w:rPr>
              <w:t>监</w:t>
            </w:r>
            <w:r>
              <w:rPr>
                <w:spacing w:val="-38"/>
                <w:u w:val="single" w:color="auto"/>
              </w:rPr>
              <w:t xml:space="preserve"> </w:t>
            </w:r>
            <w:r>
              <w:rPr>
                <w:spacing w:val="-14"/>
                <w:u w:val="single" w:color="auto"/>
              </w:rPr>
              <w:t>测 点</w:t>
            </w:r>
            <w:r>
              <w:rPr>
                <w:spacing w:val="-33"/>
                <w:u w:val="single" w:color="auto"/>
              </w:rPr>
              <w:t xml:space="preserve"> </w:t>
            </w:r>
            <w:r>
              <w:rPr>
                <w:spacing w:val="-15"/>
                <w:u w:val="single" w:color="auto"/>
              </w:rPr>
              <w:t>分</w:t>
            </w:r>
            <w:r>
              <w:rPr>
                <w:spacing w:val="-36"/>
                <w:u w:val="single" w:color="auto"/>
              </w:rPr>
              <w:t xml:space="preserve"> </w:t>
            </w:r>
            <w:r>
              <w:rPr>
                <w:spacing w:val="-15"/>
                <w:u w:val="single" w:color="auto"/>
              </w:rPr>
              <w:t>别</w:t>
            </w:r>
            <w:r>
              <w:rPr>
                <w:spacing w:val="-39"/>
                <w:u w:val="single" w:color="auto"/>
              </w:rPr>
              <w:t xml:space="preserve"> </w:t>
            </w:r>
            <w:r>
              <w:rPr>
                <w:spacing w:val="-15"/>
                <w:u w:val="single" w:color="auto"/>
              </w:rPr>
              <w:t>位</w:t>
            </w:r>
            <w:r>
              <w:rPr>
                <w:spacing w:val="-34"/>
                <w:u w:val="single" w:color="auto"/>
              </w:rPr>
              <w:t xml:space="preserve"> </w:t>
            </w:r>
            <w:r>
              <w:rPr>
                <w:spacing w:val="-15"/>
                <w:u w:val="single" w:color="auto"/>
              </w:rPr>
              <w:t>于</w:t>
            </w:r>
            <w:r>
              <w:rPr>
                <w:spacing w:val="-38"/>
                <w:u w:val="single" w:color="auto"/>
              </w:rPr>
              <w:t xml:space="preserve"> </w:t>
            </w:r>
            <w:r>
              <w:rPr>
                <w:spacing w:val="-15"/>
                <w:u w:val="single" w:color="auto"/>
              </w:rPr>
              <w:t>湖</w:t>
            </w:r>
            <w:r>
              <w:rPr>
                <w:spacing w:val="-35"/>
                <w:u w:val="single" w:color="auto"/>
              </w:rPr>
              <w:t xml:space="preserve"> </w:t>
            </w:r>
            <w:r>
              <w:rPr>
                <w:spacing w:val="-15"/>
                <w:u w:val="single" w:color="auto"/>
              </w:rPr>
              <w:t>南</w:t>
            </w:r>
            <w:r>
              <w:rPr>
                <w:spacing w:val="-36"/>
                <w:u w:val="single" w:color="auto"/>
              </w:rPr>
              <w:t xml:space="preserve"> </w:t>
            </w:r>
            <w:r>
              <w:rPr>
                <w:spacing w:val="-15"/>
                <w:u w:val="single" w:color="auto"/>
              </w:rPr>
              <w:t>鲁</w:t>
            </w:r>
            <w:r>
              <w:rPr>
                <w:spacing w:val="-38"/>
                <w:u w:val="single" w:color="auto"/>
              </w:rPr>
              <w:t xml:space="preserve"> </w:t>
            </w:r>
            <w:r>
              <w:rPr>
                <w:spacing w:val="-15"/>
                <w:u w:val="single" w:color="auto"/>
              </w:rPr>
              <w:t>丽</w:t>
            </w:r>
            <w:r>
              <w:rPr>
                <w:spacing w:val="-36"/>
                <w:u w:val="single" w:color="auto"/>
              </w:rPr>
              <w:t xml:space="preserve"> </w:t>
            </w:r>
            <w:r>
              <w:rPr>
                <w:spacing w:val="-15"/>
                <w:u w:val="single" w:color="auto"/>
              </w:rPr>
              <w:t>木</w:t>
            </w:r>
            <w:r>
              <w:rPr>
                <w:spacing w:val="-39"/>
                <w:u w:val="single" w:color="auto"/>
              </w:rPr>
              <w:t xml:space="preserve"> </w:t>
            </w:r>
            <w:r>
              <w:rPr>
                <w:spacing w:val="-15"/>
                <w:u w:val="single" w:color="auto"/>
              </w:rPr>
              <w:t>业</w:t>
            </w:r>
            <w:r>
              <w:rPr>
                <w:spacing w:val="-35"/>
                <w:u w:val="single" w:color="auto"/>
              </w:rPr>
              <w:t xml:space="preserve"> </w:t>
            </w:r>
            <w:r>
              <w:rPr>
                <w:spacing w:val="-15"/>
                <w:u w:val="single" w:color="auto"/>
              </w:rPr>
              <w:t>有</w:t>
            </w:r>
            <w:r>
              <w:rPr>
                <w:spacing w:val="-22"/>
                <w:u w:val="single" w:color="auto"/>
              </w:rPr>
              <w:t xml:space="preserve"> </w:t>
            </w:r>
            <w:r>
              <w:rPr>
                <w:spacing w:val="-15"/>
                <w:u w:val="single" w:color="auto"/>
              </w:rPr>
              <w:t>限</w:t>
            </w:r>
            <w:r>
              <w:rPr>
                <w:spacing w:val="-29"/>
                <w:u w:val="single" w:color="auto"/>
              </w:rPr>
              <w:t xml:space="preserve"> </w:t>
            </w:r>
            <w:r>
              <w:rPr>
                <w:spacing w:val="-15"/>
                <w:u w:val="single" w:color="auto"/>
              </w:rPr>
              <w:t>公</w:t>
            </w:r>
            <w:r>
              <w:rPr>
                <w:spacing w:val="-27"/>
                <w:u w:val="single" w:color="auto"/>
              </w:rPr>
              <w:t xml:space="preserve"> </w:t>
            </w:r>
            <w:r>
              <w:rPr>
                <w:spacing w:val="-15"/>
                <w:u w:val="single" w:color="auto"/>
              </w:rPr>
              <w:t>司</w:t>
            </w:r>
            <w:r>
              <w:t xml:space="preserve"> </w:t>
            </w:r>
            <w:r>
              <w:rPr>
                <w:rFonts w:ascii="Times New Roman" w:hAnsi="Times New Roman" w:eastAsia="Times New Roman" w:cs="Times New Roman"/>
                <w:spacing w:val="6"/>
                <w:u w:val="single" w:color="auto"/>
              </w:rPr>
              <w:t>3×170t/h+2×30</w:t>
            </w:r>
            <w:r>
              <w:rPr>
                <w:rFonts w:ascii="Times New Roman" w:hAnsi="Times New Roman" w:eastAsia="Times New Roman" w:cs="Times New Roman"/>
                <w:u w:val="single" w:color="auto"/>
              </w:rPr>
              <w:t>MW</w:t>
            </w:r>
            <w:r>
              <w:rPr>
                <w:rFonts w:ascii="Times New Roman" w:hAnsi="Times New Roman" w:eastAsia="Times New Roman" w:cs="Times New Roman"/>
                <w:spacing w:val="56"/>
                <w:w w:val="101"/>
                <w:u w:val="single" w:color="auto"/>
              </w:rPr>
              <w:t xml:space="preserve"> </w:t>
            </w:r>
            <w:r>
              <w:rPr>
                <w:spacing w:val="6"/>
                <w:u w:val="single" w:color="auto"/>
              </w:rPr>
              <w:t>生物质</w:t>
            </w:r>
            <w:r>
              <w:rPr>
                <w:spacing w:val="-57"/>
                <w:u w:val="single" w:color="auto"/>
              </w:rPr>
              <w:t xml:space="preserve"> </w:t>
            </w:r>
            <w:r>
              <w:rPr>
                <w:spacing w:val="6"/>
                <w:u w:val="single" w:color="auto"/>
              </w:rPr>
              <w:t>电厂项</w:t>
            </w:r>
            <w:r>
              <w:rPr>
                <w:spacing w:val="-38"/>
                <w:u w:val="single" w:color="auto"/>
              </w:rPr>
              <w:t xml:space="preserve"> </w:t>
            </w:r>
            <w:r>
              <w:rPr>
                <w:spacing w:val="6"/>
                <w:u w:val="single" w:color="auto"/>
              </w:rPr>
              <w:t xml:space="preserve">目拟建厂址中心位置（东经 </w:t>
            </w:r>
            <w:r>
              <w:rPr>
                <w:rFonts w:ascii="Times New Roman" w:hAnsi="Times New Roman" w:eastAsia="Times New Roman" w:cs="Times New Roman"/>
                <w:spacing w:val="6"/>
                <w:u w:val="single" w:color="auto"/>
              </w:rPr>
              <w:t>112°</w:t>
            </w:r>
            <w:r>
              <w:rPr>
                <w:rFonts w:ascii="Times New Roman" w:hAnsi="Times New Roman" w:eastAsia="Times New Roman" w:cs="Times New Roman"/>
                <w:spacing w:val="-27"/>
                <w:u w:val="single" w:color="auto"/>
              </w:rPr>
              <w:t xml:space="preserve"> </w:t>
            </w:r>
            <w:r>
              <w:rPr>
                <w:rFonts w:ascii="Times New Roman" w:hAnsi="Times New Roman" w:eastAsia="Times New Roman" w:cs="Times New Roman"/>
                <w:spacing w:val="6"/>
                <w:u w:val="single" w:color="auto"/>
              </w:rPr>
              <w:t>11</w:t>
            </w:r>
            <w:r>
              <w:rPr>
                <w:rFonts w:ascii="Times New Roman" w:hAnsi="Times New Roman" w:eastAsia="Times New Roman" w:cs="Times New Roman"/>
                <w:spacing w:val="-37"/>
                <w:u w:val="single" w:color="auto"/>
              </w:rPr>
              <w:t xml:space="preserve"> </w:t>
            </w:r>
            <w:r>
              <w:rPr>
                <w:rFonts w:ascii="Times New Roman" w:hAnsi="Times New Roman" w:eastAsia="Times New Roman" w:cs="Times New Roman"/>
                <w:spacing w:val="6"/>
                <w:u w:val="single" w:color="auto"/>
              </w:rPr>
              <w:t>′</w:t>
            </w:r>
            <w:r>
              <w:rPr>
                <w:rFonts w:ascii="Times New Roman" w:hAnsi="Times New Roman" w:eastAsia="Times New Roman" w:cs="Times New Roman"/>
                <w:spacing w:val="-45"/>
                <w:u w:val="single" w:color="auto"/>
              </w:rPr>
              <w:t xml:space="preserve"> </w:t>
            </w:r>
            <w:r>
              <w:rPr>
                <w:rFonts w:ascii="Times New Roman" w:hAnsi="Times New Roman" w:eastAsia="Times New Roman" w:cs="Times New Roman"/>
                <w:spacing w:val="6"/>
                <w:u w:val="single" w:color="auto"/>
              </w:rPr>
              <w:t>33.226</w:t>
            </w:r>
            <w:r>
              <w:rPr>
                <w:rFonts w:ascii="Times New Roman" w:hAnsi="Times New Roman" w:eastAsia="Times New Roman" w:cs="Times New Roman"/>
                <w:spacing w:val="-31"/>
                <w:u w:val="single" w:color="auto"/>
              </w:rPr>
              <w:t xml:space="preserve"> </w:t>
            </w:r>
            <w:r>
              <w:rPr>
                <w:rFonts w:ascii="Times New Roman" w:hAnsi="Times New Roman" w:eastAsia="Times New Roman" w:cs="Times New Roman"/>
                <w:spacing w:val="6"/>
                <w:u w:val="single" w:color="auto"/>
              </w:rPr>
              <w:t>″</w:t>
            </w:r>
            <w:r>
              <w:rPr>
                <w:rFonts w:ascii="Times New Roman" w:hAnsi="Times New Roman" w:eastAsia="Times New Roman" w:cs="Times New Roman"/>
                <w:spacing w:val="-11"/>
                <w:u w:val="single" w:color="auto"/>
              </w:rPr>
              <w:t xml:space="preserve"> </w:t>
            </w:r>
            <w:r>
              <w:rPr>
                <w:spacing w:val="6"/>
                <w:u w:val="single" w:color="auto"/>
              </w:rPr>
              <w:t>，北纬</w:t>
            </w:r>
            <w:r>
              <w:t xml:space="preserve"> </w:t>
            </w:r>
            <w:r>
              <w:rPr>
                <w:rFonts w:ascii="Times New Roman" w:hAnsi="Times New Roman" w:eastAsia="Times New Roman" w:cs="Times New Roman"/>
                <w:spacing w:val="-6"/>
                <w:u w:val="single" w:color="auto"/>
              </w:rPr>
              <w:t>25°</w:t>
            </w:r>
            <w:r>
              <w:rPr>
                <w:rFonts w:ascii="Times New Roman" w:hAnsi="Times New Roman" w:eastAsia="Times New Roman" w:cs="Times New Roman"/>
                <w:spacing w:val="-40"/>
                <w:u w:val="single" w:color="auto"/>
              </w:rPr>
              <w:t xml:space="preserve"> </w:t>
            </w:r>
            <w:r>
              <w:rPr>
                <w:rFonts w:ascii="Times New Roman" w:hAnsi="Times New Roman" w:eastAsia="Times New Roman" w:cs="Times New Roman"/>
                <w:spacing w:val="-6"/>
                <w:u w:val="single" w:color="auto"/>
              </w:rPr>
              <w:t>52</w:t>
            </w:r>
            <w:r>
              <w:rPr>
                <w:rFonts w:ascii="Times New Roman" w:hAnsi="Times New Roman" w:eastAsia="Times New Roman" w:cs="Times New Roman"/>
                <w:spacing w:val="-35"/>
                <w:u w:val="single" w:color="auto"/>
              </w:rPr>
              <w:t xml:space="preserve"> </w:t>
            </w:r>
            <w:r>
              <w:rPr>
                <w:rFonts w:ascii="Times New Roman" w:hAnsi="Times New Roman" w:eastAsia="Times New Roman" w:cs="Times New Roman"/>
                <w:spacing w:val="-6"/>
                <w:u w:val="single" w:color="auto"/>
              </w:rPr>
              <w:t>′</w:t>
            </w:r>
            <w:r>
              <w:rPr>
                <w:rFonts w:ascii="Times New Roman" w:hAnsi="Times New Roman" w:eastAsia="Times New Roman" w:cs="Times New Roman"/>
                <w:spacing w:val="-45"/>
                <w:u w:val="single" w:color="auto"/>
              </w:rPr>
              <w:t xml:space="preserve"> </w:t>
            </w:r>
            <w:r>
              <w:rPr>
                <w:rFonts w:ascii="Times New Roman" w:hAnsi="Times New Roman" w:eastAsia="Times New Roman" w:cs="Times New Roman"/>
                <w:spacing w:val="-6"/>
                <w:u w:val="single" w:color="auto"/>
              </w:rPr>
              <w:t>31.930″</w:t>
            </w:r>
            <w:r>
              <w:rPr>
                <w:spacing w:val="-47"/>
                <w:w w:val="75"/>
                <w:u w:val="single" w:color="auto"/>
              </w:rPr>
              <w:t>），</w:t>
            </w:r>
            <w:r>
              <w:rPr>
                <w:spacing w:val="-6"/>
                <w:u w:val="single" w:color="auto"/>
              </w:rPr>
              <w:t>距本项</w:t>
            </w:r>
            <w:r>
              <w:rPr>
                <w:spacing w:val="-52"/>
                <w:u w:val="single" w:color="auto"/>
              </w:rPr>
              <w:t xml:space="preserve"> </w:t>
            </w:r>
            <w:r>
              <w:rPr>
                <w:spacing w:val="-6"/>
                <w:u w:val="single" w:color="auto"/>
              </w:rPr>
              <w:t>目</w:t>
            </w:r>
            <w:r>
              <w:rPr>
                <w:spacing w:val="-25"/>
                <w:u w:val="single" w:color="auto"/>
              </w:rPr>
              <w:t xml:space="preserve"> </w:t>
            </w:r>
            <w:r>
              <w:rPr>
                <w:rFonts w:ascii="Times New Roman" w:hAnsi="Times New Roman" w:eastAsia="Times New Roman" w:cs="Times New Roman"/>
                <w:spacing w:val="-6"/>
                <w:u w:val="single" w:color="auto"/>
              </w:rPr>
              <w:t>1.</w:t>
            </w:r>
            <w:r>
              <w:rPr>
                <w:rFonts w:ascii="Times New Roman" w:hAnsi="Times New Roman" w:eastAsia="Times New Roman" w:cs="Times New Roman"/>
                <w:spacing w:val="-36"/>
                <w:u w:val="single" w:color="auto"/>
              </w:rPr>
              <w:t xml:space="preserve"> </w:t>
            </w:r>
            <w:r>
              <w:rPr>
                <w:rFonts w:ascii="Times New Roman" w:hAnsi="Times New Roman" w:eastAsia="Times New Roman" w:cs="Times New Roman"/>
                <w:spacing w:val="-6"/>
                <w:u w:val="single" w:color="auto"/>
              </w:rPr>
              <w:t>86</w:t>
            </w:r>
            <w:r>
              <w:rPr>
                <w:rFonts w:ascii="Times New Roman" w:hAnsi="Times New Roman" w:eastAsia="Times New Roman" w:cs="Times New Roman"/>
                <w:spacing w:val="-7"/>
                <w:u w:val="single" w:color="auto"/>
              </w:rPr>
              <w:t>km</w:t>
            </w:r>
            <w:r>
              <w:rPr>
                <w:spacing w:val="-7"/>
                <w:u w:val="single" w:color="auto"/>
              </w:rPr>
              <w:t>；湖南省新煜田新材料有限公司（东经</w:t>
            </w:r>
            <w:r>
              <w:rPr>
                <w:spacing w:val="-25"/>
                <w:u w:val="single" w:color="auto"/>
              </w:rPr>
              <w:t xml:space="preserve"> </w:t>
            </w:r>
            <w:r>
              <w:rPr>
                <w:rFonts w:ascii="Times New Roman" w:hAnsi="Times New Roman" w:eastAsia="Times New Roman" w:cs="Times New Roman"/>
                <w:spacing w:val="-7"/>
                <w:u w:val="single" w:color="auto"/>
              </w:rPr>
              <w:t>112°</w:t>
            </w:r>
            <w:r>
              <w:rPr>
                <w:rFonts w:ascii="Times New Roman" w:hAnsi="Times New Roman" w:eastAsia="Times New Roman" w:cs="Times New Roman"/>
                <w:spacing w:val="-27"/>
                <w:u w:val="single" w:color="auto"/>
              </w:rPr>
              <w:t xml:space="preserve"> </w:t>
            </w:r>
            <w:r>
              <w:rPr>
                <w:rFonts w:ascii="Times New Roman" w:hAnsi="Times New Roman" w:eastAsia="Times New Roman" w:cs="Times New Roman"/>
                <w:spacing w:val="-7"/>
                <w:u w:val="single" w:color="auto"/>
              </w:rPr>
              <w:t>11</w:t>
            </w:r>
            <w:r>
              <w:rPr>
                <w:rFonts w:ascii="Times New Roman" w:hAnsi="Times New Roman" w:eastAsia="Times New Roman" w:cs="Times New Roman"/>
                <w:spacing w:val="-36"/>
                <w:u w:val="single" w:color="auto"/>
              </w:rPr>
              <w:t xml:space="preserve"> </w:t>
            </w:r>
            <w:r>
              <w:rPr>
                <w:rFonts w:ascii="Times New Roman" w:hAnsi="Times New Roman" w:eastAsia="Times New Roman" w:cs="Times New Roman"/>
                <w:spacing w:val="-7"/>
                <w:u w:val="single" w:color="auto"/>
              </w:rPr>
              <w:t>′</w:t>
            </w:r>
            <w:r>
              <w:rPr>
                <w:rFonts w:ascii="Times New Roman" w:hAnsi="Times New Roman" w:eastAsia="Times New Roman" w:cs="Times New Roman"/>
                <w:spacing w:val="-27"/>
                <w:u w:val="single" w:color="auto"/>
              </w:rPr>
              <w:t xml:space="preserve"> </w:t>
            </w:r>
            <w:r>
              <w:rPr>
                <w:rFonts w:ascii="Times New Roman" w:hAnsi="Times New Roman" w:eastAsia="Times New Roman" w:cs="Times New Roman"/>
                <w:spacing w:val="-7"/>
                <w:u w:val="single" w:color="auto"/>
              </w:rPr>
              <w:t>16.061</w:t>
            </w:r>
            <w:r>
              <w:rPr>
                <w:rFonts w:ascii="Times New Roman" w:hAnsi="Times New Roman" w:eastAsia="Times New Roman" w:cs="Times New Roman"/>
                <w:spacing w:val="-31"/>
                <w:u w:val="single" w:color="auto"/>
              </w:rPr>
              <w:t xml:space="preserve"> </w:t>
            </w:r>
            <w:r>
              <w:rPr>
                <w:rFonts w:ascii="Times New Roman" w:hAnsi="Times New Roman" w:eastAsia="Times New Roman" w:cs="Times New Roman"/>
                <w:spacing w:val="-7"/>
                <w:u w:val="single" w:color="auto"/>
              </w:rPr>
              <w:t>″</w:t>
            </w:r>
            <w:r>
              <w:rPr>
                <w:spacing w:val="-7"/>
                <w:u w:val="single" w:color="auto"/>
              </w:rPr>
              <w:t>，</w:t>
            </w:r>
            <w:r>
              <w:rPr>
                <w:u w:val="single" w:color="auto"/>
              </w:rPr>
              <w:tab/>
            </w:r>
            <w:r>
              <w:t xml:space="preserve"> </w:t>
            </w:r>
            <w:r>
              <w:rPr>
                <w:spacing w:val="3"/>
                <w:u w:val="single" w:color="auto"/>
              </w:rPr>
              <w:t>北纬</w:t>
            </w:r>
            <w:r>
              <w:rPr>
                <w:spacing w:val="-37"/>
                <w:u w:val="single" w:color="auto"/>
              </w:rPr>
              <w:t xml:space="preserve"> </w:t>
            </w:r>
            <w:r>
              <w:rPr>
                <w:rFonts w:ascii="Times New Roman" w:hAnsi="Times New Roman" w:eastAsia="Times New Roman" w:cs="Times New Roman"/>
                <w:spacing w:val="3"/>
                <w:u w:val="single" w:color="auto"/>
              </w:rPr>
              <w:t>25°</w:t>
            </w:r>
            <w:r>
              <w:rPr>
                <w:rFonts w:ascii="Times New Roman" w:hAnsi="Times New Roman" w:eastAsia="Times New Roman" w:cs="Times New Roman"/>
                <w:spacing w:val="-43"/>
                <w:u w:val="single" w:color="auto"/>
              </w:rPr>
              <w:t xml:space="preserve"> </w:t>
            </w:r>
            <w:r>
              <w:rPr>
                <w:rFonts w:ascii="Times New Roman" w:hAnsi="Times New Roman" w:eastAsia="Times New Roman" w:cs="Times New Roman"/>
                <w:spacing w:val="3"/>
                <w:u w:val="single" w:color="auto"/>
              </w:rPr>
              <w:t>53</w:t>
            </w:r>
            <w:r>
              <w:rPr>
                <w:rFonts w:ascii="Times New Roman" w:hAnsi="Times New Roman" w:eastAsia="Times New Roman" w:cs="Times New Roman"/>
                <w:spacing w:val="-34"/>
                <w:u w:val="single" w:color="auto"/>
              </w:rPr>
              <w:t xml:space="preserve"> </w:t>
            </w:r>
            <w:r>
              <w:rPr>
                <w:rFonts w:ascii="Times New Roman" w:hAnsi="Times New Roman" w:eastAsia="Times New Roman" w:cs="Times New Roman"/>
                <w:spacing w:val="3"/>
                <w:u w:val="single" w:color="auto"/>
              </w:rPr>
              <w:t>′45.953″</w:t>
            </w:r>
            <w:r>
              <w:rPr>
                <w:spacing w:val="-1"/>
                <w:u w:val="single" w:color="auto"/>
              </w:rPr>
              <w:t>），</w:t>
            </w:r>
            <w:r>
              <w:rPr>
                <w:spacing w:val="3"/>
                <w:u w:val="single" w:color="auto"/>
              </w:rPr>
              <w:t>距本项</w:t>
            </w:r>
            <w:r>
              <w:rPr>
                <w:spacing w:val="-53"/>
                <w:u w:val="single" w:color="auto"/>
              </w:rPr>
              <w:t xml:space="preserve"> </w:t>
            </w:r>
            <w:r>
              <w:rPr>
                <w:spacing w:val="3"/>
                <w:u w:val="single" w:color="auto"/>
              </w:rPr>
              <w:t xml:space="preserve">目 </w:t>
            </w:r>
            <w:r>
              <w:rPr>
                <w:rFonts w:ascii="Times New Roman" w:hAnsi="Times New Roman" w:eastAsia="Times New Roman" w:cs="Times New Roman"/>
                <w:spacing w:val="3"/>
                <w:u w:val="single" w:color="auto"/>
              </w:rPr>
              <w:t>1.04</w:t>
            </w:r>
            <w:r>
              <w:rPr>
                <w:rFonts w:ascii="Times New Roman" w:hAnsi="Times New Roman" w:eastAsia="Times New Roman" w:cs="Times New Roman"/>
                <w:u w:val="single" w:color="auto"/>
              </w:rPr>
              <w:t>km</w:t>
            </w:r>
            <w:r>
              <w:rPr>
                <w:rFonts w:ascii="Times New Roman" w:hAnsi="Times New Roman" w:eastAsia="Times New Roman" w:cs="Times New Roman"/>
                <w:spacing w:val="-17"/>
                <w:u w:val="single" w:color="auto"/>
              </w:rPr>
              <w:t xml:space="preserve"> </w:t>
            </w:r>
            <w:r>
              <w:rPr>
                <w:spacing w:val="3"/>
                <w:u w:val="single" w:color="auto"/>
              </w:rPr>
              <w:t>。以上两处项目与本项目距离较</w:t>
            </w:r>
            <w:r>
              <w:rPr>
                <w:spacing w:val="2"/>
                <w:u w:val="single" w:color="auto"/>
              </w:rPr>
              <w:t>近，因此可有</w:t>
            </w:r>
          </w:p>
        </w:tc>
      </w:tr>
    </w:tbl>
    <w:p w14:paraId="764FFBCF">
      <w:pPr>
        <w:spacing w:line="159" w:lineRule="exact"/>
        <w:rPr>
          <w:rFonts w:ascii="Arial"/>
          <w:sz w:val="13"/>
        </w:rPr>
      </w:pPr>
    </w:p>
    <w:p w14:paraId="094E032D">
      <w:pPr>
        <w:spacing w:line="159" w:lineRule="exact"/>
        <w:rPr>
          <w:rFonts w:ascii="Arial" w:hAnsi="Arial" w:eastAsia="Arial" w:cs="Arial"/>
          <w:sz w:val="13"/>
          <w:szCs w:val="13"/>
        </w:rPr>
        <w:sectPr>
          <w:footerReference r:id="rId27" w:type="default"/>
          <w:pgSz w:w="11906" w:h="16839"/>
          <w:pgMar w:top="1419" w:right="957" w:bottom="1286" w:left="957" w:header="0" w:footer="1123" w:gutter="0"/>
          <w:cols w:space="720" w:num="1"/>
        </w:sectPr>
      </w:pPr>
    </w:p>
    <w:p w14:paraId="27ED7230">
      <w:pPr>
        <w:spacing w:line="91" w:lineRule="auto"/>
        <w:rPr>
          <w:rFonts w:ascii="Arial"/>
          <w:sz w:val="2"/>
        </w:rPr>
      </w:pPr>
    </w:p>
    <w:tbl>
      <w:tblPr>
        <w:tblStyle w:val="5"/>
        <w:tblW w:w="99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7"/>
        <w:gridCol w:w="1223"/>
        <w:gridCol w:w="550"/>
        <w:gridCol w:w="494"/>
        <w:gridCol w:w="289"/>
        <w:gridCol w:w="580"/>
        <w:gridCol w:w="658"/>
        <w:gridCol w:w="211"/>
        <w:gridCol w:w="894"/>
        <w:gridCol w:w="869"/>
        <w:gridCol w:w="243"/>
        <w:gridCol w:w="625"/>
        <w:gridCol w:w="487"/>
        <w:gridCol w:w="382"/>
        <w:gridCol w:w="740"/>
        <w:gridCol w:w="120"/>
        <w:gridCol w:w="421"/>
        <w:gridCol w:w="752"/>
      </w:tblGrid>
      <w:tr w14:paraId="78BE7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427" w:type="dxa"/>
            <w:vMerge w:val="restart"/>
            <w:tcBorders>
              <w:top w:val="single" w:color="000000" w:sz="10" w:space="0"/>
              <w:left w:val="single" w:color="000000" w:sz="10" w:space="0"/>
              <w:bottom w:val="nil"/>
            </w:tcBorders>
            <w:vAlign w:val="top"/>
          </w:tcPr>
          <w:p w14:paraId="6B6FB3ED">
            <w:pPr>
              <w:rPr>
                <w:rFonts w:ascii="Arial"/>
                <w:sz w:val="21"/>
              </w:rPr>
            </w:pPr>
          </w:p>
        </w:tc>
        <w:tc>
          <w:tcPr>
            <w:tcW w:w="9538" w:type="dxa"/>
            <w:gridSpan w:val="17"/>
            <w:tcBorders>
              <w:top w:val="single" w:color="000000" w:sz="10" w:space="0"/>
              <w:bottom w:val="single" w:color="000000" w:sz="10" w:space="0"/>
              <w:right w:val="single" w:color="000000" w:sz="10" w:space="0"/>
            </w:tcBorders>
            <w:vAlign w:val="top"/>
          </w:tcPr>
          <w:p w14:paraId="4FEA798E">
            <w:pPr>
              <w:pStyle w:val="6"/>
              <w:spacing w:before="40" w:line="219" w:lineRule="auto"/>
              <w:ind w:left="108"/>
            </w:pPr>
            <w:r>
              <w:rPr>
                <w:spacing w:val="12"/>
                <w:u w:val="single" w:color="auto"/>
              </w:rPr>
              <w:t>效反应本项目周边环境质量现状。监测结果详见下表。</w:t>
            </w:r>
          </w:p>
          <w:p w14:paraId="66EBE7EF">
            <w:pPr>
              <w:pStyle w:val="6"/>
              <w:spacing w:before="177" w:line="224" w:lineRule="auto"/>
              <w:ind w:left="3047"/>
              <w:rPr>
                <w:sz w:val="20"/>
                <w:szCs w:val="20"/>
              </w:rPr>
            </w:pPr>
            <w:r>
              <w:rPr>
                <w:b/>
                <w:bCs/>
                <w:spacing w:val="14"/>
                <w:sz w:val="20"/>
                <w:szCs w:val="20"/>
                <w:u w:val="single" w:color="auto"/>
              </w:rPr>
              <w:t>表</w:t>
            </w:r>
            <w:r>
              <w:rPr>
                <w:spacing w:val="-23"/>
                <w:sz w:val="20"/>
                <w:szCs w:val="20"/>
                <w:u w:val="single" w:color="auto"/>
              </w:rPr>
              <w:t xml:space="preserve"> </w:t>
            </w:r>
            <w:r>
              <w:rPr>
                <w:rFonts w:ascii="Times New Roman" w:hAnsi="Times New Roman" w:eastAsia="Times New Roman" w:cs="Times New Roman"/>
                <w:b/>
                <w:bCs/>
                <w:spacing w:val="14"/>
                <w:sz w:val="20"/>
                <w:szCs w:val="20"/>
                <w:u w:val="single" w:color="auto"/>
              </w:rPr>
              <w:t>3-2</w:t>
            </w:r>
            <w:r>
              <w:rPr>
                <w:rFonts w:ascii="Times New Roman" w:hAnsi="Times New Roman" w:eastAsia="Times New Roman" w:cs="Times New Roman"/>
                <w:b/>
                <w:bCs/>
                <w:sz w:val="20"/>
                <w:szCs w:val="20"/>
                <w:u w:val="single" w:color="auto"/>
              </w:rPr>
              <w:t xml:space="preserve">     </w:t>
            </w:r>
            <w:r>
              <w:rPr>
                <w:b/>
                <w:bCs/>
                <w:spacing w:val="14"/>
                <w:sz w:val="20"/>
                <w:szCs w:val="20"/>
                <w:u w:val="single" w:color="auto"/>
              </w:rPr>
              <w:t>环境空气检测结果（</w:t>
            </w:r>
            <w:r>
              <w:rPr>
                <w:rFonts w:ascii="Times New Roman" w:hAnsi="Times New Roman" w:eastAsia="Times New Roman" w:cs="Times New Roman"/>
                <w:b/>
                <w:bCs/>
                <w:sz w:val="20"/>
                <w:szCs w:val="20"/>
                <w:u w:val="single" w:color="auto"/>
              </w:rPr>
              <w:t>TSP</w:t>
            </w:r>
            <w:r>
              <w:rPr>
                <w:b/>
                <w:bCs/>
                <w:spacing w:val="14"/>
                <w:sz w:val="20"/>
                <w:szCs w:val="20"/>
                <w:u w:val="single" w:color="auto"/>
              </w:rPr>
              <w:t>）</w:t>
            </w:r>
            <w:r>
              <w:rPr>
                <w:spacing w:val="14"/>
                <w:sz w:val="20"/>
                <w:szCs w:val="20"/>
                <w:u w:val="single" w:color="auto"/>
              </w:rPr>
              <w:t xml:space="preserve"> </w:t>
            </w:r>
          </w:p>
        </w:tc>
      </w:tr>
      <w:tr w14:paraId="420C0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 w:hRule="atLeast"/>
        </w:trPr>
        <w:tc>
          <w:tcPr>
            <w:tcW w:w="427" w:type="dxa"/>
            <w:vMerge w:val="continue"/>
            <w:tcBorders>
              <w:top w:val="nil"/>
              <w:left w:val="single" w:color="000000" w:sz="10" w:space="0"/>
              <w:bottom w:val="nil"/>
            </w:tcBorders>
            <w:vAlign w:val="top"/>
          </w:tcPr>
          <w:p w14:paraId="7D2E12D6">
            <w:pPr>
              <w:rPr>
                <w:rFonts w:ascii="Arial"/>
                <w:sz w:val="21"/>
              </w:rPr>
            </w:pPr>
          </w:p>
        </w:tc>
        <w:tc>
          <w:tcPr>
            <w:tcW w:w="1773" w:type="dxa"/>
            <w:gridSpan w:val="2"/>
            <w:vMerge w:val="restart"/>
            <w:tcBorders>
              <w:top w:val="single" w:color="000000" w:sz="10" w:space="0"/>
              <w:bottom w:val="nil"/>
            </w:tcBorders>
            <w:vAlign w:val="top"/>
          </w:tcPr>
          <w:p w14:paraId="4261088F">
            <w:pPr>
              <w:spacing w:line="365" w:lineRule="auto"/>
              <w:rPr>
                <w:rFonts w:ascii="Arial"/>
                <w:sz w:val="21"/>
              </w:rPr>
            </w:pPr>
          </w:p>
          <w:p w14:paraId="5F157238">
            <w:pPr>
              <w:pStyle w:val="6"/>
              <w:spacing w:before="65" w:line="229" w:lineRule="auto"/>
              <w:ind w:left="493"/>
              <w:rPr>
                <w:sz w:val="20"/>
                <w:szCs w:val="20"/>
              </w:rPr>
            </w:pPr>
            <w:r>
              <w:rPr>
                <w:spacing w:val="16"/>
                <w:sz w:val="20"/>
                <w:szCs w:val="20"/>
                <w:u w:val="single" w:color="auto"/>
              </w:rPr>
              <w:t>监测地点</w:t>
            </w:r>
          </w:p>
        </w:tc>
        <w:tc>
          <w:tcPr>
            <w:tcW w:w="494" w:type="dxa"/>
            <w:vMerge w:val="restart"/>
            <w:tcBorders>
              <w:top w:val="single" w:color="000000" w:sz="10" w:space="0"/>
              <w:bottom w:val="nil"/>
            </w:tcBorders>
            <w:textDirection w:val="tbRlV"/>
            <w:vAlign w:val="top"/>
          </w:tcPr>
          <w:p w14:paraId="47D85B24">
            <w:pPr>
              <w:pStyle w:val="6"/>
              <w:spacing w:before="152" w:line="207" w:lineRule="auto"/>
              <w:ind w:left="24"/>
              <w:rPr>
                <w:sz w:val="20"/>
                <w:szCs w:val="20"/>
              </w:rPr>
            </w:pPr>
            <w:r>
              <w:rPr>
                <w:spacing w:val="8"/>
                <w:sz w:val="20"/>
                <w:szCs w:val="20"/>
              </w:rPr>
              <w:t>检</w:t>
            </w:r>
            <w:r>
              <w:rPr>
                <w:spacing w:val="-34"/>
                <w:sz w:val="20"/>
                <w:szCs w:val="20"/>
              </w:rPr>
              <w:t xml:space="preserve"> </w:t>
            </w:r>
            <w:r>
              <w:rPr>
                <w:spacing w:val="8"/>
                <w:sz w:val="20"/>
                <w:szCs w:val="20"/>
              </w:rPr>
              <w:t>测</w:t>
            </w:r>
            <w:r>
              <w:rPr>
                <w:spacing w:val="-37"/>
                <w:sz w:val="20"/>
                <w:szCs w:val="20"/>
              </w:rPr>
              <w:t xml:space="preserve"> </w:t>
            </w:r>
            <w:r>
              <w:rPr>
                <w:spacing w:val="8"/>
                <w:sz w:val="20"/>
                <w:szCs w:val="20"/>
              </w:rPr>
              <w:t>项</w:t>
            </w:r>
            <w:r>
              <w:rPr>
                <w:spacing w:val="-35"/>
                <w:sz w:val="20"/>
                <w:szCs w:val="20"/>
              </w:rPr>
              <w:t xml:space="preserve"> </w:t>
            </w:r>
            <w:r>
              <w:rPr>
                <w:spacing w:val="8"/>
                <w:position w:val="1"/>
                <w:sz w:val="20"/>
                <w:szCs w:val="20"/>
              </w:rPr>
              <w:t>目</w:t>
            </w:r>
          </w:p>
        </w:tc>
        <w:tc>
          <w:tcPr>
            <w:tcW w:w="6098" w:type="dxa"/>
            <w:gridSpan w:val="12"/>
            <w:tcBorders>
              <w:top w:val="single" w:color="000000" w:sz="10" w:space="0"/>
            </w:tcBorders>
            <w:vAlign w:val="top"/>
          </w:tcPr>
          <w:p w14:paraId="69D3D4CC">
            <w:pPr>
              <w:pStyle w:val="6"/>
              <w:spacing w:before="24" w:line="176" w:lineRule="auto"/>
              <w:ind w:left="2603"/>
              <w:rPr>
                <w:sz w:val="20"/>
                <w:szCs w:val="20"/>
              </w:rPr>
            </w:pPr>
            <w:r>
              <w:rPr>
                <w:spacing w:val="16"/>
                <w:sz w:val="20"/>
                <w:szCs w:val="20"/>
              </w:rPr>
              <w:t>检测结果</w:t>
            </w:r>
          </w:p>
        </w:tc>
        <w:tc>
          <w:tcPr>
            <w:tcW w:w="421" w:type="dxa"/>
            <w:vMerge w:val="restart"/>
            <w:tcBorders>
              <w:top w:val="single" w:color="000000" w:sz="10" w:space="0"/>
              <w:bottom w:val="nil"/>
            </w:tcBorders>
            <w:textDirection w:val="tbRlV"/>
            <w:vAlign w:val="top"/>
          </w:tcPr>
          <w:p w14:paraId="57E70E68">
            <w:pPr>
              <w:pStyle w:val="6"/>
              <w:spacing w:before="107" w:line="216" w:lineRule="auto"/>
              <w:ind w:left="24"/>
              <w:rPr>
                <w:sz w:val="20"/>
                <w:szCs w:val="20"/>
              </w:rPr>
            </w:pPr>
            <w:r>
              <w:rPr>
                <w:spacing w:val="8"/>
                <w:sz w:val="20"/>
                <w:szCs w:val="20"/>
              </w:rPr>
              <w:t>标</w:t>
            </w:r>
            <w:r>
              <w:rPr>
                <w:spacing w:val="-34"/>
                <w:sz w:val="20"/>
                <w:szCs w:val="20"/>
              </w:rPr>
              <w:t xml:space="preserve"> </w:t>
            </w:r>
            <w:r>
              <w:rPr>
                <w:spacing w:val="8"/>
                <w:sz w:val="20"/>
                <w:szCs w:val="20"/>
              </w:rPr>
              <w:t>准</w:t>
            </w:r>
            <w:r>
              <w:rPr>
                <w:spacing w:val="-37"/>
                <w:sz w:val="20"/>
                <w:szCs w:val="20"/>
              </w:rPr>
              <w:t xml:space="preserve"> </w:t>
            </w:r>
            <w:r>
              <w:rPr>
                <w:spacing w:val="8"/>
                <w:sz w:val="20"/>
                <w:szCs w:val="20"/>
              </w:rPr>
              <w:t>限</w:t>
            </w:r>
            <w:r>
              <w:rPr>
                <w:spacing w:val="-35"/>
                <w:sz w:val="20"/>
                <w:szCs w:val="20"/>
              </w:rPr>
              <w:t xml:space="preserve"> </w:t>
            </w:r>
            <w:r>
              <w:rPr>
                <w:spacing w:val="8"/>
                <w:sz w:val="20"/>
                <w:szCs w:val="20"/>
              </w:rPr>
              <w:t>值</w:t>
            </w:r>
          </w:p>
        </w:tc>
        <w:tc>
          <w:tcPr>
            <w:tcW w:w="752" w:type="dxa"/>
            <w:vMerge w:val="restart"/>
            <w:tcBorders>
              <w:top w:val="single" w:color="000000" w:sz="10" w:space="0"/>
              <w:bottom w:val="nil"/>
              <w:right w:val="single" w:color="000000" w:sz="10" w:space="0"/>
            </w:tcBorders>
            <w:textDirection w:val="tbRlV"/>
            <w:vAlign w:val="top"/>
          </w:tcPr>
          <w:p w14:paraId="618C5803">
            <w:pPr>
              <w:spacing w:line="249" w:lineRule="auto"/>
              <w:rPr>
                <w:rFonts w:ascii="Arial"/>
                <w:sz w:val="21"/>
              </w:rPr>
            </w:pPr>
          </w:p>
          <w:p w14:paraId="1BBC6A62">
            <w:pPr>
              <w:pStyle w:val="6"/>
              <w:spacing w:before="67" w:line="216" w:lineRule="auto"/>
              <w:ind w:left="298"/>
              <w:rPr>
                <w:sz w:val="20"/>
                <w:szCs w:val="20"/>
              </w:rPr>
            </w:pPr>
            <w:r>
              <w:rPr>
                <w:spacing w:val="8"/>
                <w:sz w:val="20"/>
                <w:szCs w:val="20"/>
              </w:rPr>
              <w:t>单</w:t>
            </w:r>
            <w:r>
              <w:rPr>
                <w:spacing w:val="-38"/>
                <w:sz w:val="20"/>
                <w:szCs w:val="20"/>
              </w:rPr>
              <w:t xml:space="preserve"> </w:t>
            </w:r>
            <w:r>
              <w:rPr>
                <w:spacing w:val="8"/>
                <w:sz w:val="20"/>
                <w:szCs w:val="20"/>
              </w:rPr>
              <w:t>位</w:t>
            </w:r>
          </w:p>
        </w:tc>
      </w:tr>
      <w:tr w14:paraId="4013CF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427" w:type="dxa"/>
            <w:vMerge w:val="continue"/>
            <w:tcBorders>
              <w:top w:val="nil"/>
              <w:left w:val="single" w:color="000000" w:sz="10" w:space="0"/>
              <w:bottom w:val="nil"/>
            </w:tcBorders>
            <w:vAlign w:val="top"/>
          </w:tcPr>
          <w:p w14:paraId="44F7A16D">
            <w:pPr>
              <w:rPr>
                <w:rFonts w:ascii="Arial"/>
                <w:sz w:val="21"/>
              </w:rPr>
            </w:pPr>
          </w:p>
        </w:tc>
        <w:tc>
          <w:tcPr>
            <w:tcW w:w="1773" w:type="dxa"/>
            <w:gridSpan w:val="2"/>
            <w:vMerge w:val="continue"/>
            <w:tcBorders>
              <w:top w:val="nil"/>
            </w:tcBorders>
            <w:vAlign w:val="top"/>
          </w:tcPr>
          <w:p w14:paraId="75A26CEB">
            <w:pPr>
              <w:rPr>
                <w:rFonts w:ascii="Arial"/>
                <w:sz w:val="21"/>
              </w:rPr>
            </w:pPr>
          </w:p>
        </w:tc>
        <w:tc>
          <w:tcPr>
            <w:tcW w:w="494" w:type="dxa"/>
            <w:vMerge w:val="continue"/>
            <w:tcBorders>
              <w:top w:val="nil"/>
            </w:tcBorders>
            <w:textDirection w:val="tbRlV"/>
            <w:vAlign w:val="top"/>
          </w:tcPr>
          <w:p w14:paraId="7D36106C">
            <w:pPr>
              <w:rPr>
                <w:rFonts w:ascii="Arial"/>
                <w:sz w:val="21"/>
              </w:rPr>
            </w:pPr>
          </w:p>
        </w:tc>
        <w:tc>
          <w:tcPr>
            <w:tcW w:w="869" w:type="dxa"/>
            <w:gridSpan w:val="2"/>
            <w:vAlign w:val="top"/>
          </w:tcPr>
          <w:p w14:paraId="1064A700">
            <w:pPr>
              <w:spacing w:before="259" w:line="249" w:lineRule="auto"/>
              <w:ind w:left="300" w:right="142" w:hanging="17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2022.4</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1"/>
                <w:sz w:val="20"/>
                <w:szCs w:val="20"/>
                <w:u w:val="single" w:color="auto"/>
              </w:rPr>
              <w:t>.22</w:t>
            </w:r>
          </w:p>
        </w:tc>
        <w:tc>
          <w:tcPr>
            <w:tcW w:w="869" w:type="dxa"/>
            <w:gridSpan w:val="2"/>
            <w:vAlign w:val="top"/>
          </w:tcPr>
          <w:p w14:paraId="42528866">
            <w:pPr>
              <w:spacing w:before="259" w:line="249" w:lineRule="auto"/>
              <w:ind w:left="302" w:right="139" w:hanging="17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2022.4</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1"/>
                <w:sz w:val="20"/>
                <w:szCs w:val="20"/>
                <w:u w:val="single" w:color="auto"/>
              </w:rPr>
              <w:t>.23</w:t>
            </w:r>
          </w:p>
        </w:tc>
        <w:tc>
          <w:tcPr>
            <w:tcW w:w="894" w:type="dxa"/>
            <w:vAlign w:val="top"/>
          </w:tcPr>
          <w:p w14:paraId="4383AC80">
            <w:pPr>
              <w:spacing w:before="259" w:line="249" w:lineRule="auto"/>
              <w:ind w:left="304" w:right="162" w:hanging="17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2022.4</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1"/>
                <w:sz w:val="20"/>
                <w:szCs w:val="20"/>
                <w:u w:val="single" w:color="auto"/>
              </w:rPr>
              <w:t>.24</w:t>
            </w:r>
          </w:p>
        </w:tc>
        <w:tc>
          <w:tcPr>
            <w:tcW w:w="869" w:type="dxa"/>
            <w:vAlign w:val="top"/>
          </w:tcPr>
          <w:p w14:paraId="741243BA">
            <w:pPr>
              <w:spacing w:before="259" w:line="249" w:lineRule="auto"/>
              <w:ind w:left="282" w:right="160" w:hanging="17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2022.4</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1"/>
                <w:sz w:val="20"/>
                <w:szCs w:val="20"/>
                <w:u w:val="single" w:color="auto"/>
              </w:rPr>
              <w:t>.25</w:t>
            </w:r>
          </w:p>
        </w:tc>
        <w:tc>
          <w:tcPr>
            <w:tcW w:w="868" w:type="dxa"/>
            <w:gridSpan w:val="2"/>
            <w:vAlign w:val="top"/>
          </w:tcPr>
          <w:p w14:paraId="39E69B1C">
            <w:pPr>
              <w:spacing w:before="259" w:line="249" w:lineRule="auto"/>
              <w:ind w:left="284" w:right="157" w:hanging="17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2022.4</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1"/>
                <w:sz w:val="20"/>
                <w:szCs w:val="20"/>
                <w:u w:val="single" w:color="auto"/>
              </w:rPr>
              <w:t>.26</w:t>
            </w:r>
          </w:p>
        </w:tc>
        <w:tc>
          <w:tcPr>
            <w:tcW w:w="869" w:type="dxa"/>
            <w:gridSpan w:val="2"/>
            <w:vAlign w:val="top"/>
          </w:tcPr>
          <w:p w14:paraId="43BBF4E2">
            <w:pPr>
              <w:spacing w:before="259" w:line="249" w:lineRule="auto"/>
              <w:ind w:left="287" w:right="155" w:hanging="17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2022.4</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1"/>
                <w:sz w:val="20"/>
                <w:szCs w:val="20"/>
                <w:u w:val="single" w:color="auto"/>
              </w:rPr>
              <w:t>.27</w:t>
            </w:r>
          </w:p>
        </w:tc>
        <w:tc>
          <w:tcPr>
            <w:tcW w:w="860" w:type="dxa"/>
            <w:gridSpan w:val="2"/>
            <w:vAlign w:val="top"/>
          </w:tcPr>
          <w:p w14:paraId="396C7192">
            <w:pPr>
              <w:spacing w:before="259" w:line="249" w:lineRule="auto"/>
              <w:ind w:left="289" w:right="143" w:hanging="17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2022.4</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1"/>
                <w:sz w:val="20"/>
                <w:szCs w:val="20"/>
                <w:u w:val="single" w:color="auto"/>
              </w:rPr>
              <w:t>.28</w:t>
            </w:r>
          </w:p>
        </w:tc>
        <w:tc>
          <w:tcPr>
            <w:tcW w:w="421" w:type="dxa"/>
            <w:vMerge w:val="continue"/>
            <w:tcBorders>
              <w:top w:val="nil"/>
            </w:tcBorders>
            <w:textDirection w:val="tbRlV"/>
            <w:vAlign w:val="top"/>
          </w:tcPr>
          <w:p w14:paraId="72EFA862">
            <w:pPr>
              <w:rPr>
                <w:rFonts w:ascii="Arial"/>
                <w:sz w:val="21"/>
              </w:rPr>
            </w:pPr>
          </w:p>
        </w:tc>
        <w:tc>
          <w:tcPr>
            <w:tcW w:w="752" w:type="dxa"/>
            <w:vMerge w:val="continue"/>
            <w:tcBorders>
              <w:top w:val="nil"/>
              <w:right w:val="single" w:color="000000" w:sz="10" w:space="0"/>
            </w:tcBorders>
            <w:textDirection w:val="tbRlV"/>
            <w:vAlign w:val="top"/>
          </w:tcPr>
          <w:p w14:paraId="23FA96C9">
            <w:pPr>
              <w:rPr>
                <w:rFonts w:ascii="Arial"/>
                <w:sz w:val="21"/>
              </w:rPr>
            </w:pPr>
          </w:p>
        </w:tc>
      </w:tr>
      <w:tr w14:paraId="26217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5" w:hRule="atLeast"/>
        </w:trPr>
        <w:tc>
          <w:tcPr>
            <w:tcW w:w="427" w:type="dxa"/>
            <w:vMerge w:val="continue"/>
            <w:tcBorders>
              <w:top w:val="nil"/>
              <w:left w:val="single" w:color="000000" w:sz="10" w:space="0"/>
              <w:bottom w:val="nil"/>
            </w:tcBorders>
            <w:vAlign w:val="top"/>
          </w:tcPr>
          <w:p w14:paraId="6F5C4690">
            <w:pPr>
              <w:rPr>
                <w:rFonts w:ascii="Arial"/>
                <w:sz w:val="21"/>
              </w:rPr>
            </w:pPr>
          </w:p>
        </w:tc>
        <w:tc>
          <w:tcPr>
            <w:tcW w:w="1773" w:type="dxa"/>
            <w:gridSpan w:val="2"/>
            <w:vAlign w:val="top"/>
          </w:tcPr>
          <w:p w14:paraId="00CF3F6C">
            <w:pPr>
              <w:pStyle w:val="6"/>
              <w:spacing w:before="57" w:line="228" w:lineRule="auto"/>
              <w:ind w:left="268"/>
              <w:rPr>
                <w:sz w:val="20"/>
                <w:szCs w:val="20"/>
              </w:rPr>
            </w:pPr>
            <w:r>
              <w:rPr>
                <w:spacing w:val="18"/>
                <w:sz w:val="20"/>
                <w:szCs w:val="20"/>
                <w:u w:val="single" w:color="auto"/>
              </w:rPr>
              <w:t>湖南鲁丽木业</w:t>
            </w:r>
          </w:p>
          <w:p w14:paraId="524167D7">
            <w:pPr>
              <w:pStyle w:val="6"/>
              <w:spacing w:before="26" w:line="228" w:lineRule="auto"/>
              <w:ind w:left="298"/>
              <w:rPr>
                <w:sz w:val="20"/>
                <w:szCs w:val="20"/>
              </w:rPr>
            </w:pPr>
            <w:r>
              <w:rPr>
                <w:spacing w:val="10"/>
                <w:sz w:val="20"/>
                <w:szCs w:val="20"/>
                <w:u w:val="single" w:color="auto"/>
              </w:rPr>
              <w:t>有限公司</w:t>
            </w:r>
            <w:r>
              <w:rPr>
                <w:spacing w:val="-23"/>
                <w:sz w:val="20"/>
                <w:szCs w:val="20"/>
                <w:u w:val="single" w:color="auto"/>
              </w:rPr>
              <w:t xml:space="preserve"> </w:t>
            </w:r>
            <w:r>
              <w:rPr>
                <w:rFonts w:ascii="Times New Roman" w:hAnsi="Times New Roman" w:eastAsia="Times New Roman" w:cs="Times New Roman"/>
                <w:spacing w:val="10"/>
                <w:sz w:val="20"/>
                <w:szCs w:val="20"/>
                <w:u w:val="single" w:color="auto"/>
              </w:rPr>
              <w:t>3</w:t>
            </w:r>
            <w:r>
              <w:rPr>
                <w:rFonts w:ascii="Times New Roman" w:hAnsi="Times New Roman" w:eastAsia="Times New Roman" w:cs="Times New Roman"/>
                <w:spacing w:val="-6"/>
                <w:sz w:val="20"/>
                <w:szCs w:val="20"/>
                <w:u w:val="single" w:color="auto"/>
              </w:rPr>
              <w:t xml:space="preserve"> </w:t>
            </w:r>
            <w:r>
              <w:rPr>
                <w:spacing w:val="10"/>
                <w:sz w:val="20"/>
                <w:szCs w:val="20"/>
                <w:u w:val="single" w:color="auto"/>
              </w:rPr>
              <w:t>×</w:t>
            </w:r>
          </w:p>
          <w:p w14:paraId="3DCFC762">
            <w:pPr>
              <w:pStyle w:val="6"/>
              <w:spacing w:before="23" w:line="244" w:lineRule="auto"/>
              <w:ind w:left="436"/>
              <w:rPr>
                <w:sz w:val="20"/>
                <w:szCs w:val="20"/>
              </w:rPr>
            </w:pPr>
            <w:r>
              <w:rPr>
                <w:rFonts w:ascii="Times New Roman" w:hAnsi="Times New Roman" w:eastAsia="Times New Roman" w:cs="Times New Roman"/>
                <w:spacing w:val="4"/>
                <w:sz w:val="20"/>
                <w:szCs w:val="20"/>
                <w:u w:val="single" w:color="auto"/>
              </w:rPr>
              <w:t xml:space="preserve">170t/h+2 </w:t>
            </w:r>
            <w:r>
              <w:rPr>
                <w:spacing w:val="4"/>
                <w:sz w:val="20"/>
                <w:szCs w:val="20"/>
                <w:u w:val="single" w:color="auto"/>
              </w:rPr>
              <w:t>×</w:t>
            </w:r>
          </w:p>
          <w:p w14:paraId="73E705B9">
            <w:pPr>
              <w:pStyle w:val="6"/>
              <w:spacing w:before="9" w:line="228" w:lineRule="auto"/>
              <w:ind w:left="267"/>
              <w:rPr>
                <w:sz w:val="20"/>
                <w:szCs w:val="20"/>
              </w:rPr>
            </w:pPr>
            <w:r>
              <w:rPr>
                <w:rFonts w:ascii="Times New Roman" w:hAnsi="Times New Roman" w:eastAsia="Times New Roman" w:cs="Times New Roman"/>
                <w:spacing w:val="15"/>
                <w:sz w:val="20"/>
                <w:szCs w:val="20"/>
                <w:u w:val="single" w:color="auto"/>
              </w:rPr>
              <w:t>30</w:t>
            </w:r>
            <w:r>
              <w:rPr>
                <w:rFonts w:ascii="Times New Roman" w:hAnsi="Times New Roman" w:eastAsia="Times New Roman" w:cs="Times New Roman"/>
                <w:sz w:val="20"/>
                <w:szCs w:val="20"/>
                <w:u w:val="single" w:color="auto"/>
              </w:rPr>
              <w:t>MW</w:t>
            </w:r>
            <w:r>
              <w:rPr>
                <w:rFonts w:ascii="Times New Roman" w:hAnsi="Times New Roman" w:eastAsia="Times New Roman" w:cs="Times New Roman"/>
                <w:spacing w:val="26"/>
                <w:w w:val="101"/>
                <w:sz w:val="20"/>
                <w:szCs w:val="20"/>
                <w:u w:val="single" w:color="auto"/>
              </w:rPr>
              <w:t xml:space="preserve"> </w:t>
            </w:r>
            <w:r>
              <w:rPr>
                <w:spacing w:val="15"/>
                <w:sz w:val="20"/>
                <w:szCs w:val="20"/>
                <w:u w:val="single" w:color="auto"/>
              </w:rPr>
              <w:t>生物质</w:t>
            </w:r>
          </w:p>
          <w:p w14:paraId="7C0DAAD3">
            <w:pPr>
              <w:pStyle w:val="6"/>
              <w:spacing w:before="23" w:line="227" w:lineRule="auto"/>
              <w:ind w:left="293"/>
              <w:rPr>
                <w:sz w:val="20"/>
                <w:szCs w:val="20"/>
              </w:rPr>
            </w:pPr>
            <w:r>
              <w:rPr>
                <w:spacing w:val="14"/>
                <w:sz w:val="20"/>
                <w:szCs w:val="20"/>
                <w:u w:val="single" w:color="auto"/>
              </w:rPr>
              <w:t>电厂项目拟建</w:t>
            </w:r>
          </w:p>
          <w:p w14:paraId="6BA481D1">
            <w:pPr>
              <w:pStyle w:val="6"/>
              <w:spacing w:before="26" w:line="228" w:lineRule="auto"/>
              <w:ind w:left="271"/>
              <w:rPr>
                <w:sz w:val="20"/>
                <w:szCs w:val="20"/>
              </w:rPr>
            </w:pPr>
            <w:r>
              <w:rPr>
                <w:spacing w:val="17"/>
                <w:sz w:val="20"/>
                <w:szCs w:val="20"/>
                <w:u w:val="single" w:color="auto"/>
              </w:rPr>
              <w:t>厂址中心位置</w:t>
            </w:r>
          </w:p>
          <w:p w14:paraId="1E9AA004">
            <w:pPr>
              <w:pStyle w:val="6"/>
              <w:tabs>
                <w:tab w:val="left" w:pos="492"/>
              </w:tabs>
              <w:spacing w:before="26" w:line="227" w:lineRule="auto"/>
              <w:ind w:left="373"/>
              <w:rPr>
                <w:sz w:val="20"/>
                <w:szCs w:val="20"/>
              </w:rPr>
            </w:pPr>
            <w:r>
              <w:rPr>
                <w:sz w:val="20"/>
                <w:szCs w:val="20"/>
                <w:u w:val="single" w:color="auto"/>
              </w:rPr>
              <w:tab/>
            </w:r>
            <w:r>
              <w:rPr>
                <w:spacing w:val="-5"/>
                <w:sz w:val="20"/>
                <w:szCs w:val="20"/>
                <w:u w:val="single" w:color="auto"/>
              </w:rPr>
              <w:t>（距本项目</w:t>
            </w:r>
          </w:p>
          <w:p w14:paraId="7F6F487B">
            <w:pPr>
              <w:pStyle w:val="6"/>
              <w:spacing w:before="26" w:line="187" w:lineRule="auto"/>
              <w:ind w:left="506"/>
              <w:rPr>
                <w:sz w:val="20"/>
                <w:szCs w:val="20"/>
              </w:rPr>
            </w:pPr>
            <w:r>
              <w:rPr>
                <w:rFonts w:ascii="Times New Roman" w:hAnsi="Times New Roman" w:eastAsia="Times New Roman" w:cs="Times New Roman"/>
                <w:spacing w:val="6"/>
                <w:sz w:val="20"/>
                <w:szCs w:val="20"/>
                <w:u w:val="single" w:color="auto"/>
              </w:rPr>
              <w:t>1.86</w:t>
            </w:r>
            <w:r>
              <w:rPr>
                <w:rFonts w:ascii="Times New Roman" w:hAnsi="Times New Roman" w:eastAsia="Times New Roman" w:cs="Times New Roman"/>
                <w:sz w:val="20"/>
                <w:szCs w:val="20"/>
                <w:u w:val="single" w:color="auto"/>
              </w:rPr>
              <w:t>km</w:t>
            </w:r>
            <w:r>
              <w:rPr>
                <w:rFonts w:ascii="Times New Roman" w:hAnsi="Times New Roman" w:eastAsia="Times New Roman" w:cs="Times New Roman"/>
                <w:spacing w:val="-12"/>
                <w:sz w:val="20"/>
                <w:szCs w:val="20"/>
                <w:u w:val="single" w:color="auto"/>
              </w:rPr>
              <w:t xml:space="preserve"> </w:t>
            </w:r>
            <w:r>
              <w:rPr>
                <w:spacing w:val="6"/>
                <w:sz w:val="20"/>
                <w:szCs w:val="20"/>
                <w:u w:val="single" w:color="auto"/>
              </w:rPr>
              <w:t>）</w:t>
            </w:r>
          </w:p>
        </w:tc>
        <w:tc>
          <w:tcPr>
            <w:tcW w:w="494" w:type="dxa"/>
            <w:vAlign w:val="top"/>
          </w:tcPr>
          <w:p w14:paraId="32684BE8">
            <w:pPr>
              <w:spacing w:line="287" w:lineRule="auto"/>
              <w:rPr>
                <w:rFonts w:ascii="Arial"/>
                <w:sz w:val="21"/>
              </w:rPr>
            </w:pPr>
          </w:p>
          <w:p w14:paraId="0D0AFEFA">
            <w:pPr>
              <w:spacing w:line="287" w:lineRule="auto"/>
              <w:rPr>
                <w:rFonts w:ascii="Arial"/>
                <w:sz w:val="21"/>
              </w:rPr>
            </w:pPr>
          </w:p>
          <w:p w14:paraId="6E9E3968">
            <w:pPr>
              <w:spacing w:line="288" w:lineRule="auto"/>
              <w:rPr>
                <w:rFonts w:ascii="Arial"/>
                <w:sz w:val="21"/>
              </w:rPr>
            </w:pPr>
          </w:p>
          <w:p w14:paraId="29B897CF">
            <w:pPr>
              <w:spacing w:before="58" w:line="247" w:lineRule="auto"/>
              <w:ind w:left="178" w:right="135" w:hanging="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TS</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1"/>
                <w:sz w:val="20"/>
                <w:szCs w:val="20"/>
                <w:u w:val="single" w:color="auto"/>
              </w:rPr>
              <w:t>P</w:t>
            </w:r>
          </w:p>
        </w:tc>
        <w:tc>
          <w:tcPr>
            <w:tcW w:w="869" w:type="dxa"/>
            <w:gridSpan w:val="2"/>
            <w:vAlign w:val="top"/>
          </w:tcPr>
          <w:p w14:paraId="7966ADC7">
            <w:pPr>
              <w:spacing w:line="245" w:lineRule="auto"/>
              <w:rPr>
                <w:rFonts w:ascii="Arial"/>
                <w:sz w:val="21"/>
              </w:rPr>
            </w:pPr>
          </w:p>
          <w:p w14:paraId="0ED97638">
            <w:pPr>
              <w:spacing w:line="245" w:lineRule="auto"/>
              <w:rPr>
                <w:rFonts w:ascii="Arial"/>
                <w:sz w:val="21"/>
              </w:rPr>
            </w:pPr>
          </w:p>
          <w:p w14:paraId="4188C0EA">
            <w:pPr>
              <w:spacing w:line="245" w:lineRule="auto"/>
              <w:rPr>
                <w:rFonts w:ascii="Arial"/>
                <w:sz w:val="21"/>
              </w:rPr>
            </w:pPr>
          </w:p>
          <w:p w14:paraId="612A9C7B">
            <w:pPr>
              <w:spacing w:line="246" w:lineRule="auto"/>
              <w:rPr>
                <w:rFonts w:ascii="Arial"/>
                <w:sz w:val="21"/>
              </w:rPr>
            </w:pPr>
          </w:p>
          <w:p w14:paraId="33D600E6">
            <w:pPr>
              <w:spacing w:before="58" w:line="195" w:lineRule="auto"/>
              <w:ind w:left="18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0.</w:t>
            </w:r>
            <w:r>
              <w:rPr>
                <w:rFonts w:ascii="Times New Roman" w:hAnsi="Times New Roman" w:eastAsia="Times New Roman" w:cs="Times New Roman"/>
                <w:spacing w:val="-18"/>
                <w:sz w:val="20"/>
                <w:szCs w:val="20"/>
                <w:u w:val="single" w:color="auto"/>
              </w:rPr>
              <w:t xml:space="preserve"> </w:t>
            </w:r>
            <w:r>
              <w:rPr>
                <w:rFonts w:ascii="Times New Roman" w:hAnsi="Times New Roman" w:eastAsia="Times New Roman" w:cs="Times New Roman"/>
                <w:sz w:val="20"/>
                <w:szCs w:val="20"/>
                <w:u w:val="single" w:color="auto"/>
              </w:rPr>
              <w:t>133</w:t>
            </w:r>
          </w:p>
        </w:tc>
        <w:tc>
          <w:tcPr>
            <w:tcW w:w="869" w:type="dxa"/>
            <w:gridSpan w:val="2"/>
            <w:vAlign w:val="top"/>
          </w:tcPr>
          <w:p w14:paraId="364B1FE8">
            <w:pPr>
              <w:spacing w:line="245" w:lineRule="auto"/>
              <w:rPr>
                <w:rFonts w:ascii="Arial"/>
                <w:sz w:val="21"/>
              </w:rPr>
            </w:pPr>
          </w:p>
          <w:p w14:paraId="3D0B8F84">
            <w:pPr>
              <w:spacing w:line="245" w:lineRule="auto"/>
              <w:rPr>
                <w:rFonts w:ascii="Arial"/>
                <w:sz w:val="21"/>
              </w:rPr>
            </w:pPr>
          </w:p>
          <w:p w14:paraId="372ECBA4">
            <w:pPr>
              <w:spacing w:line="245" w:lineRule="auto"/>
              <w:rPr>
                <w:rFonts w:ascii="Arial"/>
                <w:sz w:val="21"/>
              </w:rPr>
            </w:pPr>
          </w:p>
          <w:p w14:paraId="2E9730F1">
            <w:pPr>
              <w:spacing w:line="246" w:lineRule="auto"/>
              <w:rPr>
                <w:rFonts w:ascii="Arial"/>
                <w:sz w:val="21"/>
              </w:rPr>
            </w:pPr>
          </w:p>
          <w:p w14:paraId="7DD9403B">
            <w:pPr>
              <w:spacing w:before="58" w:line="195" w:lineRule="auto"/>
              <w:ind w:left="185"/>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0.</w:t>
            </w:r>
            <w:r>
              <w:rPr>
                <w:rFonts w:ascii="Times New Roman" w:hAnsi="Times New Roman" w:eastAsia="Times New Roman" w:cs="Times New Roman"/>
                <w:spacing w:val="-18"/>
                <w:sz w:val="20"/>
                <w:szCs w:val="20"/>
                <w:u w:val="single" w:color="auto"/>
              </w:rPr>
              <w:t xml:space="preserve"> </w:t>
            </w:r>
            <w:r>
              <w:rPr>
                <w:rFonts w:ascii="Times New Roman" w:hAnsi="Times New Roman" w:eastAsia="Times New Roman" w:cs="Times New Roman"/>
                <w:sz w:val="20"/>
                <w:szCs w:val="20"/>
                <w:u w:val="single" w:color="auto"/>
              </w:rPr>
              <w:t>126</w:t>
            </w:r>
          </w:p>
        </w:tc>
        <w:tc>
          <w:tcPr>
            <w:tcW w:w="894" w:type="dxa"/>
            <w:vAlign w:val="top"/>
          </w:tcPr>
          <w:p w14:paraId="7B2FEE7A">
            <w:pPr>
              <w:spacing w:line="245" w:lineRule="auto"/>
              <w:rPr>
                <w:rFonts w:ascii="Arial"/>
                <w:sz w:val="21"/>
              </w:rPr>
            </w:pPr>
          </w:p>
          <w:p w14:paraId="5EDEE6DD">
            <w:pPr>
              <w:spacing w:line="245" w:lineRule="auto"/>
              <w:rPr>
                <w:rFonts w:ascii="Arial"/>
                <w:sz w:val="21"/>
              </w:rPr>
            </w:pPr>
          </w:p>
          <w:p w14:paraId="5BC6F250">
            <w:pPr>
              <w:spacing w:line="245" w:lineRule="auto"/>
              <w:rPr>
                <w:rFonts w:ascii="Arial"/>
                <w:sz w:val="21"/>
              </w:rPr>
            </w:pPr>
          </w:p>
          <w:p w14:paraId="3194B92A">
            <w:pPr>
              <w:spacing w:line="246" w:lineRule="auto"/>
              <w:rPr>
                <w:rFonts w:ascii="Arial"/>
                <w:sz w:val="21"/>
              </w:rPr>
            </w:pPr>
          </w:p>
          <w:p w14:paraId="6ED38DA3">
            <w:pPr>
              <w:spacing w:before="58"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0.</w:t>
            </w:r>
            <w:r>
              <w:rPr>
                <w:rFonts w:ascii="Times New Roman" w:hAnsi="Times New Roman" w:eastAsia="Times New Roman" w:cs="Times New Roman"/>
                <w:spacing w:val="-18"/>
                <w:sz w:val="20"/>
                <w:szCs w:val="20"/>
                <w:u w:val="single" w:color="auto"/>
              </w:rPr>
              <w:t xml:space="preserve"> </w:t>
            </w:r>
            <w:r>
              <w:rPr>
                <w:rFonts w:ascii="Times New Roman" w:hAnsi="Times New Roman" w:eastAsia="Times New Roman" w:cs="Times New Roman"/>
                <w:sz w:val="20"/>
                <w:szCs w:val="20"/>
                <w:u w:val="single" w:color="auto"/>
              </w:rPr>
              <w:t>137</w:t>
            </w:r>
          </w:p>
        </w:tc>
        <w:tc>
          <w:tcPr>
            <w:tcW w:w="869" w:type="dxa"/>
            <w:vAlign w:val="top"/>
          </w:tcPr>
          <w:p w14:paraId="3780AA1B">
            <w:pPr>
              <w:spacing w:line="245" w:lineRule="auto"/>
              <w:rPr>
                <w:rFonts w:ascii="Arial"/>
                <w:sz w:val="21"/>
              </w:rPr>
            </w:pPr>
          </w:p>
          <w:p w14:paraId="48DB42D3">
            <w:pPr>
              <w:spacing w:line="245" w:lineRule="auto"/>
              <w:rPr>
                <w:rFonts w:ascii="Arial"/>
                <w:sz w:val="21"/>
              </w:rPr>
            </w:pPr>
          </w:p>
          <w:p w14:paraId="06704E1B">
            <w:pPr>
              <w:spacing w:line="245" w:lineRule="auto"/>
              <w:rPr>
                <w:rFonts w:ascii="Arial"/>
                <w:sz w:val="21"/>
              </w:rPr>
            </w:pPr>
          </w:p>
          <w:p w14:paraId="5DBCA844">
            <w:pPr>
              <w:spacing w:line="246" w:lineRule="auto"/>
              <w:rPr>
                <w:rFonts w:ascii="Arial"/>
                <w:sz w:val="21"/>
              </w:rPr>
            </w:pPr>
          </w:p>
          <w:p w14:paraId="2F3EE3AB">
            <w:pPr>
              <w:spacing w:before="58" w:line="195" w:lineRule="auto"/>
              <w:ind w:left="16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w:t>
            </w:r>
            <w:r>
              <w:rPr>
                <w:rFonts w:ascii="Times New Roman" w:hAnsi="Times New Roman" w:eastAsia="Times New Roman" w:cs="Times New Roman"/>
                <w:spacing w:val="-20"/>
                <w:sz w:val="20"/>
                <w:szCs w:val="20"/>
                <w:u w:val="single" w:color="auto"/>
              </w:rPr>
              <w:t xml:space="preserve"> </w:t>
            </w:r>
            <w:r>
              <w:rPr>
                <w:rFonts w:ascii="Times New Roman" w:hAnsi="Times New Roman" w:eastAsia="Times New Roman" w:cs="Times New Roman"/>
                <w:spacing w:val="-1"/>
                <w:sz w:val="20"/>
                <w:szCs w:val="20"/>
                <w:u w:val="single" w:color="auto"/>
              </w:rPr>
              <w:t>115</w:t>
            </w:r>
          </w:p>
        </w:tc>
        <w:tc>
          <w:tcPr>
            <w:tcW w:w="868" w:type="dxa"/>
            <w:gridSpan w:val="2"/>
            <w:vAlign w:val="top"/>
          </w:tcPr>
          <w:p w14:paraId="2F165481">
            <w:pPr>
              <w:spacing w:line="245" w:lineRule="auto"/>
              <w:rPr>
                <w:rFonts w:ascii="Arial"/>
                <w:sz w:val="21"/>
              </w:rPr>
            </w:pPr>
          </w:p>
          <w:p w14:paraId="35DB942D">
            <w:pPr>
              <w:spacing w:line="245" w:lineRule="auto"/>
              <w:rPr>
                <w:rFonts w:ascii="Arial"/>
                <w:sz w:val="21"/>
              </w:rPr>
            </w:pPr>
          </w:p>
          <w:p w14:paraId="6A25CADC">
            <w:pPr>
              <w:spacing w:line="245" w:lineRule="auto"/>
              <w:rPr>
                <w:rFonts w:ascii="Arial"/>
                <w:sz w:val="21"/>
              </w:rPr>
            </w:pPr>
          </w:p>
          <w:p w14:paraId="2C1D4EAC">
            <w:pPr>
              <w:spacing w:line="246" w:lineRule="auto"/>
              <w:rPr>
                <w:rFonts w:ascii="Arial"/>
                <w:sz w:val="21"/>
              </w:rPr>
            </w:pPr>
          </w:p>
          <w:p w14:paraId="5A63A717">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w:t>
            </w:r>
            <w:r>
              <w:rPr>
                <w:rFonts w:ascii="Times New Roman" w:hAnsi="Times New Roman" w:eastAsia="Times New Roman" w:cs="Times New Roman"/>
                <w:spacing w:val="-21"/>
                <w:sz w:val="20"/>
                <w:szCs w:val="20"/>
                <w:u w:val="single" w:color="auto"/>
              </w:rPr>
              <w:t xml:space="preserve"> </w:t>
            </w:r>
            <w:r>
              <w:rPr>
                <w:rFonts w:ascii="Times New Roman" w:hAnsi="Times New Roman" w:eastAsia="Times New Roman" w:cs="Times New Roman"/>
                <w:spacing w:val="1"/>
                <w:sz w:val="20"/>
                <w:szCs w:val="20"/>
                <w:u w:val="single" w:color="auto"/>
              </w:rPr>
              <w:t>108</w:t>
            </w:r>
          </w:p>
        </w:tc>
        <w:tc>
          <w:tcPr>
            <w:tcW w:w="869" w:type="dxa"/>
            <w:gridSpan w:val="2"/>
            <w:vAlign w:val="top"/>
          </w:tcPr>
          <w:p w14:paraId="28B2E86E">
            <w:pPr>
              <w:spacing w:line="245" w:lineRule="auto"/>
              <w:rPr>
                <w:rFonts w:ascii="Arial"/>
                <w:sz w:val="21"/>
              </w:rPr>
            </w:pPr>
          </w:p>
          <w:p w14:paraId="28EFE95C">
            <w:pPr>
              <w:spacing w:line="245" w:lineRule="auto"/>
              <w:rPr>
                <w:rFonts w:ascii="Arial"/>
                <w:sz w:val="21"/>
              </w:rPr>
            </w:pPr>
          </w:p>
          <w:p w14:paraId="52F1EDBE">
            <w:pPr>
              <w:spacing w:line="245" w:lineRule="auto"/>
              <w:rPr>
                <w:rFonts w:ascii="Arial"/>
                <w:sz w:val="21"/>
              </w:rPr>
            </w:pPr>
          </w:p>
          <w:p w14:paraId="7B5D63FE">
            <w:pPr>
              <w:spacing w:line="246" w:lineRule="auto"/>
              <w:rPr>
                <w:rFonts w:ascii="Arial"/>
                <w:sz w:val="21"/>
              </w:rPr>
            </w:pPr>
          </w:p>
          <w:p w14:paraId="65F17949">
            <w:pPr>
              <w:spacing w:before="58" w:line="195" w:lineRule="auto"/>
              <w:ind w:left="16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w:t>
            </w:r>
            <w:r>
              <w:rPr>
                <w:rFonts w:ascii="Times New Roman" w:hAnsi="Times New Roman" w:eastAsia="Times New Roman" w:cs="Times New Roman"/>
                <w:spacing w:val="-21"/>
                <w:sz w:val="20"/>
                <w:szCs w:val="20"/>
                <w:u w:val="single" w:color="auto"/>
              </w:rPr>
              <w:t xml:space="preserve"> </w:t>
            </w:r>
            <w:r>
              <w:rPr>
                <w:rFonts w:ascii="Times New Roman" w:hAnsi="Times New Roman" w:eastAsia="Times New Roman" w:cs="Times New Roman"/>
                <w:spacing w:val="1"/>
                <w:sz w:val="20"/>
                <w:szCs w:val="20"/>
                <w:u w:val="single" w:color="auto"/>
              </w:rPr>
              <w:t>144</w:t>
            </w:r>
          </w:p>
        </w:tc>
        <w:tc>
          <w:tcPr>
            <w:tcW w:w="860" w:type="dxa"/>
            <w:gridSpan w:val="2"/>
            <w:vAlign w:val="top"/>
          </w:tcPr>
          <w:p w14:paraId="517AA5A7">
            <w:pPr>
              <w:spacing w:line="245" w:lineRule="auto"/>
              <w:rPr>
                <w:rFonts w:ascii="Arial"/>
                <w:sz w:val="21"/>
              </w:rPr>
            </w:pPr>
          </w:p>
          <w:p w14:paraId="2F5B20A5">
            <w:pPr>
              <w:spacing w:line="245" w:lineRule="auto"/>
              <w:rPr>
                <w:rFonts w:ascii="Arial"/>
                <w:sz w:val="21"/>
              </w:rPr>
            </w:pPr>
          </w:p>
          <w:p w14:paraId="7BD07DAE">
            <w:pPr>
              <w:spacing w:line="245" w:lineRule="auto"/>
              <w:rPr>
                <w:rFonts w:ascii="Arial"/>
                <w:sz w:val="21"/>
              </w:rPr>
            </w:pPr>
          </w:p>
          <w:p w14:paraId="0992B0E9">
            <w:pPr>
              <w:spacing w:line="246" w:lineRule="auto"/>
              <w:rPr>
                <w:rFonts w:ascii="Arial"/>
                <w:sz w:val="21"/>
              </w:rPr>
            </w:pPr>
          </w:p>
          <w:p w14:paraId="32475C23">
            <w:pPr>
              <w:spacing w:before="58" w:line="195" w:lineRule="auto"/>
              <w:ind w:left="17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w:t>
            </w:r>
            <w:r>
              <w:rPr>
                <w:rFonts w:ascii="Times New Roman" w:hAnsi="Times New Roman" w:eastAsia="Times New Roman" w:cs="Times New Roman"/>
                <w:spacing w:val="-21"/>
                <w:sz w:val="20"/>
                <w:szCs w:val="20"/>
                <w:u w:val="single" w:color="auto"/>
              </w:rPr>
              <w:t xml:space="preserve"> </w:t>
            </w:r>
            <w:r>
              <w:rPr>
                <w:rFonts w:ascii="Times New Roman" w:hAnsi="Times New Roman" w:eastAsia="Times New Roman" w:cs="Times New Roman"/>
                <w:spacing w:val="1"/>
                <w:sz w:val="20"/>
                <w:szCs w:val="20"/>
                <w:u w:val="single" w:color="auto"/>
              </w:rPr>
              <w:t>133</w:t>
            </w:r>
          </w:p>
        </w:tc>
        <w:tc>
          <w:tcPr>
            <w:tcW w:w="421" w:type="dxa"/>
            <w:vAlign w:val="top"/>
          </w:tcPr>
          <w:p w14:paraId="7AA4CD0E">
            <w:pPr>
              <w:spacing w:line="287" w:lineRule="auto"/>
              <w:rPr>
                <w:rFonts w:ascii="Arial"/>
                <w:sz w:val="21"/>
              </w:rPr>
            </w:pPr>
          </w:p>
          <w:p w14:paraId="6E734EAA">
            <w:pPr>
              <w:spacing w:line="288" w:lineRule="auto"/>
              <w:rPr>
                <w:rFonts w:ascii="Arial"/>
                <w:sz w:val="21"/>
              </w:rPr>
            </w:pPr>
          </w:p>
          <w:p w14:paraId="62F32425">
            <w:pPr>
              <w:spacing w:line="288" w:lineRule="auto"/>
              <w:rPr>
                <w:rFonts w:ascii="Arial"/>
                <w:sz w:val="21"/>
              </w:rPr>
            </w:pPr>
          </w:p>
          <w:p w14:paraId="2FD64E89">
            <w:pPr>
              <w:spacing w:before="57" w:line="246" w:lineRule="auto"/>
              <w:ind w:left="152" w:right="139" w:hanging="2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color="auto"/>
              </w:rPr>
              <w:t>3</w:t>
            </w:r>
          </w:p>
        </w:tc>
        <w:tc>
          <w:tcPr>
            <w:tcW w:w="752" w:type="dxa"/>
            <w:tcBorders>
              <w:right w:val="single" w:color="000000" w:sz="10" w:space="0"/>
            </w:tcBorders>
            <w:vAlign w:val="top"/>
          </w:tcPr>
          <w:p w14:paraId="2C4C445F">
            <w:pPr>
              <w:spacing w:line="286" w:lineRule="auto"/>
              <w:rPr>
                <w:rFonts w:ascii="Arial"/>
                <w:sz w:val="21"/>
              </w:rPr>
            </w:pPr>
          </w:p>
          <w:p w14:paraId="62749EB0">
            <w:pPr>
              <w:spacing w:line="286" w:lineRule="auto"/>
              <w:rPr>
                <w:rFonts w:ascii="Arial"/>
                <w:sz w:val="21"/>
              </w:rPr>
            </w:pPr>
          </w:p>
          <w:p w14:paraId="2EE5C34E">
            <w:pPr>
              <w:spacing w:line="286" w:lineRule="auto"/>
              <w:rPr>
                <w:rFonts w:ascii="Arial"/>
                <w:sz w:val="21"/>
              </w:rPr>
            </w:pPr>
          </w:p>
          <w:p w14:paraId="2D207AB9">
            <w:pPr>
              <w:spacing w:before="57" w:line="225" w:lineRule="auto"/>
              <w:ind w:left="195" w:right="258" w:hanging="50"/>
              <w:rPr>
                <w:rFonts w:ascii="Times New Roman" w:hAnsi="Times New Roman" w:eastAsia="Times New Roman" w:cs="Times New Roman"/>
                <w:sz w:val="13"/>
                <w:szCs w:val="13"/>
              </w:rPr>
            </w:pPr>
            <w:r>
              <w:rPr>
                <w:rFonts w:ascii="Times New Roman" w:hAnsi="Times New Roman" w:eastAsia="Times New Roman" w:cs="Times New Roman"/>
                <w:spacing w:val="7"/>
                <w:sz w:val="20"/>
                <w:szCs w:val="20"/>
                <w:u w:val="single" w:color="auto"/>
              </w:rPr>
              <w:t>mg/</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7"/>
                <w:sz w:val="20"/>
                <w:szCs w:val="20"/>
                <w:u w:val="single" w:color="auto"/>
              </w:rPr>
              <w:t>m</w:t>
            </w:r>
            <w:r>
              <w:rPr>
                <w:rFonts w:ascii="Times New Roman" w:hAnsi="Times New Roman" w:eastAsia="Times New Roman" w:cs="Times New Roman"/>
                <w:spacing w:val="7"/>
                <w:position w:val="6"/>
                <w:sz w:val="13"/>
                <w:szCs w:val="13"/>
                <w:u w:val="single" w:color="auto"/>
              </w:rPr>
              <w:t>3</w:t>
            </w:r>
          </w:p>
        </w:tc>
      </w:tr>
      <w:tr w14:paraId="02D94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427" w:type="dxa"/>
            <w:vMerge w:val="continue"/>
            <w:tcBorders>
              <w:top w:val="nil"/>
              <w:left w:val="single" w:color="000000" w:sz="10" w:space="0"/>
              <w:bottom w:val="nil"/>
            </w:tcBorders>
            <w:vAlign w:val="top"/>
          </w:tcPr>
          <w:p w14:paraId="198B9CA1">
            <w:pPr>
              <w:rPr>
                <w:rFonts w:ascii="Arial"/>
                <w:sz w:val="21"/>
              </w:rPr>
            </w:pPr>
          </w:p>
        </w:tc>
        <w:tc>
          <w:tcPr>
            <w:tcW w:w="1773" w:type="dxa"/>
            <w:gridSpan w:val="2"/>
            <w:tcBorders>
              <w:bottom w:val="single" w:color="000000" w:sz="10" w:space="0"/>
            </w:tcBorders>
            <w:vAlign w:val="top"/>
          </w:tcPr>
          <w:p w14:paraId="412A45A3">
            <w:pPr>
              <w:pStyle w:val="6"/>
              <w:spacing w:before="65" w:line="189" w:lineRule="auto"/>
              <w:ind w:left="715"/>
              <w:rPr>
                <w:sz w:val="20"/>
                <w:szCs w:val="20"/>
              </w:rPr>
            </w:pPr>
            <w:r>
              <w:rPr>
                <w:spacing w:val="9"/>
                <w:sz w:val="20"/>
                <w:szCs w:val="20"/>
              </w:rPr>
              <w:t>备注</w:t>
            </w:r>
          </w:p>
        </w:tc>
        <w:tc>
          <w:tcPr>
            <w:tcW w:w="7765" w:type="dxa"/>
            <w:gridSpan w:val="15"/>
            <w:tcBorders>
              <w:bottom w:val="single" w:color="000000" w:sz="10" w:space="0"/>
              <w:right w:val="single" w:color="000000" w:sz="10" w:space="0"/>
            </w:tcBorders>
            <w:vAlign w:val="top"/>
          </w:tcPr>
          <w:p w14:paraId="3D1684EC">
            <w:pPr>
              <w:pStyle w:val="6"/>
              <w:spacing w:before="65" w:line="189" w:lineRule="auto"/>
              <w:ind w:left="106"/>
              <w:rPr>
                <w:sz w:val="20"/>
                <w:szCs w:val="20"/>
              </w:rPr>
            </w:pPr>
            <w:r>
              <w:rPr>
                <w:spacing w:val="15"/>
                <w:sz w:val="20"/>
                <w:szCs w:val="20"/>
                <w:u w:val="single" w:color="auto"/>
              </w:rPr>
              <w:t>执行《环境空气质量标准》</w:t>
            </w:r>
            <w:r>
              <w:rPr>
                <w:spacing w:val="-53"/>
                <w:sz w:val="20"/>
                <w:szCs w:val="20"/>
                <w:u w:val="single" w:color="auto"/>
              </w:rPr>
              <w:t xml:space="preserve"> </w:t>
            </w:r>
            <w:r>
              <w:rPr>
                <w:spacing w:val="15"/>
                <w:sz w:val="20"/>
                <w:szCs w:val="20"/>
                <w:u w:val="single" w:color="auto"/>
              </w:rPr>
              <w:t>（</w:t>
            </w:r>
            <w:r>
              <w:rPr>
                <w:rFonts w:ascii="Times New Roman" w:hAnsi="Times New Roman" w:eastAsia="Times New Roman" w:cs="Times New Roman"/>
                <w:sz w:val="20"/>
                <w:szCs w:val="20"/>
                <w:u w:val="single" w:color="auto"/>
              </w:rPr>
              <w:t>GB</w:t>
            </w:r>
            <w:r>
              <w:rPr>
                <w:rFonts w:ascii="Times New Roman" w:hAnsi="Times New Roman" w:eastAsia="Times New Roman" w:cs="Times New Roman"/>
                <w:spacing w:val="15"/>
                <w:sz w:val="20"/>
                <w:szCs w:val="20"/>
                <w:u w:val="single" w:color="auto"/>
              </w:rPr>
              <w:t>3095-2012</w:t>
            </w:r>
            <w:r>
              <w:rPr>
                <w:spacing w:val="15"/>
                <w:sz w:val="20"/>
                <w:szCs w:val="20"/>
                <w:u w:val="single" w:color="auto"/>
              </w:rPr>
              <w:t>）</w:t>
            </w:r>
            <w:r>
              <w:rPr>
                <w:spacing w:val="-57"/>
                <w:sz w:val="20"/>
                <w:szCs w:val="20"/>
                <w:u w:val="single" w:color="auto"/>
              </w:rPr>
              <w:t xml:space="preserve"> </w:t>
            </w:r>
            <w:r>
              <w:rPr>
                <w:spacing w:val="15"/>
                <w:sz w:val="20"/>
                <w:szCs w:val="20"/>
                <w:u w:val="single" w:color="auto"/>
              </w:rPr>
              <w:t>二级标准</w:t>
            </w:r>
          </w:p>
        </w:tc>
      </w:tr>
      <w:tr w14:paraId="57F39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427" w:type="dxa"/>
            <w:vMerge w:val="continue"/>
            <w:tcBorders>
              <w:top w:val="nil"/>
              <w:left w:val="single" w:color="000000" w:sz="10" w:space="0"/>
              <w:bottom w:val="nil"/>
            </w:tcBorders>
            <w:vAlign w:val="top"/>
          </w:tcPr>
          <w:p w14:paraId="6AFEB1E1">
            <w:pPr>
              <w:rPr>
                <w:rFonts w:ascii="Arial"/>
                <w:sz w:val="21"/>
              </w:rPr>
            </w:pPr>
          </w:p>
        </w:tc>
        <w:tc>
          <w:tcPr>
            <w:tcW w:w="9538" w:type="dxa"/>
            <w:gridSpan w:val="17"/>
            <w:tcBorders>
              <w:top w:val="single" w:color="000000" w:sz="10" w:space="0"/>
              <w:bottom w:val="single" w:color="000000" w:sz="10" w:space="0"/>
              <w:right w:val="single" w:color="000000" w:sz="10" w:space="0"/>
            </w:tcBorders>
            <w:vAlign w:val="top"/>
          </w:tcPr>
          <w:p w14:paraId="18FA6B08">
            <w:pPr>
              <w:pStyle w:val="6"/>
              <w:spacing w:before="304" w:line="228" w:lineRule="auto"/>
              <w:ind w:left="2690"/>
              <w:rPr>
                <w:sz w:val="20"/>
                <w:szCs w:val="20"/>
              </w:rPr>
            </w:pPr>
            <w:r>
              <w:rPr>
                <w:b/>
                <w:bCs/>
                <w:spacing w:val="14"/>
                <w:sz w:val="20"/>
                <w:szCs w:val="20"/>
                <w:u w:val="single" w:color="auto"/>
              </w:rPr>
              <w:t>表</w:t>
            </w:r>
            <w:r>
              <w:rPr>
                <w:spacing w:val="-27"/>
                <w:sz w:val="20"/>
                <w:szCs w:val="20"/>
                <w:u w:val="single" w:color="auto"/>
              </w:rPr>
              <w:t xml:space="preserve"> </w:t>
            </w:r>
            <w:r>
              <w:rPr>
                <w:rFonts w:ascii="Times New Roman" w:hAnsi="Times New Roman" w:eastAsia="Times New Roman" w:cs="Times New Roman"/>
                <w:b/>
                <w:bCs/>
                <w:spacing w:val="14"/>
                <w:sz w:val="20"/>
                <w:szCs w:val="20"/>
                <w:u w:val="single" w:color="auto"/>
              </w:rPr>
              <w:t xml:space="preserve">3-3    </w:t>
            </w:r>
            <w:r>
              <w:rPr>
                <w:b/>
                <w:bCs/>
                <w:spacing w:val="14"/>
                <w:sz w:val="20"/>
                <w:szCs w:val="20"/>
                <w:u w:val="single" w:color="auto"/>
              </w:rPr>
              <w:t>环境空气检测结果（非甲烷总</w:t>
            </w:r>
            <w:r>
              <w:rPr>
                <w:b/>
                <w:bCs/>
                <w:spacing w:val="13"/>
                <w:sz w:val="20"/>
                <w:szCs w:val="20"/>
                <w:u w:val="single" w:color="auto"/>
              </w:rPr>
              <w:t>烃）</w:t>
            </w:r>
            <w:r>
              <w:rPr>
                <w:spacing w:val="13"/>
                <w:sz w:val="20"/>
                <w:szCs w:val="20"/>
                <w:u w:val="single" w:color="auto"/>
              </w:rPr>
              <w:t xml:space="preserve"> </w:t>
            </w:r>
          </w:p>
        </w:tc>
      </w:tr>
      <w:tr w14:paraId="38487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427" w:type="dxa"/>
            <w:vMerge w:val="continue"/>
            <w:tcBorders>
              <w:top w:val="nil"/>
              <w:left w:val="single" w:color="000000" w:sz="10" w:space="0"/>
              <w:bottom w:val="nil"/>
            </w:tcBorders>
            <w:vAlign w:val="top"/>
          </w:tcPr>
          <w:p w14:paraId="5994850B">
            <w:pPr>
              <w:rPr>
                <w:rFonts w:ascii="Arial"/>
                <w:sz w:val="21"/>
              </w:rPr>
            </w:pPr>
          </w:p>
        </w:tc>
        <w:tc>
          <w:tcPr>
            <w:tcW w:w="1223" w:type="dxa"/>
            <w:vMerge w:val="restart"/>
            <w:tcBorders>
              <w:top w:val="single" w:color="000000" w:sz="10" w:space="0"/>
              <w:bottom w:val="nil"/>
            </w:tcBorders>
            <w:vAlign w:val="top"/>
          </w:tcPr>
          <w:p w14:paraId="22CEF6CE">
            <w:pPr>
              <w:spacing w:line="342" w:lineRule="auto"/>
              <w:rPr>
                <w:rFonts w:ascii="Arial"/>
                <w:sz w:val="21"/>
              </w:rPr>
            </w:pPr>
          </w:p>
          <w:p w14:paraId="591BF737">
            <w:pPr>
              <w:pStyle w:val="6"/>
              <w:spacing w:before="65" w:line="229" w:lineRule="auto"/>
              <w:ind w:left="232"/>
              <w:rPr>
                <w:sz w:val="20"/>
                <w:szCs w:val="20"/>
              </w:rPr>
            </w:pPr>
            <w:r>
              <w:rPr>
                <w:spacing w:val="13"/>
                <w:sz w:val="20"/>
                <w:szCs w:val="20"/>
                <w:u w:val="single" w:color="auto"/>
              </w:rPr>
              <w:t>点位名称</w:t>
            </w:r>
          </w:p>
        </w:tc>
        <w:tc>
          <w:tcPr>
            <w:tcW w:w="1333" w:type="dxa"/>
            <w:gridSpan w:val="3"/>
            <w:vMerge w:val="restart"/>
            <w:tcBorders>
              <w:top w:val="single" w:color="000000" w:sz="10" w:space="0"/>
              <w:bottom w:val="nil"/>
            </w:tcBorders>
            <w:vAlign w:val="top"/>
          </w:tcPr>
          <w:p w14:paraId="57235C03">
            <w:pPr>
              <w:spacing w:line="342" w:lineRule="auto"/>
              <w:rPr>
                <w:rFonts w:ascii="Arial"/>
                <w:sz w:val="21"/>
              </w:rPr>
            </w:pPr>
          </w:p>
          <w:p w14:paraId="3CA468A8">
            <w:pPr>
              <w:pStyle w:val="6"/>
              <w:spacing w:before="65" w:line="228" w:lineRule="auto"/>
              <w:ind w:left="222"/>
              <w:rPr>
                <w:sz w:val="20"/>
                <w:szCs w:val="20"/>
              </w:rPr>
            </w:pPr>
            <w:r>
              <w:rPr>
                <w:spacing w:val="16"/>
                <w:sz w:val="20"/>
                <w:szCs w:val="20"/>
                <w:u w:val="single" w:color="auto"/>
              </w:rPr>
              <w:t>检测项目</w:t>
            </w:r>
          </w:p>
        </w:tc>
        <w:tc>
          <w:tcPr>
            <w:tcW w:w="1238" w:type="dxa"/>
            <w:gridSpan w:val="2"/>
            <w:vMerge w:val="restart"/>
            <w:tcBorders>
              <w:top w:val="single" w:color="000000" w:sz="10" w:space="0"/>
              <w:bottom w:val="nil"/>
            </w:tcBorders>
            <w:vAlign w:val="top"/>
          </w:tcPr>
          <w:p w14:paraId="54D9DF22">
            <w:pPr>
              <w:spacing w:line="342" w:lineRule="auto"/>
              <w:rPr>
                <w:rFonts w:ascii="Arial"/>
                <w:sz w:val="21"/>
              </w:rPr>
            </w:pPr>
          </w:p>
          <w:p w14:paraId="3164ADCD">
            <w:pPr>
              <w:pStyle w:val="6"/>
              <w:spacing w:before="65" w:line="227" w:lineRule="auto"/>
              <w:ind w:left="174"/>
              <w:rPr>
                <w:sz w:val="20"/>
                <w:szCs w:val="20"/>
              </w:rPr>
            </w:pPr>
            <w:r>
              <w:rPr>
                <w:spacing w:val="16"/>
                <w:sz w:val="20"/>
                <w:szCs w:val="20"/>
                <w:u w:val="single" w:color="auto"/>
              </w:rPr>
              <w:t>采样日期</w:t>
            </w:r>
          </w:p>
        </w:tc>
        <w:tc>
          <w:tcPr>
            <w:tcW w:w="4451" w:type="dxa"/>
            <w:gridSpan w:val="8"/>
            <w:tcBorders>
              <w:top w:val="single" w:color="000000" w:sz="10" w:space="0"/>
            </w:tcBorders>
            <w:vAlign w:val="top"/>
          </w:tcPr>
          <w:p w14:paraId="3370BA3E">
            <w:pPr>
              <w:pStyle w:val="6"/>
              <w:spacing w:before="241" w:line="221" w:lineRule="auto"/>
              <w:ind w:left="1018"/>
              <w:rPr>
                <w:rFonts w:ascii="Times New Roman" w:hAnsi="Times New Roman" w:eastAsia="Times New Roman" w:cs="Times New Roman"/>
                <w:sz w:val="20"/>
                <w:szCs w:val="20"/>
              </w:rPr>
            </w:pPr>
            <w:r>
              <w:rPr>
                <w:spacing w:val="18"/>
                <w:sz w:val="20"/>
                <w:szCs w:val="20"/>
                <w:u w:val="single" w:color="auto"/>
              </w:rPr>
              <w:t>检测结果（单位：</w:t>
            </w: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18"/>
                <w:sz w:val="20"/>
                <w:szCs w:val="20"/>
                <w:u w:val="single" w:color="auto"/>
              </w:rPr>
              <w:t>/m</w:t>
            </w:r>
            <w:r>
              <w:rPr>
                <w:rFonts w:ascii="Times New Roman" w:hAnsi="Times New Roman" w:eastAsia="Times New Roman" w:cs="Times New Roman"/>
                <w:spacing w:val="18"/>
                <w:position w:val="6"/>
                <w:sz w:val="13"/>
                <w:szCs w:val="13"/>
                <w:u w:val="single" w:color="auto"/>
              </w:rPr>
              <w:t>3</w:t>
            </w:r>
            <w:r>
              <w:rPr>
                <w:rFonts w:ascii="Times New Roman" w:hAnsi="Times New Roman" w:eastAsia="Times New Roman" w:cs="Times New Roman"/>
                <w:spacing w:val="18"/>
                <w:sz w:val="20"/>
                <w:szCs w:val="20"/>
                <w:u w:val="single" w:color="auto"/>
              </w:rPr>
              <w:t>)</w:t>
            </w:r>
          </w:p>
        </w:tc>
        <w:tc>
          <w:tcPr>
            <w:tcW w:w="1293" w:type="dxa"/>
            <w:gridSpan w:val="3"/>
            <w:vMerge w:val="restart"/>
            <w:tcBorders>
              <w:top w:val="single" w:color="000000" w:sz="10" w:space="0"/>
              <w:bottom w:val="nil"/>
              <w:right w:val="single" w:color="000000" w:sz="10" w:space="0"/>
            </w:tcBorders>
            <w:vAlign w:val="top"/>
          </w:tcPr>
          <w:p w14:paraId="7AE62A1C">
            <w:pPr>
              <w:spacing w:line="342" w:lineRule="auto"/>
              <w:rPr>
                <w:rFonts w:ascii="Arial"/>
                <w:sz w:val="21"/>
              </w:rPr>
            </w:pPr>
          </w:p>
          <w:p w14:paraId="281D4979">
            <w:pPr>
              <w:pStyle w:val="6"/>
              <w:spacing w:before="65" w:line="228" w:lineRule="auto"/>
              <w:ind w:left="393"/>
              <w:rPr>
                <w:sz w:val="20"/>
                <w:szCs w:val="20"/>
              </w:rPr>
            </w:pPr>
            <w:r>
              <w:rPr>
                <w:spacing w:val="3"/>
                <w:sz w:val="20"/>
                <w:szCs w:val="20"/>
                <w:u w:val="single" w:color="auto"/>
              </w:rPr>
              <w:t>限值</w:t>
            </w:r>
          </w:p>
        </w:tc>
      </w:tr>
      <w:tr w14:paraId="7B5C8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427" w:type="dxa"/>
            <w:vMerge w:val="continue"/>
            <w:tcBorders>
              <w:top w:val="nil"/>
              <w:left w:val="single" w:color="000000" w:sz="10" w:space="0"/>
              <w:bottom w:val="nil"/>
            </w:tcBorders>
            <w:vAlign w:val="top"/>
          </w:tcPr>
          <w:p w14:paraId="43EE7A46">
            <w:pPr>
              <w:rPr>
                <w:rFonts w:ascii="Arial"/>
                <w:sz w:val="21"/>
              </w:rPr>
            </w:pPr>
          </w:p>
        </w:tc>
        <w:tc>
          <w:tcPr>
            <w:tcW w:w="1223" w:type="dxa"/>
            <w:vMerge w:val="continue"/>
            <w:tcBorders>
              <w:top w:val="nil"/>
            </w:tcBorders>
            <w:vAlign w:val="top"/>
          </w:tcPr>
          <w:p w14:paraId="7A00B87D">
            <w:pPr>
              <w:rPr>
                <w:rFonts w:ascii="Arial"/>
                <w:sz w:val="21"/>
              </w:rPr>
            </w:pPr>
          </w:p>
        </w:tc>
        <w:tc>
          <w:tcPr>
            <w:tcW w:w="1333" w:type="dxa"/>
            <w:gridSpan w:val="3"/>
            <w:vMerge w:val="continue"/>
            <w:tcBorders>
              <w:top w:val="nil"/>
            </w:tcBorders>
            <w:vAlign w:val="top"/>
          </w:tcPr>
          <w:p w14:paraId="45F83DCB">
            <w:pPr>
              <w:rPr>
                <w:rFonts w:ascii="Arial"/>
                <w:sz w:val="21"/>
              </w:rPr>
            </w:pPr>
          </w:p>
        </w:tc>
        <w:tc>
          <w:tcPr>
            <w:tcW w:w="1238" w:type="dxa"/>
            <w:gridSpan w:val="2"/>
            <w:vMerge w:val="continue"/>
            <w:tcBorders>
              <w:top w:val="nil"/>
            </w:tcBorders>
            <w:vAlign w:val="top"/>
          </w:tcPr>
          <w:p w14:paraId="5A760005">
            <w:pPr>
              <w:rPr>
                <w:rFonts w:ascii="Arial"/>
                <w:sz w:val="21"/>
              </w:rPr>
            </w:pPr>
          </w:p>
        </w:tc>
        <w:tc>
          <w:tcPr>
            <w:tcW w:w="1105" w:type="dxa"/>
            <w:gridSpan w:val="2"/>
            <w:vAlign w:val="top"/>
          </w:tcPr>
          <w:p w14:paraId="6955DD41">
            <w:pPr>
              <w:pStyle w:val="6"/>
              <w:spacing w:before="49" w:line="228" w:lineRule="auto"/>
              <w:ind w:left="382"/>
              <w:rPr>
                <w:sz w:val="20"/>
                <w:szCs w:val="20"/>
              </w:rPr>
            </w:pPr>
            <w:r>
              <w:rPr>
                <w:rFonts w:ascii="Times New Roman" w:hAnsi="Times New Roman" w:eastAsia="Times New Roman" w:cs="Times New Roman"/>
                <w:spacing w:val="-10"/>
                <w:sz w:val="20"/>
                <w:szCs w:val="20"/>
                <w:u w:val="single" w:color="auto"/>
              </w:rPr>
              <w:t>1</w:t>
            </w:r>
            <w:r>
              <w:rPr>
                <w:rFonts w:ascii="Times New Roman" w:hAnsi="Times New Roman" w:eastAsia="Times New Roman" w:cs="Times New Roman"/>
                <w:spacing w:val="24"/>
                <w:w w:val="101"/>
                <w:sz w:val="20"/>
                <w:szCs w:val="20"/>
                <w:u w:val="single" w:color="auto"/>
              </w:rPr>
              <w:t xml:space="preserve"> </w:t>
            </w:r>
            <w:r>
              <w:rPr>
                <w:spacing w:val="-10"/>
                <w:sz w:val="20"/>
                <w:szCs w:val="20"/>
                <w:u w:val="single" w:color="auto"/>
              </w:rPr>
              <w:t>次</w:t>
            </w:r>
          </w:p>
        </w:tc>
        <w:tc>
          <w:tcPr>
            <w:tcW w:w="1112" w:type="dxa"/>
            <w:gridSpan w:val="2"/>
            <w:vAlign w:val="top"/>
          </w:tcPr>
          <w:p w14:paraId="30EE7A14">
            <w:pPr>
              <w:pStyle w:val="6"/>
              <w:spacing w:before="49" w:line="228" w:lineRule="auto"/>
              <w:ind w:left="370"/>
              <w:rPr>
                <w:sz w:val="20"/>
                <w:szCs w:val="20"/>
              </w:rPr>
            </w:pPr>
            <w:r>
              <w:rPr>
                <w:rFonts w:ascii="Times New Roman" w:hAnsi="Times New Roman" w:eastAsia="Times New Roman" w:cs="Times New Roman"/>
                <w:sz w:val="20"/>
                <w:szCs w:val="20"/>
                <w:u w:val="single" w:color="auto"/>
              </w:rPr>
              <w:t>2</w:t>
            </w:r>
            <w:r>
              <w:rPr>
                <w:rFonts w:ascii="Times New Roman" w:hAnsi="Times New Roman" w:eastAsia="Times New Roman" w:cs="Times New Roman"/>
                <w:spacing w:val="27"/>
                <w:sz w:val="20"/>
                <w:szCs w:val="20"/>
                <w:u w:val="single" w:color="auto"/>
              </w:rPr>
              <w:t xml:space="preserve"> </w:t>
            </w:r>
            <w:r>
              <w:rPr>
                <w:sz w:val="20"/>
                <w:szCs w:val="20"/>
                <w:u w:val="single" w:color="auto"/>
              </w:rPr>
              <w:t>次</w:t>
            </w:r>
          </w:p>
        </w:tc>
        <w:tc>
          <w:tcPr>
            <w:tcW w:w="1112" w:type="dxa"/>
            <w:gridSpan w:val="2"/>
            <w:vAlign w:val="top"/>
          </w:tcPr>
          <w:p w14:paraId="67302899">
            <w:pPr>
              <w:pStyle w:val="6"/>
              <w:spacing w:before="49" w:line="228" w:lineRule="auto"/>
              <w:ind w:left="378"/>
              <w:rPr>
                <w:sz w:val="20"/>
                <w:szCs w:val="20"/>
              </w:rPr>
            </w:pPr>
            <w:r>
              <w:rPr>
                <w:rFonts w:ascii="Times New Roman" w:hAnsi="Times New Roman" w:eastAsia="Times New Roman" w:cs="Times New Roman"/>
                <w:spacing w:val="-3"/>
                <w:sz w:val="20"/>
                <w:szCs w:val="20"/>
                <w:u w:val="single" w:color="auto"/>
              </w:rPr>
              <w:t>3</w:t>
            </w:r>
            <w:r>
              <w:rPr>
                <w:rFonts w:ascii="Times New Roman" w:hAnsi="Times New Roman" w:eastAsia="Times New Roman" w:cs="Times New Roman"/>
                <w:spacing w:val="25"/>
                <w:w w:val="101"/>
                <w:sz w:val="20"/>
                <w:szCs w:val="20"/>
                <w:u w:val="single" w:color="auto"/>
              </w:rPr>
              <w:t xml:space="preserve"> </w:t>
            </w:r>
            <w:r>
              <w:rPr>
                <w:spacing w:val="-3"/>
                <w:sz w:val="20"/>
                <w:szCs w:val="20"/>
                <w:u w:val="single" w:color="auto"/>
              </w:rPr>
              <w:t>次</w:t>
            </w:r>
          </w:p>
        </w:tc>
        <w:tc>
          <w:tcPr>
            <w:tcW w:w="1122" w:type="dxa"/>
            <w:gridSpan w:val="2"/>
            <w:vAlign w:val="top"/>
          </w:tcPr>
          <w:p w14:paraId="54FD18BB">
            <w:pPr>
              <w:pStyle w:val="6"/>
              <w:spacing w:before="49" w:line="228" w:lineRule="auto"/>
              <w:ind w:left="379"/>
              <w:rPr>
                <w:sz w:val="20"/>
                <w:szCs w:val="20"/>
              </w:rPr>
            </w:pPr>
            <w:r>
              <w:rPr>
                <w:rFonts w:ascii="Times New Roman" w:hAnsi="Times New Roman" w:eastAsia="Times New Roman" w:cs="Times New Roman"/>
                <w:sz w:val="20"/>
                <w:szCs w:val="20"/>
                <w:u w:val="single" w:color="auto"/>
              </w:rPr>
              <w:t>4</w:t>
            </w:r>
            <w:r>
              <w:rPr>
                <w:rFonts w:ascii="Times New Roman" w:hAnsi="Times New Roman" w:eastAsia="Times New Roman" w:cs="Times New Roman"/>
                <w:spacing w:val="25"/>
                <w:sz w:val="20"/>
                <w:szCs w:val="20"/>
                <w:u w:val="single" w:color="auto"/>
              </w:rPr>
              <w:t xml:space="preserve"> </w:t>
            </w:r>
            <w:r>
              <w:rPr>
                <w:sz w:val="20"/>
                <w:szCs w:val="20"/>
                <w:u w:val="single" w:color="auto"/>
              </w:rPr>
              <w:t>次</w:t>
            </w:r>
          </w:p>
        </w:tc>
        <w:tc>
          <w:tcPr>
            <w:tcW w:w="1293" w:type="dxa"/>
            <w:gridSpan w:val="3"/>
            <w:vMerge w:val="continue"/>
            <w:tcBorders>
              <w:top w:val="nil"/>
              <w:right w:val="single" w:color="000000" w:sz="10" w:space="0"/>
            </w:tcBorders>
            <w:vAlign w:val="top"/>
          </w:tcPr>
          <w:p w14:paraId="02EB627D">
            <w:pPr>
              <w:rPr>
                <w:rFonts w:ascii="Arial"/>
                <w:sz w:val="21"/>
              </w:rPr>
            </w:pPr>
          </w:p>
        </w:tc>
      </w:tr>
      <w:tr w14:paraId="2F9C72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427" w:type="dxa"/>
            <w:vMerge w:val="continue"/>
            <w:tcBorders>
              <w:top w:val="nil"/>
              <w:left w:val="single" w:color="000000" w:sz="10" w:space="0"/>
              <w:bottom w:val="nil"/>
            </w:tcBorders>
            <w:vAlign w:val="top"/>
          </w:tcPr>
          <w:p w14:paraId="0B5FC345">
            <w:pPr>
              <w:rPr>
                <w:rFonts w:ascii="Arial"/>
                <w:sz w:val="21"/>
              </w:rPr>
            </w:pPr>
          </w:p>
        </w:tc>
        <w:tc>
          <w:tcPr>
            <w:tcW w:w="1223" w:type="dxa"/>
            <w:vMerge w:val="restart"/>
            <w:tcBorders>
              <w:bottom w:val="nil"/>
            </w:tcBorders>
            <w:vAlign w:val="top"/>
          </w:tcPr>
          <w:p w14:paraId="474F56CA">
            <w:pPr>
              <w:spacing w:line="308" w:lineRule="auto"/>
              <w:rPr>
                <w:rFonts w:ascii="Arial"/>
                <w:sz w:val="21"/>
              </w:rPr>
            </w:pPr>
          </w:p>
          <w:p w14:paraId="69573FAA">
            <w:pPr>
              <w:pStyle w:val="6"/>
              <w:spacing w:before="65" w:line="228" w:lineRule="auto"/>
              <w:ind w:left="220"/>
              <w:rPr>
                <w:sz w:val="20"/>
                <w:szCs w:val="20"/>
              </w:rPr>
            </w:pPr>
            <w:r>
              <w:rPr>
                <w:spacing w:val="16"/>
                <w:sz w:val="20"/>
                <w:szCs w:val="20"/>
                <w:u w:val="single" w:color="auto"/>
              </w:rPr>
              <w:t>湖南省新</w:t>
            </w:r>
          </w:p>
          <w:p w14:paraId="39E5BCB7">
            <w:pPr>
              <w:pStyle w:val="6"/>
              <w:spacing w:before="24" w:line="227" w:lineRule="auto"/>
              <w:ind w:left="224"/>
              <w:rPr>
                <w:sz w:val="20"/>
                <w:szCs w:val="20"/>
              </w:rPr>
            </w:pPr>
            <w:r>
              <w:rPr>
                <w:spacing w:val="15"/>
                <w:sz w:val="20"/>
                <w:szCs w:val="20"/>
                <w:u w:val="single" w:color="auto"/>
              </w:rPr>
              <w:t>煜田新材</w:t>
            </w:r>
          </w:p>
          <w:p w14:paraId="0EF9C7AF">
            <w:pPr>
              <w:pStyle w:val="6"/>
              <w:spacing w:before="28" w:line="228" w:lineRule="auto"/>
              <w:ind w:left="221"/>
              <w:rPr>
                <w:sz w:val="20"/>
                <w:szCs w:val="20"/>
              </w:rPr>
            </w:pPr>
            <w:r>
              <w:rPr>
                <w:spacing w:val="16"/>
                <w:sz w:val="20"/>
                <w:szCs w:val="20"/>
                <w:u w:val="single" w:color="auto"/>
              </w:rPr>
              <w:t>料有限公</w:t>
            </w:r>
          </w:p>
          <w:p w14:paraId="01F491E5">
            <w:pPr>
              <w:pStyle w:val="6"/>
              <w:spacing w:before="23" w:line="227" w:lineRule="auto"/>
              <w:ind w:left="229"/>
              <w:rPr>
                <w:sz w:val="20"/>
                <w:szCs w:val="20"/>
              </w:rPr>
            </w:pPr>
            <w:r>
              <w:rPr>
                <w:spacing w:val="14"/>
                <w:sz w:val="20"/>
                <w:szCs w:val="20"/>
                <w:u w:val="single" w:color="auto"/>
              </w:rPr>
              <w:t>司（距本</w:t>
            </w:r>
          </w:p>
          <w:p w14:paraId="1CD2B0A6">
            <w:pPr>
              <w:pStyle w:val="6"/>
              <w:spacing w:before="28" w:line="228" w:lineRule="auto"/>
              <w:ind w:left="447"/>
              <w:rPr>
                <w:sz w:val="20"/>
                <w:szCs w:val="20"/>
              </w:rPr>
            </w:pPr>
            <w:r>
              <w:rPr>
                <w:spacing w:val="28"/>
                <w:sz w:val="20"/>
                <w:szCs w:val="20"/>
                <w:u w:val="single" w:color="auto"/>
              </w:rPr>
              <w:t>项目</w:t>
            </w:r>
          </w:p>
          <w:p w14:paraId="5CBB168D">
            <w:pPr>
              <w:pStyle w:val="6"/>
              <w:spacing w:before="24"/>
              <w:ind w:left="235"/>
              <w:rPr>
                <w:sz w:val="20"/>
                <w:szCs w:val="20"/>
              </w:rPr>
            </w:pPr>
            <w:r>
              <w:rPr>
                <w:rFonts w:ascii="Times New Roman" w:hAnsi="Times New Roman" w:eastAsia="Times New Roman" w:cs="Times New Roman"/>
                <w:spacing w:val="5"/>
                <w:sz w:val="20"/>
                <w:szCs w:val="20"/>
                <w:u w:val="single" w:color="auto"/>
              </w:rPr>
              <w:t>1.04</w:t>
            </w:r>
            <w:r>
              <w:rPr>
                <w:rFonts w:ascii="Times New Roman" w:hAnsi="Times New Roman" w:eastAsia="Times New Roman" w:cs="Times New Roman"/>
                <w:sz w:val="20"/>
                <w:szCs w:val="20"/>
                <w:u w:val="single" w:color="auto"/>
              </w:rPr>
              <w:t>km</w:t>
            </w:r>
            <w:r>
              <w:rPr>
                <w:rFonts w:ascii="Times New Roman" w:hAnsi="Times New Roman" w:eastAsia="Times New Roman" w:cs="Times New Roman"/>
                <w:spacing w:val="-7"/>
                <w:sz w:val="20"/>
                <w:szCs w:val="20"/>
                <w:u w:val="single" w:color="auto"/>
              </w:rPr>
              <w:t xml:space="preserve"> </w:t>
            </w:r>
            <w:r>
              <w:rPr>
                <w:spacing w:val="5"/>
                <w:sz w:val="20"/>
                <w:szCs w:val="20"/>
                <w:u w:val="single" w:color="auto"/>
              </w:rPr>
              <w:t>）</w:t>
            </w:r>
          </w:p>
        </w:tc>
        <w:tc>
          <w:tcPr>
            <w:tcW w:w="1333" w:type="dxa"/>
            <w:gridSpan w:val="3"/>
            <w:vMerge w:val="restart"/>
            <w:tcBorders>
              <w:bottom w:val="nil"/>
            </w:tcBorders>
            <w:vAlign w:val="top"/>
          </w:tcPr>
          <w:p w14:paraId="4B06C0F2">
            <w:pPr>
              <w:spacing w:line="246" w:lineRule="auto"/>
              <w:rPr>
                <w:rFonts w:ascii="Arial"/>
                <w:sz w:val="21"/>
              </w:rPr>
            </w:pPr>
          </w:p>
          <w:p w14:paraId="752B7E20">
            <w:pPr>
              <w:spacing w:line="247" w:lineRule="auto"/>
              <w:rPr>
                <w:rFonts w:ascii="Arial"/>
                <w:sz w:val="21"/>
              </w:rPr>
            </w:pPr>
          </w:p>
          <w:p w14:paraId="13FE5461">
            <w:pPr>
              <w:spacing w:line="247" w:lineRule="auto"/>
              <w:rPr>
                <w:rFonts w:ascii="Arial"/>
                <w:sz w:val="21"/>
              </w:rPr>
            </w:pPr>
          </w:p>
          <w:p w14:paraId="15192653">
            <w:pPr>
              <w:spacing w:line="247" w:lineRule="auto"/>
              <w:rPr>
                <w:rFonts w:ascii="Arial"/>
                <w:sz w:val="21"/>
              </w:rPr>
            </w:pPr>
          </w:p>
          <w:p w14:paraId="4942E672">
            <w:pPr>
              <w:pStyle w:val="6"/>
              <w:spacing w:before="65" w:line="228" w:lineRule="auto"/>
              <w:ind w:left="112"/>
              <w:rPr>
                <w:sz w:val="20"/>
                <w:szCs w:val="20"/>
              </w:rPr>
            </w:pPr>
            <w:r>
              <w:rPr>
                <w:spacing w:val="17"/>
                <w:sz w:val="20"/>
                <w:szCs w:val="20"/>
                <w:u w:val="single" w:color="auto"/>
              </w:rPr>
              <w:t>非甲烷总烃</w:t>
            </w:r>
          </w:p>
        </w:tc>
        <w:tc>
          <w:tcPr>
            <w:tcW w:w="1238" w:type="dxa"/>
            <w:gridSpan w:val="2"/>
            <w:vAlign w:val="top"/>
          </w:tcPr>
          <w:p w14:paraId="42D61AA6">
            <w:pPr>
              <w:spacing w:before="88" w:line="195" w:lineRule="auto"/>
              <w:ind w:left="114"/>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u w:val="single" w:color="auto"/>
              </w:rPr>
              <w:t>2023.03.08</w:t>
            </w:r>
          </w:p>
        </w:tc>
        <w:tc>
          <w:tcPr>
            <w:tcW w:w="1105" w:type="dxa"/>
            <w:gridSpan w:val="2"/>
            <w:vAlign w:val="top"/>
          </w:tcPr>
          <w:p w14:paraId="29A8C599">
            <w:pPr>
              <w:spacing w:before="88" w:line="195" w:lineRule="auto"/>
              <w:ind w:left="36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0.45</w:t>
            </w:r>
          </w:p>
        </w:tc>
        <w:tc>
          <w:tcPr>
            <w:tcW w:w="1112" w:type="dxa"/>
            <w:gridSpan w:val="2"/>
            <w:vAlign w:val="top"/>
          </w:tcPr>
          <w:p w14:paraId="68984AF0">
            <w:pPr>
              <w:spacing w:before="88" w:line="195" w:lineRule="auto"/>
              <w:ind w:left="37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0.37</w:t>
            </w:r>
          </w:p>
        </w:tc>
        <w:tc>
          <w:tcPr>
            <w:tcW w:w="1112" w:type="dxa"/>
            <w:gridSpan w:val="2"/>
            <w:vAlign w:val="top"/>
          </w:tcPr>
          <w:p w14:paraId="6C595554">
            <w:pPr>
              <w:spacing w:before="88" w:line="195" w:lineRule="auto"/>
              <w:ind w:left="37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0.41</w:t>
            </w:r>
          </w:p>
        </w:tc>
        <w:tc>
          <w:tcPr>
            <w:tcW w:w="1122" w:type="dxa"/>
            <w:gridSpan w:val="2"/>
            <w:vAlign w:val="top"/>
          </w:tcPr>
          <w:p w14:paraId="69EE4134">
            <w:pPr>
              <w:spacing w:before="88" w:line="195" w:lineRule="auto"/>
              <w:ind w:left="38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0.52</w:t>
            </w:r>
          </w:p>
        </w:tc>
        <w:tc>
          <w:tcPr>
            <w:tcW w:w="1293" w:type="dxa"/>
            <w:gridSpan w:val="3"/>
            <w:tcBorders>
              <w:right w:val="single" w:color="000000" w:sz="10" w:space="0"/>
            </w:tcBorders>
            <w:vAlign w:val="top"/>
          </w:tcPr>
          <w:p w14:paraId="113668E0">
            <w:pPr>
              <w:spacing w:before="84" w:line="199" w:lineRule="auto"/>
              <w:ind w:left="56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716F9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27" w:type="dxa"/>
            <w:vMerge w:val="continue"/>
            <w:tcBorders>
              <w:top w:val="nil"/>
              <w:left w:val="single" w:color="000000" w:sz="10" w:space="0"/>
              <w:bottom w:val="nil"/>
            </w:tcBorders>
            <w:vAlign w:val="top"/>
          </w:tcPr>
          <w:p w14:paraId="1A05B9CC">
            <w:pPr>
              <w:rPr>
                <w:rFonts w:ascii="Arial"/>
                <w:sz w:val="21"/>
              </w:rPr>
            </w:pPr>
          </w:p>
        </w:tc>
        <w:tc>
          <w:tcPr>
            <w:tcW w:w="1223" w:type="dxa"/>
            <w:vMerge w:val="continue"/>
            <w:tcBorders>
              <w:top w:val="nil"/>
              <w:bottom w:val="nil"/>
            </w:tcBorders>
            <w:vAlign w:val="top"/>
          </w:tcPr>
          <w:p w14:paraId="0C5EDC2B">
            <w:pPr>
              <w:rPr>
                <w:rFonts w:ascii="Arial"/>
                <w:sz w:val="21"/>
              </w:rPr>
            </w:pPr>
          </w:p>
        </w:tc>
        <w:tc>
          <w:tcPr>
            <w:tcW w:w="1333" w:type="dxa"/>
            <w:gridSpan w:val="3"/>
            <w:vMerge w:val="continue"/>
            <w:tcBorders>
              <w:top w:val="nil"/>
              <w:bottom w:val="nil"/>
            </w:tcBorders>
            <w:vAlign w:val="top"/>
          </w:tcPr>
          <w:p w14:paraId="06A7C2D5">
            <w:pPr>
              <w:rPr>
                <w:rFonts w:ascii="Arial"/>
                <w:sz w:val="21"/>
              </w:rPr>
            </w:pPr>
          </w:p>
        </w:tc>
        <w:tc>
          <w:tcPr>
            <w:tcW w:w="1238" w:type="dxa"/>
            <w:gridSpan w:val="2"/>
            <w:vAlign w:val="top"/>
          </w:tcPr>
          <w:p w14:paraId="1E258884">
            <w:pPr>
              <w:spacing w:before="106" w:line="195" w:lineRule="auto"/>
              <w:ind w:left="114"/>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u w:val="single" w:color="auto"/>
              </w:rPr>
              <w:t>2023.03.09</w:t>
            </w:r>
          </w:p>
        </w:tc>
        <w:tc>
          <w:tcPr>
            <w:tcW w:w="1105" w:type="dxa"/>
            <w:gridSpan w:val="2"/>
            <w:vAlign w:val="top"/>
          </w:tcPr>
          <w:p w14:paraId="2B3E7197">
            <w:pPr>
              <w:spacing w:before="106" w:line="195" w:lineRule="auto"/>
              <w:ind w:left="36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0.64</w:t>
            </w:r>
          </w:p>
        </w:tc>
        <w:tc>
          <w:tcPr>
            <w:tcW w:w="1112" w:type="dxa"/>
            <w:gridSpan w:val="2"/>
            <w:vAlign w:val="top"/>
          </w:tcPr>
          <w:p w14:paraId="4ADBF12F">
            <w:pPr>
              <w:spacing w:before="106" w:line="195" w:lineRule="auto"/>
              <w:ind w:left="37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0.53</w:t>
            </w:r>
          </w:p>
        </w:tc>
        <w:tc>
          <w:tcPr>
            <w:tcW w:w="1112" w:type="dxa"/>
            <w:gridSpan w:val="2"/>
            <w:vAlign w:val="top"/>
          </w:tcPr>
          <w:p w14:paraId="2D5B78AC">
            <w:pPr>
              <w:spacing w:before="106" w:line="195" w:lineRule="auto"/>
              <w:ind w:left="37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0.61</w:t>
            </w:r>
          </w:p>
        </w:tc>
        <w:tc>
          <w:tcPr>
            <w:tcW w:w="1122" w:type="dxa"/>
            <w:gridSpan w:val="2"/>
            <w:vAlign w:val="top"/>
          </w:tcPr>
          <w:p w14:paraId="5AF55B5B">
            <w:pPr>
              <w:spacing w:before="106" w:line="195" w:lineRule="auto"/>
              <w:ind w:left="38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0.58</w:t>
            </w:r>
          </w:p>
        </w:tc>
        <w:tc>
          <w:tcPr>
            <w:tcW w:w="1293" w:type="dxa"/>
            <w:gridSpan w:val="3"/>
            <w:tcBorders>
              <w:right w:val="single" w:color="000000" w:sz="10" w:space="0"/>
            </w:tcBorders>
            <w:vAlign w:val="top"/>
          </w:tcPr>
          <w:p w14:paraId="4CC53659">
            <w:pPr>
              <w:spacing w:before="102" w:line="199" w:lineRule="auto"/>
              <w:ind w:left="56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6AA00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427" w:type="dxa"/>
            <w:vMerge w:val="continue"/>
            <w:tcBorders>
              <w:top w:val="nil"/>
              <w:left w:val="single" w:color="000000" w:sz="10" w:space="0"/>
              <w:bottom w:val="nil"/>
            </w:tcBorders>
            <w:vAlign w:val="top"/>
          </w:tcPr>
          <w:p w14:paraId="61CEA8A7">
            <w:pPr>
              <w:rPr>
                <w:rFonts w:ascii="Arial"/>
                <w:sz w:val="21"/>
              </w:rPr>
            </w:pPr>
          </w:p>
        </w:tc>
        <w:tc>
          <w:tcPr>
            <w:tcW w:w="1223" w:type="dxa"/>
            <w:vMerge w:val="continue"/>
            <w:tcBorders>
              <w:top w:val="nil"/>
              <w:bottom w:val="nil"/>
            </w:tcBorders>
            <w:vAlign w:val="top"/>
          </w:tcPr>
          <w:p w14:paraId="74FC4B36">
            <w:pPr>
              <w:rPr>
                <w:rFonts w:ascii="Arial"/>
                <w:sz w:val="21"/>
              </w:rPr>
            </w:pPr>
          </w:p>
        </w:tc>
        <w:tc>
          <w:tcPr>
            <w:tcW w:w="1333" w:type="dxa"/>
            <w:gridSpan w:val="3"/>
            <w:vMerge w:val="continue"/>
            <w:tcBorders>
              <w:top w:val="nil"/>
              <w:bottom w:val="nil"/>
            </w:tcBorders>
            <w:vAlign w:val="top"/>
          </w:tcPr>
          <w:p w14:paraId="13C4E473">
            <w:pPr>
              <w:rPr>
                <w:rFonts w:ascii="Arial"/>
                <w:sz w:val="21"/>
              </w:rPr>
            </w:pPr>
          </w:p>
        </w:tc>
        <w:tc>
          <w:tcPr>
            <w:tcW w:w="1238" w:type="dxa"/>
            <w:gridSpan w:val="2"/>
            <w:vAlign w:val="top"/>
          </w:tcPr>
          <w:p w14:paraId="08AC307E">
            <w:pPr>
              <w:spacing w:before="106" w:line="195" w:lineRule="auto"/>
              <w:ind w:left="11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2023.03.</w:t>
            </w:r>
            <w:r>
              <w:rPr>
                <w:rFonts w:ascii="Times New Roman" w:hAnsi="Times New Roman" w:eastAsia="Times New Roman" w:cs="Times New Roman"/>
                <w:spacing w:val="-11"/>
                <w:sz w:val="20"/>
                <w:szCs w:val="20"/>
                <w:u w:val="single" w:color="auto"/>
              </w:rPr>
              <w:t xml:space="preserve"> </w:t>
            </w:r>
            <w:r>
              <w:rPr>
                <w:rFonts w:ascii="Times New Roman" w:hAnsi="Times New Roman" w:eastAsia="Times New Roman" w:cs="Times New Roman"/>
                <w:spacing w:val="5"/>
                <w:sz w:val="20"/>
                <w:szCs w:val="20"/>
                <w:u w:val="single" w:color="auto"/>
              </w:rPr>
              <w:t>10</w:t>
            </w:r>
          </w:p>
        </w:tc>
        <w:tc>
          <w:tcPr>
            <w:tcW w:w="1105" w:type="dxa"/>
            <w:gridSpan w:val="2"/>
            <w:vAlign w:val="top"/>
          </w:tcPr>
          <w:p w14:paraId="776FEACB">
            <w:pPr>
              <w:spacing w:before="106" w:line="195" w:lineRule="auto"/>
              <w:ind w:left="36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0.49</w:t>
            </w:r>
          </w:p>
        </w:tc>
        <w:tc>
          <w:tcPr>
            <w:tcW w:w="1112" w:type="dxa"/>
            <w:gridSpan w:val="2"/>
            <w:vAlign w:val="top"/>
          </w:tcPr>
          <w:p w14:paraId="201B46C1">
            <w:pPr>
              <w:spacing w:before="106" w:line="195" w:lineRule="auto"/>
              <w:ind w:left="37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0.41</w:t>
            </w:r>
          </w:p>
        </w:tc>
        <w:tc>
          <w:tcPr>
            <w:tcW w:w="1112" w:type="dxa"/>
            <w:gridSpan w:val="2"/>
            <w:vAlign w:val="top"/>
          </w:tcPr>
          <w:p w14:paraId="77FC5798">
            <w:pPr>
              <w:spacing w:before="106" w:line="195" w:lineRule="auto"/>
              <w:ind w:left="37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0.57</w:t>
            </w:r>
          </w:p>
        </w:tc>
        <w:tc>
          <w:tcPr>
            <w:tcW w:w="1122" w:type="dxa"/>
            <w:gridSpan w:val="2"/>
            <w:vAlign w:val="top"/>
          </w:tcPr>
          <w:p w14:paraId="1128B628">
            <w:pPr>
              <w:spacing w:before="106" w:line="195" w:lineRule="auto"/>
              <w:ind w:left="38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0.50</w:t>
            </w:r>
          </w:p>
        </w:tc>
        <w:tc>
          <w:tcPr>
            <w:tcW w:w="1293" w:type="dxa"/>
            <w:gridSpan w:val="3"/>
            <w:tcBorders>
              <w:right w:val="single" w:color="000000" w:sz="10" w:space="0"/>
            </w:tcBorders>
            <w:vAlign w:val="top"/>
          </w:tcPr>
          <w:p w14:paraId="3A142362">
            <w:pPr>
              <w:spacing w:before="102" w:line="199" w:lineRule="auto"/>
              <w:ind w:left="56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11A24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427" w:type="dxa"/>
            <w:vMerge w:val="continue"/>
            <w:tcBorders>
              <w:top w:val="nil"/>
              <w:left w:val="single" w:color="000000" w:sz="10" w:space="0"/>
              <w:bottom w:val="nil"/>
            </w:tcBorders>
            <w:vAlign w:val="top"/>
          </w:tcPr>
          <w:p w14:paraId="09C4B902">
            <w:pPr>
              <w:rPr>
                <w:rFonts w:ascii="Arial"/>
                <w:sz w:val="21"/>
              </w:rPr>
            </w:pPr>
          </w:p>
        </w:tc>
        <w:tc>
          <w:tcPr>
            <w:tcW w:w="1223" w:type="dxa"/>
            <w:vMerge w:val="continue"/>
            <w:tcBorders>
              <w:top w:val="nil"/>
              <w:bottom w:val="nil"/>
            </w:tcBorders>
            <w:vAlign w:val="top"/>
          </w:tcPr>
          <w:p w14:paraId="3DC373A9">
            <w:pPr>
              <w:rPr>
                <w:rFonts w:ascii="Arial"/>
                <w:sz w:val="21"/>
              </w:rPr>
            </w:pPr>
          </w:p>
        </w:tc>
        <w:tc>
          <w:tcPr>
            <w:tcW w:w="1333" w:type="dxa"/>
            <w:gridSpan w:val="3"/>
            <w:vMerge w:val="continue"/>
            <w:tcBorders>
              <w:top w:val="nil"/>
              <w:bottom w:val="nil"/>
            </w:tcBorders>
            <w:vAlign w:val="top"/>
          </w:tcPr>
          <w:p w14:paraId="45852F58">
            <w:pPr>
              <w:rPr>
                <w:rFonts w:ascii="Arial"/>
                <w:sz w:val="21"/>
              </w:rPr>
            </w:pPr>
          </w:p>
        </w:tc>
        <w:tc>
          <w:tcPr>
            <w:tcW w:w="1238" w:type="dxa"/>
            <w:gridSpan w:val="2"/>
            <w:vAlign w:val="top"/>
          </w:tcPr>
          <w:p w14:paraId="3862EB75">
            <w:pPr>
              <w:spacing w:before="93" w:line="195" w:lineRule="auto"/>
              <w:ind w:left="11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2023</w:t>
            </w:r>
            <w:r>
              <w:rPr>
                <w:rFonts w:ascii="Times New Roman" w:hAnsi="Times New Roman" w:eastAsia="Times New Roman" w:cs="Times New Roman"/>
                <w:spacing w:val="-18"/>
                <w:sz w:val="20"/>
                <w:szCs w:val="20"/>
                <w:u w:val="single" w:color="auto"/>
              </w:rPr>
              <w:t xml:space="preserve"> </w:t>
            </w:r>
            <w:r>
              <w:rPr>
                <w:rFonts w:ascii="Times New Roman" w:hAnsi="Times New Roman" w:eastAsia="Times New Roman" w:cs="Times New Roman"/>
                <w:spacing w:val="2"/>
                <w:sz w:val="20"/>
                <w:szCs w:val="20"/>
                <w:u w:val="single" w:color="auto"/>
              </w:rPr>
              <w:t>.03.</w:t>
            </w:r>
            <w:r>
              <w:rPr>
                <w:rFonts w:ascii="Times New Roman" w:hAnsi="Times New Roman" w:eastAsia="Times New Roman" w:cs="Times New Roman"/>
                <w:spacing w:val="-20"/>
                <w:sz w:val="20"/>
                <w:szCs w:val="20"/>
                <w:u w:val="single" w:color="auto"/>
              </w:rPr>
              <w:t xml:space="preserve"> </w:t>
            </w:r>
            <w:r>
              <w:rPr>
                <w:rFonts w:ascii="Times New Roman" w:hAnsi="Times New Roman" w:eastAsia="Times New Roman" w:cs="Times New Roman"/>
                <w:spacing w:val="2"/>
                <w:sz w:val="20"/>
                <w:szCs w:val="20"/>
                <w:u w:val="single" w:color="auto"/>
              </w:rPr>
              <w:t>11</w:t>
            </w:r>
          </w:p>
        </w:tc>
        <w:tc>
          <w:tcPr>
            <w:tcW w:w="1105" w:type="dxa"/>
            <w:gridSpan w:val="2"/>
            <w:vAlign w:val="top"/>
          </w:tcPr>
          <w:p w14:paraId="5024CBF2">
            <w:pPr>
              <w:spacing w:before="93" w:line="195" w:lineRule="auto"/>
              <w:ind w:left="36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0.62</w:t>
            </w:r>
          </w:p>
        </w:tc>
        <w:tc>
          <w:tcPr>
            <w:tcW w:w="1112" w:type="dxa"/>
            <w:gridSpan w:val="2"/>
            <w:vAlign w:val="top"/>
          </w:tcPr>
          <w:p w14:paraId="1DAF85F5">
            <w:pPr>
              <w:spacing w:before="93" w:line="195" w:lineRule="auto"/>
              <w:ind w:left="37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0.49</w:t>
            </w:r>
          </w:p>
        </w:tc>
        <w:tc>
          <w:tcPr>
            <w:tcW w:w="1112" w:type="dxa"/>
            <w:gridSpan w:val="2"/>
            <w:vAlign w:val="top"/>
          </w:tcPr>
          <w:p w14:paraId="6218F6A3">
            <w:pPr>
              <w:spacing w:before="93" w:line="195" w:lineRule="auto"/>
              <w:ind w:left="37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0.45</w:t>
            </w:r>
          </w:p>
        </w:tc>
        <w:tc>
          <w:tcPr>
            <w:tcW w:w="1122" w:type="dxa"/>
            <w:gridSpan w:val="2"/>
            <w:vAlign w:val="top"/>
          </w:tcPr>
          <w:p w14:paraId="50BAF1C6">
            <w:pPr>
              <w:spacing w:before="93" w:line="195" w:lineRule="auto"/>
              <w:ind w:left="38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0.50</w:t>
            </w:r>
          </w:p>
        </w:tc>
        <w:tc>
          <w:tcPr>
            <w:tcW w:w="1293" w:type="dxa"/>
            <w:gridSpan w:val="3"/>
            <w:tcBorders>
              <w:right w:val="single" w:color="000000" w:sz="10" w:space="0"/>
            </w:tcBorders>
            <w:vAlign w:val="top"/>
          </w:tcPr>
          <w:p w14:paraId="036479DD">
            <w:pPr>
              <w:spacing w:before="89" w:line="199" w:lineRule="auto"/>
              <w:ind w:left="56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5C191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427" w:type="dxa"/>
            <w:vMerge w:val="continue"/>
            <w:tcBorders>
              <w:top w:val="nil"/>
              <w:left w:val="single" w:color="000000" w:sz="10" w:space="0"/>
              <w:bottom w:val="nil"/>
            </w:tcBorders>
            <w:vAlign w:val="top"/>
          </w:tcPr>
          <w:p w14:paraId="724D7221">
            <w:pPr>
              <w:rPr>
                <w:rFonts w:ascii="Arial"/>
                <w:sz w:val="21"/>
              </w:rPr>
            </w:pPr>
          </w:p>
        </w:tc>
        <w:tc>
          <w:tcPr>
            <w:tcW w:w="1223" w:type="dxa"/>
            <w:vMerge w:val="continue"/>
            <w:tcBorders>
              <w:top w:val="nil"/>
              <w:bottom w:val="nil"/>
            </w:tcBorders>
            <w:vAlign w:val="top"/>
          </w:tcPr>
          <w:p w14:paraId="2E647DB5">
            <w:pPr>
              <w:rPr>
                <w:rFonts w:ascii="Arial"/>
                <w:sz w:val="21"/>
              </w:rPr>
            </w:pPr>
          </w:p>
        </w:tc>
        <w:tc>
          <w:tcPr>
            <w:tcW w:w="1333" w:type="dxa"/>
            <w:gridSpan w:val="3"/>
            <w:vMerge w:val="continue"/>
            <w:tcBorders>
              <w:top w:val="nil"/>
              <w:bottom w:val="nil"/>
            </w:tcBorders>
            <w:vAlign w:val="top"/>
          </w:tcPr>
          <w:p w14:paraId="65776359">
            <w:pPr>
              <w:rPr>
                <w:rFonts w:ascii="Arial"/>
                <w:sz w:val="21"/>
              </w:rPr>
            </w:pPr>
          </w:p>
        </w:tc>
        <w:tc>
          <w:tcPr>
            <w:tcW w:w="1238" w:type="dxa"/>
            <w:gridSpan w:val="2"/>
            <w:vAlign w:val="top"/>
          </w:tcPr>
          <w:p w14:paraId="78657D8A">
            <w:pPr>
              <w:spacing w:before="93" w:line="195" w:lineRule="auto"/>
              <w:ind w:left="11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2023</w:t>
            </w:r>
            <w:r>
              <w:rPr>
                <w:rFonts w:ascii="Times New Roman" w:hAnsi="Times New Roman" w:eastAsia="Times New Roman" w:cs="Times New Roman"/>
                <w:spacing w:val="-21"/>
                <w:sz w:val="20"/>
                <w:szCs w:val="20"/>
                <w:u w:val="single" w:color="auto"/>
              </w:rPr>
              <w:t xml:space="preserve"> </w:t>
            </w:r>
            <w:r>
              <w:rPr>
                <w:rFonts w:ascii="Times New Roman" w:hAnsi="Times New Roman" w:eastAsia="Times New Roman" w:cs="Times New Roman"/>
                <w:spacing w:val="3"/>
                <w:sz w:val="20"/>
                <w:szCs w:val="20"/>
                <w:u w:val="single" w:color="auto"/>
              </w:rPr>
              <w:t>.03.</w:t>
            </w:r>
            <w:r>
              <w:rPr>
                <w:rFonts w:ascii="Times New Roman" w:hAnsi="Times New Roman" w:eastAsia="Times New Roman" w:cs="Times New Roman"/>
                <w:spacing w:val="-20"/>
                <w:sz w:val="20"/>
                <w:szCs w:val="20"/>
                <w:u w:val="single" w:color="auto"/>
              </w:rPr>
              <w:t xml:space="preserve"> </w:t>
            </w:r>
            <w:r>
              <w:rPr>
                <w:rFonts w:ascii="Times New Roman" w:hAnsi="Times New Roman" w:eastAsia="Times New Roman" w:cs="Times New Roman"/>
                <w:spacing w:val="3"/>
                <w:sz w:val="20"/>
                <w:szCs w:val="20"/>
                <w:u w:val="single" w:color="auto"/>
              </w:rPr>
              <w:t>12</w:t>
            </w:r>
          </w:p>
        </w:tc>
        <w:tc>
          <w:tcPr>
            <w:tcW w:w="1105" w:type="dxa"/>
            <w:gridSpan w:val="2"/>
            <w:vAlign w:val="top"/>
          </w:tcPr>
          <w:p w14:paraId="7E4BBFDC">
            <w:pPr>
              <w:spacing w:before="93" w:line="195" w:lineRule="auto"/>
              <w:ind w:left="36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0.43</w:t>
            </w:r>
          </w:p>
        </w:tc>
        <w:tc>
          <w:tcPr>
            <w:tcW w:w="1112" w:type="dxa"/>
            <w:gridSpan w:val="2"/>
            <w:vAlign w:val="top"/>
          </w:tcPr>
          <w:p w14:paraId="01D53712">
            <w:pPr>
              <w:spacing w:before="93" w:line="195" w:lineRule="auto"/>
              <w:ind w:left="37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0.47</w:t>
            </w:r>
          </w:p>
        </w:tc>
        <w:tc>
          <w:tcPr>
            <w:tcW w:w="1112" w:type="dxa"/>
            <w:gridSpan w:val="2"/>
            <w:vAlign w:val="top"/>
          </w:tcPr>
          <w:p w14:paraId="307BD54F">
            <w:pPr>
              <w:spacing w:before="93" w:line="195" w:lineRule="auto"/>
              <w:ind w:left="37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0.54</w:t>
            </w:r>
          </w:p>
        </w:tc>
        <w:tc>
          <w:tcPr>
            <w:tcW w:w="1122" w:type="dxa"/>
            <w:gridSpan w:val="2"/>
            <w:vAlign w:val="top"/>
          </w:tcPr>
          <w:p w14:paraId="50C04BA3">
            <w:pPr>
              <w:spacing w:before="93" w:line="195" w:lineRule="auto"/>
              <w:ind w:left="38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0.59</w:t>
            </w:r>
          </w:p>
        </w:tc>
        <w:tc>
          <w:tcPr>
            <w:tcW w:w="1293" w:type="dxa"/>
            <w:gridSpan w:val="3"/>
            <w:tcBorders>
              <w:right w:val="single" w:color="000000" w:sz="10" w:space="0"/>
            </w:tcBorders>
            <w:vAlign w:val="top"/>
          </w:tcPr>
          <w:p w14:paraId="2D02AE34">
            <w:pPr>
              <w:spacing w:before="89" w:line="199" w:lineRule="auto"/>
              <w:ind w:left="56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386C6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427" w:type="dxa"/>
            <w:vMerge w:val="continue"/>
            <w:tcBorders>
              <w:top w:val="nil"/>
              <w:left w:val="single" w:color="000000" w:sz="10" w:space="0"/>
              <w:bottom w:val="nil"/>
            </w:tcBorders>
            <w:vAlign w:val="top"/>
          </w:tcPr>
          <w:p w14:paraId="2ABA45B0">
            <w:pPr>
              <w:rPr>
                <w:rFonts w:ascii="Arial"/>
                <w:sz w:val="21"/>
              </w:rPr>
            </w:pPr>
          </w:p>
        </w:tc>
        <w:tc>
          <w:tcPr>
            <w:tcW w:w="1223" w:type="dxa"/>
            <w:vMerge w:val="continue"/>
            <w:tcBorders>
              <w:top w:val="nil"/>
              <w:bottom w:val="nil"/>
            </w:tcBorders>
            <w:vAlign w:val="top"/>
          </w:tcPr>
          <w:p w14:paraId="49A456CA">
            <w:pPr>
              <w:rPr>
                <w:rFonts w:ascii="Arial"/>
                <w:sz w:val="21"/>
              </w:rPr>
            </w:pPr>
          </w:p>
        </w:tc>
        <w:tc>
          <w:tcPr>
            <w:tcW w:w="1333" w:type="dxa"/>
            <w:gridSpan w:val="3"/>
            <w:vMerge w:val="continue"/>
            <w:tcBorders>
              <w:top w:val="nil"/>
              <w:bottom w:val="nil"/>
            </w:tcBorders>
            <w:vAlign w:val="top"/>
          </w:tcPr>
          <w:p w14:paraId="05EAA962">
            <w:pPr>
              <w:rPr>
                <w:rFonts w:ascii="Arial"/>
                <w:sz w:val="21"/>
              </w:rPr>
            </w:pPr>
          </w:p>
        </w:tc>
        <w:tc>
          <w:tcPr>
            <w:tcW w:w="1238" w:type="dxa"/>
            <w:gridSpan w:val="2"/>
            <w:vAlign w:val="top"/>
          </w:tcPr>
          <w:p w14:paraId="68FD9C2C">
            <w:pPr>
              <w:spacing w:before="95" w:line="195" w:lineRule="auto"/>
              <w:ind w:left="11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2023</w:t>
            </w:r>
            <w:r>
              <w:rPr>
                <w:rFonts w:ascii="Times New Roman" w:hAnsi="Times New Roman" w:eastAsia="Times New Roman" w:cs="Times New Roman"/>
                <w:spacing w:val="-21"/>
                <w:sz w:val="20"/>
                <w:szCs w:val="20"/>
                <w:u w:val="single" w:color="auto"/>
              </w:rPr>
              <w:t xml:space="preserve"> </w:t>
            </w:r>
            <w:r>
              <w:rPr>
                <w:rFonts w:ascii="Times New Roman" w:hAnsi="Times New Roman" w:eastAsia="Times New Roman" w:cs="Times New Roman"/>
                <w:spacing w:val="3"/>
                <w:sz w:val="20"/>
                <w:szCs w:val="20"/>
                <w:u w:val="single" w:color="auto"/>
              </w:rPr>
              <w:t>.03.</w:t>
            </w:r>
            <w:r>
              <w:rPr>
                <w:rFonts w:ascii="Times New Roman" w:hAnsi="Times New Roman" w:eastAsia="Times New Roman" w:cs="Times New Roman"/>
                <w:spacing w:val="-20"/>
                <w:sz w:val="20"/>
                <w:szCs w:val="20"/>
                <w:u w:val="single" w:color="auto"/>
              </w:rPr>
              <w:t xml:space="preserve"> </w:t>
            </w:r>
            <w:r>
              <w:rPr>
                <w:rFonts w:ascii="Times New Roman" w:hAnsi="Times New Roman" w:eastAsia="Times New Roman" w:cs="Times New Roman"/>
                <w:spacing w:val="3"/>
                <w:sz w:val="20"/>
                <w:szCs w:val="20"/>
                <w:u w:val="single" w:color="auto"/>
              </w:rPr>
              <w:t>13</w:t>
            </w:r>
          </w:p>
        </w:tc>
        <w:tc>
          <w:tcPr>
            <w:tcW w:w="1105" w:type="dxa"/>
            <w:gridSpan w:val="2"/>
            <w:vAlign w:val="top"/>
          </w:tcPr>
          <w:p w14:paraId="2D1C4CAF">
            <w:pPr>
              <w:spacing w:before="95" w:line="195" w:lineRule="auto"/>
              <w:ind w:left="36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0.55</w:t>
            </w:r>
          </w:p>
        </w:tc>
        <w:tc>
          <w:tcPr>
            <w:tcW w:w="1112" w:type="dxa"/>
            <w:gridSpan w:val="2"/>
            <w:vAlign w:val="top"/>
          </w:tcPr>
          <w:p w14:paraId="276E0AC8">
            <w:pPr>
              <w:spacing w:before="95" w:line="195" w:lineRule="auto"/>
              <w:ind w:left="37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0.40</w:t>
            </w:r>
          </w:p>
        </w:tc>
        <w:tc>
          <w:tcPr>
            <w:tcW w:w="1112" w:type="dxa"/>
            <w:gridSpan w:val="2"/>
            <w:vAlign w:val="top"/>
          </w:tcPr>
          <w:p w14:paraId="1C1C7C34">
            <w:pPr>
              <w:spacing w:before="95" w:line="195" w:lineRule="auto"/>
              <w:ind w:left="37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0.49</w:t>
            </w:r>
          </w:p>
        </w:tc>
        <w:tc>
          <w:tcPr>
            <w:tcW w:w="1122" w:type="dxa"/>
            <w:gridSpan w:val="2"/>
            <w:vAlign w:val="top"/>
          </w:tcPr>
          <w:p w14:paraId="52A53F8A">
            <w:pPr>
              <w:spacing w:before="95" w:line="195" w:lineRule="auto"/>
              <w:ind w:left="38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0.59</w:t>
            </w:r>
          </w:p>
        </w:tc>
        <w:tc>
          <w:tcPr>
            <w:tcW w:w="1293" w:type="dxa"/>
            <w:gridSpan w:val="3"/>
            <w:tcBorders>
              <w:right w:val="single" w:color="000000" w:sz="10" w:space="0"/>
            </w:tcBorders>
            <w:vAlign w:val="top"/>
          </w:tcPr>
          <w:p w14:paraId="40685198">
            <w:pPr>
              <w:spacing w:before="91" w:line="199" w:lineRule="auto"/>
              <w:ind w:left="56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10829E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427" w:type="dxa"/>
            <w:vMerge w:val="continue"/>
            <w:tcBorders>
              <w:top w:val="nil"/>
              <w:left w:val="single" w:color="000000" w:sz="10" w:space="0"/>
              <w:bottom w:val="nil"/>
            </w:tcBorders>
            <w:vAlign w:val="top"/>
          </w:tcPr>
          <w:p w14:paraId="7D33B560">
            <w:pPr>
              <w:rPr>
                <w:rFonts w:ascii="Arial"/>
                <w:sz w:val="21"/>
              </w:rPr>
            </w:pPr>
          </w:p>
        </w:tc>
        <w:tc>
          <w:tcPr>
            <w:tcW w:w="1223" w:type="dxa"/>
            <w:vMerge w:val="continue"/>
            <w:tcBorders>
              <w:top w:val="nil"/>
            </w:tcBorders>
            <w:vAlign w:val="top"/>
          </w:tcPr>
          <w:p w14:paraId="2B367309">
            <w:pPr>
              <w:rPr>
                <w:rFonts w:ascii="Arial"/>
                <w:sz w:val="21"/>
              </w:rPr>
            </w:pPr>
          </w:p>
        </w:tc>
        <w:tc>
          <w:tcPr>
            <w:tcW w:w="1333" w:type="dxa"/>
            <w:gridSpan w:val="3"/>
            <w:vMerge w:val="continue"/>
            <w:tcBorders>
              <w:top w:val="nil"/>
            </w:tcBorders>
            <w:vAlign w:val="top"/>
          </w:tcPr>
          <w:p w14:paraId="2A99C037">
            <w:pPr>
              <w:rPr>
                <w:rFonts w:ascii="Arial"/>
                <w:sz w:val="21"/>
              </w:rPr>
            </w:pPr>
          </w:p>
        </w:tc>
        <w:tc>
          <w:tcPr>
            <w:tcW w:w="1238" w:type="dxa"/>
            <w:gridSpan w:val="2"/>
            <w:vAlign w:val="top"/>
          </w:tcPr>
          <w:p w14:paraId="1DBFF29C">
            <w:pPr>
              <w:spacing w:before="97" w:line="195" w:lineRule="auto"/>
              <w:ind w:left="11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2023</w:t>
            </w:r>
            <w:r>
              <w:rPr>
                <w:rFonts w:ascii="Times New Roman" w:hAnsi="Times New Roman" w:eastAsia="Times New Roman" w:cs="Times New Roman"/>
                <w:spacing w:val="-21"/>
                <w:sz w:val="20"/>
                <w:szCs w:val="20"/>
                <w:u w:val="single" w:color="auto"/>
              </w:rPr>
              <w:t xml:space="preserve"> </w:t>
            </w:r>
            <w:r>
              <w:rPr>
                <w:rFonts w:ascii="Times New Roman" w:hAnsi="Times New Roman" w:eastAsia="Times New Roman" w:cs="Times New Roman"/>
                <w:spacing w:val="3"/>
                <w:sz w:val="20"/>
                <w:szCs w:val="20"/>
                <w:u w:val="single" w:color="auto"/>
              </w:rPr>
              <w:t>.03.</w:t>
            </w:r>
            <w:r>
              <w:rPr>
                <w:rFonts w:ascii="Times New Roman" w:hAnsi="Times New Roman" w:eastAsia="Times New Roman" w:cs="Times New Roman"/>
                <w:spacing w:val="-20"/>
                <w:sz w:val="20"/>
                <w:szCs w:val="20"/>
                <w:u w:val="single" w:color="auto"/>
              </w:rPr>
              <w:t xml:space="preserve"> </w:t>
            </w:r>
            <w:r>
              <w:rPr>
                <w:rFonts w:ascii="Times New Roman" w:hAnsi="Times New Roman" w:eastAsia="Times New Roman" w:cs="Times New Roman"/>
                <w:spacing w:val="3"/>
                <w:sz w:val="20"/>
                <w:szCs w:val="20"/>
                <w:u w:val="single" w:color="auto"/>
              </w:rPr>
              <w:t>14</w:t>
            </w:r>
          </w:p>
        </w:tc>
        <w:tc>
          <w:tcPr>
            <w:tcW w:w="1105" w:type="dxa"/>
            <w:gridSpan w:val="2"/>
            <w:vAlign w:val="top"/>
          </w:tcPr>
          <w:p w14:paraId="4F2C7250">
            <w:pPr>
              <w:spacing w:before="97" w:line="195" w:lineRule="auto"/>
              <w:ind w:left="36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0.41</w:t>
            </w:r>
          </w:p>
        </w:tc>
        <w:tc>
          <w:tcPr>
            <w:tcW w:w="1112" w:type="dxa"/>
            <w:gridSpan w:val="2"/>
            <w:vAlign w:val="top"/>
          </w:tcPr>
          <w:p w14:paraId="17D51631">
            <w:pPr>
              <w:spacing w:before="97" w:line="195" w:lineRule="auto"/>
              <w:ind w:left="37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0.47</w:t>
            </w:r>
          </w:p>
        </w:tc>
        <w:tc>
          <w:tcPr>
            <w:tcW w:w="1112" w:type="dxa"/>
            <w:gridSpan w:val="2"/>
            <w:vAlign w:val="top"/>
          </w:tcPr>
          <w:p w14:paraId="2610CF45">
            <w:pPr>
              <w:spacing w:before="97" w:line="195" w:lineRule="auto"/>
              <w:ind w:left="37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0.40</w:t>
            </w:r>
          </w:p>
        </w:tc>
        <w:tc>
          <w:tcPr>
            <w:tcW w:w="1122" w:type="dxa"/>
            <w:gridSpan w:val="2"/>
            <w:vAlign w:val="top"/>
          </w:tcPr>
          <w:p w14:paraId="2C5A9EBB">
            <w:pPr>
              <w:spacing w:before="97" w:line="195" w:lineRule="auto"/>
              <w:ind w:left="38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0.50</w:t>
            </w:r>
          </w:p>
        </w:tc>
        <w:tc>
          <w:tcPr>
            <w:tcW w:w="1293" w:type="dxa"/>
            <w:gridSpan w:val="3"/>
            <w:tcBorders>
              <w:right w:val="single" w:color="000000" w:sz="10" w:space="0"/>
            </w:tcBorders>
            <w:vAlign w:val="top"/>
          </w:tcPr>
          <w:p w14:paraId="4C318A4F">
            <w:pPr>
              <w:spacing w:before="93" w:line="199" w:lineRule="auto"/>
              <w:ind w:left="56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r>
      <w:tr w14:paraId="761A6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427" w:type="dxa"/>
            <w:vMerge w:val="continue"/>
            <w:tcBorders>
              <w:top w:val="nil"/>
              <w:left w:val="single" w:color="000000" w:sz="10" w:space="0"/>
              <w:bottom w:val="nil"/>
            </w:tcBorders>
            <w:vAlign w:val="top"/>
          </w:tcPr>
          <w:p w14:paraId="2CB256D9">
            <w:pPr>
              <w:rPr>
                <w:rFonts w:ascii="Arial"/>
                <w:sz w:val="21"/>
              </w:rPr>
            </w:pPr>
          </w:p>
        </w:tc>
        <w:tc>
          <w:tcPr>
            <w:tcW w:w="1223" w:type="dxa"/>
            <w:tcBorders>
              <w:bottom w:val="single" w:color="000000" w:sz="10" w:space="0"/>
            </w:tcBorders>
            <w:vAlign w:val="top"/>
          </w:tcPr>
          <w:p w14:paraId="1F87C77A">
            <w:pPr>
              <w:pStyle w:val="6"/>
              <w:spacing w:before="68" w:line="229" w:lineRule="auto"/>
              <w:ind w:left="447"/>
              <w:rPr>
                <w:sz w:val="20"/>
                <w:szCs w:val="20"/>
              </w:rPr>
            </w:pPr>
            <w:r>
              <w:rPr>
                <w:spacing w:val="9"/>
                <w:sz w:val="20"/>
                <w:szCs w:val="20"/>
                <w:u w:val="single" w:color="auto"/>
              </w:rPr>
              <w:t>备注</w:t>
            </w:r>
          </w:p>
        </w:tc>
        <w:tc>
          <w:tcPr>
            <w:tcW w:w="8315" w:type="dxa"/>
            <w:gridSpan w:val="16"/>
            <w:tcBorders>
              <w:bottom w:val="single" w:color="000000" w:sz="10" w:space="0"/>
              <w:right w:val="single" w:color="000000" w:sz="10" w:space="0"/>
            </w:tcBorders>
            <w:vAlign w:val="top"/>
          </w:tcPr>
          <w:p w14:paraId="4AF2B805">
            <w:pPr>
              <w:pStyle w:val="6"/>
              <w:spacing w:before="68" w:line="226" w:lineRule="auto"/>
              <w:ind w:left="387"/>
              <w:rPr>
                <w:sz w:val="20"/>
                <w:szCs w:val="20"/>
              </w:rPr>
            </w:pPr>
            <w:r>
              <w:rPr>
                <w:spacing w:val="14"/>
                <w:sz w:val="20"/>
                <w:szCs w:val="20"/>
                <w:u w:val="single" w:color="auto"/>
              </w:rPr>
              <w:t>执行《环境影响评价技术导则</w:t>
            </w:r>
            <w:r>
              <w:rPr>
                <w:spacing w:val="40"/>
                <w:sz w:val="20"/>
                <w:szCs w:val="20"/>
                <w:u w:val="single" w:color="auto"/>
              </w:rPr>
              <w:t xml:space="preserve"> </w:t>
            </w:r>
            <w:r>
              <w:rPr>
                <w:spacing w:val="14"/>
                <w:sz w:val="20"/>
                <w:szCs w:val="20"/>
                <w:u w:val="single" w:color="auto"/>
              </w:rPr>
              <w:t>大气环境》</w:t>
            </w:r>
            <w:r>
              <w:rPr>
                <w:spacing w:val="-60"/>
                <w:sz w:val="20"/>
                <w:szCs w:val="20"/>
                <w:u w:val="single" w:color="auto"/>
              </w:rPr>
              <w:t xml:space="preserve"> </w:t>
            </w:r>
            <w:r>
              <w:rPr>
                <w:spacing w:val="14"/>
                <w:sz w:val="20"/>
                <w:szCs w:val="20"/>
                <w:u w:val="single" w:color="auto"/>
              </w:rPr>
              <w:t>（</w:t>
            </w:r>
            <w:r>
              <w:rPr>
                <w:rFonts w:ascii="Times New Roman" w:hAnsi="Times New Roman" w:eastAsia="Times New Roman" w:cs="Times New Roman"/>
                <w:sz w:val="20"/>
                <w:szCs w:val="20"/>
                <w:u w:val="single" w:color="auto"/>
              </w:rPr>
              <w:t>HJ</w:t>
            </w:r>
            <w:r>
              <w:rPr>
                <w:rFonts w:ascii="Times New Roman" w:hAnsi="Times New Roman" w:eastAsia="Times New Roman" w:cs="Times New Roman"/>
                <w:spacing w:val="14"/>
                <w:sz w:val="20"/>
                <w:szCs w:val="20"/>
                <w:u w:val="single" w:color="auto"/>
              </w:rPr>
              <w:t>2</w:t>
            </w:r>
            <w:r>
              <w:rPr>
                <w:rFonts w:ascii="Times New Roman" w:hAnsi="Times New Roman" w:eastAsia="Times New Roman" w:cs="Times New Roman"/>
                <w:spacing w:val="-29"/>
                <w:sz w:val="20"/>
                <w:szCs w:val="20"/>
                <w:u w:val="single" w:color="auto"/>
              </w:rPr>
              <w:t xml:space="preserve"> </w:t>
            </w:r>
            <w:r>
              <w:rPr>
                <w:rFonts w:ascii="Times New Roman" w:hAnsi="Times New Roman" w:eastAsia="Times New Roman" w:cs="Times New Roman"/>
                <w:spacing w:val="14"/>
                <w:sz w:val="20"/>
                <w:szCs w:val="20"/>
                <w:u w:val="single" w:color="auto"/>
              </w:rPr>
              <w:t>.2-2018</w:t>
            </w:r>
            <w:r>
              <w:rPr>
                <w:spacing w:val="14"/>
                <w:sz w:val="20"/>
                <w:szCs w:val="20"/>
                <w:u w:val="single" w:color="auto"/>
              </w:rPr>
              <w:t>）</w:t>
            </w:r>
            <w:r>
              <w:rPr>
                <w:spacing w:val="-44"/>
                <w:sz w:val="20"/>
                <w:szCs w:val="20"/>
                <w:u w:val="single" w:color="auto"/>
              </w:rPr>
              <w:t xml:space="preserve"> </w:t>
            </w:r>
            <w:r>
              <w:rPr>
                <w:spacing w:val="14"/>
                <w:sz w:val="20"/>
                <w:szCs w:val="20"/>
                <w:u w:val="single" w:color="auto"/>
              </w:rPr>
              <w:t>附录</w:t>
            </w:r>
            <w:r>
              <w:rPr>
                <w:spacing w:val="-27"/>
                <w:sz w:val="20"/>
                <w:szCs w:val="20"/>
                <w:u w:val="single" w:color="auto"/>
              </w:rPr>
              <w:t xml:space="preserve"> </w:t>
            </w:r>
            <w:r>
              <w:rPr>
                <w:rFonts w:ascii="Times New Roman" w:hAnsi="Times New Roman" w:eastAsia="Times New Roman" w:cs="Times New Roman"/>
                <w:spacing w:val="13"/>
                <w:sz w:val="20"/>
                <w:szCs w:val="20"/>
                <w:u w:val="single" w:color="auto"/>
              </w:rPr>
              <w:t>D</w:t>
            </w:r>
            <w:r>
              <w:rPr>
                <w:rFonts w:ascii="Times New Roman" w:hAnsi="Times New Roman" w:eastAsia="Times New Roman" w:cs="Times New Roman"/>
                <w:spacing w:val="40"/>
                <w:w w:val="101"/>
                <w:sz w:val="20"/>
                <w:szCs w:val="20"/>
                <w:u w:val="single" w:color="auto"/>
              </w:rPr>
              <w:t xml:space="preserve"> </w:t>
            </w:r>
            <w:r>
              <w:rPr>
                <w:spacing w:val="13"/>
                <w:sz w:val="20"/>
                <w:szCs w:val="20"/>
                <w:u w:val="single" w:color="auto"/>
              </w:rPr>
              <w:t>中标准限值</w:t>
            </w:r>
          </w:p>
        </w:tc>
      </w:tr>
      <w:tr w14:paraId="389DD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2" w:hRule="atLeast"/>
        </w:trPr>
        <w:tc>
          <w:tcPr>
            <w:tcW w:w="427" w:type="dxa"/>
            <w:vMerge w:val="continue"/>
            <w:tcBorders>
              <w:top w:val="nil"/>
              <w:left w:val="single" w:color="000000" w:sz="10" w:space="0"/>
              <w:bottom w:val="single" w:color="000000" w:sz="10" w:space="0"/>
            </w:tcBorders>
            <w:vAlign w:val="top"/>
          </w:tcPr>
          <w:p w14:paraId="1F81D02F">
            <w:pPr>
              <w:rPr>
                <w:rFonts w:ascii="Arial"/>
                <w:sz w:val="21"/>
              </w:rPr>
            </w:pPr>
          </w:p>
        </w:tc>
        <w:tc>
          <w:tcPr>
            <w:tcW w:w="9538" w:type="dxa"/>
            <w:gridSpan w:val="17"/>
            <w:tcBorders>
              <w:top w:val="single" w:color="000000" w:sz="10" w:space="0"/>
              <w:bottom w:val="single" w:color="000000" w:sz="10" w:space="0"/>
              <w:right w:val="single" w:color="000000" w:sz="10" w:space="0"/>
            </w:tcBorders>
            <w:vAlign w:val="top"/>
          </w:tcPr>
          <w:p w14:paraId="7A4EB91F">
            <w:pPr>
              <w:pStyle w:val="6"/>
              <w:tabs>
                <w:tab w:val="left" w:pos="228"/>
                <w:tab w:val="left" w:pos="9424"/>
              </w:tabs>
              <w:spacing w:before="185" w:line="353" w:lineRule="auto"/>
              <w:ind w:left="92" w:right="98" w:firstLine="514"/>
              <w:jc w:val="both"/>
            </w:pPr>
            <w:r>
              <w:rPr>
                <w:spacing w:val="-4"/>
                <w:u w:val="single" w:color="auto"/>
              </w:rPr>
              <w:t>通</w:t>
            </w:r>
            <w:r>
              <w:rPr>
                <w:spacing w:val="-68"/>
                <w:u w:val="single" w:color="auto"/>
              </w:rPr>
              <w:t xml:space="preserve"> </w:t>
            </w:r>
            <w:r>
              <w:rPr>
                <w:spacing w:val="-4"/>
                <w:u w:val="single" w:color="auto"/>
              </w:rPr>
              <w:t>过</w:t>
            </w:r>
            <w:r>
              <w:rPr>
                <w:spacing w:val="-69"/>
                <w:u w:val="single" w:color="auto"/>
              </w:rPr>
              <w:t xml:space="preserve"> </w:t>
            </w:r>
            <w:r>
              <w:rPr>
                <w:spacing w:val="-4"/>
                <w:u w:val="single" w:color="auto"/>
              </w:rPr>
              <w:t>统计</w:t>
            </w:r>
            <w:r>
              <w:rPr>
                <w:spacing w:val="-67"/>
                <w:u w:val="single" w:color="auto"/>
              </w:rPr>
              <w:t xml:space="preserve"> </w:t>
            </w:r>
            <w:r>
              <w:rPr>
                <w:spacing w:val="-4"/>
                <w:u w:val="single" w:color="auto"/>
              </w:rPr>
              <w:t>结</w:t>
            </w:r>
            <w:r>
              <w:rPr>
                <w:spacing w:val="-67"/>
                <w:u w:val="single" w:color="auto"/>
              </w:rPr>
              <w:t xml:space="preserve"> </w:t>
            </w:r>
            <w:r>
              <w:rPr>
                <w:spacing w:val="-4"/>
                <w:u w:val="single" w:color="auto"/>
              </w:rPr>
              <w:t>果可</w:t>
            </w:r>
            <w:r>
              <w:rPr>
                <w:spacing w:val="-69"/>
                <w:u w:val="single" w:color="auto"/>
              </w:rPr>
              <w:t xml:space="preserve"> </w:t>
            </w:r>
            <w:r>
              <w:rPr>
                <w:spacing w:val="-4"/>
                <w:u w:val="single" w:color="auto"/>
              </w:rPr>
              <w:t>见</w:t>
            </w:r>
            <w:r>
              <w:rPr>
                <w:spacing w:val="-52"/>
                <w:u w:val="single" w:color="auto"/>
              </w:rPr>
              <w:t xml:space="preserve"> </w:t>
            </w:r>
            <w:r>
              <w:rPr>
                <w:spacing w:val="-4"/>
                <w:u w:val="single" w:color="auto"/>
              </w:rPr>
              <w:t>，</w:t>
            </w:r>
            <w:r>
              <w:rPr>
                <w:spacing w:val="-71"/>
                <w:u w:val="single" w:color="auto"/>
              </w:rPr>
              <w:t xml:space="preserve"> </w:t>
            </w:r>
            <w:r>
              <w:rPr>
                <w:spacing w:val="-4"/>
                <w:u w:val="single" w:color="auto"/>
              </w:rPr>
              <w:t>监测</w:t>
            </w:r>
            <w:r>
              <w:rPr>
                <w:spacing w:val="-70"/>
                <w:u w:val="single" w:color="auto"/>
              </w:rPr>
              <w:t xml:space="preserve"> </w:t>
            </w:r>
            <w:r>
              <w:rPr>
                <w:spacing w:val="-4"/>
                <w:u w:val="single" w:color="auto"/>
              </w:rPr>
              <w:t>期</w:t>
            </w:r>
            <w:r>
              <w:rPr>
                <w:spacing w:val="-53"/>
                <w:u w:val="single" w:color="auto"/>
              </w:rPr>
              <w:t xml:space="preserve"> </w:t>
            </w:r>
            <w:r>
              <w:rPr>
                <w:spacing w:val="-4"/>
                <w:u w:val="single" w:color="auto"/>
              </w:rPr>
              <w:t>间</w:t>
            </w:r>
            <w:r>
              <w:rPr>
                <w:spacing w:val="-53"/>
                <w:u w:val="single" w:color="auto"/>
              </w:rPr>
              <w:t xml:space="preserve"> </w:t>
            </w:r>
            <w:r>
              <w:rPr>
                <w:spacing w:val="-4"/>
                <w:u w:val="single" w:color="auto"/>
              </w:rPr>
              <w:t>，</w:t>
            </w:r>
            <w:r>
              <w:rPr>
                <w:rFonts w:ascii="Times New Roman" w:hAnsi="Times New Roman" w:eastAsia="Times New Roman" w:cs="Times New Roman"/>
                <w:spacing w:val="-4"/>
                <w:u w:val="single" w:color="auto"/>
              </w:rPr>
              <w:t>TSP</w:t>
            </w:r>
            <w:r>
              <w:rPr>
                <w:rFonts w:ascii="Times New Roman" w:hAnsi="Times New Roman" w:eastAsia="Times New Roman" w:cs="Times New Roman"/>
                <w:spacing w:val="51"/>
                <w:w w:val="101"/>
                <w:u w:val="single" w:color="auto"/>
              </w:rPr>
              <w:t xml:space="preserve"> </w:t>
            </w:r>
            <w:r>
              <w:rPr>
                <w:spacing w:val="-4"/>
                <w:u w:val="single" w:color="auto"/>
              </w:rPr>
              <w:t>检</w:t>
            </w:r>
            <w:r>
              <w:rPr>
                <w:spacing w:val="-72"/>
                <w:u w:val="single" w:color="auto"/>
              </w:rPr>
              <w:t xml:space="preserve"> </w:t>
            </w:r>
            <w:r>
              <w:rPr>
                <w:spacing w:val="-4"/>
                <w:u w:val="single" w:color="auto"/>
              </w:rPr>
              <w:t>测</w:t>
            </w:r>
            <w:r>
              <w:rPr>
                <w:spacing w:val="-68"/>
                <w:u w:val="single" w:color="auto"/>
              </w:rPr>
              <w:t xml:space="preserve"> </w:t>
            </w:r>
            <w:r>
              <w:rPr>
                <w:spacing w:val="-4"/>
                <w:u w:val="single" w:color="auto"/>
              </w:rPr>
              <w:t>结</w:t>
            </w:r>
            <w:r>
              <w:rPr>
                <w:spacing w:val="-68"/>
                <w:u w:val="single" w:color="auto"/>
              </w:rPr>
              <w:t xml:space="preserve"> </w:t>
            </w:r>
            <w:r>
              <w:rPr>
                <w:spacing w:val="-4"/>
                <w:u w:val="single" w:color="auto"/>
              </w:rPr>
              <w:t>果</w:t>
            </w:r>
            <w:r>
              <w:rPr>
                <w:spacing w:val="-70"/>
                <w:u w:val="single" w:color="auto"/>
              </w:rPr>
              <w:t xml:space="preserve"> </w:t>
            </w:r>
            <w:r>
              <w:rPr>
                <w:spacing w:val="-4"/>
                <w:u w:val="single" w:color="auto"/>
              </w:rPr>
              <w:t>符</w:t>
            </w:r>
            <w:r>
              <w:rPr>
                <w:spacing w:val="-71"/>
                <w:u w:val="single" w:color="auto"/>
              </w:rPr>
              <w:t xml:space="preserve"> </w:t>
            </w:r>
            <w:r>
              <w:rPr>
                <w:spacing w:val="-4"/>
                <w:u w:val="single" w:color="auto"/>
              </w:rPr>
              <w:t>合《</w:t>
            </w:r>
            <w:r>
              <w:rPr>
                <w:spacing w:val="-49"/>
                <w:u w:val="single" w:color="auto"/>
              </w:rPr>
              <w:t xml:space="preserve"> </w:t>
            </w:r>
            <w:r>
              <w:rPr>
                <w:spacing w:val="-4"/>
                <w:u w:val="single" w:color="auto"/>
              </w:rPr>
              <w:t>环</w:t>
            </w:r>
            <w:r>
              <w:rPr>
                <w:spacing w:val="-71"/>
                <w:u w:val="single" w:color="auto"/>
              </w:rPr>
              <w:t xml:space="preserve"> </w:t>
            </w:r>
            <w:r>
              <w:rPr>
                <w:spacing w:val="-4"/>
                <w:u w:val="single" w:color="auto"/>
              </w:rPr>
              <w:t>境</w:t>
            </w:r>
            <w:r>
              <w:rPr>
                <w:spacing w:val="-65"/>
                <w:u w:val="single" w:color="auto"/>
              </w:rPr>
              <w:t xml:space="preserve"> </w:t>
            </w:r>
            <w:r>
              <w:rPr>
                <w:spacing w:val="-4"/>
                <w:u w:val="single" w:color="auto"/>
              </w:rPr>
              <w:t>空气</w:t>
            </w:r>
            <w:r>
              <w:rPr>
                <w:spacing w:val="-72"/>
                <w:u w:val="single" w:color="auto"/>
              </w:rPr>
              <w:t xml:space="preserve"> </w:t>
            </w:r>
            <w:r>
              <w:rPr>
                <w:spacing w:val="-4"/>
                <w:u w:val="single" w:color="auto"/>
              </w:rPr>
              <w:t>质量</w:t>
            </w:r>
            <w:r>
              <w:rPr>
                <w:spacing w:val="-71"/>
                <w:u w:val="single" w:color="auto"/>
              </w:rPr>
              <w:t xml:space="preserve"> </w:t>
            </w:r>
            <w:r>
              <w:rPr>
                <w:spacing w:val="-4"/>
                <w:u w:val="single" w:color="auto"/>
              </w:rPr>
              <w:t>标准》</w:t>
            </w:r>
            <w:r>
              <w:rPr>
                <w:u w:val="single" w:color="auto"/>
              </w:rPr>
              <w:tab/>
            </w:r>
            <w:r>
              <w:t xml:space="preserve"> </w:t>
            </w:r>
            <w:r>
              <w:rPr>
                <w:u w:val="single" w:color="auto"/>
              </w:rPr>
              <w:tab/>
            </w:r>
            <w:r>
              <w:rPr>
                <w:spacing w:val="5"/>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5"/>
                <w:u w:val="single" w:color="auto"/>
              </w:rPr>
              <w:t>3095-2012</w:t>
            </w:r>
            <w:r>
              <w:rPr>
                <w:spacing w:val="5"/>
                <w:u w:val="single" w:color="auto"/>
              </w:rPr>
              <w:t>）及其</w:t>
            </w:r>
            <w:r>
              <w:rPr>
                <w:spacing w:val="-41"/>
                <w:u w:val="single" w:color="auto"/>
              </w:rPr>
              <w:t xml:space="preserve"> </w:t>
            </w:r>
            <w:r>
              <w:rPr>
                <w:rFonts w:ascii="Times New Roman" w:hAnsi="Times New Roman" w:eastAsia="Times New Roman" w:cs="Times New Roman"/>
                <w:spacing w:val="5"/>
                <w:u w:val="single" w:color="auto"/>
              </w:rPr>
              <w:t>2018</w:t>
            </w:r>
            <w:r>
              <w:rPr>
                <w:rFonts w:ascii="Times New Roman" w:hAnsi="Times New Roman" w:eastAsia="Times New Roman" w:cs="Times New Roman"/>
                <w:spacing w:val="22"/>
                <w:u w:val="single" w:color="auto"/>
              </w:rPr>
              <w:t xml:space="preserve"> </w:t>
            </w:r>
            <w:r>
              <w:rPr>
                <w:spacing w:val="5"/>
                <w:u w:val="single" w:color="auto"/>
              </w:rPr>
              <w:t>年修改单的二级标准，非甲烷总烃检测结果符合《环境影</w:t>
            </w:r>
            <w:r>
              <w:t xml:space="preserve"> </w:t>
            </w:r>
            <w:r>
              <w:rPr>
                <w:spacing w:val="6"/>
                <w:u w:val="single" w:color="auto"/>
              </w:rPr>
              <w:t>响评价技术导则</w:t>
            </w:r>
            <w:r>
              <w:rPr>
                <w:spacing w:val="36"/>
                <w:u w:val="single" w:color="auto"/>
              </w:rPr>
              <w:t xml:space="preserve"> </w:t>
            </w:r>
            <w:r>
              <w:rPr>
                <w:spacing w:val="6"/>
                <w:u w:val="single" w:color="auto"/>
              </w:rPr>
              <w:t>大气环境》（</w:t>
            </w:r>
            <w:r>
              <w:rPr>
                <w:rFonts w:ascii="Times New Roman" w:hAnsi="Times New Roman" w:eastAsia="Times New Roman" w:cs="Times New Roman"/>
                <w:u w:val="single" w:color="auto"/>
              </w:rPr>
              <w:t>HJ</w:t>
            </w:r>
            <w:r>
              <w:rPr>
                <w:rFonts w:ascii="Times New Roman" w:hAnsi="Times New Roman" w:eastAsia="Times New Roman" w:cs="Times New Roman"/>
                <w:spacing w:val="6"/>
                <w:u w:val="single" w:color="auto"/>
              </w:rPr>
              <w:t>2</w:t>
            </w:r>
            <w:r>
              <w:rPr>
                <w:rFonts w:ascii="Times New Roman" w:hAnsi="Times New Roman" w:eastAsia="Times New Roman" w:cs="Times New Roman"/>
                <w:spacing w:val="-36"/>
                <w:u w:val="single" w:color="auto"/>
              </w:rPr>
              <w:t xml:space="preserve"> </w:t>
            </w:r>
            <w:r>
              <w:rPr>
                <w:rFonts w:ascii="Times New Roman" w:hAnsi="Times New Roman" w:eastAsia="Times New Roman" w:cs="Times New Roman"/>
                <w:spacing w:val="6"/>
                <w:u w:val="single" w:color="auto"/>
              </w:rPr>
              <w:t>.2-2018</w:t>
            </w:r>
            <w:r>
              <w:rPr>
                <w:spacing w:val="5"/>
                <w:u w:val="single" w:color="auto"/>
              </w:rPr>
              <w:t>）附录</w:t>
            </w:r>
            <w:r>
              <w:rPr>
                <w:spacing w:val="-41"/>
                <w:u w:val="single" w:color="auto"/>
              </w:rPr>
              <w:t xml:space="preserve"> </w:t>
            </w:r>
            <w:r>
              <w:rPr>
                <w:rFonts w:ascii="Times New Roman" w:hAnsi="Times New Roman" w:eastAsia="Times New Roman" w:cs="Times New Roman"/>
                <w:spacing w:val="5"/>
                <w:u w:val="single" w:color="auto"/>
              </w:rPr>
              <w:t>D</w:t>
            </w:r>
            <w:r>
              <w:rPr>
                <w:rFonts w:ascii="Times New Roman" w:hAnsi="Times New Roman" w:eastAsia="Times New Roman" w:cs="Times New Roman"/>
                <w:spacing w:val="41"/>
                <w:u w:val="single" w:color="auto"/>
              </w:rPr>
              <w:t xml:space="preserve"> </w:t>
            </w:r>
            <w:r>
              <w:rPr>
                <w:spacing w:val="5"/>
                <w:u w:val="single" w:color="auto"/>
              </w:rPr>
              <w:t>中标准限值，因此项目周边环境质</w:t>
            </w:r>
            <w:r>
              <w:t xml:space="preserve"> </w:t>
            </w:r>
            <w:r>
              <w:rPr>
                <w:spacing w:val="17"/>
                <w:u w:val="single" w:color="auto"/>
              </w:rPr>
              <w:t>量良好。</w:t>
            </w:r>
          </w:p>
          <w:p w14:paraId="16DB4549">
            <w:pPr>
              <w:pStyle w:val="6"/>
              <w:spacing w:before="35" w:line="219" w:lineRule="auto"/>
              <w:ind w:left="602"/>
              <w:outlineLvl w:val="1"/>
            </w:pPr>
            <w:r>
              <w:rPr>
                <w:rFonts w:ascii="Times New Roman" w:hAnsi="Times New Roman" w:eastAsia="Times New Roman" w:cs="Times New Roman"/>
                <w:b/>
                <w:bCs/>
                <w:spacing w:val="5"/>
                <w:u w:val="single" w:color="auto"/>
              </w:rPr>
              <w:t>2</w:t>
            </w:r>
            <w:r>
              <w:rPr>
                <w:rFonts w:ascii="Times New Roman" w:hAnsi="Times New Roman" w:eastAsia="Times New Roman" w:cs="Times New Roman"/>
                <w:b/>
                <w:bCs/>
                <w:spacing w:val="-23"/>
                <w:u w:val="single" w:color="auto"/>
              </w:rPr>
              <w:t xml:space="preserve"> </w:t>
            </w:r>
            <w:r>
              <w:rPr>
                <w:b/>
                <w:bCs/>
                <w:spacing w:val="5"/>
                <w:u w:val="single" w:color="auto"/>
              </w:rPr>
              <w:t>、地表水环境质量现状</w:t>
            </w:r>
          </w:p>
          <w:p w14:paraId="48016135">
            <w:pPr>
              <w:pStyle w:val="6"/>
              <w:tabs>
                <w:tab w:val="left" w:pos="9425"/>
              </w:tabs>
              <w:spacing w:before="182" w:line="352" w:lineRule="auto"/>
              <w:ind w:left="102" w:right="96" w:firstLine="506"/>
              <w:jc w:val="both"/>
            </w:pPr>
            <w:r>
              <w:rPr>
                <w:spacing w:val="11"/>
                <w:u w:val="single" w:color="auto"/>
              </w:rPr>
              <w:t>为了解项目附近地表水水质现状，本次评价地表水环境质量监测数据引用于永州</w:t>
            </w:r>
            <w:r>
              <w:rPr>
                <w:spacing w:val="16"/>
              </w:rPr>
              <w:t xml:space="preserve"> </w:t>
            </w:r>
            <w:r>
              <w:rPr>
                <w:spacing w:val="1"/>
                <w:u w:val="single" w:color="auto"/>
              </w:rPr>
              <w:t>市生态环境局发布的《关于</w:t>
            </w:r>
            <w:r>
              <w:rPr>
                <w:spacing w:val="-40"/>
                <w:u w:val="single" w:color="auto"/>
              </w:rPr>
              <w:t xml:space="preserve"> </w:t>
            </w:r>
            <w:r>
              <w:rPr>
                <w:rFonts w:ascii="Times New Roman" w:hAnsi="Times New Roman" w:eastAsia="Times New Roman" w:cs="Times New Roman"/>
                <w:spacing w:val="1"/>
                <w:u w:val="single" w:color="auto"/>
              </w:rPr>
              <w:t>2023</w:t>
            </w:r>
            <w:r>
              <w:rPr>
                <w:rFonts w:ascii="Times New Roman" w:hAnsi="Times New Roman" w:eastAsia="Times New Roman" w:cs="Times New Roman"/>
                <w:spacing w:val="25"/>
                <w:u w:val="single" w:color="auto"/>
              </w:rPr>
              <w:t xml:space="preserve"> </w:t>
            </w:r>
            <w:r>
              <w:rPr>
                <w:spacing w:val="1"/>
                <w:u w:val="single" w:color="auto"/>
              </w:rPr>
              <w:t xml:space="preserve">年 </w:t>
            </w:r>
            <w:r>
              <w:rPr>
                <w:rFonts w:ascii="Times New Roman" w:hAnsi="Times New Roman" w:eastAsia="Times New Roman" w:cs="Times New Roman"/>
                <w:spacing w:val="1"/>
                <w:u w:val="single" w:color="auto"/>
              </w:rPr>
              <w:t>12</w:t>
            </w:r>
            <w:r>
              <w:rPr>
                <w:rFonts w:ascii="Times New Roman" w:hAnsi="Times New Roman" w:eastAsia="Times New Roman" w:cs="Times New Roman"/>
                <w:spacing w:val="27"/>
                <w:u w:val="single" w:color="auto"/>
              </w:rPr>
              <w:t xml:space="preserve"> </w:t>
            </w:r>
            <w:r>
              <w:rPr>
                <w:spacing w:val="1"/>
                <w:u w:val="single" w:color="auto"/>
              </w:rPr>
              <w:t>月份全市</w:t>
            </w:r>
            <w:r>
              <w:rPr>
                <w:u w:val="single" w:color="auto"/>
              </w:rPr>
              <w:t>环境质量状况的通报》（永环函</w:t>
            </w:r>
            <w:r>
              <w:rPr>
                <w:rFonts w:ascii="Times New Roman" w:hAnsi="Times New Roman" w:eastAsia="Times New Roman" w:cs="Times New Roman"/>
                <w:u w:val="single" w:color="auto"/>
              </w:rPr>
              <w:t>[2024]4</w:t>
            </w:r>
            <w:r>
              <w:rPr>
                <w:rFonts w:ascii="Times New Roman" w:hAnsi="Times New Roman" w:eastAsia="Times New Roman" w:cs="Times New Roman"/>
              </w:rPr>
              <w:t xml:space="preserve"> </w:t>
            </w:r>
            <w:r>
              <w:rPr>
                <w:spacing w:val="4"/>
                <w:u w:val="single" w:color="auto"/>
              </w:rPr>
              <w:t>号）</w:t>
            </w:r>
            <w:r>
              <w:rPr>
                <w:spacing w:val="-48"/>
                <w:u w:val="single" w:color="auto"/>
              </w:rPr>
              <w:t xml:space="preserve"> </w:t>
            </w:r>
            <w:r>
              <w:rPr>
                <w:spacing w:val="4"/>
                <w:u w:val="single" w:color="auto"/>
              </w:rPr>
              <w:t>中统计的环境监测结果，新田河大历县村监测断面与本项目直线距离约</w:t>
            </w:r>
            <w:r>
              <w:rPr>
                <w:spacing w:val="-33"/>
                <w:u w:val="single" w:color="auto"/>
              </w:rPr>
              <w:t xml:space="preserve"> </w:t>
            </w:r>
            <w:r>
              <w:rPr>
                <w:rFonts w:ascii="Times New Roman" w:hAnsi="Times New Roman" w:eastAsia="Times New Roman" w:cs="Times New Roman"/>
                <w:spacing w:val="4"/>
                <w:u w:val="single" w:color="auto"/>
              </w:rPr>
              <w:t>3.03</w:t>
            </w:r>
            <w:r>
              <w:rPr>
                <w:rFonts w:ascii="Times New Roman" w:hAnsi="Times New Roman" w:eastAsia="Times New Roman" w:cs="Times New Roman"/>
                <w:u w:val="single" w:color="auto"/>
              </w:rPr>
              <w:t>km</w:t>
            </w:r>
            <w:r>
              <w:rPr>
                <w:spacing w:val="4"/>
                <w:u w:val="single" w:color="auto"/>
              </w:rPr>
              <w:t>，</w:t>
            </w:r>
            <w:r>
              <w:rPr>
                <w:u w:val="single" w:color="auto"/>
              </w:rPr>
              <w:tab/>
            </w:r>
            <w:r>
              <w:t xml:space="preserve"> </w:t>
            </w:r>
            <w:r>
              <w:rPr>
                <w:spacing w:val="12"/>
                <w:u w:val="single" w:color="auto"/>
              </w:rPr>
              <w:t>且该监测点位于本项目下游，能有效代表本项目</w:t>
            </w:r>
            <w:r>
              <w:rPr>
                <w:spacing w:val="11"/>
                <w:u w:val="single" w:color="auto"/>
              </w:rPr>
              <w:t>周边水环境质量现状。具体水质情况</w:t>
            </w:r>
            <w:r>
              <w:t xml:space="preserve"> </w:t>
            </w:r>
            <w:r>
              <w:rPr>
                <w:spacing w:val="7"/>
                <w:u w:val="single" w:color="auto"/>
              </w:rPr>
              <w:t>详见下图。</w:t>
            </w:r>
            <w:r>
              <w:rPr>
                <w:spacing w:val="1"/>
                <w:u w:val="single" w:color="auto"/>
              </w:rPr>
              <w:t xml:space="preserve">  </w:t>
            </w:r>
          </w:p>
        </w:tc>
      </w:tr>
    </w:tbl>
    <w:p w14:paraId="03F811E7">
      <w:pPr>
        <w:rPr>
          <w:rFonts w:ascii="Arial"/>
          <w:sz w:val="21"/>
        </w:rPr>
      </w:pPr>
    </w:p>
    <w:p w14:paraId="04EFC55F">
      <w:pPr>
        <w:rPr>
          <w:rFonts w:ascii="Arial" w:hAnsi="Arial" w:eastAsia="Arial" w:cs="Arial"/>
          <w:sz w:val="21"/>
          <w:szCs w:val="21"/>
        </w:rPr>
        <w:sectPr>
          <w:footerReference r:id="rId28" w:type="default"/>
          <w:pgSz w:w="11906" w:h="16839"/>
          <w:pgMar w:top="1431" w:right="957" w:bottom="1286" w:left="957" w:header="0" w:footer="1123" w:gutter="0"/>
          <w:cols w:space="720" w:num="1"/>
        </w:sectPr>
      </w:pPr>
    </w:p>
    <w:p w14:paraId="264CE145">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27"/>
        <w:gridCol w:w="9538"/>
      </w:tblGrid>
      <w:tr w14:paraId="3954361F">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3219" w:hRule="atLeast"/>
        </w:trPr>
        <w:tc>
          <w:tcPr>
            <w:tcW w:w="427" w:type="dxa"/>
            <w:tcBorders>
              <w:bottom w:val="nil"/>
              <w:right w:val="single" w:color="000000" w:sz="2" w:space="0"/>
            </w:tcBorders>
            <w:vAlign w:val="top"/>
          </w:tcPr>
          <w:p w14:paraId="2C808EC0">
            <w:pPr>
              <w:rPr>
                <w:rFonts w:ascii="Arial"/>
                <w:sz w:val="21"/>
              </w:rPr>
            </w:pPr>
          </w:p>
        </w:tc>
        <w:tc>
          <w:tcPr>
            <w:tcW w:w="9538" w:type="dxa"/>
            <w:tcBorders>
              <w:left w:val="single" w:color="000000" w:sz="2" w:space="0"/>
              <w:bottom w:val="single" w:color="000000" w:sz="8" w:space="0"/>
            </w:tcBorders>
            <w:vAlign w:val="top"/>
          </w:tcPr>
          <w:p w14:paraId="61D6FFF1">
            <w:pPr>
              <w:spacing w:before="6" w:line="3192" w:lineRule="exact"/>
              <w:ind w:firstLine="201"/>
            </w:pPr>
            <w:r>
              <w:rPr>
                <w:position w:val="-63"/>
              </w:rPr>
              <w:drawing>
                <wp:inline distT="0" distB="0" distL="0" distR="0">
                  <wp:extent cx="5775325" cy="202628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14"/>
                          <a:stretch>
                            <a:fillRect/>
                          </a:stretch>
                        </pic:blipFill>
                        <pic:spPr>
                          <a:xfrm>
                            <a:off x="0" y="0"/>
                            <a:ext cx="5775959" cy="2026919"/>
                          </a:xfrm>
                          <a:prstGeom prst="rect">
                            <a:avLst/>
                          </a:prstGeom>
                        </pic:spPr>
                      </pic:pic>
                    </a:graphicData>
                  </a:graphic>
                </wp:inline>
              </w:drawing>
            </w:r>
          </w:p>
        </w:tc>
      </w:tr>
      <w:tr w14:paraId="72FB636C">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3119" w:hRule="atLeast"/>
        </w:trPr>
        <w:tc>
          <w:tcPr>
            <w:tcW w:w="427" w:type="dxa"/>
            <w:vMerge w:val="restart"/>
            <w:tcBorders>
              <w:top w:val="nil"/>
              <w:bottom w:val="nil"/>
              <w:right w:val="single" w:color="000000" w:sz="2" w:space="0"/>
            </w:tcBorders>
            <w:vAlign w:val="top"/>
          </w:tcPr>
          <w:p w14:paraId="3081F177">
            <w:pPr>
              <w:rPr>
                <w:rFonts w:ascii="Arial"/>
                <w:sz w:val="21"/>
              </w:rPr>
            </w:pPr>
          </w:p>
        </w:tc>
        <w:tc>
          <w:tcPr>
            <w:tcW w:w="9538" w:type="dxa"/>
            <w:tcBorders>
              <w:top w:val="single" w:color="000000" w:sz="8" w:space="0"/>
              <w:left w:val="single" w:color="000000" w:sz="2" w:space="0"/>
              <w:bottom w:val="nil"/>
            </w:tcBorders>
            <w:vAlign w:val="top"/>
          </w:tcPr>
          <w:p w14:paraId="29BB87AD">
            <w:pPr>
              <w:pStyle w:val="6"/>
              <w:spacing w:before="58" w:line="228" w:lineRule="auto"/>
              <w:ind w:left="3270"/>
              <w:rPr>
                <w:sz w:val="20"/>
                <w:szCs w:val="20"/>
              </w:rPr>
            </w:pPr>
            <w:r>
              <w:rPr>
                <w:b/>
                <w:bCs/>
                <w:spacing w:val="12"/>
                <w:sz w:val="20"/>
                <w:szCs w:val="20"/>
                <w:u w:val="single" w:color="auto"/>
              </w:rPr>
              <w:t>图</w:t>
            </w:r>
            <w:r>
              <w:rPr>
                <w:spacing w:val="-15"/>
                <w:sz w:val="20"/>
                <w:szCs w:val="20"/>
                <w:u w:val="single" w:color="auto"/>
              </w:rPr>
              <w:t xml:space="preserve"> </w:t>
            </w:r>
            <w:r>
              <w:rPr>
                <w:rFonts w:ascii="Times New Roman" w:hAnsi="Times New Roman" w:eastAsia="Times New Roman" w:cs="Times New Roman"/>
                <w:b/>
                <w:bCs/>
                <w:spacing w:val="12"/>
                <w:sz w:val="20"/>
                <w:szCs w:val="20"/>
                <w:u w:val="single" w:color="auto"/>
              </w:rPr>
              <w:t>3-1</w:t>
            </w:r>
            <w:r>
              <w:rPr>
                <w:rFonts w:ascii="Times New Roman" w:hAnsi="Times New Roman" w:eastAsia="Times New Roman" w:cs="Times New Roman"/>
                <w:b/>
                <w:bCs/>
                <w:sz w:val="20"/>
                <w:szCs w:val="20"/>
                <w:u w:val="single" w:color="auto"/>
              </w:rPr>
              <w:t xml:space="preserve">     </w:t>
            </w:r>
            <w:r>
              <w:rPr>
                <w:b/>
                <w:bCs/>
                <w:spacing w:val="12"/>
                <w:sz w:val="20"/>
                <w:szCs w:val="20"/>
                <w:u w:val="single" w:color="auto"/>
              </w:rPr>
              <w:t>地表水环境质量现状图</w:t>
            </w:r>
          </w:p>
          <w:p w14:paraId="1A2080E8">
            <w:pPr>
              <w:pStyle w:val="6"/>
              <w:tabs>
                <w:tab w:val="left" w:pos="228"/>
              </w:tabs>
              <w:spacing w:before="165" w:line="347" w:lineRule="auto"/>
              <w:ind w:left="92" w:right="98" w:firstLine="543"/>
            </w:pPr>
            <w:r>
              <w:rPr>
                <w:spacing w:val="27"/>
                <w:u w:val="single" w:color="auto"/>
              </w:rPr>
              <w:t>由上图可知</w:t>
            </w:r>
            <w:r>
              <w:rPr>
                <w:spacing w:val="-53"/>
                <w:u w:val="single" w:color="auto"/>
              </w:rPr>
              <w:t xml:space="preserve"> </w:t>
            </w:r>
            <w:r>
              <w:rPr>
                <w:spacing w:val="27"/>
                <w:u w:val="single" w:color="auto"/>
              </w:rPr>
              <w:t>，</w:t>
            </w:r>
            <w:r>
              <w:rPr>
                <w:spacing w:val="-71"/>
                <w:u w:val="single" w:color="auto"/>
              </w:rPr>
              <w:t xml:space="preserve"> </w:t>
            </w:r>
            <w:r>
              <w:rPr>
                <w:spacing w:val="27"/>
                <w:u w:val="single" w:color="auto"/>
              </w:rPr>
              <w:t>新田河大历县村断面水质均可达到《</w:t>
            </w:r>
            <w:r>
              <w:rPr>
                <w:spacing w:val="-51"/>
                <w:u w:val="single" w:color="auto"/>
              </w:rPr>
              <w:t xml:space="preserve"> </w:t>
            </w:r>
            <w:r>
              <w:rPr>
                <w:spacing w:val="27"/>
                <w:u w:val="single" w:color="auto"/>
              </w:rPr>
              <w:t>地表水环境质量标准</w:t>
            </w:r>
            <w:r>
              <w:rPr>
                <w:spacing w:val="-62"/>
                <w:u w:val="single" w:color="auto"/>
              </w:rPr>
              <w:t xml:space="preserve"> </w:t>
            </w:r>
            <w:r>
              <w:rPr>
                <w:spacing w:val="27"/>
                <w:u w:val="single" w:color="auto"/>
              </w:rPr>
              <w:t>》</w:t>
            </w:r>
            <w:r>
              <w:t xml:space="preserve"> </w:t>
            </w:r>
            <w:r>
              <w:rPr>
                <w:u w:val="single" w:color="auto"/>
              </w:rPr>
              <w:tab/>
            </w:r>
            <w:r>
              <w:rPr>
                <w:spacing w:val="5"/>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5"/>
                <w:u w:val="single" w:color="auto"/>
              </w:rPr>
              <w:t>3838-2002</w:t>
            </w:r>
            <w:r>
              <w:rPr>
                <w:spacing w:val="5"/>
                <w:u w:val="single" w:color="auto"/>
              </w:rPr>
              <w:t>）</w:t>
            </w:r>
            <w:r>
              <w:rPr>
                <w:rFonts w:ascii="Times New Roman" w:hAnsi="Times New Roman" w:eastAsia="Times New Roman" w:cs="Times New Roman"/>
                <w:u w:val="single" w:color="auto"/>
              </w:rPr>
              <w:t>II</w:t>
            </w:r>
            <w:r>
              <w:rPr>
                <w:rFonts w:ascii="Times New Roman" w:hAnsi="Times New Roman" w:eastAsia="Times New Roman" w:cs="Times New Roman"/>
                <w:spacing w:val="38"/>
                <w:w w:val="101"/>
                <w:u w:val="single" w:color="auto"/>
              </w:rPr>
              <w:t xml:space="preserve"> </w:t>
            </w:r>
            <w:r>
              <w:rPr>
                <w:spacing w:val="5"/>
                <w:u w:val="single" w:color="auto"/>
              </w:rPr>
              <w:t>类标准，</w:t>
            </w:r>
            <w:r>
              <w:rPr>
                <w:spacing w:val="-70"/>
                <w:u w:val="single" w:color="auto"/>
              </w:rPr>
              <w:t xml:space="preserve"> </w:t>
            </w:r>
            <w:r>
              <w:rPr>
                <w:spacing w:val="5"/>
                <w:u w:val="single" w:color="auto"/>
              </w:rPr>
              <w:t>由此，可判断新田河水质环境质量良好。</w:t>
            </w:r>
          </w:p>
          <w:p w14:paraId="3DE4FF6C">
            <w:pPr>
              <w:pStyle w:val="6"/>
              <w:spacing w:before="32" w:line="219" w:lineRule="auto"/>
              <w:ind w:left="601"/>
              <w:outlineLvl w:val="1"/>
            </w:pPr>
            <w:r>
              <w:rPr>
                <w:rFonts w:ascii="Times New Roman" w:hAnsi="Times New Roman" w:eastAsia="Times New Roman" w:cs="Times New Roman"/>
                <w:b/>
                <w:bCs/>
                <w:spacing w:val="4"/>
              </w:rPr>
              <w:t>3</w:t>
            </w:r>
            <w:r>
              <w:rPr>
                <w:rFonts w:ascii="Times New Roman" w:hAnsi="Times New Roman" w:eastAsia="Times New Roman" w:cs="Times New Roman"/>
                <w:b/>
                <w:bCs/>
                <w:spacing w:val="-23"/>
              </w:rPr>
              <w:t xml:space="preserve"> </w:t>
            </w:r>
            <w:r>
              <w:rPr>
                <w:b/>
                <w:bCs/>
                <w:spacing w:val="4"/>
              </w:rPr>
              <w:t>、声环境质量现状</w:t>
            </w:r>
          </w:p>
          <w:p w14:paraId="1D90FA13">
            <w:pPr>
              <w:pStyle w:val="6"/>
              <w:spacing w:before="182" w:line="317" w:lineRule="auto"/>
              <w:ind w:left="102" w:right="108" w:firstLine="504"/>
              <w:jc w:val="both"/>
            </w:pPr>
            <w:r>
              <w:rPr>
                <w:spacing w:val="9"/>
              </w:rPr>
              <w:t>根据《建设项目环境影响报告表（污染影响类）编制指南》</w:t>
            </w:r>
            <w:r>
              <w:rPr>
                <w:spacing w:val="-64"/>
              </w:rPr>
              <w:t xml:space="preserve"> </w:t>
            </w:r>
            <w:r>
              <w:rPr>
                <w:spacing w:val="8"/>
              </w:rPr>
              <w:t>中规定，</w:t>
            </w:r>
            <w:r>
              <w:rPr>
                <w:rFonts w:ascii="Times New Roman" w:hAnsi="Times New Roman" w:eastAsia="Times New Roman" w:cs="Times New Roman"/>
                <w:spacing w:val="8"/>
              </w:rPr>
              <w:t>50m</w:t>
            </w:r>
            <w:r>
              <w:rPr>
                <w:rFonts w:ascii="Times New Roman" w:hAnsi="Times New Roman" w:eastAsia="Times New Roman" w:cs="Times New Roman"/>
                <w:spacing w:val="28"/>
              </w:rPr>
              <w:t xml:space="preserve"> </w:t>
            </w:r>
            <w:r>
              <w:rPr>
                <w:spacing w:val="8"/>
              </w:rPr>
              <w:t>范围内</w:t>
            </w:r>
            <w:r>
              <w:t xml:space="preserve"> </w:t>
            </w:r>
            <w:r>
              <w:rPr>
                <w:spacing w:val="8"/>
              </w:rPr>
              <w:t>无居民点的项目无需进行声环境现状监测，本项目周边最近的居民点为北侧</w:t>
            </w:r>
            <w:r>
              <w:rPr>
                <w:spacing w:val="-34"/>
              </w:rPr>
              <w:t xml:space="preserve"> </w:t>
            </w:r>
            <w:r>
              <w:rPr>
                <w:rFonts w:ascii="Times New Roman" w:hAnsi="Times New Roman" w:eastAsia="Times New Roman" w:cs="Times New Roman"/>
                <w:spacing w:val="7"/>
              </w:rPr>
              <w:t>53m</w:t>
            </w:r>
            <w:r>
              <w:rPr>
                <w:rFonts w:ascii="Times New Roman" w:hAnsi="Times New Roman" w:eastAsia="Times New Roman" w:cs="Times New Roman"/>
                <w:spacing w:val="39"/>
              </w:rPr>
              <w:t xml:space="preserve"> </w:t>
            </w:r>
            <w:r>
              <w:rPr>
                <w:spacing w:val="7"/>
              </w:rPr>
              <w:t>的异</w:t>
            </w:r>
            <w:r>
              <w:t xml:space="preserve"> </w:t>
            </w:r>
            <w:r>
              <w:rPr>
                <w:spacing w:val="10"/>
              </w:rPr>
              <w:t>地扶贫安置小区，因此，无需进行声环境现状监测。</w:t>
            </w:r>
          </w:p>
        </w:tc>
      </w:tr>
      <w:tr w14:paraId="42408A98">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863" w:hRule="atLeast"/>
        </w:trPr>
        <w:tc>
          <w:tcPr>
            <w:tcW w:w="427" w:type="dxa"/>
            <w:vMerge w:val="continue"/>
            <w:tcBorders>
              <w:top w:val="nil"/>
              <w:bottom w:val="nil"/>
              <w:right w:val="single" w:color="000000" w:sz="2" w:space="0"/>
            </w:tcBorders>
            <w:vAlign w:val="top"/>
          </w:tcPr>
          <w:p w14:paraId="22AAF9A4">
            <w:pPr>
              <w:rPr>
                <w:rFonts w:ascii="Arial"/>
                <w:sz w:val="21"/>
              </w:rPr>
            </w:pPr>
          </w:p>
        </w:tc>
        <w:tc>
          <w:tcPr>
            <w:tcW w:w="9538" w:type="dxa"/>
            <w:tcBorders>
              <w:top w:val="nil"/>
              <w:left w:val="single" w:color="000000" w:sz="2" w:space="0"/>
              <w:bottom w:val="nil"/>
            </w:tcBorders>
            <w:vAlign w:val="top"/>
          </w:tcPr>
          <w:p w14:paraId="0356FD6C">
            <w:pPr>
              <w:pStyle w:val="6"/>
              <w:spacing w:before="153" w:line="219" w:lineRule="auto"/>
              <w:ind w:left="603"/>
            </w:pPr>
            <w:r>
              <w:rPr>
                <w:rFonts w:ascii="Times New Roman" w:hAnsi="Times New Roman" w:eastAsia="Times New Roman" w:cs="Times New Roman"/>
                <w:b/>
                <w:bCs/>
                <w:spacing w:val="7"/>
              </w:rPr>
              <w:t>4</w:t>
            </w:r>
            <w:r>
              <w:rPr>
                <w:b/>
                <w:bCs/>
                <w:spacing w:val="7"/>
              </w:rPr>
              <w:t>、地下水、土壤质量现状</w:t>
            </w:r>
          </w:p>
          <w:p w14:paraId="61D5B17D">
            <w:pPr>
              <w:pStyle w:val="6"/>
              <w:spacing w:before="182" w:line="316" w:lineRule="auto"/>
              <w:ind w:left="105" w:right="108" w:firstLine="519"/>
              <w:jc w:val="both"/>
            </w:pPr>
            <w:r>
              <w:rPr>
                <w:spacing w:val="4"/>
              </w:rPr>
              <w:t xml:space="preserve">因项目厂区地面已做硬化处理，且项目不存在土壤和地下水的污染途径，根据《建 </w:t>
            </w:r>
            <w:r>
              <w:rPr>
                <w:spacing w:val="12"/>
              </w:rPr>
              <w:t>设项目环境影响报告表编制技术指南（污染影响类</w:t>
            </w:r>
            <w:r>
              <w:rPr>
                <w:spacing w:val="-9"/>
              </w:rPr>
              <w:t>）</w:t>
            </w:r>
            <w:r>
              <w:rPr>
                <w:spacing w:val="-97"/>
              </w:rPr>
              <w:t xml:space="preserve"> </w:t>
            </w:r>
            <w:r>
              <w:rPr>
                <w:spacing w:val="-9"/>
              </w:rPr>
              <w:t>（</w:t>
            </w:r>
            <w:r>
              <w:rPr>
                <w:spacing w:val="12"/>
              </w:rPr>
              <w:t>试行）》要求，可不开展地下</w:t>
            </w:r>
            <w:r>
              <w:t xml:space="preserve"> </w:t>
            </w:r>
            <w:r>
              <w:rPr>
                <w:spacing w:val="9"/>
              </w:rPr>
              <w:t>水和土壤环境质量现状调查。</w:t>
            </w:r>
          </w:p>
        </w:tc>
      </w:tr>
      <w:tr w14:paraId="642C2E65">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98" w:hRule="atLeast"/>
        </w:trPr>
        <w:tc>
          <w:tcPr>
            <w:tcW w:w="427" w:type="dxa"/>
            <w:vMerge w:val="continue"/>
            <w:tcBorders>
              <w:top w:val="nil"/>
              <w:bottom w:val="nil"/>
              <w:right w:val="single" w:color="000000" w:sz="2" w:space="0"/>
            </w:tcBorders>
            <w:vAlign w:val="top"/>
          </w:tcPr>
          <w:p w14:paraId="583F7FBB">
            <w:pPr>
              <w:rPr>
                <w:rFonts w:ascii="Arial"/>
                <w:sz w:val="21"/>
              </w:rPr>
            </w:pPr>
          </w:p>
        </w:tc>
        <w:tc>
          <w:tcPr>
            <w:tcW w:w="9538" w:type="dxa"/>
            <w:tcBorders>
              <w:top w:val="nil"/>
              <w:left w:val="single" w:color="000000" w:sz="2" w:space="0"/>
              <w:bottom w:val="nil"/>
            </w:tcBorders>
            <w:vAlign w:val="top"/>
          </w:tcPr>
          <w:p w14:paraId="4A43FC8D">
            <w:pPr>
              <w:pStyle w:val="6"/>
              <w:spacing w:before="158" w:line="219" w:lineRule="auto"/>
              <w:ind w:left="605"/>
            </w:pPr>
            <w:r>
              <w:rPr>
                <w:rFonts w:ascii="Times New Roman" w:hAnsi="Times New Roman" w:eastAsia="Times New Roman" w:cs="Times New Roman"/>
                <w:b/>
                <w:bCs/>
                <w:spacing w:val="-8"/>
              </w:rPr>
              <w:t>5</w:t>
            </w:r>
            <w:r>
              <w:rPr>
                <w:rFonts w:ascii="Times New Roman" w:hAnsi="Times New Roman" w:eastAsia="Times New Roman" w:cs="Times New Roman"/>
                <w:b/>
                <w:bCs/>
                <w:spacing w:val="-26"/>
              </w:rPr>
              <w:t xml:space="preserve"> </w:t>
            </w:r>
            <w:r>
              <w:rPr>
                <w:b/>
                <w:bCs/>
                <w:spacing w:val="-8"/>
              </w:rPr>
              <w:t>、</w:t>
            </w:r>
            <w:r>
              <w:rPr>
                <w:spacing w:val="-71"/>
              </w:rPr>
              <w:t xml:space="preserve"> </w:t>
            </w:r>
            <w:r>
              <w:rPr>
                <w:b/>
                <w:bCs/>
                <w:spacing w:val="-8"/>
              </w:rPr>
              <w:t>电磁辐射</w:t>
            </w:r>
          </w:p>
          <w:p w14:paraId="0E41F9C7">
            <w:pPr>
              <w:pStyle w:val="6"/>
              <w:spacing w:before="183" w:line="293" w:lineRule="auto"/>
              <w:ind w:left="102" w:right="110" w:firstLine="504"/>
            </w:pPr>
            <w:r>
              <w:rPr>
                <w:spacing w:val="11"/>
              </w:rPr>
              <w:t>本项目不涉及电磁辐射设备，不进行电磁辐射影响评价，因此无需进行电磁辐射</w:t>
            </w:r>
            <w:r>
              <w:rPr>
                <w:spacing w:val="18"/>
              </w:rPr>
              <w:t xml:space="preserve"> </w:t>
            </w:r>
            <w:r>
              <w:rPr>
                <w:spacing w:val="7"/>
              </w:rPr>
              <w:t>环境现状调查。</w:t>
            </w:r>
          </w:p>
        </w:tc>
      </w:tr>
      <w:tr w14:paraId="306EA56E">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3862" w:hRule="atLeast"/>
        </w:trPr>
        <w:tc>
          <w:tcPr>
            <w:tcW w:w="427" w:type="dxa"/>
            <w:vMerge w:val="continue"/>
            <w:tcBorders>
              <w:top w:val="nil"/>
              <w:right w:val="single" w:color="000000" w:sz="2" w:space="0"/>
            </w:tcBorders>
            <w:vAlign w:val="top"/>
          </w:tcPr>
          <w:p w14:paraId="1DE40C99">
            <w:pPr>
              <w:rPr>
                <w:rFonts w:ascii="Arial"/>
                <w:sz w:val="21"/>
              </w:rPr>
            </w:pPr>
          </w:p>
        </w:tc>
        <w:tc>
          <w:tcPr>
            <w:tcW w:w="9538" w:type="dxa"/>
            <w:tcBorders>
              <w:top w:val="nil"/>
              <w:left w:val="single" w:color="000000" w:sz="2" w:space="0"/>
            </w:tcBorders>
            <w:vAlign w:val="top"/>
          </w:tcPr>
          <w:p w14:paraId="7A8B1D22">
            <w:pPr>
              <w:pStyle w:val="6"/>
              <w:spacing w:before="161" w:line="219" w:lineRule="auto"/>
              <w:ind w:left="606"/>
              <w:outlineLvl w:val="1"/>
            </w:pPr>
            <w:r>
              <w:rPr>
                <w:rFonts w:ascii="Times New Roman" w:hAnsi="Times New Roman" w:eastAsia="Times New Roman" w:cs="Times New Roman"/>
                <w:b/>
                <w:bCs/>
                <w:spacing w:val="4"/>
              </w:rPr>
              <w:t>6</w:t>
            </w:r>
            <w:r>
              <w:rPr>
                <w:rFonts w:ascii="Times New Roman" w:hAnsi="Times New Roman" w:eastAsia="Times New Roman" w:cs="Times New Roman"/>
                <w:b/>
                <w:bCs/>
                <w:spacing w:val="-23"/>
              </w:rPr>
              <w:t xml:space="preserve"> </w:t>
            </w:r>
            <w:r>
              <w:rPr>
                <w:b/>
                <w:bCs/>
                <w:spacing w:val="4"/>
              </w:rPr>
              <w:t>、生态环境质量现状</w:t>
            </w:r>
          </w:p>
          <w:p w14:paraId="5DC0586B">
            <w:pPr>
              <w:pStyle w:val="6"/>
              <w:spacing w:before="181" w:line="354" w:lineRule="auto"/>
              <w:ind w:left="102" w:right="110" w:firstLine="507"/>
            </w:pPr>
            <w:r>
              <w:rPr>
                <w:spacing w:val="11"/>
              </w:rPr>
              <w:t>项目所在区域及附近区域无自然保护区、世界文化和自然遗产及等需要特殊保护</w:t>
            </w:r>
            <w:r>
              <w:rPr>
                <w:spacing w:val="15"/>
              </w:rPr>
              <w:t xml:space="preserve"> </w:t>
            </w:r>
            <w:r>
              <w:rPr>
                <w:spacing w:val="11"/>
              </w:rPr>
              <w:t>的生态敏感区，无风景名胜区、森林公园、地质公园、重要湿地等重要生态敏感区；</w:t>
            </w:r>
            <w:r>
              <w:rPr>
                <w:spacing w:val="9"/>
              </w:rPr>
              <w:t xml:space="preserve"> </w:t>
            </w:r>
            <w:r>
              <w:rPr>
                <w:spacing w:val="10"/>
              </w:rPr>
              <w:t>植被类型主要为灌木、杂草，植被覆盖率较高；</w:t>
            </w:r>
            <w:r>
              <w:rPr>
                <w:spacing w:val="-58"/>
              </w:rPr>
              <w:t xml:space="preserve"> </w:t>
            </w:r>
            <w:r>
              <w:rPr>
                <w:spacing w:val="10"/>
              </w:rPr>
              <w:t>由于人类活动的影响较大，</w:t>
            </w:r>
            <w:r>
              <w:rPr>
                <w:spacing w:val="9"/>
              </w:rPr>
              <w:t>该区动物</w:t>
            </w:r>
            <w:r>
              <w:t xml:space="preserve"> </w:t>
            </w:r>
            <w:r>
              <w:rPr>
                <w:spacing w:val="12"/>
              </w:rPr>
              <w:t>种类及数量较少，并未发现珍稀动物、植物，区</w:t>
            </w:r>
            <w:r>
              <w:rPr>
                <w:spacing w:val="11"/>
              </w:rPr>
              <w:t>域内也没有发现大型野生动物，仅有</w:t>
            </w:r>
            <w:r>
              <w:t xml:space="preserve"> </w:t>
            </w:r>
            <w:r>
              <w:rPr>
                <w:spacing w:val="7"/>
              </w:rPr>
              <w:t>如蛇类、鸟类，</w:t>
            </w:r>
            <w:r>
              <w:rPr>
                <w:spacing w:val="-70"/>
              </w:rPr>
              <w:t xml:space="preserve"> </w:t>
            </w:r>
            <w:r>
              <w:rPr>
                <w:spacing w:val="7"/>
              </w:rPr>
              <w:t>鼠类等小型动物出没。</w:t>
            </w:r>
          </w:p>
          <w:p w14:paraId="0031CB17">
            <w:pPr>
              <w:pStyle w:val="6"/>
              <w:spacing w:before="33" w:line="219" w:lineRule="auto"/>
              <w:ind w:left="618"/>
            </w:pPr>
            <w:r>
              <w:rPr>
                <w:spacing w:val="6"/>
              </w:rPr>
              <w:t>（</w:t>
            </w:r>
            <w:r>
              <w:rPr>
                <w:rFonts w:ascii="Times New Roman" w:hAnsi="Times New Roman" w:eastAsia="Times New Roman" w:cs="Times New Roman"/>
                <w:spacing w:val="6"/>
              </w:rPr>
              <w:t>1</w:t>
            </w:r>
            <w:r>
              <w:rPr>
                <w:spacing w:val="6"/>
              </w:rPr>
              <w:t>）植物资源</w:t>
            </w:r>
          </w:p>
          <w:p w14:paraId="487E8530">
            <w:pPr>
              <w:pStyle w:val="6"/>
              <w:spacing w:before="180" w:line="219" w:lineRule="auto"/>
              <w:ind w:left="610"/>
            </w:pPr>
            <w:r>
              <w:rPr>
                <w:spacing w:val="11"/>
              </w:rPr>
              <w:t>项目周边现状植被是以农业植被和灌木林等次生植被为主。根据现场踏勘调查情</w:t>
            </w:r>
          </w:p>
        </w:tc>
      </w:tr>
    </w:tbl>
    <w:p w14:paraId="2C42B05F">
      <w:pPr>
        <w:rPr>
          <w:rFonts w:ascii="Arial"/>
          <w:sz w:val="21"/>
        </w:rPr>
      </w:pPr>
    </w:p>
    <w:p w14:paraId="40EB534C">
      <w:pPr>
        <w:rPr>
          <w:rFonts w:ascii="Arial" w:hAnsi="Arial" w:eastAsia="Arial" w:cs="Arial"/>
          <w:sz w:val="21"/>
          <w:szCs w:val="21"/>
        </w:rPr>
        <w:sectPr>
          <w:footerReference r:id="rId29" w:type="default"/>
          <w:pgSz w:w="11906" w:h="16839"/>
          <w:pgMar w:top="1431" w:right="957" w:bottom="1286" w:left="957" w:header="0" w:footer="1123" w:gutter="0"/>
          <w:cols w:space="720" w:num="1"/>
        </w:sectPr>
      </w:pPr>
    </w:p>
    <w:p w14:paraId="57AEC258">
      <w:pPr>
        <w:spacing w:line="91" w:lineRule="auto"/>
        <w:rPr>
          <w:rFonts w:ascii="Arial"/>
          <w:sz w:val="2"/>
        </w:rPr>
      </w:pPr>
    </w:p>
    <w:tbl>
      <w:tblPr>
        <w:tblStyle w:val="5"/>
        <w:tblW w:w="99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7"/>
        <w:gridCol w:w="9538"/>
      </w:tblGrid>
      <w:tr w14:paraId="60D91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6" w:hRule="atLeast"/>
        </w:trPr>
        <w:tc>
          <w:tcPr>
            <w:tcW w:w="427" w:type="dxa"/>
            <w:tcBorders>
              <w:top w:val="single" w:color="000000" w:sz="10" w:space="0"/>
              <w:left w:val="single" w:color="000000" w:sz="10" w:space="0"/>
            </w:tcBorders>
            <w:vAlign w:val="top"/>
          </w:tcPr>
          <w:p w14:paraId="2C07F21C">
            <w:pPr>
              <w:rPr>
                <w:rFonts w:ascii="Arial"/>
                <w:sz w:val="21"/>
              </w:rPr>
            </w:pPr>
          </w:p>
        </w:tc>
        <w:tc>
          <w:tcPr>
            <w:tcW w:w="9538" w:type="dxa"/>
            <w:tcBorders>
              <w:top w:val="single" w:color="000000" w:sz="10" w:space="0"/>
              <w:right w:val="single" w:color="000000" w:sz="10" w:space="0"/>
            </w:tcBorders>
            <w:vAlign w:val="top"/>
          </w:tcPr>
          <w:p w14:paraId="68949D77">
            <w:pPr>
              <w:pStyle w:val="6"/>
              <w:spacing w:before="40" w:line="350" w:lineRule="auto"/>
              <w:ind w:left="102" w:right="110" w:firstLine="1"/>
              <w:jc w:val="both"/>
            </w:pPr>
            <w:r>
              <w:rPr>
                <w:spacing w:val="12"/>
              </w:rPr>
              <w:t>况来看，区域植被较为单一，是以农业植被</w:t>
            </w:r>
            <w:r>
              <w:rPr>
                <w:spacing w:val="11"/>
              </w:rPr>
              <w:t>和灌木林等次生植被为主，群落外貌季相</w:t>
            </w:r>
            <w:r>
              <w:t xml:space="preserve"> </w:t>
            </w:r>
            <w:r>
              <w:rPr>
                <w:spacing w:val="12"/>
              </w:rPr>
              <w:t>变化不大。评价范围内无自然保护区、风景名胜</w:t>
            </w:r>
            <w:r>
              <w:rPr>
                <w:spacing w:val="11"/>
              </w:rPr>
              <w:t>区和森林公园等生态敏感区，同时通</w:t>
            </w:r>
            <w:r>
              <w:t xml:space="preserve"> </w:t>
            </w:r>
            <w:r>
              <w:rPr>
                <w:spacing w:val="11"/>
              </w:rPr>
              <w:t>过现场踏勘及向当地居民进行调查了解，项目影响区无野生濒危保护植物物种分布</w:t>
            </w:r>
          </w:p>
          <w:p w14:paraId="4C1A2B5F">
            <w:pPr>
              <w:pStyle w:val="6"/>
              <w:spacing w:before="34" w:line="220" w:lineRule="auto"/>
              <w:ind w:left="618"/>
            </w:pPr>
            <w:r>
              <w:rPr>
                <w:spacing w:val="6"/>
              </w:rPr>
              <w:t>（</w:t>
            </w:r>
            <w:r>
              <w:rPr>
                <w:rFonts w:ascii="Times New Roman" w:hAnsi="Times New Roman" w:eastAsia="Times New Roman" w:cs="Times New Roman"/>
                <w:spacing w:val="6"/>
              </w:rPr>
              <w:t>2</w:t>
            </w:r>
            <w:r>
              <w:rPr>
                <w:spacing w:val="6"/>
              </w:rPr>
              <w:t>）动物资源</w:t>
            </w:r>
          </w:p>
          <w:p w14:paraId="65023CF7">
            <w:pPr>
              <w:pStyle w:val="6"/>
              <w:spacing w:before="178" w:line="354" w:lineRule="auto"/>
              <w:ind w:left="101" w:right="108" w:firstLine="508"/>
            </w:pPr>
            <w:r>
              <w:rPr>
                <w:spacing w:val="11"/>
              </w:rPr>
              <w:t>项目所在区域在动物地理区划属东洋界华中区，生态地理区划属亚热带林灌、草</w:t>
            </w:r>
            <w:r>
              <w:rPr>
                <w:spacing w:val="15"/>
              </w:rPr>
              <w:t xml:space="preserve"> </w:t>
            </w:r>
            <w:r>
              <w:rPr>
                <w:spacing w:val="13"/>
              </w:rPr>
              <w:t>地</w:t>
            </w:r>
            <w:r>
              <w:rPr>
                <w:rFonts w:ascii="Times New Roman" w:hAnsi="Times New Roman" w:eastAsia="Times New Roman" w:cs="Times New Roman"/>
                <w:spacing w:val="13"/>
              </w:rPr>
              <w:t>--</w:t>
            </w:r>
            <w:r>
              <w:rPr>
                <w:spacing w:val="13"/>
              </w:rPr>
              <w:t>农田动物群。野生动物多为适应耕地和居民点的种类，林栖鸟类已少见，而盗食</w:t>
            </w:r>
            <w:r>
              <w:rPr>
                <w:spacing w:val="18"/>
              </w:rPr>
              <w:t xml:space="preserve"> </w:t>
            </w:r>
            <w:r>
              <w:rPr>
                <w:spacing w:val="10"/>
              </w:rPr>
              <w:t>谷物的鼠类和鸟类有所增加，生活于稻田区捕食昆虫、</w:t>
            </w:r>
            <w:r>
              <w:rPr>
                <w:spacing w:val="-61"/>
              </w:rPr>
              <w:t xml:space="preserve"> </w:t>
            </w:r>
            <w:r>
              <w:rPr>
                <w:spacing w:val="10"/>
              </w:rPr>
              <w:t>鼠类的两栖类、爬行类动物较</w:t>
            </w:r>
            <w:r>
              <w:t xml:space="preserve"> </w:t>
            </w:r>
            <w:r>
              <w:rPr>
                <w:spacing w:val="12"/>
              </w:rPr>
              <w:t>多，主要动物物种有斑鸠、杜鹃、麻雀、刺猬、蝙蝠、</w:t>
            </w:r>
            <w:r>
              <w:rPr>
                <w:spacing w:val="11"/>
              </w:rPr>
              <w:t>华南兔、黄鼬、松鼠，家畜、</w:t>
            </w:r>
            <w:r>
              <w:t xml:space="preserve"> </w:t>
            </w:r>
            <w:r>
              <w:rPr>
                <w:spacing w:val="12"/>
              </w:rPr>
              <w:t>家禽主要有猪、牛、羊、兔、鸡、鸭、鹅等。通过</w:t>
            </w:r>
            <w:r>
              <w:rPr>
                <w:spacing w:val="11"/>
              </w:rPr>
              <w:t>现场踏勘及向当地居民进行调查了</w:t>
            </w:r>
            <w:r>
              <w:t xml:space="preserve"> </w:t>
            </w:r>
            <w:r>
              <w:rPr>
                <w:spacing w:val="12"/>
              </w:rPr>
              <w:t>解，项目影响区无野生珍稀保护动物。评价区域内</w:t>
            </w:r>
            <w:r>
              <w:rPr>
                <w:spacing w:val="11"/>
              </w:rPr>
              <w:t>无历史文物遗址和风景名胜区等需</w:t>
            </w:r>
            <w:r>
              <w:t xml:space="preserve"> </w:t>
            </w:r>
            <w:r>
              <w:rPr>
                <w:spacing w:val="4"/>
              </w:rPr>
              <w:t>要特别保护的文化遗产、</w:t>
            </w:r>
            <w:r>
              <w:rPr>
                <w:spacing w:val="-47"/>
              </w:rPr>
              <w:t xml:space="preserve"> </w:t>
            </w:r>
            <w:r>
              <w:rPr>
                <w:spacing w:val="4"/>
              </w:rPr>
              <w:t>自然遗产、</w:t>
            </w:r>
            <w:r>
              <w:rPr>
                <w:spacing w:val="-59"/>
              </w:rPr>
              <w:t xml:space="preserve"> </w:t>
            </w:r>
            <w:r>
              <w:rPr>
                <w:spacing w:val="4"/>
              </w:rPr>
              <w:t>自然景观。</w:t>
            </w:r>
          </w:p>
        </w:tc>
      </w:tr>
      <w:tr w14:paraId="5A961D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4" w:hRule="atLeast"/>
        </w:trPr>
        <w:tc>
          <w:tcPr>
            <w:tcW w:w="427" w:type="dxa"/>
            <w:tcBorders>
              <w:left w:val="single" w:color="000000" w:sz="10" w:space="0"/>
            </w:tcBorders>
            <w:textDirection w:val="tbRlV"/>
            <w:vAlign w:val="top"/>
          </w:tcPr>
          <w:p w14:paraId="2CF44488">
            <w:pPr>
              <w:pStyle w:val="6"/>
              <w:spacing w:before="74" w:line="201" w:lineRule="auto"/>
              <w:ind w:left="1838"/>
            </w:pPr>
            <w:r>
              <w:rPr>
                <w:spacing w:val="-1"/>
              </w:rPr>
              <w:t>环</w:t>
            </w:r>
            <w:r>
              <w:rPr>
                <w:spacing w:val="109"/>
              </w:rPr>
              <w:t xml:space="preserve"> </w:t>
            </w:r>
            <w:r>
              <w:rPr>
                <w:spacing w:val="-1"/>
              </w:rPr>
              <w:t>境</w:t>
            </w:r>
            <w:r>
              <w:rPr>
                <w:spacing w:val="108"/>
              </w:rPr>
              <w:t xml:space="preserve"> </w:t>
            </w:r>
            <w:r>
              <w:rPr>
                <w:spacing w:val="-1"/>
              </w:rPr>
              <w:t>保</w:t>
            </w:r>
            <w:r>
              <w:rPr>
                <w:spacing w:val="106"/>
              </w:rPr>
              <w:t xml:space="preserve"> </w:t>
            </w:r>
            <w:r>
              <w:rPr>
                <w:spacing w:val="-1"/>
              </w:rPr>
              <w:t>护</w:t>
            </w:r>
            <w:r>
              <w:rPr>
                <w:spacing w:val="108"/>
              </w:rPr>
              <w:t xml:space="preserve"> </w:t>
            </w:r>
            <w:r>
              <w:rPr>
                <w:spacing w:val="-1"/>
                <w:position w:val="1"/>
              </w:rPr>
              <w:t>目</w:t>
            </w:r>
            <w:r>
              <w:rPr>
                <w:spacing w:val="109"/>
                <w:position w:val="1"/>
              </w:rPr>
              <w:t xml:space="preserve"> </w:t>
            </w:r>
            <w:r>
              <w:rPr>
                <w:spacing w:val="-1"/>
              </w:rPr>
              <w:t>标</w:t>
            </w:r>
          </w:p>
        </w:tc>
        <w:tc>
          <w:tcPr>
            <w:tcW w:w="9538" w:type="dxa"/>
            <w:tcBorders>
              <w:right w:val="single" w:color="000000" w:sz="10" w:space="0"/>
            </w:tcBorders>
            <w:vAlign w:val="top"/>
          </w:tcPr>
          <w:p w14:paraId="174EE6C4">
            <w:pPr>
              <w:pStyle w:val="6"/>
              <w:spacing w:before="45" w:line="220" w:lineRule="auto"/>
              <w:ind w:left="104"/>
            </w:pPr>
            <w:r>
              <w:rPr>
                <w:b/>
                <w:bCs/>
                <w:spacing w:val="8"/>
              </w:rPr>
              <w:t>主要环境保护目标（列出名单及保护级别）</w:t>
            </w:r>
          </w:p>
          <w:p w14:paraId="508B2D00">
            <w:pPr>
              <w:pStyle w:val="6"/>
              <w:spacing w:before="178" w:line="345" w:lineRule="auto"/>
              <w:ind w:left="104" w:right="23" w:firstLine="502"/>
            </w:pPr>
            <w:r>
              <w:rPr>
                <w:spacing w:val="7"/>
              </w:rPr>
              <w:t>根据现场调查，区域内无自然保护区、饮用水水源保护区、珍稀动植物保护物种、</w:t>
            </w:r>
            <w:r>
              <w:t xml:space="preserve"> </w:t>
            </w:r>
            <w:r>
              <w:rPr>
                <w:spacing w:val="10"/>
              </w:rPr>
              <w:t>无历史文物古迹等需要特殊保护的环境敏感点。本项目主要环保目</w:t>
            </w:r>
            <w:r>
              <w:rPr>
                <w:spacing w:val="9"/>
              </w:rPr>
              <w:t>标见表</w:t>
            </w:r>
            <w:r>
              <w:rPr>
                <w:spacing w:val="-34"/>
              </w:rPr>
              <w:t xml:space="preserve"> </w:t>
            </w:r>
            <w:r>
              <w:rPr>
                <w:rFonts w:ascii="Times New Roman" w:hAnsi="Times New Roman" w:eastAsia="Times New Roman" w:cs="Times New Roman"/>
                <w:spacing w:val="9"/>
              </w:rPr>
              <w:t xml:space="preserve">3-4 </w:t>
            </w:r>
            <w:r>
              <w:rPr>
                <w:spacing w:val="9"/>
              </w:rPr>
              <w:t>所示。</w:t>
            </w:r>
          </w:p>
          <w:p w14:paraId="2E178599">
            <w:pPr>
              <w:pStyle w:val="6"/>
              <w:spacing w:before="33" w:line="223" w:lineRule="auto"/>
              <w:ind w:left="3470"/>
              <w:rPr>
                <w:sz w:val="20"/>
                <w:szCs w:val="20"/>
              </w:rPr>
            </w:pPr>
            <w:r>
              <w:rPr>
                <w:b/>
                <w:bCs/>
                <w:spacing w:val="13"/>
                <w:sz w:val="20"/>
                <w:szCs w:val="20"/>
              </w:rPr>
              <w:t>表</w:t>
            </w:r>
            <w:r>
              <w:rPr>
                <w:spacing w:val="-21"/>
                <w:sz w:val="20"/>
                <w:szCs w:val="20"/>
              </w:rPr>
              <w:t xml:space="preserve"> </w:t>
            </w:r>
            <w:r>
              <w:rPr>
                <w:rFonts w:ascii="Times New Roman" w:hAnsi="Times New Roman" w:eastAsia="Times New Roman" w:cs="Times New Roman"/>
                <w:b/>
                <w:bCs/>
                <w:spacing w:val="13"/>
                <w:sz w:val="20"/>
                <w:szCs w:val="20"/>
              </w:rPr>
              <w:t>3-4</w:t>
            </w:r>
            <w:r>
              <w:rPr>
                <w:rFonts w:ascii="Times New Roman" w:hAnsi="Times New Roman" w:eastAsia="Times New Roman" w:cs="Times New Roman"/>
                <w:b/>
                <w:bCs/>
                <w:sz w:val="20"/>
                <w:szCs w:val="20"/>
              </w:rPr>
              <w:t xml:space="preserve">     </w:t>
            </w:r>
            <w:r>
              <w:rPr>
                <w:b/>
                <w:bCs/>
                <w:spacing w:val="13"/>
                <w:sz w:val="20"/>
                <w:szCs w:val="20"/>
              </w:rPr>
              <w:t>主要环境保护目标</w:t>
            </w:r>
          </w:p>
          <w:tbl>
            <w:tblPr>
              <w:tblStyle w:val="5"/>
              <w:tblW w:w="9325" w:type="dxa"/>
              <w:tblInd w:w="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2"/>
              <w:gridCol w:w="1284"/>
              <w:gridCol w:w="1542"/>
              <w:gridCol w:w="2438"/>
              <w:gridCol w:w="1219"/>
              <w:gridCol w:w="2110"/>
            </w:tblGrid>
            <w:tr w14:paraId="073CC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32" w:type="dxa"/>
                  <w:tcBorders>
                    <w:top w:val="single" w:color="000000" w:sz="10" w:space="0"/>
                    <w:left w:val="nil"/>
                  </w:tcBorders>
                  <w:vAlign w:val="top"/>
                </w:tcPr>
                <w:p w14:paraId="4C0CE7DD">
                  <w:pPr>
                    <w:pStyle w:val="6"/>
                    <w:spacing w:before="171" w:line="239" w:lineRule="auto"/>
                    <w:ind w:left="152" w:right="155"/>
                    <w:rPr>
                      <w:sz w:val="20"/>
                      <w:szCs w:val="20"/>
                    </w:rPr>
                  </w:pPr>
                  <w:r>
                    <w:rPr>
                      <w:spacing w:val="10"/>
                      <w:sz w:val="20"/>
                      <w:szCs w:val="20"/>
                    </w:rPr>
                    <w:t>环境</w:t>
                  </w:r>
                  <w:r>
                    <w:rPr>
                      <w:sz w:val="20"/>
                      <w:szCs w:val="20"/>
                    </w:rPr>
                    <w:t xml:space="preserve"> </w:t>
                  </w:r>
                  <w:r>
                    <w:rPr>
                      <w:spacing w:val="10"/>
                      <w:sz w:val="20"/>
                      <w:szCs w:val="20"/>
                    </w:rPr>
                    <w:t>要素</w:t>
                  </w:r>
                </w:p>
              </w:tc>
              <w:tc>
                <w:tcPr>
                  <w:tcW w:w="1284" w:type="dxa"/>
                  <w:tcBorders>
                    <w:top w:val="single" w:color="000000" w:sz="10" w:space="0"/>
                  </w:tcBorders>
                  <w:vAlign w:val="top"/>
                </w:tcPr>
                <w:p w14:paraId="41D7DB7D">
                  <w:pPr>
                    <w:pStyle w:val="6"/>
                    <w:spacing w:before="171"/>
                    <w:ind w:left="534" w:right="210" w:hanging="331"/>
                    <w:rPr>
                      <w:sz w:val="20"/>
                      <w:szCs w:val="20"/>
                    </w:rPr>
                  </w:pPr>
                  <w:r>
                    <w:rPr>
                      <w:spacing w:val="16"/>
                      <w:sz w:val="20"/>
                      <w:szCs w:val="20"/>
                    </w:rPr>
                    <w:t>敏感点名</w:t>
                  </w:r>
                  <w:r>
                    <w:rPr>
                      <w:sz w:val="20"/>
                      <w:szCs w:val="20"/>
                    </w:rPr>
                    <w:t xml:space="preserve"> </w:t>
                  </w:r>
                  <w:r>
                    <w:rPr>
                      <w:spacing w:val="1"/>
                      <w:sz w:val="20"/>
                      <w:szCs w:val="20"/>
                    </w:rPr>
                    <w:t>称</w:t>
                  </w:r>
                </w:p>
              </w:tc>
              <w:tc>
                <w:tcPr>
                  <w:tcW w:w="1542" w:type="dxa"/>
                  <w:tcBorders>
                    <w:top w:val="single" w:color="000000" w:sz="10" w:space="0"/>
                  </w:tcBorders>
                  <w:vAlign w:val="top"/>
                </w:tcPr>
                <w:p w14:paraId="2E2A0F76">
                  <w:pPr>
                    <w:pStyle w:val="6"/>
                    <w:spacing w:before="35" w:line="228" w:lineRule="auto"/>
                    <w:ind w:left="222"/>
                    <w:rPr>
                      <w:sz w:val="20"/>
                      <w:szCs w:val="20"/>
                    </w:rPr>
                  </w:pPr>
                  <w:r>
                    <w:rPr>
                      <w:spacing w:val="17"/>
                      <w:sz w:val="20"/>
                      <w:szCs w:val="20"/>
                    </w:rPr>
                    <w:t>相对项目生</w:t>
                  </w:r>
                </w:p>
                <w:p w14:paraId="2CECE30E">
                  <w:pPr>
                    <w:pStyle w:val="6"/>
                    <w:spacing w:before="24" w:line="227" w:lineRule="auto"/>
                    <w:ind w:left="222"/>
                    <w:rPr>
                      <w:sz w:val="20"/>
                      <w:szCs w:val="20"/>
                    </w:rPr>
                  </w:pPr>
                  <w:r>
                    <w:rPr>
                      <w:spacing w:val="17"/>
                      <w:sz w:val="20"/>
                      <w:szCs w:val="20"/>
                    </w:rPr>
                    <w:t>产车间的最</w:t>
                  </w:r>
                </w:p>
                <w:p w14:paraId="69509DE2">
                  <w:pPr>
                    <w:pStyle w:val="6"/>
                    <w:spacing w:before="27" w:line="218" w:lineRule="auto"/>
                    <w:ind w:left="442"/>
                    <w:rPr>
                      <w:sz w:val="20"/>
                      <w:szCs w:val="20"/>
                    </w:rPr>
                  </w:pPr>
                  <w:r>
                    <w:rPr>
                      <w:spacing w:val="15"/>
                      <w:sz w:val="20"/>
                      <w:szCs w:val="20"/>
                    </w:rPr>
                    <w:t>近距离</w:t>
                  </w:r>
                </w:p>
              </w:tc>
              <w:tc>
                <w:tcPr>
                  <w:tcW w:w="2438" w:type="dxa"/>
                  <w:tcBorders>
                    <w:top w:val="single" w:color="000000" w:sz="10" w:space="0"/>
                  </w:tcBorders>
                  <w:vAlign w:val="top"/>
                </w:tcPr>
                <w:p w14:paraId="144C6842">
                  <w:pPr>
                    <w:rPr>
                      <w:rFonts w:ascii="Arial"/>
                      <w:sz w:val="21"/>
                    </w:rPr>
                  </w:pPr>
                </w:p>
                <w:p w14:paraId="48B4F70E">
                  <w:pPr>
                    <w:pStyle w:val="6"/>
                    <w:spacing w:before="65" w:line="228" w:lineRule="auto"/>
                    <w:ind w:left="1004"/>
                    <w:rPr>
                      <w:sz w:val="20"/>
                      <w:szCs w:val="20"/>
                    </w:rPr>
                  </w:pPr>
                  <w:r>
                    <w:rPr>
                      <w:spacing w:val="10"/>
                      <w:sz w:val="20"/>
                      <w:szCs w:val="20"/>
                    </w:rPr>
                    <w:t>坐标</w:t>
                  </w:r>
                </w:p>
              </w:tc>
              <w:tc>
                <w:tcPr>
                  <w:tcW w:w="1219" w:type="dxa"/>
                  <w:tcBorders>
                    <w:top w:val="single" w:color="000000" w:sz="10" w:space="0"/>
                  </w:tcBorders>
                  <w:vAlign w:val="top"/>
                </w:tcPr>
                <w:p w14:paraId="651AE1E1">
                  <w:pPr>
                    <w:pStyle w:val="6"/>
                    <w:spacing w:before="171" w:line="239" w:lineRule="auto"/>
                    <w:ind w:left="503" w:right="177" w:hanging="329"/>
                    <w:rPr>
                      <w:sz w:val="20"/>
                      <w:szCs w:val="20"/>
                    </w:rPr>
                  </w:pPr>
                  <w:r>
                    <w:rPr>
                      <w:spacing w:val="15"/>
                      <w:sz w:val="20"/>
                      <w:szCs w:val="20"/>
                    </w:rPr>
                    <w:t>功能及规</w:t>
                  </w:r>
                  <w:r>
                    <w:rPr>
                      <w:spacing w:val="1"/>
                      <w:sz w:val="20"/>
                      <w:szCs w:val="20"/>
                    </w:rPr>
                    <w:t xml:space="preserve"> 模</w:t>
                  </w:r>
                </w:p>
              </w:tc>
              <w:tc>
                <w:tcPr>
                  <w:tcW w:w="2110" w:type="dxa"/>
                  <w:tcBorders>
                    <w:top w:val="single" w:color="000000" w:sz="10" w:space="0"/>
                    <w:right w:val="nil"/>
                  </w:tcBorders>
                  <w:vAlign w:val="top"/>
                </w:tcPr>
                <w:p w14:paraId="3FB119BF">
                  <w:pPr>
                    <w:rPr>
                      <w:rFonts w:ascii="Arial"/>
                      <w:sz w:val="21"/>
                    </w:rPr>
                  </w:pPr>
                </w:p>
                <w:p w14:paraId="5545E952">
                  <w:pPr>
                    <w:pStyle w:val="6"/>
                    <w:spacing w:before="65" w:line="228" w:lineRule="auto"/>
                    <w:ind w:left="617"/>
                    <w:rPr>
                      <w:sz w:val="20"/>
                      <w:szCs w:val="20"/>
                    </w:rPr>
                  </w:pPr>
                  <w:r>
                    <w:rPr>
                      <w:spacing w:val="16"/>
                      <w:sz w:val="20"/>
                      <w:szCs w:val="20"/>
                    </w:rPr>
                    <w:t>环境功区</w:t>
                  </w:r>
                </w:p>
              </w:tc>
            </w:tr>
            <w:tr w14:paraId="0195E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32" w:type="dxa"/>
                  <w:vMerge w:val="restart"/>
                  <w:tcBorders>
                    <w:left w:val="nil"/>
                    <w:bottom w:val="nil"/>
                  </w:tcBorders>
                  <w:vAlign w:val="top"/>
                </w:tcPr>
                <w:p w14:paraId="43703B89">
                  <w:pPr>
                    <w:spacing w:line="263" w:lineRule="auto"/>
                    <w:rPr>
                      <w:rFonts w:ascii="Arial"/>
                      <w:sz w:val="21"/>
                    </w:rPr>
                  </w:pPr>
                </w:p>
                <w:p w14:paraId="15D8F272">
                  <w:pPr>
                    <w:spacing w:line="264" w:lineRule="auto"/>
                    <w:rPr>
                      <w:rFonts w:ascii="Arial"/>
                      <w:sz w:val="21"/>
                    </w:rPr>
                  </w:pPr>
                </w:p>
                <w:p w14:paraId="0BFB7FAA">
                  <w:pPr>
                    <w:spacing w:line="264" w:lineRule="auto"/>
                    <w:rPr>
                      <w:rFonts w:ascii="Arial"/>
                      <w:sz w:val="21"/>
                    </w:rPr>
                  </w:pPr>
                </w:p>
                <w:p w14:paraId="64F9DE84">
                  <w:pPr>
                    <w:pStyle w:val="6"/>
                    <w:spacing w:before="65" w:line="239" w:lineRule="auto"/>
                    <w:ind w:left="158" w:right="155" w:hanging="6"/>
                    <w:rPr>
                      <w:sz w:val="20"/>
                      <w:szCs w:val="20"/>
                    </w:rPr>
                  </w:pPr>
                  <w:r>
                    <w:rPr>
                      <w:spacing w:val="10"/>
                      <w:sz w:val="20"/>
                      <w:szCs w:val="20"/>
                    </w:rPr>
                    <w:t>环境</w:t>
                  </w:r>
                  <w:r>
                    <w:rPr>
                      <w:sz w:val="20"/>
                      <w:szCs w:val="20"/>
                    </w:rPr>
                    <w:t xml:space="preserve"> </w:t>
                  </w:r>
                  <w:r>
                    <w:rPr>
                      <w:spacing w:val="7"/>
                      <w:sz w:val="20"/>
                      <w:szCs w:val="20"/>
                    </w:rPr>
                    <w:t>空气</w:t>
                  </w:r>
                </w:p>
              </w:tc>
              <w:tc>
                <w:tcPr>
                  <w:tcW w:w="1284" w:type="dxa"/>
                  <w:vAlign w:val="top"/>
                </w:tcPr>
                <w:p w14:paraId="0E4270E5">
                  <w:pPr>
                    <w:pStyle w:val="6"/>
                    <w:spacing w:before="32" w:line="234" w:lineRule="auto"/>
                    <w:ind w:left="206" w:right="210" w:hanging="1"/>
                    <w:rPr>
                      <w:sz w:val="20"/>
                      <w:szCs w:val="20"/>
                    </w:rPr>
                  </w:pPr>
                  <w:r>
                    <w:rPr>
                      <w:spacing w:val="15"/>
                      <w:sz w:val="20"/>
                      <w:szCs w:val="20"/>
                    </w:rPr>
                    <w:t>异地扶贫</w:t>
                  </w:r>
                  <w:r>
                    <w:rPr>
                      <w:spacing w:val="2"/>
                      <w:sz w:val="20"/>
                      <w:szCs w:val="20"/>
                    </w:rPr>
                    <w:t xml:space="preserve"> </w:t>
                  </w:r>
                  <w:r>
                    <w:rPr>
                      <w:spacing w:val="15"/>
                      <w:sz w:val="20"/>
                      <w:szCs w:val="20"/>
                    </w:rPr>
                    <w:t>安置小区</w:t>
                  </w:r>
                </w:p>
              </w:tc>
              <w:tc>
                <w:tcPr>
                  <w:tcW w:w="1542" w:type="dxa"/>
                  <w:vAlign w:val="top"/>
                </w:tcPr>
                <w:p w14:paraId="56C285E9">
                  <w:pPr>
                    <w:pStyle w:val="6"/>
                    <w:spacing w:before="46" w:line="227" w:lineRule="auto"/>
                    <w:ind w:left="556"/>
                    <w:rPr>
                      <w:sz w:val="20"/>
                      <w:szCs w:val="20"/>
                    </w:rPr>
                  </w:pPr>
                  <w:r>
                    <w:rPr>
                      <w:spacing w:val="10"/>
                      <w:sz w:val="20"/>
                      <w:szCs w:val="20"/>
                    </w:rPr>
                    <w:t>北侧</w:t>
                  </w:r>
                </w:p>
                <w:p w14:paraId="2FA10EF3">
                  <w:pPr>
                    <w:spacing w:before="45" w:line="195" w:lineRule="auto"/>
                    <w:ind w:left="293"/>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53m-322m</w:t>
                  </w:r>
                </w:p>
              </w:tc>
              <w:tc>
                <w:tcPr>
                  <w:tcW w:w="2438" w:type="dxa"/>
                  <w:vAlign w:val="top"/>
                </w:tcPr>
                <w:p w14:paraId="2451B962">
                  <w:pPr>
                    <w:pStyle w:val="6"/>
                    <w:spacing w:before="31" w:line="228" w:lineRule="auto"/>
                    <w:ind w:left="201"/>
                    <w:rPr>
                      <w:rFonts w:ascii="Times New Roman" w:hAnsi="Times New Roman" w:eastAsia="Times New Roman" w:cs="Times New Roman"/>
                      <w:sz w:val="20"/>
                      <w:szCs w:val="20"/>
                    </w:rPr>
                  </w:pPr>
                  <w:r>
                    <w:rPr>
                      <w:spacing w:val="3"/>
                      <w:sz w:val="20"/>
                      <w:szCs w:val="20"/>
                    </w:rPr>
                    <w:t>经度</w:t>
                  </w:r>
                  <w:r>
                    <w:rPr>
                      <w:spacing w:val="-45"/>
                      <w:sz w:val="20"/>
                      <w:szCs w:val="20"/>
                    </w:rPr>
                    <w:t xml:space="preserve"> </w:t>
                  </w:r>
                  <w:r>
                    <w:rPr>
                      <w:spacing w:val="3"/>
                      <w:sz w:val="20"/>
                      <w:szCs w:val="20"/>
                    </w:rPr>
                    <w:t>：</w:t>
                  </w:r>
                  <w:r>
                    <w:rPr>
                      <w:spacing w:val="-55"/>
                      <w:sz w:val="20"/>
                      <w:szCs w:val="20"/>
                    </w:rPr>
                    <w:t xml:space="preserve"> </w:t>
                  </w:r>
                  <w:r>
                    <w:rPr>
                      <w:rFonts w:ascii="Times New Roman" w:hAnsi="Times New Roman" w:eastAsia="Times New Roman" w:cs="Times New Roman"/>
                      <w:spacing w:val="3"/>
                      <w:sz w:val="20"/>
                      <w:szCs w:val="20"/>
                    </w:rPr>
                    <w:t>112.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3"/>
                      <w:sz w:val="20"/>
                      <w:szCs w:val="20"/>
                    </w:rPr>
                    <w:t>196927446</w:t>
                  </w:r>
                </w:p>
                <w:p w14:paraId="04EA3C1A">
                  <w:pPr>
                    <w:pStyle w:val="6"/>
                    <w:spacing w:before="23" w:line="219" w:lineRule="auto"/>
                    <w:ind w:left="253"/>
                    <w:rPr>
                      <w:rFonts w:ascii="Times New Roman" w:hAnsi="Times New Roman" w:eastAsia="Times New Roman" w:cs="Times New Roman"/>
                      <w:sz w:val="20"/>
                      <w:szCs w:val="20"/>
                    </w:rPr>
                  </w:pPr>
                  <w:r>
                    <w:rPr>
                      <w:spacing w:val="11"/>
                      <w:sz w:val="20"/>
                      <w:szCs w:val="20"/>
                    </w:rPr>
                    <w:t>纬度：</w:t>
                  </w:r>
                  <w:r>
                    <w:rPr>
                      <w:rFonts w:ascii="Times New Roman" w:hAnsi="Times New Roman" w:eastAsia="Times New Roman" w:cs="Times New Roman"/>
                      <w:spacing w:val="11"/>
                      <w:sz w:val="20"/>
                      <w:szCs w:val="20"/>
                    </w:rPr>
                    <w:t>25.893795898</w:t>
                  </w:r>
                </w:p>
              </w:tc>
              <w:tc>
                <w:tcPr>
                  <w:tcW w:w="1219" w:type="dxa"/>
                  <w:vAlign w:val="top"/>
                </w:tcPr>
                <w:p w14:paraId="37633B40">
                  <w:pPr>
                    <w:pStyle w:val="6"/>
                    <w:spacing w:before="32" w:line="234" w:lineRule="auto"/>
                    <w:ind w:left="248" w:right="62" w:hanging="130"/>
                    <w:rPr>
                      <w:sz w:val="20"/>
                      <w:szCs w:val="20"/>
                    </w:rPr>
                  </w:pPr>
                  <w:r>
                    <w:rPr>
                      <w:spacing w:val="-4"/>
                      <w:sz w:val="20"/>
                      <w:szCs w:val="20"/>
                    </w:rPr>
                    <w:t>约</w:t>
                  </w:r>
                  <w:r>
                    <w:rPr>
                      <w:spacing w:val="-22"/>
                      <w:sz w:val="20"/>
                      <w:szCs w:val="20"/>
                    </w:rPr>
                    <w:t xml:space="preserve"> </w:t>
                  </w:r>
                  <w:r>
                    <w:rPr>
                      <w:rFonts w:ascii="Times New Roman" w:hAnsi="Times New Roman" w:eastAsia="Times New Roman" w:cs="Times New Roman"/>
                      <w:spacing w:val="-4"/>
                      <w:sz w:val="20"/>
                      <w:szCs w:val="20"/>
                    </w:rPr>
                    <w:t>648</w:t>
                  </w:r>
                  <w:r>
                    <w:rPr>
                      <w:rFonts w:ascii="Times New Roman" w:hAnsi="Times New Roman" w:eastAsia="Times New Roman" w:cs="Times New Roman"/>
                      <w:spacing w:val="27"/>
                      <w:w w:val="101"/>
                      <w:sz w:val="20"/>
                      <w:szCs w:val="20"/>
                    </w:rPr>
                    <w:t xml:space="preserve"> </w:t>
                  </w:r>
                  <w:r>
                    <w:rPr>
                      <w:spacing w:val="-4"/>
                      <w:sz w:val="20"/>
                      <w:szCs w:val="20"/>
                    </w:rPr>
                    <w:t>户，</w:t>
                  </w:r>
                  <w:r>
                    <w:rPr>
                      <w:sz w:val="20"/>
                      <w:szCs w:val="20"/>
                    </w:rPr>
                    <w:t xml:space="preserve"> </w:t>
                  </w:r>
                  <w:r>
                    <w:rPr>
                      <w:rFonts w:ascii="Times New Roman" w:hAnsi="Times New Roman" w:eastAsia="Times New Roman" w:cs="Times New Roman"/>
                      <w:spacing w:val="5"/>
                      <w:sz w:val="20"/>
                      <w:szCs w:val="20"/>
                    </w:rPr>
                    <w:t>2592</w:t>
                  </w:r>
                  <w:r>
                    <w:rPr>
                      <w:rFonts w:ascii="Times New Roman" w:hAnsi="Times New Roman" w:eastAsia="Times New Roman" w:cs="Times New Roman"/>
                      <w:spacing w:val="28"/>
                      <w:w w:val="101"/>
                      <w:sz w:val="20"/>
                      <w:szCs w:val="20"/>
                    </w:rPr>
                    <w:t xml:space="preserve"> </w:t>
                  </w:r>
                  <w:r>
                    <w:rPr>
                      <w:spacing w:val="5"/>
                      <w:sz w:val="20"/>
                      <w:szCs w:val="20"/>
                    </w:rPr>
                    <w:t>人</w:t>
                  </w:r>
                </w:p>
              </w:tc>
              <w:tc>
                <w:tcPr>
                  <w:tcW w:w="2110" w:type="dxa"/>
                  <w:vMerge w:val="restart"/>
                  <w:tcBorders>
                    <w:bottom w:val="nil"/>
                    <w:right w:val="nil"/>
                  </w:tcBorders>
                  <w:vAlign w:val="top"/>
                </w:tcPr>
                <w:p w14:paraId="76B107AC">
                  <w:pPr>
                    <w:spacing w:line="327" w:lineRule="auto"/>
                    <w:rPr>
                      <w:rFonts w:ascii="Arial"/>
                      <w:sz w:val="21"/>
                    </w:rPr>
                  </w:pPr>
                </w:p>
                <w:p w14:paraId="3C1092AC">
                  <w:pPr>
                    <w:spacing w:line="328" w:lineRule="auto"/>
                    <w:rPr>
                      <w:rFonts w:ascii="Arial"/>
                      <w:sz w:val="21"/>
                    </w:rPr>
                  </w:pPr>
                </w:p>
                <w:p w14:paraId="0DF080D7">
                  <w:pPr>
                    <w:pStyle w:val="6"/>
                    <w:spacing w:before="65" w:line="228" w:lineRule="auto"/>
                    <w:ind w:left="113"/>
                    <w:rPr>
                      <w:sz w:val="20"/>
                      <w:szCs w:val="20"/>
                    </w:rPr>
                  </w:pPr>
                  <w:r>
                    <w:rPr>
                      <w:spacing w:val="18"/>
                      <w:sz w:val="20"/>
                      <w:szCs w:val="20"/>
                    </w:rPr>
                    <w:t>环境空气质量标准》</w:t>
                  </w:r>
                </w:p>
                <w:p w14:paraId="5F499CFE">
                  <w:pPr>
                    <w:pStyle w:val="6"/>
                    <w:spacing w:before="25"/>
                    <w:ind w:left="123"/>
                    <w:rPr>
                      <w:sz w:val="20"/>
                      <w:szCs w:val="20"/>
                    </w:rPr>
                  </w:pPr>
                  <w:r>
                    <w:rPr>
                      <w:spacing w:val="10"/>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0"/>
                      <w:sz w:val="20"/>
                      <w:szCs w:val="20"/>
                    </w:rPr>
                    <w:t>3095-2012</w:t>
                  </w:r>
                  <w:r>
                    <w:rPr>
                      <w:spacing w:val="10"/>
                      <w:sz w:val="20"/>
                      <w:szCs w:val="20"/>
                    </w:rPr>
                    <w:t>）二</w:t>
                  </w:r>
                </w:p>
                <w:p w14:paraId="2EB93FE3">
                  <w:pPr>
                    <w:pStyle w:val="6"/>
                    <w:spacing w:before="11" w:line="228" w:lineRule="auto"/>
                    <w:ind w:left="731"/>
                    <w:rPr>
                      <w:sz w:val="20"/>
                      <w:szCs w:val="20"/>
                    </w:rPr>
                  </w:pPr>
                  <w:r>
                    <w:rPr>
                      <w:spacing w:val="13"/>
                      <w:sz w:val="20"/>
                      <w:szCs w:val="20"/>
                    </w:rPr>
                    <w:t>级标准</w:t>
                  </w:r>
                </w:p>
              </w:tc>
            </w:tr>
            <w:tr w14:paraId="40472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32" w:type="dxa"/>
                  <w:vMerge w:val="continue"/>
                  <w:tcBorders>
                    <w:top w:val="nil"/>
                    <w:left w:val="nil"/>
                    <w:bottom w:val="nil"/>
                  </w:tcBorders>
                  <w:vAlign w:val="top"/>
                </w:tcPr>
                <w:p w14:paraId="179A5C61">
                  <w:pPr>
                    <w:rPr>
                      <w:rFonts w:ascii="Arial"/>
                      <w:sz w:val="21"/>
                    </w:rPr>
                  </w:pPr>
                </w:p>
              </w:tc>
              <w:tc>
                <w:tcPr>
                  <w:tcW w:w="1284" w:type="dxa"/>
                  <w:vAlign w:val="top"/>
                </w:tcPr>
                <w:p w14:paraId="3EA4EAC3">
                  <w:pPr>
                    <w:pStyle w:val="6"/>
                    <w:spacing w:before="30" w:line="234" w:lineRule="auto"/>
                    <w:ind w:left="445" w:right="210" w:hanging="242"/>
                    <w:rPr>
                      <w:sz w:val="20"/>
                      <w:szCs w:val="20"/>
                    </w:rPr>
                  </w:pPr>
                  <w:r>
                    <w:rPr>
                      <w:spacing w:val="16"/>
                      <w:sz w:val="20"/>
                      <w:szCs w:val="20"/>
                    </w:rPr>
                    <w:t>木塘村居</w:t>
                  </w:r>
                  <w:r>
                    <w:rPr>
                      <w:sz w:val="20"/>
                      <w:szCs w:val="20"/>
                    </w:rPr>
                    <w:t xml:space="preserve"> 民点</w:t>
                  </w:r>
                </w:p>
              </w:tc>
              <w:tc>
                <w:tcPr>
                  <w:tcW w:w="1542" w:type="dxa"/>
                  <w:vAlign w:val="top"/>
                </w:tcPr>
                <w:p w14:paraId="2ABFF00C">
                  <w:pPr>
                    <w:pStyle w:val="6"/>
                    <w:spacing w:before="45" w:line="227" w:lineRule="auto"/>
                    <w:ind w:left="556"/>
                    <w:rPr>
                      <w:sz w:val="20"/>
                      <w:szCs w:val="20"/>
                    </w:rPr>
                  </w:pPr>
                  <w:r>
                    <w:rPr>
                      <w:spacing w:val="10"/>
                      <w:sz w:val="20"/>
                      <w:szCs w:val="20"/>
                    </w:rPr>
                    <w:t>北侧</w:t>
                  </w:r>
                </w:p>
                <w:p w14:paraId="32157B99">
                  <w:pPr>
                    <w:spacing w:before="45" w:line="195" w:lineRule="auto"/>
                    <w:ind w:left="232"/>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209m-518m</w:t>
                  </w:r>
                </w:p>
              </w:tc>
              <w:tc>
                <w:tcPr>
                  <w:tcW w:w="2438" w:type="dxa"/>
                  <w:vAlign w:val="top"/>
                </w:tcPr>
                <w:p w14:paraId="1BC59872">
                  <w:pPr>
                    <w:pStyle w:val="6"/>
                    <w:spacing w:before="31" w:line="228" w:lineRule="auto"/>
                    <w:ind w:left="201"/>
                    <w:rPr>
                      <w:rFonts w:ascii="Times New Roman" w:hAnsi="Times New Roman" w:eastAsia="Times New Roman" w:cs="Times New Roman"/>
                      <w:sz w:val="20"/>
                      <w:szCs w:val="20"/>
                    </w:rPr>
                  </w:pPr>
                  <w:r>
                    <w:rPr>
                      <w:spacing w:val="3"/>
                      <w:sz w:val="20"/>
                      <w:szCs w:val="20"/>
                    </w:rPr>
                    <w:t>经度</w:t>
                  </w:r>
                  <w:r>
                    <w:rPr>
                      <w:spacing w:val="-45"/>
                      <w:sz w:val="20"/>
                      <w:szCs w:val="20"/>
                    </w:rPr>
                    <w:t xml:space="preserve"> </w:t>
                  </w:r>
                  <w:r>
                    <w:rPr>
                      <w:spacing w:val="3"/>
                      <w:sz w:val="20"/>
                      <w:szCs w:val="20"/>
                    </w:rPr>
                    <w:t>：</w:t>
                  </w:r>
                  <w:r>
                    <w:rPr>
                      <w:spacing w:val="-55"/>
                      <w:sz w:val="20"/>
                      <w:szCs w:val="20"/>
                    </w:rPr>
                    <w:t xml:space="preserve"> </w:t>
                  </w:r>
                  <w:r>
                    <w:rPr>
                      <w:rFonts w:ascii="Times New Roman" w:hAnsi="Times New Roman" w:eastAsia="Times New Roman" w:cs="Times New Roman"/>
                      <w:spacing w:val="3"/>
                      <w:sz w:val="20"/>
                      <w:szCs w:val="20"/>
                    </w:rPr>
                    <w:t>112.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3"/>
                      <w:sz w:val="20"/>
                      <w:szCs w:val="20"/>
                    </w:rPr>
                    <w:t>199714800</w:t>
                  </w:r>
                </w:p>
                <w:p w14:paraId="688CA68A">
                  <w:pPr>
                    <w:pStyle w:val="6"/>
                    <w:spacing w:before="23" w:line="218" w:lineRule="auto"/>
                    <w:ind w:left="253"/>
                    <w:rPr>
                      <w:rFonts w:ascii="Times New Roman" w:hAnsi="Times New Roman" w:eastAsia="Times New Roman" w:cs="Times New Roman"/>
                      <w:sz w:val="20"/>
                      <w:szCs w:val="20"/>
                    </w:rPr>
                  </w:pPr>
                  <w:r>
                    <w:rPr>
                      <w:spacing w:val="11"/>
                      <w:sz w:val="20"/>
                      <w:szCs w:val="20"/>
                    </w:rPr>
                    <w:t>纬度：</w:t>
                  </w:r>
                  <w:r>
                    <w:rPr>
                      <w:rFonts w:ascii="Times New Roman" w:hAnsi="Times New Roman" w:eastAsia="Times New Roman" w:cs="Times New Roman"/>
                      <w:spacing w:val="11"/>
                      <w:sz w:val="20"/>
                      <w:szCs w:val="20"/>
                    </w:rPr>
                    <w:t>25.895327439</w:t>
                  </w:r>
                </w:p>
              </w:tc>
              <w:tc>
                <w:tcPr>
                  <w:tcW w:w="1219" w:type="dxa"/>
                  <w:vAlign w:val="top"/>
                </w:tcPr>
                <w:p w14:paraId="3CBFE94C">
                  <w:pPr>
                    <w:pStyle w:val="6"/>
                    <w:spacing w:before="30" w:line="234" w:lineRule="auto"/>
                    <w:ind w:left="304" w:right="62" w:hanging="186"/>
                    <w:rPr>
                      <w:sz w:val="20"/>
                      <w:szCs w:val="20"/>
                    </w:rPr>
                  </w:pPr>
                  <w:r>
                    <w:rPr>
                      <w:spacing w:val="-7"/>
                      <w:sz w:val="20"/>
                      <w:szCs w:val="20"/>
                    </w:rPr>
                    <w:t xml:space="preserve">约 </w:t>
                  </w:r>
                  <w:r>
                    <w:rPr>
                      <w:rFonts w:ascii="Times New Roman" w:hAnsi="Times New Roman" w:eastAsia="Times New Roman" w:cs="Times New Roman"/>
                      <w:spacing w:val="-7"/>
                      <w:sz w:val="20"/>
                      <w:szCs w:val="20"/>
                    </w:rPr>
                    <w:t>150</w:t>
                  </w:r>
                  <w:r>
                    <w:rPr>
                      <w:rFonts w:ascii="Times New Roman" w:hAnsi="Times New Roman" w:eastAsia="Times New Roman" w:cs="Times New Roman"/>
                      <w:spacing w:val="30"/>
                      <w:w w:val="101"/>
                      <w:sz w:val="20"/>
                      <w:szCs w:val="20"/>
                    </w:rPr>
                    <w:t xml:space="preserve"> </w:t>
                  </w:r>
                  <w:r>
                    <w:rPr>
                      <w:spacing w:val="-7"/>
                      <w:sz w:val="20"/>
                      <w:szCs w:val="20"/>
                    </w:rPr>
                    <w:t>户，</w:t>
                  </w:r>
                  <w:r>
                    <w:rPr>
                      <w:sz w:val="20"/>
                      <w:szCs w:val="20"/>
                    </w:rPr>
                    <w:t xml:space="preserve"> </w:t>
                  </w:r>
                  <w:r>
                    <w:rPr>
                      <w:rFonts w:ascii="Times New Roman" w:hAnsi="Times New Roman" w:eastAsia="Times New Roman" w:cs="Times New Roman"/>
                      <w:spacing w:val="4"/>
                      <w:sz w:val="20"/>
                      <w:szCs w:val="20"/>
                    </w:rPr>
                    <w:t>450</w:t>
                  </w:r>
                  <w:r>
                    <w:rPr>
                      <w:rFonts w:ascii="Times New Roman" w:hAnsi="Times New Roman" w:eastAsia="Times New Roman" w:cs="Times New Roman"/>
                      <w:spacing w:val="25"/>
                      <w:w w:val="101"/>
                      <w:sz w:val="20"/>
                      <w:szCs w:val="20"/>
                    </w:rPr>
                    <w:t xml:space="preserve"> </w:t>
                  </w:r>
                  <w:r>
                    <w:rPr>
                      <w:spacing w:val="4"/>
                      <w:sz w:val="20"/>
                      <w:szCs w:val="20"/>
                    </w:rPr>
                    <w:t>人</w:t>
                  </w:r>
                </w:p>
              </w:tc>
              <w:tc>
                <w:tcPr>
                  <w:tcW w:w="2110" w:type="dxa"/>
                  <w:vMerge w:val="continue"/>
                  <w:tcBorders>
                    <w:top w:val="nil"/>
                    <w:bottom w:val="nil"/>
                    <w:right w:val="nil"/>
                  </w:tcBorders>
                  <w:vAlign w:val="top"/>
                </w:tcPr>
                <w:p w14:paraId="11102A78">
                  <w:pPr>
                    <w:rPr>
                      <w:rFonts w:ascii="Arial"/>
                      <w:sz w:val="21"/>
                    </w:rPr>
                  </w:pPr>
                </w:p>
              </w:tc>
            </w:tr>
            <w:tr w14:paraId="78E9E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32" w:type="dxa"/>
                  <w:vMerge w:val="continue"/>
                  <w:tcBorders>
                    <w:top w:val="nil"/>
                    <w:left w:val="nil"/>
                    <w:bottom w:val="nil"/>
                  </w:tcBorders>
                  <w:vAlign w:val="top"/>
                </w:tcPr>
                <w:p w14:paraId="4D8CB405">
                  <w:pPr>
                    <w:rPr>
                      <w:rFonts w:ascii="Arial"/>
                      <w:sz w:val="21"/>
                    </w:rPr>
                  </w:pPr>
                </w:p>
              </w:tc>
              <w:tc>
                <w:tcPr>
                  <w:tcW w:w="1284" w:type="dxa"/>
                  <w:vAlign w:val="top"/>
                </w:tcPr>
                <w:p w14:paraId="5AF229A0">
                  <w:pPr>
                    <w:pStyle w:val="6"/>
                    <w:spacing w:before="32" w:line="234" w:lineRule="auto"/>
                    <w:ind w:left="362" w:right="210" w:hanging="159"/>
                    <w:rPr>
                      <w:rFonts w:ascii="Times New Roman" w:hAnsi="Times New Roman" w:eastAsia="Times New Roman" w:cs="Times New Roman"/>
                      <w:sz w:val="20"/>
                      <w:szCs w:val="20"/>
                    </w:rPr>
                  </w:pPr>
                  <w:r>
                    <w:rPr>
                      <w:spacing w:val="16"/>
                      <w:sz w:val="20"/>
                      <w:szCs w:val="20"/>
                    </w:rPr>
                    <w:t>神庇洞居</w:t>
                  </w:r>
                  <w:r>
                    <w:rPr>
                      <w:sz w:val="20"/>
                      <w:szCs w:val="20"/>
                    </w:rPr>
                    <w:t xml:space="preserve"> 民点</w:t>
                  </w:r>
                  <w:r>
                    <w:rPr>
                      <w:spacing w:val="-6"/>
                      <w:sz w:val="20"/>
                      <w:szCs w:val="20"/>
                    </w:rPr>
                    <w:t xml:space="preserve"> </w:t>
                  </w:r>
                  <w:r>
                    <w:rPr>
                      <w:rFonts w:ascii="Times New Roman" w:hAnsi="Times New Roman" w:eastAsia="Times New Roman" w:cs="Times New Roman"/>
                      <w:sz w:val="20"/>
                      <w:szCs w:val="20"/>
                    </w:rPr>
                    <w:t>1</w:t>
                  </w:r>
                </w:p>
              </w:tc>
              <w:tc>
                <w:tcPr>
                  <w:tcW w:w="1542" w:type="dxa"/>
                  <w:vAlign w:val="top"/>
                </w:tcPr>
                <w:p w14:paraId="72FDCEB0">
                  <w:pPr>
                    <w:pStyle w:val="6"/>
                    <w:spacing w:before="46" w:line="227" w:lineRule="auto"/>
                    <w:ind w:left="558"/>
                    <w:rPr>
                      <w:sz w:val="20"/>
                      <w:szCs w:val="20"/>
                    </w:rPr>
                  </w:pPr>
                  <w:r>
                    <w:rPr>
                      <w:spacing w:val="9"/>
                      <w:sz w:val="20"/>
                      <w:szCs w:val="20"/>
                    </w:rPr>
                    <w:t>西侧</w:t>
                  </w:r>
                </w:p>
                <w:p w14:paraId="05F5958E">
                  <w:pPr>
                    <w:spacing w:before="45" w:line="195" w:lineRule="auto"/>
                    <w:ind w:left="237"/>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355m-500m</w:t>
                  </w:r>
                </w:p>
              </w:tc>
              <w:tc>
                <w:tcPr>
                  <w:tcW w:w="2438" w:type="dxa"/>
                  <w:vAlign w:val="top"/>
                </w:tcPr>
                <w:p w14:paraId="10F81468">
                  <w:pPr>
                    <w:pStyle w:val="6"/>
                    <w:spacing w:before="31" w:line="228" w:lineRule="auto"/>
                    <w:ind w:left="201"/>
                    <w:rPr>
                      <w:rFonts w:ascii="Times New Roman" w:hAnsi="Times New Roman" w:eastAsia="Times New Roman" w:cs="Times New Roman"/>
                      <w:sz w:val="20"/>
                      <w:szCs w:val="20"/>
                    </w:rPr>
                  </w:pPr>
                  <w:r>
                    <w:rPr>
                      <w:spacing w:val="3"/>
                      <w:sz w:val="20"/>
                      <w:szCs w:val="20"/>
                    </w:rPr>
                    <w:t>经度</w:t>
                  </w:r>
                  <w:r>
                    <w:rPr>
                      <w:spacing w:val="-45"/>
                      <w:sz w:val="20"/>
                      <w:szCs w:val="20"/>
                    </w:rPr>
                    <w:t xml:space="preserve"> </w:t>
                  </w:r>
                  <w:r>
                    <w:rPr>
                      <w:spacing w:val="3"/>
                      <w:sz w:val="20"/>
                      <w:szCs w:val="20"/>
                    </w:rPr>
                    <w:t>：</w:t>
                  </w:r>
                  <w:r>
                    <w:rPr>
                      <w:spacing w:val="-55"/>
                      <w:sz w:val="20"/>
                      <w:szCs w:val="20"/>
                    </w:rPr>
                    <w:t xml:space="preserve"> </w:t>
                  </w:r>
                  <w:r>
                    <w:rPr>
                      <w:rFonts w:ascii="Times New Roman" w:hAnsi="Times New Roman" w:eastAsia="Times New Roman" w:cs="Times New Roman"/>
                      <w:spacing w:val="3"/>
                      <w:sz w:val="20"/>
                      <w:szCs w:val="20"/>
                    </w:rPr>
                    <w:t>112.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3"/>
                      <w:sz w:val="20"/>
                      <w:szCs w:val="20"/>
                    </w:rPr>
                    <w:t>192977091</w:t>
                  </w:r>
                </w:p>
                <w:p w14:paraId="2D15781F">
                  <w:pPr>
                    <w:pStyle w:val="6"/>
                    <w:spacing w:before="23" w:line="218" w:lineRule="auto"/>
                    <w:ind w:left="253"/>
                    <w:rPr>
                      <w:rFonts w:ascii="Times New Roman" w:hAnsi="Times New Roman" w:eastAsia="Times New Roman" w:cs="Times New Roman"/>
                      <w:sz w:val="20"/>
                      <w:szCs w:val="20"/>
                    </w:rPr>
                  </w:pPr>
                  <w:r>
                    <w:rPr>
                      <w:spacing w:val="11"/>
                      <w:sz w:val="20"/>
                      <w:szCs w:val="20"/>
                    </w:rPr>
                    <w:t>纬度：</w:t>
                  </w:r>
                  <w:r>
                    <w:rPr>
                      <w:rFonts w:ascii="Times New Roman" w:hAnsi="Times New Roman" w:eastAsia="Times New Roman" w:cs="Times New Roman"/>
                      <w:spacing w:val="11"/>
                      <w:sz w:val="20"/>
                      <w:szCs w:val="20"/>
                    </w:rPr>
                    <w:t>25.891379228</w:t>
                  </w:r>
                </w:p>
              </w:tc>
              <w:tc>
                <w:tcPr>
                  <w:tcW w:w="1219" w:type="dxa"/>
                  <w:vAlign w:val="top"/>
                </w:tcPr>
                <w:p w14:paraId="1B20781F">
                  <w:pPr>
                    <w:pStyle w:val="6"/>
                    <w:spacing w:before="32" w:line="234" w:lineRule="auto"/>
                    <w:ind w:left="505" w:right="111" w:hanging="387"/>
                    <w:rPr>
                      <w:sz w:val="20"/>
                      <w:szCs w:val="20"/>
                    </w:rPr>
                  </w:pPr>
                  <w:r>
                    <w:rPr>
                      <w:spacing w:val="-11"/>
                      <w:sz w:val="20"/>
                      <w:szCs w:val="20"/>
                    </w:rPr>
                    <w:t>约</w:t>
                  </w:r>
                  <w:r>
                    <w:rPr>
                      <w:spacing w:val="-24"/>
                      <w:sz w:val="20"/>
                      <w:szCs w:val="20"/>
                    </w:rPr>
                    <w:t xml:space="preserve"> </w:t>
                  </w:r>
                  <w:r>
                    <w:rPr>
                      <w:rFonts w:ascii="Times New Roman" w:hAnsi="Times New Roman" w:eastAsia="Times New Roman" w:cs="Times New Roman"/>
                      <w:spacing w:val="-11"/>
                      <w:sz w:val="20"/>
                      <w:szCs w:val="20"/>
                    </w:rPr>
                    <w:t>6</w:t>
                  </w:r>
                  <w:r>
                    <w:rPr>
                      <w:rFonts w:ascii="Times New Roman" w:hAnsi="Times New Roman" w:eastAsia="Times New Roman" w:cs="Times New Roman"/>
                      <w:spacing w:val="23"/>
                      <w:sz w:val="20"/>
                      <w:szCs w:val="20"/>
                    </w:rPr>
                    <w:t xml:space="preserve"> </w:t>
                  </w:r>
                  <w:r>
                    <w:rPr>
                      <w:spacing w:val="-11"/>
                      <w:sz w:val="20"/>
                      <w:szCs w:val="20"/>
                    </w:rPr>
                    <w:t>户，</w:t>
                  </w:r>
                  <w:r>
                    <w:rPr>
                      <w:rFonts w:ascii="Times New Roman" w:hAnsi="Times New Roman" w:eastAsia="Times New Roman" w:cs="Times New Roman"/>
                      <w:spacing w:val="-11"/>
                      <w:sz w:val="20"/>
                      <w:szCs w:val="20"/>
                    </w:rPr>
                    <w:t>18</w:t>
                  </w:r>
                  <w:r>
                    <w:rPr>
                      <w:rFonts w:ascii="Times New Roman" w:hAnsi="Times New Roman" w:eastAsia="Times New Roman" w:cs="Times New Roman"/>
                      <w:sz w:val="20"/>
                      <w:szCs w:val="20"/>
                    </w:rPr>
                    <w:t xml:space="preserve"> </w:t>
                  </w:r>
                  <w:r>
                    <w:rPr>
                      <w:sz w:val="20"/>
                      <w:szCs w:val="20"/>
                    </w:rPr>
                    <w:t>人</w:t>
                  </w:r>
                </w:p>
              </w:tc>
              <w:tc>
                <w:tcPr>
                  <w:tcW w:w="2110" w:type="dxa"/>
                  <w:vMerge w:val="continue"/>
                  <w:tcBorders>
                    <w:top w:val="nil"/>
                    <w:bottom w:val="nil"/>
                    <w:right w:val="nil"/>
                  </w:tcBorders>
                  <w:vAlign w:val="top"/>
                </w:tcPr>
                <w:p w14:paraId="2938BA02">
                  <w:pPr>
                    <w:rPr>
                      <w:rFonts w:ascii="Arial"/>
                      <w:sz w:val="21"/>
                    </w:rPr>
                  </w:pPr>
                </w:p>
              </w:tc>
            </w:tr>
            <w:tr w14:paraId="1682B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32" w:type="dxa"/>
                  <w:vMerge w:val="continue"/>
                  <w:tcBorders>
                    <w:top w:val="nil"/>
                    <w:left w:val="nil"/>
                  </w:tcBorders>
                  <w:vAlign w:val="top"/>
                </w:tcPr>
                <w:p w14:paraId="7828D74E">
                  <w:pPr>
                    <w:rPr>
                      <w:rFonts w:ascii="Arial"/>
                      <w:sz w:val="21"/>
                    </w:rPr>
                  </w:pPr>
                </w:p>
              </w:tc>
              <w:tc>
                <w:tcPr>
                  <w:tcW w:w="1284" w:type="dxa"/>
                  <w:vAlign w:val="top"/>
                </w:tcPr>
                <w:p w14:paraId="7C426CAC">
                  <w:pPr>
                    <w:pStyle w:val="6"/>
                    <w:spacing w:before="32" w:line="234" w:lineRule="auto"/>
                    <w:ind w:left="362" w:right="210" w:hanging="159"/>
                    <w:rPr>
                      <w:rFonts w:ascii="Times New Roman" w:hAnsi="Times New Roman" w:eastAsia="Times New Roman" w:cs="Times New Roman"/>
                      <w:sz w:val="20"/>
                      <w:szCs w:val="20"/>
                    </w:rPr>
                  </w:pPr>
                  <w:r>
                    <w:rPr>
                      <w:spacing w:val="16"/>
                      <w:sz w:val="20"/>
                      <w:szCs w:val="20"/>
                    </w:rPr>
                    <w:t>神庇洞居</w:t>
                  </w:r>
                  <w:r>
                    <w:rPr>
                      <w:sz w:val="20"/>
                      <w:szCs w:val="20"/>
                    </w:rPr>
                    <w:t xml:space="preserve"> 民点</w:t>
                  </w:r>
                  <w:r>
                    <w:rPr>
                      <w:spacing w:val="-26"/>
                      <w:sz w:val="20"/>
                      <w:szCs w:val="20"/>
                    </w:rPr>
                    <w:t xml:space="preserve"> </w:t>
                  </w:r>
                  <w:r>
                    <w:rPr>
                      <w:rFonts w:ascii="Times New Roman" w:hAnsi="Times New Roman" w:eastAsia="Times New Roman" w:cs="Times New Roman"/>
                      <w:sz w:val="20"/>
                      <w:szCs w:val="20"/>
                    </w:rPr>
                    <w:t>2</w:t>
                  </w:r>
                </w:p>
              </w:tc>
              <w:tc>
                <w:tcPr>
                  <w:tcW w:w="1542" w:type="dxa"/>
                  <w:vAlign w:val="top"/>
                </w:tcPr>
                <w:p w14:paraId="724EDC6F">
                  <w:pPr>
                    <w:pStyle w:val="6"/>
                    <w:spacing w:before="46" w:line="227" w:lineRule="auto"/>
                    <w:ind w:left="448"/>
                    <w:rPr>
                      <w:sz w:val="20"/>
                      <w:szCs w:val="20"/>
                    </w:rPr>
                  </w:pPr>
                  <w:r>
                    <w:rPr>
                      <w:spacing w:val="13"/>
                      <w:sz w:val="20"/>
                      <w:szCs w:val="20"/>
                    </w:rPr>
                    <w:t>西南侧</w:t>
                  </w:r>
                </w:p>
                <w:p w14:paraId="729797A5">
                  <w:pPr>
                    <w:spacing w:before="48" w:line="195" w:lineRule="auto"/>
                    <w:ind w:left="25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189m-344m</w:t>
                  </w:r>
                </w:p>
              </w:tc>
              <w:tc>
                <w:tcPr>
                  <w:tcW w:w="2438" w:type="dxa"/>
                  <w:vAlign w:val="top"/>
                </w:tcPr>
                <w:p w14:paraId="0019E4AC">
                  <w:pPr>
                    <w:pStyle w:val="6"/>
                    <w:spacing w:before="31" w:line="228" w:lineRule="auto"/>
                    <w:ind w:left="201"/>
                    <w:rPr>
                      <w:rFonts w:ascii="Times New Roman" w:hAnsi="Times New Roman" w:eastAsia="Times New Roman" w:cs="Times New Roman"/>
                      <w:sz w:val="20"/>
                      <w:szCs w:val="20"/>
                    </w:rPr>
                  </w:pPr>
                  <w:r>
                    <w:rPr>
                      <w:spacing w:val="3"/>
                      <w:sz w:val="20"/>
                      <w:szCs w:val="20"/>
                    </w:rPr>
                    <w:t>经度</w:t>
                  </w:r>
                  <w:r>
                    <w:rPr>
                      <w:spacing w:val="-45"/>
                      <w:sz w:val="20"/>
                      <w:szCs w:val="20"/>
                    </w:rPr>
                    <w:t xml:space="preserve"> </w:t>
                  </w:r>
                  <w:r>
                    <w:rPr>
                      <w:spacing w:val="3"/>
                      <w:sz w:val="20"/>
                      <w:szCs w:val="20"/>
                    </w:rPr>
                    <w:t>：</w:t>
                  </w:r>
                  <w:r>
                    <w:rPr>
                      <w:spacing w:val="-55"/>
                      <w:sz w:val="20"/>
                      <w:szCs w:val="20"/>
                    </w:rPr>
                    <w:t xml:space="preserve"> </w:t>
                  </w:r>
                  <w:r>
                    <w:rPr>
                      <w:rFonts w:ascii="Times New Roman" w:hAnsi="Times New Roman" w:eastAsia="Times New Roman" w:cs="Times New Roman"/>
                      <w:spacing w:val="3"/>
                      <w:sz w:val="20"/>
                      <w:szCs w:val="20"/>
                    </w:rPr>
                    <w:t>112.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3"/>
                      <w:sz w:val="20"/>
                      <w:szCs w:val="20"/>
                    </w:rPr>
                    <w:t>195208689</w:t>
                  </w:r>
                </w:p>
                <w:p w14:paraId="633251A1">
                  <w:pPr>
                    <w:pStyle w:val="6"/>
                    <w:spacing w:before="26" w:line="216" w:lineRule="auto"/>
                    <w:ind w:left="253"/>
                    <w:rPr>
                      <w:rFonts w:ascii="Times New Roman" w:hAnsi="Times New Roman" w:eastAsia="Times New Roman" w:cs="Times New Roman"/>
                      <w:sz w:val="20"/>
                      <w:szCs w:val="20"/>
                    </w:rPr>
                  </w:pPr>
                  <w:r>
                    <w:rPr>
                      <w:spacing w:val="11"/>
                      <w:sz w:val="20"/>
                      <w:szCs w:val="20"/>
                    </w:rPr>
                    <w:t>纬度：</w:t>
                  </w:r>
                  <w:r>
                    <w:rPr>
                      <w:rFonts w:ascii="Times New Roman" w:hAnsi="Times New Roman" w:eastAsia="Times New Roman" w:cs="Times New Roman"/>
                      <w:spacing w:val="11"/>
                      <w:sz w:val="20"/>
                      <w:szCs w:val="20"/>
                    </w:rPr>
                    <w:t>25.890832057</w:t>
                  </w:r>
                </w:p>
              </w:tc>
              <w:tc>
                <w:tcPr>
                  <w:tcW w:w="1219" w:type="dxa"/>
                  <w:vAlign w:val="top"/>
                </w:tcPr>
                <w:p w14:paraId="01BFB456">
                  <w:pPr>
                    <w:pStyle w:val="6"/>
                    <w:spacing w:before="32" w:line="234" w:lineRule="auto"/>
                    <w:ind w:left="369" w:right="173" w:hanging="249"/>
                    <w:rPr>
                      <w:sz w:val="20"/>
                      <w:szCs w:val="20"/>
                    </w:rPr>
                  </w:pPr>
                  <w:r>
                    <w:rPr>
                      <w:spacing w:val="-5"/>
                      <w:sz w:val="20"/>
                      <w:szCs w:val="20"/>
                    </w:rPr>
                    <w:t>约</w:t>
                  </w:r>
                  <w:r>
                    <w:rPr>
                      <w:spacing w:val="-27"/>
                      <w:sz w:val="20"/>
                      <w:szCs w:val="20"/>
                    </w:rPr>
                    <w:t xml:space="preserve"> </w:t>
                  </w:r>
                  <w:r>
                    <w:rPr>
                      <w:rFonts w:ascii="Times New Roman" w:hAnsi="Times New Roman" w:eastAsia="Times New Roman" w:cs="Times New Roman"/>
                      <w:spacing w:val="-5"/>
                      <w:sz w:val="20"/>
                      <w:szCs w:val="20"/>
                    </w:rPr>
                    <w:t>27</w:t>
                  </w:r>
                  <w:r>
                    <w:rPr>
                      <w:rFonts w:ascii="Times New Roman" w:hAnsi="Times New Roman" w:eastAsia="Times New Roman" w:cs="Times New Roman"/>
                      <w:spacing w:val="20"/>
                      <w:w w:val="101"/>
                      <w:sz w:val="20"/>
                      <w:szCs w:val="20"/>
                    </w:rPr>
                    <w:t xml:space="preserve"> </w:t>
                  </w:r>
                  <w:r>
                    <w:rPr>
                      <w:spacing w:val="-5"/>
                      <w:sz w:val="20"/>
                      <w:szCs w:val="20"/>
                    </w:rPr>
                    <w:t>户，</w:t>
                  </w:r>
                  <w:r>
                    <w:rPr>
                      <w:sz w:val="20"/>
                      <w:szCs w:val="20"/>
                    </w:rPr>
                    <w:t xml:space="preserve"> </w:t>
                  </w:r>
                  <w:r>
                    <w:rPr>
                      <w:rFonts w:ascii="Times New Roman" w:hAnsi="Times New Roman" w:eastAsia="Times New Roman" w:cs="Times New Roman"/>
                      <w:spacing w:val="-1"/>
                      <w:sz w:val="20"/>
                      <w:szCs w:val="20"/>
                    </w:rPr>
                    <w:t>81</w:t>
                  </w:r>
                  <w:r>
                    <w:rPr>
                      <w:rFonts w:ascii="Times New Roman" w:hAnsi="Times New Roman" w:eastAsia="Times New Roman" w:cs="Times New Roman"/>
                      <w:spacing w:val="25"/>
                      <w:sz w:val="20"/>
                      <w:szCs w:val="20"/>
                    </w:rPr>
                    <w:t xml:space="preserve"> </w:t>
                  </w:r>
                  <w:r>
                    <w:rPr>
                      <w:spacing w:val="-1"/>
                      <w:sz w:val="20"/>
                      <w:szCs w:val="20"/>
                    </w:rPr>
                    <w:t>人</w:t>
                  </w:r>
                </w:p>
              </w:tc>
              <w:tc>
                <w:tcPr>
                  <w:tcW w:w="2110" w:type="dxa"/>
                  <w:vMerge w:val="continue"/>
                  <w:tcBorders>
                    <w:top w:val="nil"/>
                    <w:right w:val="nil"/>
                  </w:tcBorders>
                  <w:vAlign w:val="top"/>
                </w:tcPr>
                <w:p w14:paraId="16AE01CD">
                  <w:pPr>
                    <w:rPr>
                      <w:rFonts w:ascii="Arial"/>
                      <w:sz w:val="21"/>
                    </w:rPr>
                  </w:pPr>
                </w:p>
              </w:tc>
            </w:tr>
            <w:tr w14:paraId="28BD3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32" w:type="dxa"/>
                  <w:tcBorders>
                    <w:left w:val="nil"/>
                  </w:tcBorders>
                  <w:vAlign w:val="top"/>
                </w:tcPr>
                <w:p w14:paraId="1D1DA145">
                  <w:pPr>
                    <w:pStyle w:val="6"/>
                    <w:spacing w:before="30" w:line="229" w:lineRule="auto"/>
                    <w:ind w:left="152"/>
                    <w:rPr>
                      <w:sz w:val="20"/>
                      <w:szCs w:val="20"/>
                    </w:rPr>
                  </w:pPr>
                  <w:r>
                    <w:rPr>
                      <w:spacing w:val="10"/>
                      <w:sz w:val="20"/>
                      <w:szCs w:val="20"/>
                    </w:rPr>
                    <w:t>地表</w:t>
                  </w:r>
                </w:p>
                <w:p w14:paraId="6721799E">
                  <w:pPr>
                    <w:pStyle w:val="6"/>
                    <w:spacing w:before="23" w:line="227" w:lineRule="auto"/>
                    <w:ind w:left="155"/>
                    <w:rPr>
                      <w:sz w:val="20"/>
                      <w:szCs w:val="20"/>
                    </w:rPr>
                  </w:pPr>
                  <w:r>
                    <w:rPr>
                      <w:spacing w:val="9"/>
                      <w:sz w:val="20"/>
                      <w:szCs w:val="20"/>
                    </w:rPr>
                    <w:t>水环</w:t>
                  </w:r>
                </w:p>
                <w:p w14:paraId="508708E9">
                  <w:pPr>
                    <w:pStyle w:val="6"/>
                    <w:spacing w:before="26" w:line="218" w:lineRule="auto"/>
                    <w:ind w:left="263"/>
                    <w:rPr>
                      <w:sz w:val="20"/>
                      <w:szCs w:val="20"/>
                    </w:rPr>
                  </w:pPr>
                  <w:r>
                    <w:rPr>
                      <w:sz w:val="20"/>
                      <w:szCs w:val="20"/>
                    </w:rPr>
                    <w:t>境</w:t>
                  </w:r>
                </w:p>
              </w:tc>
              <w:tc>
                <w:tcPr>
                  <w:tcW w:w="1284" w:type="dxa"/>
                  <w:vAlign w:val="top"/>
                </w:tcPr>
                <w:p w14:paraId="08FE5C17">
                  <w:pPr>
                    <w:pStyle w:val="6"/>
                    <w:spacing w:before="301" w:line="228" w:lineRule="auto"/>
                    <w:ind w:left="314"/>
                    <w:rPr>
                      <w:sz w:val="20"/>
                      <w:szCs w:val="20"/>
                    </w:rPr>
                  </w:pPr>
                  <w:r>
                    <w:rPr>
                      <w:spacing w:val="14"/>
                      <w:sz w:val="20"/>
                      <w:szCs w:val="20"/>
                    </w:rPr>
                    <w:t>新田河</w:t>
                  </w:r>
                </w:p>
              </w:tc>
              <w:tc>
                <w:tcPr>
                  <w:tcW w:w="1542" w:type="dxa"/>
                  <w:vAlign w:val="top"/>
                </w:tcPr>
                <w:p w14:paraId="7249AA13">
                  <w:pPr>
                    <w:pStyle w:val="6"/>
                    <w:spacing w:before="302" w:line="227" w:lineRule="auto"/>
                    <w:ind w:left="282"/>
                    <w:rPr>
                      <w:rFonts w:ascii="Times New Roman" w:hAnsi="Times New Roman" w:eastAsia="Times New Roman" w:cs="Times New Roman"/>
                      <w:sz w:val="20"/>
                      <w:szCs w:val="20"/>
                    </w:rPr>
                  </w:pPr>
                  <w:r>
                    <w:rPr>
                      <w:spacing w:val="6"/>
                      <w:sz w:val="20"/>
                      <w:szCs w:val="20"/>
                    </w:rPr>
                    <w:t>东侧</w:t>
                  </w:r>
                  <w:r>
                    <w:rPr>
                      <w:spacing w:val="-18"/>
                      <w:sz w:val="20"/>
                      <w:szCs w:val="20"/>
                    </w:rPr>
                    <w:t xml:space="preserve"> </w:t>
                  </w:r>
                  <w:r>
                    <w:rPr>
                      <w:rFonts w:ascii="Times New Roman" w:hAnsi="Times New Roman" w:eastAsia="Times New Roman" w:cs="Times New Roman"/>
                      <w:spacing w:val="6"/>
                      <w:sz w:val="20"/>
                      <w:szCs w:val="20"/>
                    </w:rPr>
                    <w:t>925m</w:t>
                  </w:r>
                </w:p>
              </w:tc>
              <w:tc>
                <w:tcPr>
                  <w:tcW w:w="2438" w:type="dxa"/>
                  <w:vAlign w:val="top"/>
                </w:tcPr>
                <w:p w14:paraId="0F3983EE">
                  <w:pPr>
                    <w:pStyle w:val="6"/>
                    <w:spacing w:before="167" w:line="228" w:lineRule="auto"/>
                    <w:ind w:left="201"/>
                    <w:rPr>
                      <w:rFonts w:ascii="Times New Roman" w:hAnsi="Times New Roman" w:eastAsia="Times New Roman" w:cs="Times New Roman"/>
                      <w:sz w:val="20"/>
                      <w:szCs w:val="20"/>
                    </w:rPr>
                  </w:pPr>
                  <w:r>
                    <w:rPr>
                      <w:spacing w:val="5"/>
                      <w:sz w:val="20"/>
                      <w:szCs w:val="20"/>
                    </w:rPr>
                    <w:t>经度</w:t>
                  </w:r>
                  <w:r>
                    <w:rPr>
                      <w:spacing w:val="-48"/>
                      <w:sz w:val="20"/>
                      <w:szCs w:val="20"/>
                    </w:rPr>
                    <w:t xml:space="preserve"> </w:t>
                  </w:r>
                  <w:r>
                    <w:rPr>
                      <w:spacing w:val="5"/>
                      <w:sz w:val="20"/>
                      <w:szCs w:val="20"/>
                    </w:rPr>
                    <w:t>：</w:t>
                  </w:r>
                  <w:r>
                    <w:rPr>
                      <w:spacing w:val="-55"/>
                      <w:sz w:val="20"/>
                      <w:szCs w:val="20"/>
                    </w:rPr>
                    <w:t xml:space="preserve"> </w:t>
                  </w:r>
                  <w:r>
                    <w:rPr>
                      <w:rFonts w:ascii="Times New Roman" w:hAnsi="Times New Roman" w:eastAsia="Times New Roman" w:cs="Times New Roman"/>
                      <w:spacing w:val="5"/>
                      <w:sz w:val="20"/>
                      <w:szCs w:val="20"/>
                    </w:rPr>
                    <w:t>112.208152437</w:t>
                  </w:r>
                </w:p>
                <w:p w14:paraId="78D94BCE">
                  <w:pPr>
                    <w:pStyle w:val="6"/>
                    <w:spacing w:before="23" w:line="228" w:lineRule="auto"/>
                    <w:ind w:left="253"/>
                    <w:rPr>
                      <w:rFonts w:ascii="Times New Roman" w:hAnsi="Times New Roman" w:eastAsia="Times New Roman" w:cs="Times New Roman"/>
                      <w:sz w:val="20"/>
                      <w:szCs w:val="20"/>
                    </w:rPr>
                  </w:pPr>
                  <w:r>
                    <w:rPr>
                      <w:spacing w:val="11"/>
                      <w:sz w:val="20"/>
                      <w:szCs w:val="20"/>
                    </w:rPr>
                    <w:t>纬度：</w:t>
                  </w:r>
                  <w:r>
                    <w:rPr>
                      <w:rFonts w:ascii="Times New Roman" w:hAnsi="Times New Roman" w:eastAsia="Times New Roman" w:cs="Times New Roman"/>
                      <w:spacing w:val="11"/>
                      <w:sz w:val="20"/>
                      <w:szCs w:val="20"/>
                    </w:rPr>
                    <w:t>25.892291394</w:t>
                  </w:r>
                </w:p>
              </w:tc>
              <w:tc>
                <w:tcPr>
                  <w:tcW w:w="1219" w:type="dxa"/>
                  <w:vAlign w:val="top"/>
                </w:tcPr>
                <w:p w14:paraId="2A2AD01B">
                  <w:pPr>
                    <w:spacing w:line="275" w:lineRule="auto"/>
                    <w:rPr>
                      <w:rFonts w:ascii="Arial"/>
                      <w:sz w:val="21"/>
                    </w:rPr>
                  </w:pPr>
                </w:p>
                <w:p w14:paraId="1CCF10E2">
                  <w:pPr>
                    <w:spacing w:before="57" w:line="198"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2110" w:type="dxa"/>
                  <w:tcBorders>
                    <w:right w:val="nil"/>
                  </w:tcBorders>
                  <w:vAlign w:val="top"/>
                </w:tcPr>
                <w:p w14:paraId="03569178">
                  <w:pPr>
                    <w:pStyle w:val="6"/>
                    <w:spacing w:before="31" w:line="239" w:lineRule="auto"/>
                    <w:ind w:left="727" w:right="180" w:hanging="549"/>
                    <w:rPr>
                      <w:sz w:val="20"/>
                      <w:szCs w:val="20"/>
                    </w:rPr>
                  </w:pPr>
                  <w:r>
                    <w:rPr>
                      <w:spacing w:val="18"/>
                      <w:sz w:val="20"/>
                      <w:szCs w:val="20"/>
                    </w:rPr>
                    <w:t>《地表水环境质量</w:t>
                  </w:r>
                  <w:r>
                    <w:rPr>
                      <w:spacing w:val="3"/>
                      <w:sz w:val="20"/>
                      <w:szCs w:val="20"/>
                    </w:rPr>
                    <w:t xml:space="preserve"> </w:t>
                  </w:r>
                  <w:r>
                    <w:rPr>
                      <w:spacing w:val="10"/>
                      <w:sz w:val="20"/>
                      <w:szCs w:val="20"/>
                    </w:rPr>
                    <w:t>标准》</w:t>
                  </w:r>
                </w:p>
                <w:p w14:paraId="239291A3">
                  <w:pPr>
                    <w:pStyle w:val="6"/>
                    <w:spacing w:before="25" w:line="218" w:lineRule="auto"/>
                    <w:ind w:left="138"/>
                    <w:rPr>
                      <w:sz w:val="20"/>
                      <w:szCs w:val="20"/>
                    </w:rPr>
                  </w:pPr>
                  <w:r>
                    <w:rPr>
                      <w:rFonts w:ascii="Times New Roman" w:hAnsi="Times New Roman" w:eastAsia="Times New Roman" w:cs="Times New Roman"/>
                      <w:spacing w:val="11"/>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1"/>
                      <w:sz w:val="20"/>
                      <w:szCs w:val="20"/>
                    </w:rPr>
                    <w:t>3838-2002)Ⅲ</w:t>
                  </w:r>
                  <w:r>
                    <w:rPr>
                      <w:spacing w:val="11"/>
                      <w:sz w:val="20"/>
                      <w:szCs w:val="20"/>
                    </w:rPr>
                    <w:t>类</w:t>
                  </w:r>
                </w:p>
              </w:tc>
            </w:tr>
            <w:tr w14:paraId="4DE9C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732" w:type="dxa"/>
                  <w:tcBorders>
                    <w:left w:val="nil"/>
                    <w:bottom w:val="nil"/>
                  </w:tcBorders>
                  <w:vAlign w:val="top"/>
                </w:tcPr>
                <w:p w14:paraId="2B1F70E7">
                  <w:pPr>
                    <w:pStyle w:val="6"/>
                    <w:spacing w:before="151" w:line="239" w:lineRule="auto"/>
                    <w:ind w:left="264" w:right="155" w:hanging="112"/>
                    <w:rPr>
                      <w:sz w:val="20"/>
                      <w:szCs w:val="20"/>
                    </w:rPr>
                  </w:pPr>
                  <w:r>
                    <w:rPr>
                      <w:spacing w:val="10"/>
                      <w:sz w:val="20"/>
                      <w:szCs w:val="20"/>
                    </w:rPr>
                    <w:t>地下</w:t>
                  </w:r>
                  <w:r>
                    <w:rPr>
                      <w:sz w:val="20"/>
                      <w:szCs w:val="20"/>
                    </w:rPr>
                    <w:t xml:space="preserve"> 水</w:t>
                  </w:r>
                </w:p>
              </w:tc>
              <w:tc>
                <w:tcPr>
                  <w:tcW w:w="1284" w:type="dxa"/>
                  <w:tcBorders>
                    <w:bottom w:val="nil"/>
                  </w:tcBorders>
                  <w:vAlign w:val="top"/>
                </w:tcPr>
                <w:p w14:paraId="0161E71F">
                  <w:pPr>
                    <w:pStyle w:val="6"/>
                    <w:spacing w:before="151" w:line="239" w:lineRule="auto"/>
                    <w:ind w:left="538" w:right="210" w:hanging="335"/>
                    <w:rPr>
                      <w:sz w:val="20"/>
                      <w:szCs w:val="20"/>
                    </w:rPr>
                  </w:pPr>
                  <w:r>
                    <w:rPr>
                      <w:spacing w:val="16"/>
                      <w:sz w:val="20"/>
                      <w:szCs w:val="20"/>
                    </w:rPr>
                    <w:t>周边地下</w:t>
                  </w:r>
                  <w:r>
                    <w:rPr>
                      <w:sz w:val="20"/>
                      <w:szCs w:val="20"/>
                    </w:rPr>
                    <w:t xml:space="preserve"> 水</w:t>
                  </w:r>
                </w:p>
              </w:tc>
              <w:tc>
                <w:tcPr>
                  <w:tcW w:w="1542" w:type="dxa"/>
                  <w:tcBorders>
                    <w:bottom w:val="nil"/>
                  </w:tcBorders>
                  <w:vAlign w:val="top"/>
                </w:tcPr>
                <w:p w14:paraId="417D19F7">
                  <w:pPr>
                    <w:pStyle w:val="6"/>
                    <w:spacing w:before="286" w:line="228" w:lineRule="auto"/>
                    <w:ind w:left="335"/>
                    <w:rPr>
                      <w:sz w:val="20"/>
                      <w:szCs w:val="20"/>
                    </w:rPr>
                  </w:pPr>
                  <w:r>
                    <w:rPr>
                      <w:spacing w:val="15"/>
                      <w:sz w:val="20"/>
                      <w:szCs w:val="20"/>
                    </w:rPr>
                    <w:t>项目周围</w:t>
                  </w:r>
                </w:p>
              </w:tc>
              <w:tc>
                <w:tcPr>
                  <w:tcW w:w="2438" w:type="dxa"/>
                  <w:tcBorders>
                    <w:bottom w:val="nil"/>
                  </w:tcBorders>
                  <w:vAlign w:val="top"/>
                </w:tcPr>
                <w:p w14:paraId="40509D31">
                  <w:pPr>
                    <w:spacing w:line="262" w:lineRule="auto"/>
                    <w:rPr>
                      <w:rFonts w:ascii="Arial"/>
                      <w:sz w:val="21"/>
                    </w:rPr>
                  </w:pPr>
                </w:p>
                <w:p w14:paraId="09B3BB77">
                  <w:pPr>
                    <w:spacing w:before="57" w:line="198" w:lineRule="auto"/>
                    <w:ind w:left="118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219" w:type="dxa"/>
                  <w:tcBorders>
                    <w:bottom w:val="nil"/>
                  </w:tcBorders>
                  <w:vAlign w:val="top"/>
                </w:tcPr>
                <w:p w14:paraId="49D18B1F">
                  <w:pPr>
                    <w:spacing w:line="262" w:lineRule="auto"/>
                    <w:rPr>
                      <w:rFonts w:ascii="Arial"/>
                      <w:sz w:val="21"/>
                    </w:rPr>
                  </w:pPr>
                </w:p>
                <w:p w14:paraId="4910B432">
                  <w:pPr>
                    <w:spacing w:before="57" w:line="198"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2110" w:type="dxa"/>
                  <w:tcBorders>
                    <w:bottom w:val="nil"/>
                    <w:right w:val="nil"/>
                  </w:tcBorders>
                  <w:vAlign w:val="top"/>
                </w:tcPr>
                <w:p w14:paraId="00B88B91">
                  <w:pPr>
                    <w:pStyle w:val="6"/>
                    <w:spacing w:before="32" w:line="227" w:lineRule="auto"/>
                    <w:ind w:left="118"/>
                    <w:rPr>
                      <w:sz w:val="20"/>
                      <w:szCs w:val="20"/>
                    </w:rPr>
                  </w:pPr>
                  <w:r>
                    <w:rPr>
                      <w:spacing w:val="17"/>
                      <w:sz w:val="20"/>
                      <w:szCs w:val="20"/>
                    </w:rPr>
                    <w:t>《地下水质量标准》</w:t>
                  </w:r>
                </w:p>
                <w:p w14:paraId="463B7D1E">
                  <w:pPr>
                    <w:spacing w:before="42" w:line="200" w:lineRule="auto"/>
                    <w:ind w:left="16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8"/>
                      <w:sz w:val="20"/>
                      <w:szCs w:val="20"/>
                    </w:rPr>
                    <w:t>/T</w:t>
                  </w:r>
                  <w:r>
                    <w:rPr>
                      <w:rFonts w:ascii="Times New Roman" w:hAnsi="Times New Roman" w:eastAsia="Times New Roman" w:cs="Times New Roman"/>
                      <w:spacing w:val="44"/>
                      <w:sz w:val="20"/>
                      <w:szCs w:val="20"/>
                    </w:rPr>
                    <w:t xml:space="preserve"> </w:t>
                  </w:r>
                  <w:r>
                    <w:rPr>
                      <w:rFonts w:ascii="Times New Roman" w:hAnsi="Times New Roman" w:eastAsia="Times New Roman" w:cs="Times New Roman"/>
                      <w:spacing w:val="8"/>
                      <w:sz w:val="20"/>
                      <w:szCs w:val="20"/>
                    </w:rPr>
                    <w:t>14848-2017)</w:t>
                  </w:r>
                </w:p>
                <w:p w14:paraId="08240BD5">
                  <w:pPr>
                    <w:pStyle w:val="6"/>
                    <w:spacing w:before="29" w:line="213" w:lineRule="auto"/>
                    <w:ind w:left="534"/>
                    <w:rPr>
                      <w:sz w:val="20"/>
                      <w:szCs w:val="20"/>
                    </w:rPr>
                  </w:pPr>
                  <w:r>
                    <w:rPr>
                      <w:spacing w:val="12"/>
                      <w:sz w:val="20"/>
                      <w:szCs w:val="20"/>
                    </w:rPr>
                    <w:t>中</w:t>
                  </w:r>
                  <w:r>
                    <w:rPr>
                      <w:rFonts w:ascii="Times New Roman" w:hAnsi="Times New Roman" w:eastAsia="Times New Roman" w:cs="Times New Roman"/>
                      <w:spacing w:val="12"/>
                      <w:sz w:val="20"/>
                      <w:szCs w:val="20"/>
                    </w:rPr>
                    <w:t>Ⅲ</w:t>
                  </w:r>
                  <w:r>
                    <w:rPr>
                      <w:spacing w:val="12"/>
                      <w:sz w:val="20"/>
                      <w:szCs w:val="20"/>
                    </w:rPr>
                    <w:t>类标准</w:t>
                  </w:r>
                </w:p>
              </w:tc>
            </w:tr>
          </w:tbl>
          <w:p w14:paraId="082F823C">
            <w:pPr>
              <w:spacing w:line="14" w:lineRule="auto"/>
              <w:rPr>
                <w:rFonts w:ascii="Arial"/>
                <w:sz w:val="2"/>
              </w:rPr>
            </w:pPr>
          </w:p>
        </w:tc>
      </w:tr>
      <w:tr w14:paraId="31D97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8" w:hRule="atLeast"/>
        </w:trPr>
        <w:tc>
          <w:tcPr>
            <w:tcW w:w="427" w:type="dxa"/>
            <w:tcBorders>
              <w:left w:val="single" w:color="000000" w:sz="10" w:space="0"/>
              <w:bottom w:val="single" w:color="000000" w:sz="10" w:space="0"/>
            </w:tcBorders>
            <w:textDirection w:val="tbRlV"/>
            <w:vAlign w:val="top"/>
          </w:tcPr>
          <w:p w14:paraId="467D12B3">
            <w:pPr>
              <w:pStyle w:val="6"/>
              <w:spacing w:before="73" w:line="209" w:lineRule="auto"/>
              <w:ind w:left="67"/>
            </w:pPr>
            <w:r>
              <w:rPr>
                <w:spacing w:val="-1"/>
              </w:rPr>
              <w:t>污</w:t>
            </w:r>
            <w:r>
              <w:rPr>
                <w:spacing w:val="108"/>
              </w:rPr>
              <w:t xml:space="preserve"> </w:t>
            </w:r>
            <w:r>
              <w:rPr>
                <w:spacing w:val="-1"/>
              </w:rPr>
              <w:t>染</w:t>
            </w:r>
            <w:r>
              <w:rPr>
                <w:spacing w:val="109"/>
              </w:rPr>
              <w:t xml:space="preserve"> </w:t>
            </w:r>
            <w:r>
              <w:rPr>
                <w:spacing w:val="-1"/>
              </w:rPr>
              <w:t>物</w:t>
            </w:r>
            <w:r>
              <w:rPr>
                <w:spacing w:val="105"/>
              </w:rPr>
              <w:t xml:space="preserve"> </w:t>
            </w:r>
            <w:r>
              <w:rPr>
                <w:spacing w:val="-1"/>
              </w:rPr>
              <w:t>排</w:t>
            </w:r>
            <w:r>
              <w:rPr>
                <w:spacing w:val="109"/>
              </w:rPr>
              <w:t xml:space="preserve"> </w:t>
            </w:r>
            <w:r>
              <w:rPr>
                <w:spacing w:val="-1"/>
              </w:rPr>
              <w:t>放</w:t>
            </w:r>
          </w:p>
        </w:tc>
        <w:tc>
          <w:tcPr>
            <w:tcW w:w="9538" w:type="dxa"/>
            <w:tcBorders>
              <w:bottom w:val="single" w:color="000000" w:sz="10" w:space="0"/>
              <w:right w:val="single" w:color="000000" w:sz="10" w:space="0"/>
            </w:tcBorders>
            <w:vAlign w:val="top"/>
          </w:tcPr>
          <w:p w14:paraId="7933A7E8">
            <w:pPr>
              <w:spacing w:line="300" w:lineRule="auto"/>
              <w:rPr>
                <w:rFonts w:ascii="Arial"/>
                <w:sz w:val="21"/>
              </w:rPr>
            </w:pPr>
          </w:p>
          <w:p w14:paraId="79FD0E04">
            <w:pPr>
              <w:pStyle w:val="6"/>
              <w:spacing w:before="78" w:line="219" w:lineRule="auto"/>
              <w:ind w:left="613"/>
            </w:pPr>
            <w:r>
              <w:rPr>
                <w:rFonts w:ascii="Times New Roman" w:hAnsi="Times New Roman" w:eastAsia="Times New Roman" w:cs="Times New Roman"/>
                <w:b/>
                <w:bCs/>
                <w:spacing w:val="-7"/>
              </w:rPr>
              <w:t>1</w:t>
            </w:r>
            <w:r>
              <w:rPr>
                <w:rFonts w:ascii="Times New Roman" w:hAnsi="Times New Roman" w:eastAsia="Times New Roman" w:cs="Times New Roman"/>
                <w:b/>
                <w:bCs/>
                <w:spacing w:val="-26"/>
              </w:rPr>
              <w:t xml:space="preserve"> </w:t>
            </w:r>
            <w:r>
              <w:rPr>
                <w:b/>
                <w:bCs/>
                <w:spacing w:val="-7"/>
              </w:rPr>
              <w:t>、废水</w:t>
            </w:r>
          </w:p>
          <w:p w14:paraId="4345E30A">
            <w:pPr>
              <w:pStyle w:val="6"/>
              <w:spacing w:before="181" w:line="350" w:lineRule="auto"/>
              <w:ind w:left="102" w:right="49" w:firstLine="504"/>
              <w:jc w:val="both"/>
            </w:pPr>
            <w:r>
              <w:rPr>
                <w:spacing w:val="10"/>
              </w:rPr>
              <w:t>运营期生活污水排放执行《污水综合排放标准》</w:t>
            </w:r>
            <w:r>
              <w:rPr>
                <w:spacing w:val="-89"/>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8978-1996</w:t>
            </w:r>
            <w:r>
              <w:rPr>
                <w:spacing w:val="10"/>
              </w:rPr>
              <w:t>）表</w:t>
            </w:r>
            <w:r>
              <w:rPr>
                <w:spacing w:val="-39"/>
              </w:rPr>
              <w:t xml:space="preserve"> </w:t>
            </w:r>
            <w:r>
              <w:rPr>
                <w:rFonts w:ascii="Times New Roman" w:hAnsi="Times New Roman" w:eastAsia="Times New Roman" w:cs="Times New Roman"/>
                <w:spacing w:val="9"/>
              </w:rPr>
              <w:t>4</w:t>
            </w:r>
            <w:r>
              <w:rPr>
                <w:rFonts w:ascii="Times New Roman" w:hAnsi="Times New Roman" w:eastAsia="Times New Roman" w:cs="Times New Roman"/>
                <w:spacing w:val="44"/>
              </w:rPr>
              <w:t xml:space="preserve"> </w:t>
            </w:r>
            <w:r>
              <w:rPr>
                <w:spacing w:val="9"/>
              </w:rPr>
              <w:t>中的三级</w:t>
            </w:r>
            <w:r>
              <w:t xml:space="preserve"> </w:t>
            </w:r>
            <w:r>
              <w:rPr>
                <w:spacing w:val="5"/>
              </w:rPr>
              <w:t>排放标准，废水处理达标后排入开发区污水管网，通过新田县污水处理厂处理达到《城</w:t>
            </w:r>
            <w:r>
              <w:rPr>
                <w:spacing w:val="1"/>
              </w:rPr>
              <w:t xml:space="preserve"> </w:t>
            </w:r>
            <w:r>
              <w:rPr>
                <w:spacing w:val="7"/>
              </w:rPr>
              <w:t>镇污水处理厂污染物排放标准》</w:t>
            </w:r>
            <w:r>
              <w:rPr>
                <w:spacing w:val="-96"/>
              </w:rPr>
              <w:t xml:space="preserve">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18918-200</w:t>
            </w:r>
            <w:r>
              <w:rPr>
                <w:rFonts w:ascii="Times New Roman" w:hAnsi="Times New Roman" w:eastAsia="Times New Roman" w:cs="Times New Roman"/>
                <w:spacing w:val="6"/>
              </w:rPr>
              <w:t>2</w:t>
            </w:r>
            <w:r>
              <w:rPr>
                <w:spacing w:val="6"/>
              </w:rPr>
              <w:t>）</w:t>
            </w:r>
            <w:r>
              <w:rPr>
                <w:spacing w:val="-67"/>
              </w:rPr>
              <w:t xml:space="preserve"> </w:t>
            </w:r>
            <w:r>
              <w:rPr>
                <w:spacing w:val="6"/>
              </w:rPr>
              <w:t>的一级</w:t>
            </w:r>
            <w:r>
              <w:rPr>
                <w:spacing w:val="-44"/>
              </w:rPr>
              <w:t xml:space="preserve"> </w:t>
            </w:r>
            <w:r>
              <w:rPr>
                <w:rFonts w:ascii="Times New Roman" w:hAnsi="Times New Roman" w:eastAsia="Times New Roman" w:cs="Times New Roman"/>
                <w:spacing w:val="6"/>
              </w:rPr>
              <w:t>A</w:t>
            </w:r>
            <w:r>
              <w:rPr>
                <w:rFonts w:ascii="Times New Roman" w:hAnsi="Times New Roman" w:eastAsia="Times New Roman" w:cs="Times New Roman"/>
                <w:spacing w:val="20"/>
              </w:rPr>
              <w:t xml:space="preserve"> </w:t>
            </w:r>
            <w:r>
              <w:rPr>
                <w:spacing w:val="6"/>
              </w:rPr>
              <w:t>标准后最终排入新田河。</w:t>
            </w:r>
          </w:p>
        </w:tc>
      </w:tr>
    </w:tbl>
    <w:p w14:paraId="0B5A584F">
      <w:pPr>
        <w:spacing w:line="163" w:lineRule="exact"/>
        <w:rPr>
          <w:rFonts w:ascii="Arial"/>
          <w:sz w:val="14"/>
        </w:rPr>
      </w:pPr>
    </w:p>
    <w:p w14:paraId="156BFEBA">
      <w:pPr>
        <w:spacing w:line="163" w:lineRule="exact"/>
        <w:rPr>
          <w:rFonts w:ascii="Arial" w:hAnsi="Arial" w:eastAsia="Arial" w:cs="Arial"/>
          <w:sz w:val="14"/>
          <w:szCs w:val="14"/>
        </w:rPr>
        <w:sectPr>
          <w:footerReference r:id="rId30" w:type="default"/>
          <w:pgSz w:w="11906" w:h="16839"/>
          <w:pgMar w:top="1431" w:right="957" w:bottom="1286" w:left="957" w:header="0" w:footer="1123" w:gutter="0"/>
          <w:cols w:space="720" w:num="1"/>
        </w:sectPr>
      </w:pPr>
    </w:p>
    <w:p w14:paraId="50CCBC66">
      <w:pPr>
        <w:spacing w:line="91" w:lineRule="auto"/>
        <w:rPr>
          <w:rFonts w:ascii="Arial"/>
          <w:sz w:val="2"/>
        </w:rPr>
      </w:pPr>
    </w:p>
    <w:tbl>
      <w:tblPr>
        <w:tblStyle w:val="5"/>
        <w:tblW w:w="99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7"/>
        <w:gridCol w:w="1550"/>
        <w:gridCol w:w="567"/>
        <w:gridCol w:w="1039"/>
        <w:gridCol w:w="244"/>
        <w:gridCol w:w="100"/>
        <w:gridCol w:w="261"/>
        <w:gridCol w:w="558"/>
        <w:gridCol w:w="283"/>
        <w:gridCol w:w="1202"/>
        <w:gridCol w:w="264"/>
        <w:gridCol w:w="219"/>
        <w:gridCol w:w="715"/>
        <w:gridCol w:w="20"/>
        <w:gridCol w:w="242"/>
        <w:gridCol w:w="944"/>
        <w:gridCol w:w="1330"/>
      </w:tblGrid>
      <w:tr w14:paraId="28877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7" w:hRule="atLeast"/>
        </w:trPr>
        <w:tc>
          <w:tcPr>
            <w:tcW w:w="427" w:type="dxa"/>
            <w:vMerge w:val="restart"/>
            <w:tcBorders>
              <w:top w:val="single" w:color="000000" w:sz="10" w:space="0"/>
              <w:left w:val="single" w:color="000000" w:sz="10" w:space="0"/>
              <w:bottom w:val="nil"/>
            </w:tcBorders>
            <w:textDirection w:val="tbRlV"/>
            <w:vAlign w:val="top"/>
          </w:tcPr>
          <w:p w14:paraId="112E87FD">
            <w:pPr>
              <w:pStyle w:val="6"/>
              <w:spacing w:before="74" w:line="209" w:lineRule="auto"/>
              <w:ind w:left="21"/>
            </w:pPr>
            <w:r>
              <w:rPr>
                <w:spacing w:val="-1"/>
              </w:rPr>
              <w:t>控</w:t>
            </w:r>
            <w:r>
              <w:rPr>
                <w:spacing w:val="108"/>
              </w:rPr>
              <w:t xml:space="preserve"> </w:t>
            </w:r>
            <w:r>
              <w:rPr>
                <w:spacing w:val="-1"/>
              </w:rPr>
              <w:t>制</w:t>
            </w:r>
            <w:r>
              <w:rPr>
                <w:spacing w:val="105"/>
              </w:rPr>
              <w:t xml:space="preserve"> </w:t>
            </w:r>
            <w:r>
              <w:rPr>
                <w:spacing w:val="-1"/>
              </w:rPr>
              <w:t>标</w:t>
            </w:r>
            <w:r>
              <w:rPr>
                <w:spacing w:val="109"/>
              </w:rPr>
              <w:t xml:space="preserve"> </w:t>
            </w:r>
            <w:r>
              <w:rPr>
                <w:spacing w:val="-1"/>
              </w:rPr>
              <w:t>准</w:t>
            </w:r>
          </w:p>
        </w:tc>
        <w:tc>
          <w:tcPr>
            <w:tcW w:w="9538" w:type="dxa"/>
            <w:gridSpan w:val="16"/>
            <w:tcBorders>
              <w:top w:val="single" w:color="000000" w:sz="10" w:space="0"/>
              <w:bottom w:val="single" w:color="000000" w:sz="10" w:space="0"/>
              <w:right w:val="single" w:color="000000" w:sz="10" w:space="0"/>
            </w:tcBorders>
            <w:vAlign w:val="top"/>
          </w:tcPr>
          <w:p w14:paraId="6123C049">
            <w:pPr>
              <w:pStyle w:val="6"/>
              <w:spacing w:before="22" w:line="219" w:lineRule="auto"/>
              <w:ind w:left="105"/>
            </w:pPr>
            <w:r>
              <w:rPr>
                <w:spacing w:val="4"/>
              </w:rPr>
              <w:t>详见下表：</w:t>
            </w:r>
          </w:p>
          <w:p w14:paraId="094FA1EA">
            <w:pPr>
              <w:pStyle w:val="6"/>
              <w:spacing w:before="175" w:line="221" w:lineRule="auto"/>
              <w:ind w:left="1984"/>
              <w:rPr>
                <w:sz w:val="20"/>
                <w:szCs w:val="20"/>
              </w:rPr>
            </w:pPr>
            <w:r>
              <w:rPr>
                <w:b/>
                <w:bCs/>
                <w:spacing w:val="14"/>
                <w:sz w:val="20"/>
                <w:szCs w:val="20"/>
              </w:rPr>
              <w:t>表</w:t>
            </w:r>
            <w:r>
              <w:rPr>
                <w:spacing w:val="-28"/>
                <w:sz w:val="20"/>
                <w:szCs w:val="20"/>
              </w:rPr>
              <w:t xml:space="preserve"> </w:t>
            </w:r>
            <w:r>
              <w:rPr>
                <w:rFonts w:ascii="Times New Roman" w:hAnsi="Times New Roman" w:eastAsia="Times New Roman" w:cs="Times New Roman"/>
                <w:b/>
                <w:bCs/>
                <w:spacing w:val="14"/>
                <w:sz w:val="20"/>
                <w:szCs w:val="20"/>
              </w:rPr>
              <w:t xml:space="preserve">3-5  </w:t>
            </w:r>
            <w:r>
              <w:rPr>
                <w:b/>
                <w:bCs/>
                <w:spacing w:val="14"/>
                <w:sz w:val="20"/>
                <w:szCs w:val="20"/>
              </w:rPr>
              <w:t>污水排放标准一览表</w:t>
            </w:r>
            <w:r>
              <w:rPr>
                <w:spacing w:val="28"/>
                <w:sz w:val="20"/>
                <w:szCs w:val="20"/>
              </w:rPr>
              <w:t xml:space="preserve">  </w:t>
            </w:r>
            <w:r>
              <w:rPr>
                <w:b/>
                <w:bCs/>
                <w:spacing w:val="14"/>
                <w:sz w:val="20"/>
                <w:szCs w:val="20"/>
              </w:rPr>
              <w:t>单位：</w:t>
            </w:r>
            <w:r>
              <w:rPr>
                <w:spacing w:val="-56"/>
                <w:sz w:val="20"/>
                <w:szCs w:val="20"/>
              </w:rPr>
              <w:t xml:space="preserve"> </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14"/>
                <w:sz w:val="20"/>
                <w:szCs w:val="20"/>
              </w:rPr>
              <w:t>/L</w:t>
            </w:r>
            <w:r>
              <w:rPr>
                <w:b/>
                <w:bCs/>
                <w:spacing w:val="14"/>
                <w:sz w:val="20"/>
                <w:szCs w:val="20"/>
              </w:rPr>
              <w:t>（</w:t>
            </w:r>
            <w:r>
              <w:rPr>
                <w:rFonts w:ascii="Times New Roman" w:hAnsi="Times New Roman" w:eastAsia="Times New Roman" w:cs="Times New Roman"/>
                <w:b/>
                <w:bCs/>
                <w:sz w:val="20"/>
                <w:szCs w:val="20"/>
              </w:rPr>
              <w:t>pH</w:t>
            </w:r>
            <w:r>
              <w:rPr>
                <w:rFonts w:ascii="Times New Roman" w:hAnsi="Times New Roman" w:eastAsia="Times New Roman" w:cs="Times New Roman"/>
                <w:b/>
                <w:bCs/>
                <w:spacing w:val="25"/>
                <w:w w:val="101"/>
                <w:sz w:val="20"/>
                <w:szCs w:val="20"/>
              </w:rPr>
              <w:t xml:space="preserve"> </w:t>
            </w:r>
            <w:r>
              <w:rPr>
                <w:b/>
                <w:bCs/>
                <w:spacing w:val="14"/>
                <w:sz w:val="20"/>
                <w:szCs w:val="20"/>
              </w:rPr>
              <w:t>无量纲）</w:t>
            </w:r>
          </w:p>
        </w:tc>
      </w:tr>
      <w:tr w14:paraId="59C25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27" w:type="dxa"/>
            <w:vMerge w:val="continue"/>
            <w:tcBorders>
              <w:top w:val="nil"/>
              <w:left w:val="single" w:color="000000" w:sz="10" w:space="0"/>
              <w:bottom w:val="nil"/>
            </w:tcBorders>
            <w:textDirection w:val="tbRlV"/>
            <w:vAlign w:val="top"/>
          </w:tcPr>
          <w:p w14:paraId="6C62EE7B">
            <w:pPr>
              <w:rPr>
                <w:rFonts w:ascii="Arial"/>
                <w:sz w:val="21"/>
              </w:rPr>
            </w:pPr>
          </w:p>
        </w:tc>
        <w:tc>
          <w:tcPr>
            <w:tcW w:w="3400" w:type="dxa"/>
            <w:gridSpan w:val="4"/>
            <w:tcBorders>
              <w:top w:val="single" w:color="000000" w:sz="10" w:space="0"/>
            </w:tcBorders>
            <w:vAlign w:val="top"/>
          </w:tcPr>
          <w:p w14:paraId="0176D321">
            <w:pPr>
              <w:pStyle w:val="6"/>
              <w:spacing w:before="22" w:line="217" w:lineRule="auto"/>
              <w:ind w:left="1531"/>
              <w:rPr>
                <w:sz w:val="20"/>
                <w:szCs w:val="20"/>
              </w:rPr>
            </w:pPr>
            <w:r>
              <w:rPr>
                <w:spacing w:val="10"/>
                <w:sz w:val="20"/>
                <w:szCs w:val="20"/>
              </w:rPr>
              <w:t>类型</w:t>
            </w:r>
          </w:p>
        </w:tc>
        <w:tc>
          <w:tcPr>
            <w:tcW w:w="1202" w:type="dxa"/>
            <w:gridSpan w:val="4"/>
            <w:tcBorders>
              <w:top w:val="single" w:color="000000" w:sz="10" w:space="0"/>
            </w:tcBorders>
            <w:vAlign w:val="top"/>
          </w:tcPr>
          <w:p w14:paraId="21A10DF2">
            <w:pPr>
              <w:spacing w:before="61" w:line="194" w:lineRule="auto"/>
              <w:ind w:left="463"/>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pH</w:t>
            </w:r>
          </w:p>
        </w:tc>
        <w:tc>
          <w:tcPr>
            <w:tcW w:w="1202" w:type="dxa"/>
            <w:tcBorders>
              <w:top w:val="single" w:color="000000" w:sz="10" w:space="0"/>
            </w:tcBorders>
            <w:vAlign w:val="top"/>
          </w:tcPr>
          <w:p w14:paraId="5241C6D2">
            <w:pPr>
              <w:spacing w:before="59" w:line="202" w:lineRule="auto"/>
              <w:ind w:left="303"/>
              <w:rPr>
                <w:rFonts w:ascii="Times New Roman" w:hAnsi="Times New Roman" w:eastAsia="Times New Roman" w:cs="Times New Roman"/>
                <w:sz w:val="13"/>
                <w:szCs w:val="13"/>
              </w:rPr>
            </w:pPr>
            <w:r>
              <w:rPr>
                <w:rFonts w:ascii="Times New Roman" w:hAnsi="Times New Roman" w:eastAsia="Times New Roman" w:cs="Times New Roman"/>
                <w:spacing w:val="8"/>
                <w:sz w:val="20"/>
                <w:szCs w:val="20"/>
              </w:rPr>
              <w:t>COD</w:t>
            </w:r>
            <w:r>
              <w:rPr>
                <w:rFonts w:ascii="Times New Roman" w:hAnsi="Times New Roman" w:eastAsia="Times New Roman" w:cs="Times New Roman"/>
                <w:spacing w:val="8"/>
                <w:position w:val="-1"/>
                <w:sz w:val="13"/>
                <w:szCs w:val="13"/>
              </w:rPr>
              <w:t>Cr</w:t>
            </w:r>
          </w:p>
        </w:tc>
        <w:tc>
          <w:tcPr>
            <w:tcW w:w="1198" w:type="dxa"/>
            <w:gridSpan w:val="3"/>
            <w:tcBorders>
              <w:top w:val="single" w:color="000000" w:sz="10" w:space="0"/>
            </w:tcBorders>
            <w:vAlign w:val="top"/>
          </w:tcPr>
          <w:p w14:paraId="7E27A4FE">
            <w:pPr>
              <w:spacing w:before="59" w:line="202" w:lineRule="auto"/>
              <w:ind w:left="340"/>
              <w:rPr>
                <w:rFonts w:ascii="Times New Roman" w:hAnsi="Times New Roman" w:eastAsia="Times New Roman" w:cs="Times New Roman"/>
                <w:sz w:val="13"/>
                <w:szCs w:val="13"/>
              </w:rPr>
            </w:pPr>
            <w:r>
              <w:rPr>
                <w:rFonts w:ascii="Times New Roman" w:hAnsi="Times New Roman" w:eastAsia="Times New Roman" w:cs="Times New Roman"/>
                <w:spacing w:val="9"/>
                <w:sz w:val="20"/>
                <w:szCs w:val="20"/>
              </w:rPr>
              <w:t>BOD</w:t>
            </w:r>
            <w:r>
              <w:rPr>
                <w:rFonts w:ascii="Times New Roman" w:hAnsi="Times New Roman" w:eastAsia="Times New Roman" w:cs="Times New Roman"/>
                <w:spacing w:val="9"/>
                <w:position w:val="-1"/>
                <w:sz w:val="13"/>
                <w:szCs w:val="13"/>
              </w:rPr>
              <w:t>5</w:t>
            </w:r>
          </w:p>
        </w:tc>
        <w:tc>
          <w:tcPr>
            <w:tcW w:w="1206" w:type="dxa"/>
            <w:gridSpan w:val="3"/>
            <w:tcBorders>
              <w:top w:val="single" w:color="000000" w:sz="10" w:space="0"/>
            </w:tcBorders>
            <w:vAlign w:val="top"/>
          </w:tcPr>
          <w:p w14:paraId="47B11CFF">
            <w:pPr>
              <w:spacing w:before="59" w:line="195" w:lineRule="auto"/>
              <w:ind w:left="5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SS</w:t>
            </w:r>
          </w:p>
        </w:tc>
        <w:tc>
          <w:tcPr>
            <w:tcW w:w="1330" w:type="dxa"/>
            <w:tcBorders>
              <w:top w:val="single" w:color="000000" w:sz="10" w:space="0"/>
              <w:right w:val="single" w:color="000000" w:sz="10" w:space="0"/>
            </w:tcBorders>
            <w:vAlign w:val="top"/>
          </w:tcPr>
          <w:p w14:paraId="4C8FDF65">
            <w:pPr>
              <w:pStyle w:val="6"/>
              <w:spacing w:before="22" w:line="217" w:lineRule="auto"/>
              <w:ind w:left="174"/>
              <w:rPr>
                <w:sz w:val="20"/>
                <w:szCs w:val="20"/>
              </w:rPr>
            </w:pPr>
            <w:r>
              <w:rPr>
                <w:spacing w:val="16"/>
                <w:sz w:val="20"/>
                <w:szCs w:val="20"/>
              </w:rPr>
              <w:t>动植物油</w:t>
            </w:r>
          </w:p>
        </w:tc>
      </w:tr>
      <w:tr w14:paraId="617E1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427" w:type="dxa"/>
            <w:vMerge w:val="continue"/>
            <w:tcBorders>
              <w:top w:val="nil"/>
              <w:left w:val="single" w:color="000000" w:sz="10" w:space="0"/>
              <w:bottom w:val="nil"/>
            </w:tcBorders>
            <w:textDirection w:val="tbRlV"/>
            <w:vAlign w:val="top"/>
          </w:tcPr>
          <w:p w14:paraId="4C635DC8">
            <w:pPr>
              <w:rPr>
                <w:rFonts w:ascii="Arial"/>
                <w:sz w:val="21"/>
              </w:rPr>
            </w:pPr>
          </w:p>
        </w:tc>
        <w:tc>
          <w:tcPr>
            <w:tcW w:w="3400" w:type="dxa"/>
            <w:gridSpan w:val="4"/>
            <w:tcBorders>
              <w:bottom w:val="single" w:color="000000" w:sz="10" w:space="0"/>
            </w:tcBorders>
            <w:vAlign w:val="top"/>
          </w:tcPr>
          <w:p w14:paraId="58A39A9E">
            <w:pPr>
              <w:pStyle w:val="6"/>
              <w:spacing w:before="33" w:line="228" w:lineRule="auto"/>
              <w:ind w:left="649"/>
              <w:rPr>
                <w:sz w:val="20"/>
                <w:szCs w:val="20"/>
              </w:rPr>
            </w:pPr>
            <w:r>
              <w:rPr>
                <w:spacing w:val="17"/>
                <w:sz w:val="20"/>
                <w:szCs w:val="20"/>
              </w:rPr>
              <w:t>《污水综合排放标准》</w:t>
            </w:r>
          </w:p>
          <w:p w14:paraId="6936FB77">
            <w:pPr>
              <w:pStyle w:val="6"/>
              <w:spacing w:before="24" w:line="228" w:lineRule="auto"/>
              <w:ind w:left="243"/>
              <w:rPr>
                <w:sz w:val="20"/>
                <w:szCs w:val="20"/>
              </w:rPr>
            </w:pPr>
            <w:r>
              <w:rPr>
                <w:spacing w:val="11"/>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1"/>
                <w:sz w:val="20"/>
                <w:szCs w:val="20"/>
              </w:rPr>
              <w:t>8978-1996</w:t>
            </w:r>
            <w:r>
              <w:rPr>
                <w:spacing w:val="11"/>
                <w:sz w:val="20"/>
                <w:szCs w:val="20"/>
              </w:rPr>
              <w:t>）表</w:t>
            </w:r>
            <w:r>
              <w:rPr>
                <w:spacing w:val="-14"/>
                <w:sz w:val="20"/>
                <w:szCs w:val="20"/>
              </w:rPr>
              <w:t xml:space="preserve"> </w:t>
            </w:r>
            <w:r>
              <w:rPr>
                <w:rFonts w:ascii="Times New Roman" w:hAnsi="Times New Roman" w:eastAsia="Times New Roman" w:cs="Times New Roman"/>
                <w:spacing w:val="11"/>
                <w:sz w:val="20"/>
                <w:szCs w:val="20"/>
              </w:rPr>
              <w:t>4</w:t>
            </w:r>
            <w:r>
              <w:rPr>
                <w:rFonts w:ascii="Times New Roman" w:hAnsi="Times New Roman" w:eastAsia="Times New Roman" w:cs="Times New Roman"/>
                <w:spacing w:val="42"/>
                <w:sz w:val="20"/>
                <w:szCs w:val="20"/>
              </w:rPr>
              <w:t xml:space="preserve"> </w:t>
            </w:r>
            <w:r>
              <w:rPr>
                <w:spacing w:val="11"/>
                <w:sz w:val="20"/>
                <w:szCs w:val="20"/>
              </w:rPr>
              <w:t>中的三级</w:t>
            </w:r>
          </w:p>
          <w:p w14:paraId="36596D2A">
            <w:pPr>
              <w:pStyle w:val="6"/>
              <w:spacing w:before="24" w:line="225" w:lineRule="auto"/>
              <w:ind w:left="1532"/>
              <w:rPr>
                <w:sz w:val="20"/>
                <w:szCs w:val="20"/>
              </w:rPr>
            </w:pPr>
            <w:r>
              <w:rPr>
                <w:spacing w:val="10"/>
                <w:sz w:val="20"/>
                <w:szCs w:val="20"/>
              </w:rPr>
              <w:t>标准</w:t>
            </w:r>
          </w:p>
        </w:tc>
        <w:tc>
          <w:tcPr>
            <w:tcW w:w="1202" w:type="dxa"/>
            <w:gridSpan w:val="4"/>
            <w:tcBorders>
              <w:bottom w:val="single" w:color="000000" w:sz="10" w:space="0"/>
            </w:tcBorders>
            <w:vAlign w:val="top"/>
          </w:tcPr>
          <w:p w14:paraId="16A80C53">
            <w:pPr>
              <w:pStyle w:val="6"/>
              <w:spacing w:before="304" w:line="264" w:lineRule="exact"/>
              <w:ind w:left="383"/>
              <w:rPr>
                <w:rFonts w:ascii="Times New Roman" w:hAnsi="Times New Roman" w:eastAsia="Times New Roman" w:cs="Times New Roman"/>
                <w:sz w:val="20"/>
                <w:szCs w:val="20"/>
              </w:rPr>
            </w:pPr>
            <w:r>
              <w:rPr>
                <w:rFonts w:ascii="Times New Roman" w:hAnsi="Times New Roman" w:eastAsia="Times New Roman" w:cs="Times New Roman"/>
                <w:spacing w:val="9"/>
                <w:position w:val="1"/>
                <w:sz w:val="20"/>
                <w:szCs w:val="20"/>
              </w:rPr>
              <w:t>6</w:t>
            </w:r>
            <w:r>
              <w:rPr>
                <w:spacing w:val="9"/>
                <w:position w:val="1"/>
                <w:sz w:val="20"/>
                <w:szCs w:val="20"/>
              </w:rPr>
              <w:t>～</w:t>
            </w:r>
            <w:r>
              <w:rPr>
                <w:rFonts w:ascii="Times New Roman" w:hAnsi="Times New Roman" w:eastAsia="Times New Roman" w:cs="Times New Roman"/>
                <w:spacing w:val="9"/>
                <w:position w:val="1"/>
                <w:sz w:val="20"/>
                <w:szCs w:val="20"/>
              </w:rPr>
              <w:t>9</w:t>
            </w:r>
          </w:p>
        </w:tc>
        <w:tc>
          <w:tcPr>
            <w:tcW w:w="1202" w:type="dxa"/>
            <w:tcBorders>
              <w:bottom w:val="single" w:color="000000" w:sz="10" w:space="0"/>
            </w:tcBorders>
            <w:vAlign w:val="top"/>
          </w:tcPr>
          <w:p w14:paraId="122FA045">
            <w:pPr>
              <w:spacing w:line="281" w:lineRule="auto"/>
              <w:rPr>
                <w:rFonts w:ascii="Arial"/>
                <w:sz w:val="21"/>
              </w:rPr>
            </w:pPr>
          </w:p>
          <w:p w14:paraId="680F7211">
            <w:pPr>
              <w:spacing w:before="57" w:line="195" w:lineRule="auto"/>
              <w:ind w:left="44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500</w:t>
            </w:r>
          </w:p>
        </w:tc>
        <w:tc>
          <w:tcPr>
            <w:tcW w:w="1198" w:type="dxa"/>
            <w:gridSpan w:val="3"/>
            <w:tcBorders>
              <w:bottom w:val="single" w:color="000000" w:sz="10" w:space="0"/>
            </w:tcBorders>
            <w:vAlign w:val="top"/>
          </w:tcPr>
          <w:p w14:paraId="140A9A7A">
            <w:pPr>
              <w:spacing w:line="281" w:lineRule="auto"/>
              <w:rPr>
                <w:rFonts w:ascii="Arial"/>
                <w:sz w:val="21"/>
              </w:rPr>
            </w:pPr>
          </w:p>
          <w:p w14:paraId="7D7266EA">
            <w:pPr>
              <w:spacing w:before="57" w:line="195" w:lineRule="auto"/>
              <w:ind w:left="44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300</w:t>
            </w:r>
          </w:p>
        </w:tc>
        <w:tc>
          <w:tcPr>
            <w:tcW w:w="1206" w:type="dxa"/>
            <w:gridSpan w:val="3"/>
            <w:tcBorders>
              <w:bottom w:val="single" w:color="000000" w:sz="10" w:space="0"/>
            </w:tcBorders>
            <w:vAlign w:val="top"/>
          </w:tcPr>
          <w:p w14:paraId="1480A053">
            <w:pPr>
              <w:spacing w:line="281" w:lineRule="auto"/>
              <w:rPr>
                <w:rFonts w:ascii="Arial"/>
                <w:sz w:val="21"/>
              </w:rPr>
            </w:pPr>
          </w:p>
          <w:p w14:paraId="7861526F">
            <w:pPr>
              <w:spacing w:before="57" w:line="195" w:lineRule="auto"/>
              <w:ind w:left="44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400</w:t>
            </w:r>
          </w:p>
        </w:tc>
        <w:tc>
          <w:tcPr>
            <w:tcW w:w="1330" w:type="dxa"/>
            <w:tcBorders>
              <w:bottom w:val="single" w:color="000000" w:sz="10" w:space="0"/>
              <w:right w:val="single" w:color="000000" w:sz="10" w:space="0"/>
            </w:tcBorders>
            <w:vAlign w:val="top"/>
          </w:tcPr>
          <w:p w14:paraId="00F5FCEE">
            <w:pPr>
              <w:spacing w:line="281" w:lineRule="auto"/>
              <w:rPr>
                <w:rFonts w:ascii="Arial"/>
                <w:sz w:val="21"/>
              </w:rPr>
            </w:pPr>
          </w:p>
          <w:p w14:paraId="0B81ABDD">
            <w:pPr>
              <w:spacing w:before="57" w:line="195" w:lineRule="auto"/>
              <w:ind w:left="46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14:paraId="0F017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6" w:hRule="atLeast"/>
        </w:trPr>
        <w:tc>
          <w:tcPr>
            <w:tcW w:w="427" w:type="dxa"/>
            <w:vMerge w:val="continue"/>
            <w:tcBorders>
              <w:top w:val="nil"/>
              <w:left w:val="single" w:color="000000" w:sz="10" w:space="0"/>
              <w:bottom w:val="nil"/>
            </w:tcBorders>
            <w:textDirection w:val="tbRlV"/>
            <w:vAlign w:val="top"/>
          </w:tcPr>
          <w:p w14:paraId="7901C4CC">
            <w:pPr>
              <w:rPr>
                <w:rFonts w:ascii="Arial"/>
                <w:sz w:val="21"/>
              </w:rPr>
            </w:pPr>
          </w:p>
        </w:tc>
        <w:tc>
          <w:tcPr>
            <w:tcW w:w="9538" w:type="dxa"/>
            <w:gridSpan w:val="16"/>
            <w:tcBorders>
              <w:top w:val="single" w:color="000000" w:sz="10" w:space="0"/>
              <w:bottom w:val="single" w:color="000000" w:sz="10" w:space="0"/>
              <w:right w:val="single" w:color="000000" w:sz="10" w:space="0"/>
            </w:tcBorders>
            <w:vAlign w:val="top"/>
          </w:tcPr>
          <w:p w14:paraId="17554A20">
            <w:pPr>
              <w:pStyle w:val="6"/>
              <w:spacing w:before="183" w:line="220" w:lineRule="auto"/>
              <w:ind w:left="602"/>
            </w:pPr>
            <w:r>
              <w:rPr>
                <w:rFonts w:ascii="Times New Roman" w:hAnsi="Times New Roman" w:eastAsia="Times New Roman" w:cs="Times New Roman"/>
                <w:b/>
                <w:bCs/>
                <w:spacing w:val="-4"/>
              </w:rPr>
              <w:t>2</w:t>
            </w:r>
            <w:r>
              <w:rPr>
                <w:rFonts w:ascii="Times New Roman" w:hAnsi="Times New Roman" w:eastAsia="Times New Roman" w:cs="Times New Roman"/>
                <w:b/>
                <w:bCs/>
                <w:spacing w:val="-27"/>
              </w:rPr>
              <w:t xml:space="preserve"> </w:t>
            </w:r>
            <w:r>
              <w:rPr>
                <w:b/>
                <w:bCs/>
                <w:spacing w:val="-4"/>
              </w:rPr>
              <w:t>、废气</w:t>
            </w:r>
          </w:p>
          <w:p w14:paraId="6EE1F9D4">
            <w:pPr>
              <w:pStyle w:val="6"/>
              <w:spacing w:before="186" w:line="355" w:lineRule="auto"/>
              <w:ind w:left="101" w:right="41" w:firstLine="508"/>
              <w:jc w:val="both"/>
            </w:pPr>
            <w:r>
              <w:rPr>
                <w:spacing w:val="14"/>
              </w:rPr>
              <w:t>项目营运过程中产生的废气主要为涂布、烘干工序产生的</w:t>
            </w:r>
            <w:r>
              <w:rPr>
                <w:spacing w:val="-43"/>
              </w:rPr>
              <w:t xml:space="preserve"> </w:t>
            </w:r>
            <w:r>
              <w:rPr>
                <w:rFonts w:ascii="Times New Roman" w:hAnsi="Times New Roman" w:eastAsia="Times New Roman" w:cs="Times New Roman"/>
              </w:rPr>
              <w:t>NMP</w:t>
            </w:r>
            <w:r>
              <w:rPr>
                <w:rFonts w:ascii="Times New Roman" w:hAnsi="Times New Roman" w:eastAsia="Times New Roman" w:cs="Times New Roman"/>
                <w:spacing w:val="24"/>
              </w:rPr>
              <w:t xml:space="preserve"> </w:t>
            </w:r>
            <w:r>
              <w:rPr>
                <w:spacing w:val="14"/>
              </w:rPr>
              <w:t>废</w:t>
            </w:r>
            <w:r>
              <w:rPr>
                <w:spacing w:val="13"/>
              </w:rPr>
              <w:t>气、物料装卸</w:t>
            </w:r>
            <w:r>
              <w:t xml:space="preserve"> </w:t>
            </w:r>
            <w:r>
              <w:rPr>
                <w:spacing w:val="7"/>
              </w:rPr>
              <w:t>产生的粉尘。由于</w:t>
            </w:r>
            <w:r>
              <w:rPr>
                <w:spacing w:val="-49"/>
              </w:rPr>
              <w:t xml:space="preserve"> </w:t>
            </w:r>
            <w:r>
              <w:rPr>
                <w:rFonts w:ascii="Times New Roman" w:hAnsi="Times New Roman" w:eastAsia="Times New Roman" w:cs="Times New Roman"/>
              </w:rPr>
              <w:t>NMP</w:t>
            </w:r>
            <w:r>
              <w:rPr>
                <w:rFonts w:ascii="Times New Roman" w:hAnsi="Times New Roman" w:eastAsia="Times New Roman" w:cs="Times New Roman"/>
                <w:spacing w:val="24"/>
                <w:w w:val="101"/>
              </w:rPr>
              <w:t xml:space="preserve"> </w:t>
            </w:r>
            <w:r>
              <w:rPr>
                <w:spacing w:val="7"/>
              </w:rPr>
              <w:t>无相关环境质量标准和污染物排放标准，</w:t>
            </w:r>
            <w:r>
              <w:rPr>
                <w:spacing w:val="6"/>
              </w:rPr>
              <w:t>因此本环评根据《电</w:t>
            </w:r>
            <w:r>
              <w:t xml:space="preserve"> </w:t>
            </w:r>
            <w:r>
              <w:rPr>
                <w:spacing w:val="5"/>
              </w:rPr>
              <w:t>池工业污染物排放标准》（</w:t>
            </w:r>
            <w:r>
              <w:rPr>
                <w:rFonts w:ascii="Times New Roman" w:hAnsi="Times New Roman" w:eastAsia="Times New Roman" w:cs="Times New Roman"/>
              </w:rPr>
              <w:t>GB</w:t>
            </w:r>
            <w:r>
              <w:rPr>
                <w:rFonts w:ascii="Times New Roman" w:hAnsi="Times New Roman" w:eastAsia="Times New Roman" w:cs="Times New Roman"/>
                <w:spacing w:val="5"/>
              </w:rPr>
              <w:t>30484-2013</w:t>
            </w:r>
            <w:r>
              <w:rPr>
                <w:spacing w:val="5"/>
              </w:rPr>
              <w:t>）将其列为非甲烷总烃进行分析。项</w:t>
            </w:r>
            <w:r>
              <w:rPr>
                <w:spacing w:val="-44"/>
              </w:rPr>
              <w:t xml:space="preserve"> </w:t>
            </w:r>
            <w:r>
              <w:rPr>
                <w:spacing w:val="5"/>
              </w:rPr>
              <w:t>目</w:t>
            </w:r>
            <w:r>
              <w:rPr>
                <w:spacing w:val="-49"/>
              </w:rPr>
              <w:t xml:space="preserve"> </w:t>
            </w:r>
            <w:r>
              <w:rPr>
                <w:rFonts w:ascii="Times New Roman" w:hAnsi="Times New Roman" w:eastAsia="Times New Roman" w:cs="Times New Roman"/>
              </w:rPr>
              <w:t xml:space="preserve">NMP  </w:t>
            </w:r>
            <w:r>
              <w:rPr>
                <w:spacing w:val="9"/>
              </w:rPr>
              <w:t>废气、粉尘颗粒物参照执行《电池工业污染物排放标准》（</w:t>
            </w:r>
            <w:r>
              <w:rPr>
                <w:rFonts w:ascii="Times New Roman" w:hAnsi="Times New Roman" w:eastAsia="Times New Roman" w:cs="Times New Roman"/>
              </w:rPr>
              <w:t>GB</w:t>
            </w:r>
            <w:r>
              <w:rPr>
                <w:rFonts w:ascii="Times New Roman" w:hAnsi="Times New Roman" w:eastAsia="Times New Roman" w:cs="Times New Roman"/>
                <w:spacing w:val="9"/>
              </w:rPr>
              <w:t>30484-2013</w:t>
            </w:r>
            <w:r>
              <w:rPr>
                <w:spacing w:val="9"/>
              </w:rPr>
              <w:t xml:space="preserve">）中新建企 </w:t>
            </w:r>
            <w:r>
              <w:rPr>
                <w:spacing w:val="12"/>
              </w:rPr>
              <w:t>业大气污染物排放限值和新建企业边界大气污染物浓度限</w:t>
            </w:r>
            <w:r>
              <w:rPr>
                <w:spacing w:val="11"/>
              </w:rPr>
              <w:t>值，非甲烷总烃厂区内无组</w:t>
            </w:r>
            <w:r>
              <w:t xml:space="preserve"> </w:t>
            </w:r>
            <w:r>
              <w:rPr>
                <w:spacing w:val="9"/>
              </w:rPr>
              <w:t>织排放限值参照执行《挥发性有机物无组织排放</w:t>
            </w:r>
            <w:r>
              <w:rPr>
                <w:spacing w:val="8"/>
              </w:rPr>
              <w:t>控制标准》</w:t>
            </w:r>
            <w:r>
              <w:rPr>
                <w:rFonts w:ascii="Times New Roman" w:hAnsi="Times New Roman" w:eastAsia="Times New Roman" w:cs="Times New Roman"/>
                <w:spacing w:val="8"/>
              </w:rPr>
              <w:t>(</w:t>
            </w:r>
            <w:r>
              <w:rPr>
                <w:rFonts w:ascii="Times New Roman" w:hAnsi="Times New Roman" w:eastAsia="Times New Roman" w:cs="Times New Roman"/>
              </w:rPr>
              <w:t>GB</w:t>
            </w:r>
            <w:r>
              <w:rPr>
                <w:rFonts w:ascii="Times New Roman" w:hAnsi="Times New Roman" w:eastAsia="Times New Roman" w:cs="Times New Roman"/>
                <w:spacing w:val="8"/>
              </w:rPr>
              <w:t>37822-2019)</w:t>
            </w:r>
            <w:r>
              <w:rPr>
                <w:spacing w:val="8"/>
              </w:rPr>
              <w:t>表</w:t>
            </w:r>
            <w:r>
              <w:rPr>
                <w:spacing w:val="-41"/>
              </w:rPr>
              <w:t xml:space="preserve"> </w:t>
            </w:r>
            <w:r>
              <w:rPr>
                <w:rFonts w:ascii="Times New Roman" w:hAnsi="Times New Roman" w:eastAsia="Times New Roman" w:cs="Times New Roman"/>
                <w:spacing w:val="8"/>
              </w:rPr>
              <w:t>A.</w:t>
            </w:r>
            <w:r>
              <w:rPr>
                <w:rFonts w:ascii="Times New Roman" w:hAnsi="Times New Roman" w:eastAsia="Times New Roman" w:cs="Times New Roman"/>
                <w:spacing w:val="-25"/>
              </w:rPr>
              <w:t xml:space="preserve"> </w:t>
            </w:r>
            <w:r>
              <w:rPr>
                <w:rFonts w:ascii="Times New Roman" w:hAnsi="Times New Roman" w:eastAsia="Times New Roman" w:cs="Times New Roman"/>
                <w:spacing w:val="8"/>
              </w:rPr>
              <w:t>1</w:t>
            </w:r>
            <w:r>
              <w:rPr>
                <w:rFonts w:ascii="Times New Roman" w:hAnsi="Times New Roman" w:eastAsia="Times New Roman" w:cs="Times New Roman"/>
                <w:spacing w:val="46"/>
                <w:w w:val="101"/>
              </w:rPr>
              <w:t xml:space="preserve"> </w:t>
            </w:r>
            <w:r>
              <w:rPr>
                <w:spacing w:val="8"/>
              </w:rPr>
              <w:t>中</w:t>
            </w:r>
            <w:r>
              <w:t xml:space="preserve"> </w:t>
            </w:r>
            <w:r>
              <w:rPr>
                <w:spacing w:val="3"/>
              </w:rPr>
              <w:t>排放限值要求；食堂油烟排放执行《饮食业油烟排放标准（试行）》（</w:t>
            </w:r>
            <w:r>
              <w:rPr>
                <w:rFonts w:ascii="Times New Roman" w:hAnsi="Times New Roman" w:eastAsia="Times New Roman" w:cs="Times New Roman"/>
              </w:rPr>
              <w:t>GB</w:t>
            </w:r>
            <w:r>
              <w:rPr>
                <w:rFonts w:ascii="Times New Roman" w:hAnsi="Times New Roman" w:eastAsia="Times New Roman" w:cs="Times New Roman"/>
                <w:spacing w:val="3"/>
              </w:rPr>
              <w:t>18483-2001</w:t>
            </w:r>
            <w:r>
              <w:rPr>
                <w:spacing w:val="-57"/>
                <w:w w:val="90"/>
              </w:rPr>
              <w:t>），</w:t>
            </w:r>
            <w:r>
              <w:rPr>
                <w:spacing w:val="4"/>
              </w:rPr>
              <w:t xml:space="preserve"> </w:t>
            </w:r>
            <w:r>
              <w:rPr>
                <w:spacing w:val="9"/>
              </w:rPr>
              <w:t>具体排放限值详见下表：</w:t>
            </w:r>
          </w:p>
          <w:p w14:paraId="70B0295C">
            <w:pPr>
              <w:pStyle w:val="6"/>
              <w:spacing w:before="33" w:line="216" w:lineRule="auto"/>
              <w:ind w:left="2973"/>
              <w:rPr>
                <w:sz w:val="20"/>
                <w:szCs w:val="20"/>
              </w:rPr>
            </w:pPr>
            <w:r>
              <w:rPr>
                <w:b/>
                <w:bCs/>
                <w:spacing w:val="14"/>
                <w:sz w:val="20"/>
                <w:szCs w:val="20"/>
              </w:rPr>
              <w:t>表</w:t>
            </w:r>
            <w:r>
              <w:rPr>
                <w:spacing w:val="-15"/>
                <w:sz w:val="20"/>
                <w:szCs w:val="20"/>
              </w:rPr>
              <w:t xml:space="preserve"> </w:t>
            </w:r>
            <w:r>
              <w:rPr>
                <w:rFonts w:ascii="Times New Roman" w:hAnsi="Times New Roman" w:eastAsia="Times New Roman" w:cs="Times New Roman"/>
                <w:b/>
                <w:bCs/>
                <w:spacing w:val="14"/>
                <w:sz w:val="20"/>
                <w:szCs w:val="20"/>
              </w:rPr>
              <w:t xml:space="preserve">3-6  </w:t>
            </w:r>
            <w:r>
              <w:rPr>
                <w:b/>
                <w:bCs/>
                <w:spacing w:val="14"/>
                <w:sz w:val="20"/>
                <w:szCs w:val="20"/>
              </w:rPr>
              <w:t>废气污染物排放限值（摘录）</w:t>
            </w:r>
          </w:p>
        </w:tc>
      </w:tr>
      <w:tr w14:paraId="02DDB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427" w:type="dxa"/>
            <w:vMerge w:val="continue"/>
            <w:tcBorders>
              <w:top w:val="nil"/>
              <w:left w:val="single" w:color="000000" w:sz="10" w:space="0"/>
              <w:bottom w:val="nil"/>
            </w:tcBorders>
            <w:textDirection w:val="tbRlV"/>
            <w:vAlign w:val="top"/>
          </w:tcPr>
          <w:p w14:paraId="274AEF8D">
            <w:pPr>
              <w:rPr>
                <w:rFonts w:ascii="Arial"/>
                <w:sz w:val="21"/>
              </w:rPr>
            </w:pPr>
          </w:p>
        </w:tc>
        <w:tc>
          <w:tcPr>
            <w:tcW w:w="1550" w:type="dxa"/>
            <w:vMerge w:val="restart"/>
            <w:tcBorders>
              <w:top w:val="single" w:color="000000" w:sz="10" w:space="0"/>
              <w:bottom w:val="nil"/>
            </w:tcBorders>
            <w:vAlign w:val="top"/>
          </w:tcPr>
          <w:p w14:paraId="47020277">
            <w:pPr>
              <w:pStyle w:val="6"/>
              <w:spacing w:before="295" w:line="228" w:lineRule="auto"/>
              <w:ind w:left="494"/>
              <w:rPr>
                <w:sz w:val="20"/>
                <w:szCs w:val="20"/>
              </w:rPr>
            </w:pPr>
            <w:r>
              <w:rPr>
                <w:spacing w:val="14"/>
                <w:sz w:val="20"/>
                <w:szCs w:val="20"/>
              </w:rPr>
              <w:t>污染物</w:t>
            </w:r>
          </w:p>
        </w:tc>
        <w:tc>
          <w:tcPr>
            <w:tcW w:w="1950" w:type="dxa"/>
            <w:gridSpan w:val="4"/>
            <w:vMerge w:val="restart"/>
            <w:tcBorders>
              <w:top w:val="single" w:color="000000" w:sz="10" w:space="0"/>
              <w:bottom w:val="nil"/>
            </w:tcBorders>
            <w:vAlign w:val="top"/>
          </w:tcPr>
          <w:p w14:paraId="115E36E6">
            <w:pPr>
              <w:pStyle w:val="6"/>
              <w:spacing w:before="37" w:line="228" w:lineRule="auto"/>
              <w:ind w:left="198"/>
              <w:rPr>
                <w:sz w:val="20"/>
                <w:szCs w:val="20"/>
              </w:rPr>
            </w:pPr>
            <w:r>
              <w:rPr>
                <w:spacing w:val="18"/>
                <w:sz w:val="20"/>
                <w:szCs w:val="20"/>
              </w:rPr>
              <w:t>有组织废气最高</w:t>
            </w:r>
          </w:p>
          <w:p w14:paraId="38802AF6">
            <w:pPr>
              <w:pStyle w:val="6"/>
              <w:spacing w:before="24" w:line="228" w:lineRule="auto"/>
              <w:ind w:left="317"/>
              <w:rPr>
                <w:sz w:val="20"/>
                <w:szCs w:val="20"/>
              </w:rPr>
            </w:pPr>
            <w:r>
              <w:rPr>
                <w:spacing w:val="17"/>
                <w:sz w:val="20"/>
                <w:szCs w:val="20"/>
              </w:rPr>
              <w:t>允许排放浓度</w:t>
            </w:r>
          </w:p>
          <w:p w14:paraId="55CE4BE3">
            <w:pPr>
              <w:spacing w:before="25" w:line="207" w:lineRule="auto"/>
              <w:ind w:left="606"/>
              <w:rPr>
                <w:rFonts w:ascii="Times New Roman" w:hAnsi="Times New Roman" w:eastAsia="Times New Roman" w:cs="Times New Roman"/>
                <w:sz w:val="20"/>
                <w:szCs w:val="20"/>
              </w:rPr>
            </w:pPr>
            <w:r>
              <w:rPr>
                <w:rFonts w:ascii="Times New Roman" w:hAnsi="Times New Roman" w:eastAsia="Times New Roman" w:cs="Times New Roman"/>
                <w:spacing w:val="11"/>
                <w:sz w:val="20"/>
                <w:szCs w:val="20"/>
              </w:rPr>
              <w:t>(</w:t>
            </w:r>
            <w:r>
              <w:rPr>
                <w:rFonts w:ascii="Times New Roman" w:hAnsi="Times New Roman" w:eastAsia="Times New Roman" w:cs="Times New Roman"/>
                <w:sz w:val="20"/>
                <w:szCs w:val="20"/>
              </w:rPr>
              <w:t>mg</w:t>
            </w:r>
            <w:r>
              <w:rPr>
                <w:rFonts w:ascii="Times New Roman" w:hAnsi="Times New Roman" w:eastAsia="Times New Roman" w:cs="Times New Roman"/>
                <w:spacing w:val="11"/>
                <w:sz w:val="20"/>
                <w:szCs w:val="20"/>
              </w:rPr>
              <w:t>/m</w:t>
            </w:r>
            <w:r>
              <w:rPr>
                <w:rFonts w:ascii="Times New Roman" w:hAnsi="Times New Roman" w:eastAsia="Times New Roman" w:cs="Times New Roman"/>
                <w:spacing w:val="11"/>
                <w:position w:val="6"/>
                <w:sz w:val="13"/>
                <w:szCs w:val="13"/>
              </w:rPr>
              <w:t>3</w:t>
            </w:r>
            <w:r>
              <w:rPr>
                <w:rFonts w:ascii="Times New Roman" w:hAnsi="Times New Roman" w:eastAsia="Times New Roman" w:cs="Times New Roman"/>
                <w:spacing w:val="11"/>
                <w:sz w:val="20"/>
                <w:szCs w:val="20"/>
              </w:rPr>
              <w:t>)</w:t>
            </w:r>
          </w:p>
        </w:tc>
        <w:tc>
          <w:tcPr>
            <w:tcW w:w="3522" w:type="dxa"/>
            <w:gridSpan w:val="8"/>
            <w:tcBorders>
              <w:top w:val="single" w:color="000000" w:sz="10" w:space="0"/>
            </w:tcBorders>
            <w:vAlign w:val="top"/>
          </w:tcPr>
          <w:p w14:paraId="5336F5EC">
            <w:pPr>
              <w:pStyle w:val="6"/>
              <w:spacing w:before="32" w:line="207" w:lineRule="auto"/>
              <w:ind w:left="548"/>
              <w:rPr>
                <w:sz w:val="20"/>
                <w:szCs w:val="20"/>
              </w:rPr>
            </w:pPr>
            <w:r>
              <w:rPr>
                <w:spacing w:val="19"/>
                <w:sz w:val="20"/>
                <w:szCs w:val="20"/>
              </w:rPr>
              <w:t>无组织排放监控浓度限值</w:t>
            </w:r>
          </w:p>
        </w:tc>
        <w:tc>
          <w:tcPr>
            <w:tcW w:w="2516" w:type="dxa"/>
            <w:gridSpan w:val="3"/>
            <w:vMerge w:val="restart"/>
            <w:tcBorders>
              <w:top w:val="single" w:color="000000" w:sz="10" w:space="0"/>
              <w:bottom w:val="nil"/>
              <w:right w:val="single" w:color="000000" w:sz="10" w:space="0"/>
            </w:tcBorders>
            <w:vAlign w:val="top"/>
          </w:tcPr>
          <w:p w14:paraId="64889852">
            <w:pPr>
              <w:pStyle w:val="6"/>
              <w:spacing w:before="294" w:line="228" w:lineRule="auto"/>
              <w:ind w:left="767"/>
              <w:rPr>
                <w:sz w:val="20"/>
                <w:szCs w:val="20"/>
              </w:rPr>
            </w:pPr>
            <w:r>
              <w:rPr>
                <w:spacing w:val="16"/>
                <w:sz w:val="20"/>
                <w:szCs w:val="20"/>
              </w:rPr>
              <w:t>标准来源</w:t>
            </w:r>
          </w:p>
        </w:tc>
      </w:tr>
      <w:tr w14:paraId="46203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27" w:type="dxa"/>
            <w:vMerge w:val="continue"/>
            <w:tcBorders>
              <w:top w:val="nil"/>
              <w:left w:val="single" w:color="000000" w:sz="10" w:space="0"/>
              <w:bottom w:val="nil"/>
            </w:tcBorders>
            <w:textDirection w:val="tbRlV"/>
            <w:vAlign w:val="top"/>
          </w:tcPr>
          <w:p w14:paraId="7C5AF811">
            <w:pPr>
              <w:rPr>
                <w:rFonts w:ascii="Arial"/>
                <w:sz w:val="21"/>
              </w:rPr>
            </w:pPr>
          </w:p>
        </w:tc>
        <w:tc>
          <w:tcPr>
            <w:tcW w:w="1550" w:type="dxa"/>
            <w:vMerge w:val="continue"/>
            <w:tcBorders>
              <w:top w:val="nil"/>
            </w:tcBorders>
            <w:vAlign w:val="top"/>
          </w:tcPr>
          <w:p w14:paraId="3636CB6C">
            <w:pPr>
              <w:rPr>
                <w:rFonts w:ascii="Arial"/>
                <w:sz w:val="21"/>
              </w:rPr>
            </w:pPr>
          </w:p>
        </w:tc>
        <w:tc>
          <w:tcPr>
            <w:tcW w:w="1950" w:type="dxa"/>
            <w:gridSpan w:val="4"/>
            <w:vMerge w:val="continue"/>
            <w:tcBorders>
              <w:top w:val="nil"/>
            </w:tcBorders>
            <w:vAlign w:val="top"/>
          </w:tcPr>
          <w:p w14:paraId="32D636AC">
            <w:pPr>
              <w:rPr>
                <w:rFonts w:ascii="Arial"/>
                <w:sz w:val="21"/>
              </w:rPr>
            </w:pPr>
          </w:p>
        </w:tc>
        <w:tc>
          <w:tcPr>
            <w:tcW w:w="2568" w:type="dxa"/>
            <w:gridSpan w:val="5"/>
            <w:vAlign w:val="top"/>
          </w:tcPr>
          <w:p w14:paraId="74B8BC99">
            <w:pPr>
              <w:pStyle w:val="6"/>
              <w:spacing w:before="164" w:line="228" w:lineRule="auto"/>
              <w:ind w:left="958"/>
              <w:rPr>
                <w:sz w:val="20"/>
                <w:szCs w:val="20"/>
              </w:rPr>
            </w:pPr>
            <w:r>
              <w:rPr>
                <w:spacing w:val="14"/>
                <w:sz w:val="20"/>
                <w:szCs w:val="20"/>
              </w:rPr>
              <w:t>监控点</w:t>
            </w:r>
          </w:p>
        </w:tc>
        <w:tc>
          <w:tcPr>
            <w:tcW w:w="954" w:type="dxa"/>
            <w:gridSpan w:val="3"/>
            <w:vAlign w:val="top"/>
          </w:tcPr>
          <w:p w14:paraId="1398922A">
            <w:pPr>
              <w:pStyle w:val="6"/>
              <w:spacing w:before="44" w:line="227" w:lineRule="auto"/>
              <w:ind w:left="117" w:right="105" w:firstLine="148"/>
              <w:rPr>
                <w:rFonts w:ascii="Times New Roman" w:hAnsi="Times New Roman" w:eastAsia="Times New Roman" w:cs="Times New Roman"/>
                <w:sz w:val="20"/>
                <w:szCs w:val="20"/>
              </w:rPr>
            </w:pPr>
            <w:r>
              <w:rPr>
                <w:spacing w:val="10"/>
                <w:sz w:val="20"/>
                <w:szCs w:val="20"/>
              </w:rPr>
              <w:t>浓度</w:t>
            </w:r>
            <w:r>
              <w:rPr>
                <w:sz w:val="20"/>
                <w:szCs w:val="20"/>
              </w:rPr>
              <w:t xml:space="preserve">  </w:t>
            </w:r>
            <w:r>
              <w:rPr>
                <w:rFonts w:ascii="Times New Roman" w:hAnsi="Times New Roman" w:eastAsia="Times New Roman" w:cs="Times New Roman"/>
                <w:spacing w:val="12"/>
                <w:sz w:val="20"/>
                <w:szCs w:val="20"/>
              </w:rPr>
              <w:t>(</w:t>
            </w:r>
            <w:r>
              <w:rPr>
                <w:rFonts w:ascii="Times New Roman" w:hAnsi="Times New Roman" w:eastAsia="Times New Roman" w:cs="Times New Roman"/>
                <w:sz w:val="20"/>
                <w:szCs w:val="20"/>
              </w:rPr>
              <w:t>mg</w:t>
            </w:r>
            <w:r>
              <w:rPr>
                <w:rFonts w:ascii="Times New Roman" w:hAnsi="Times New Roman" w:eastAsia="Times New Roman" w:cs="Times New Roman"/>
                <w:spacing w:val="12"/>
                <w:sz w:val="20"/>
                <w:szCs w:val="20"/>
              </w:rPr>
              <w:t>/m</w:t>
            </w:r>
            <w:r>
              <w:rPr>
                <w:rFonts w:ascii="Times New Roman" w:hAnsi="Times New Roman" w:eastAsia="Times New Roman" w:cs="Times New Roman"/>
                <w:spacing w:val="12"/>
                <w:position w:val="6"/>
                <w:sz w:val="13"/>
                <w:szCs w:val="13"/>
              </w:rPr>
              <w:t>3</w:t>
            </w:r>
            <w:r>
              <w:rPr>
                <w:rFonts w:ascii="Times New Roman" w:hAnsi="Times New Roman" w:eastAsia="Times New Roman" w:cs="Times New Roman"/>
                <w:spacing w:val="12"/>
                <w:sz w:val="20"/>
                <w:szCs w:val="20"/>
              </w:rPr>
              <w:t>)</w:t>
            </w:r>
          </w:p>
        </w:tc>
        <w:tc>
          <w:tcPr>
            <w:tcW w:w="2516" w:type="dxa"/>
            <w:gridSpan w:val="3"/>
            <w:vMerge w:val="continue"/>
            <w:tcBorders>
              <w:top w:val="nil"/>
              <w:right w:val="single" w:color="000000" w:sz="10" w:space="0"/>
            </w:tcBorders>
            <w:vAlign w:val="top"/>
          </w:tcPr>
          <w:p w14:paraId="16D5C8E0">
            <w:pPr>
              <w:rPr>
                <w:rFonts w:ascii="Arial"/>
                <w:sz w:val="21"/>
              </w:rPr>
            </w:pPr>
          </w:p>
        </w:tc>
      </w:tr>
      <w:tr w14:paraId="257E4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27" w:type="dxa"/>
            <w:vMerge w:val="continue"/>
            <w:tcBorders>
              <w:top w:val="nil"/>
              <w:left w:val="single" w:color="000000" w:sz="10" w:space="0"/>
              <w:bottom w:val="nil"/>
            </w:tcBorders>
            <w:textDirection w:val="tbRlV"/>
            <w:vAlign w:val="top"/>
          </w:tcPr>
          <w:p w14:paraId="7976D8C6">
            <w:pPr>
              <w:rPr>
                <w:rFonts w:ascii="Arial"/>
                <w:sz w:val="21"/>
              </w:rPr>
            </w:pPr>
          </w:p>
        </w:tc>
        <w:tc>
          <w:tcPr>
            <w:tcW w:w="1550" w:type="dxa"/>
            <w:vMerge w:val="restart"/>
            <w:tcBorders>
              <w:bottom w:val="nil"/>
            </w:tcBorders>
            <w:vAlign w:val="top"/>
          </w:tcPr>
          <w:p w14:paraId="41B95C26">
            <w:pPr>
              <w:pStyle w:val="6"/>
              <w:spacing w:before="132" w:line="364" w:lineRule="auto"/>
              <w:ind w:left="491" w:right="184" w:hanging="216"/>
              <w:rPr>
                <w:sz w:val="20"/>
                <w:szCs w:val="20"/>
              </w:rPr>
            </w:pPr>
            <w:r>
              <w:rPr>
                <w:spacing w:val="17"/>
                <w:sz w:val="20"/>
                <w:szCs w:val="20"/>
              </w:rPr>
              <w:t>非甲烷总烃</w:t>
            </w:r>
            <w:r>
              <w:rPr>
                <w:sz w:val="20"/>
                <w:szCs w:val="20"/>
              </w:rPr>
              <w:t xml:space="preserve"> </w:t>
            </w:r>
            <w:r>
              <w:rPr>
                <w:spacing w:val="15"/>
                <w:sz w:val="20"/>
                <w:szCs w:val="20"/>
              </w:rPr>
              <w:t>颗粒物</w:t>
            </w:r>
          </w:p>
        </w:tc>
        <w:tc>
          <w:tcPr>
            <w:tcW w:w="1950" w:type="dxa"/>
            <w:gridSpan w:val="4"/>
            <w:vAlign w:val="top"/>
          </w:tcPr>
          <w:p w14:paraId="0D443FE5">
            <w:pPr>
              <w:spacing w:before="171" w:line="195" w:lineRule="auto"/>
              <w:ind w:left="86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50</w:t>
            </w:r>
          </w:p>
        </w:tc>
        <w:tc>
          <w:tcPr>
            <w:tcW w:w="2568" w:type="dxa"/>
            <w:gridSpan w:val="5"/>
            <w:vAlign w:val="top"/>
          </w:tcPr>
          <w:p w14:paraId="17A4ABFF">
            <w:pPr>
              <w:pStyle w:val="6"/>
              <w:spacing w:before="132" w:line="228" w:lineRule="auto"/>
              <w:ind w:left="183"/>
              <w:rPr>
                <w:sz w:val="20"/>
                <w:szCs w:val="20"/>
              </w:rPr>
            </w:pPr>
            <w:r>
              <w:rPr>
                <w:spacing w:val="19"/>
                <w:sz w:val="20"/>
                <w:szCs w:val="20"/>
              </w:rPr>
              <w:t>企业边界最高浓度限值</w:t>
            </w:r>
          </w:p>
        </w:tc>
        <w:tc>
          <w:tcPr>
            <w:tcW w:w="954" w:type="dxa"/>
            <w:gridSpan w:val="3"/>
            <w:vAlign w:val="top"/>
          </w:tcPr>
          <w:p w14:paraId="6904EEEF">
            <w:pPr>
              <w:spacing w:before="171" w:line="195" w:lineRule="auto"/>
              <w:ind w:left="34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2.0</w:t>
            </w:r>
          </w:p>
        </w:tc>
        <w:tc>
          <w:tcPr>
            <w:tcW w:w="2516" w:type="dxa"/>
            <w:gridSpan w:val="3"/>
            <w:vMerge w:val="restart"/>
            <w:tcBorders>
              <w:bottom w:val="nil"/>
              <w:right w:val="single" w:color="000000" w:sz="10" w:space="0"/>
            </w:tcBorders>
            <w:vAlign w:val="top"/>
          </w:tcPr>
          <w:p w14:paraId="21B5EE42">
            <w:pPr>
              <w:pStyle w:val="6"/>
              <w:spacing w:before="95" w:line="239" w:lineRule="auto"/>
              <w:ind w:left="766" w:right="312" w:hanging="549"/>
              <w:rPr>
                <w:sz w:val="20"/>
                <w:szCs w:val="20"/>
              </w:rPr>
            </w:pPr>
            <w:r>
              <w:rPr>
                <w:spacing w:val="19"/>
                <w:sz w:val="20"/>
                <w:szCs w:val="20"/>
              </w:rPr>
              <w:t>《电池工业污染物排</w:t>
            </w:r>
            <w:r>
              <w:rPr>
                <w:sz w:val="20"/>
                <w:szCs w:val="20"/>
              </w:rPr>
              <w:t xml:space="preserve"> </w:t>
            </w:r>
            <w:r>
              <w:rPr>
                <w:spacing w:val="13"/>
                <w:sz w:val="20"/>
                <w:szCs w:val="20"/>
              </w:rPr>
              <w:t>放标准》</w:t>
            </w:r>
          </w:p>
          <w:p w14:paraId="1572796D">
            <w:pPr>
              <w:pStyle w:val="6"/>
              <w:spacing w:before="23"/>
              <w:ind w:left="308"/>
              <w:rPr>
                <w:sz w:val="20"/>
                <w:szCs w:val="20"/>
              </w:rPr>
            </w:pPr>
            <w:r>
              <w:rPr>
                <w:spacing w:val="10"/>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0"/>
                <w:sz w:val="20"/>
                <w:szCs w:val="20"/>
              </w:rPr>
              <w:t>30484-2013</w:t>
            </w:r>
            <w:r>
              <w:rPr>
                <w:spacing w:val="10"/>
                <w:sz w:val="20"/>
                <w:szCs w:val="20"/>
              </w:rPr>
              <w:t>）</w:t>
            </w:r>
          </w:p>
        </w:tc>
      </w:tr>
      <w:tr w14:paraId="79DA6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427" w:type="dxa"/>
            <w:vMerge w:val="continue"/>
            <w:tcBorders>
              <w:top w:val="nil"/>
              <w:left w:val="single" w:color="000000" w:sz="10" w:space="0"/>
              <w:bottom w:val="nil"/>
            </w:tcBorders>
            <w:textDirection w:val="tbRlV"/>
            <w:vAlign w:val="top"/>
          </w:tcPr>
          <w:p w14:paraId="6DB85368">
            <w:pPr>
              <w:rPr>
                <w:rFonts w:ascii="Arial"/>
                <w:sz w:val="21"/>
              </w:rPr>
            </w:pPr>
          </w:p>
        </w:tc>
        <w:tc>
          <w:tcPr>
            <w:tcW w:w="1550" w:type="dxa"/>
            <w:vMerge w:val="continue"/>
            <w:tcBorders>
              <w:top w:val="nil"/>
              <w:bottom w:val="single" w:color="000000" w:sz="10" w:space="0"/>
            </w:tcBorders>
            <w:vAlign w:val="top"/>
          </w:tcPr>
          <w:p w14:paraId="608765C8">
            <w:pPr>
              <w:rPr>
                <w:rFonts w:ascii="Arial"/>
                <w:sz w:val="21"/>
              </w:rPr>
            </w:pPr>
          </w:p>
        </w:tc>
        <w:tc>
          <w:tcPr>
            <w:tcW w:w="1950" w:type="dxa"/>
            <w:gridSpan w:val="4"/>
            <w:tcBorders>
              <w:bottom w:val="single" w:color="000000" w:sz="10" w:space="0"/>
            </w:tcBorders>
            <w:vAlign w:val="top"/>
          </w:tcPr>
          <w:p w14:paraId="0D751E96">
            <w:pPr>
              <w:spacing w:before="167" w:line="199" w:lineRule="auto"/>
              <w:ind w:left="93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2568" w:type="dxa"/>
            <w:gridSpan w:val="5"/>
            <w:tcBorders>
              <w:bottom w:val="single" w:color="000000" w:sz="10" w:space="0"/>
            </w:tcBorders>
            <w:vAlign w:val="top"/>
          </w:tcPr>
          <w:p w14:paraId="5C17D450">
            <w:pPr>
              <w:pStyle w:val="6"/>
              <w:spacing w:before="135" w:line="228" w:lineRule="auto"/>
              <w:ind w:left="183"/>
              <w:rPr>
                <w:sz w:val="20"/>
                <w:szCs w:val="20"/>
              </w:rPr>
            </w:pPr>
            <w:r>
              <w:rPr>
                <w:spacing w:val="19"/>
                <w:sz w:val="20"/>
                <w:szCs w:val="20"/>
              </w:rPr>
              <w:t>企业边界最高浓度限值</w:t>
            </w:r>
          </w:p>
        </w:tc>
        <w:tc>
          <w:tcPr>
            <w:tcW w:w="954" w:type="dxa"/>
            <w:gridSpan w:val="3"/>
            <w:tcBorders>
              <w:bottom w:val="single" w:color="000000" w:sz="10" w:space="0"/>
            </w:tcBorders>
            <w:vAlign w:val="top"/>
          </w:tcPr>
          <w:p w14:paraId="02F7C5A8">
            <w:pPr>
              <w:spacing w:before="171"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0.3</w:t>
            </w:r>
          </w:p>
        </w:tc>
        <w:tc>
          <w:tcPr>
            <w:tcW w:w="2516" w:type="dxa"/>
            <w:gridSpan w:val="3"/>
            <w:vMerge w:val="continue"/>
            <w:tcBorders>
              <w:top w:val="nil"/>
              <w:bottom w:val="single" w:color="000000" w:sz="10" w:space="0"/>
              <w:right w:val="single" w:color="000000" w:sz="10" w:space="0"/>
            </w:tcBorders>
            <w:vAlign w:val="top"/>
          </w:tcPr>
          <w:p w14:paraId="1E2F84C0">
            <w:pPr>
              <w:rPr>
                <w:rFonts w:ascii="Arial"/>
                <w:sz w:val="21"/>
              </w:rPr>
            </w:pPr>
          </w:p>
        </w:tc>
      </w:tr>
      <w:tr w14:paraId="4E1CF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27" w:type="dxa"/>
            <w:vMerge w:val="continue"/>
            <w:tcBorders>
              <w:top w:val="nil"/>
              <w:left w:val="single" w:color="000000" w:sz="10" w:space="0"/>
              <w:bottom w:val="nil"/>
            </w:tcBorders>
            <w:textDirection w:val="tbRlV"/>
            <w:vAlign w:val="top"/>
          </w:tcPr>
          <w:p w14:paraId="218A06E8">
            <w:pPr>
              <w:rPr>
                <w:rFonts w:ascii="Arial"/>
                <w:sz w:val="21"/>
              </w:rPr>
            </w:pPr>
          </w:p>
        </w:tc>
        <w:tc>
          <w:tcPr>
            <w:tcW w:w="9538" w:type="dxa"/>
            <w:gridSpan w:val="16"/>
            <w:tcBorders>
              <w:top w:val="single" w:color="000000" w:sz="10" w:space="0"/>
              <w:bottom w:val="single" w:color="000000" w:sz="10" w:space="0"/>
              <w:right w:val="single" w:color="000000" w:sz="10" w:space="0"/>
            </w:tcBorders>
            <w:vAlign w:val="top"/>
          </w:tcPr>
          <w:p w14:paraId="0FA02536">
            <w:pPr>
              <w:pStyle w:val="6"/>
              <w:spacing w:before="278" w:line="212" w:lineRule="auto"/>
              <w:ind w:left="1326"/>
              <w:rPr>
                <w:sz w:val="20"/>
                <w:szCs w:val="20"/>
              </w:rPr>
            </w:pPr>
            <w:r>
              <w:rPr>
                <w:b/>
                <w:bCs/>
                <w:spacing w:val="15"/>
                <w:sz w:val="20"/>
                <w:szCs w:val="20"/>
              </w:rPr>
              <w:t>表</w:t>
            </w:r>
            <w:r>
              <w:rPr>
                <w:spacing w:val="-28"/>
                <w:sz w:val="20"/>
                <w:szCs w:val="20"/>
              </w:rPr>
              <w:t xml:space="preserve"> </w:t>
            </w:r>
            <w:r>
              <w:rPr>
                <w:rFonts w:ascii="Times New Roman" w:hAnsi="Times New Roman" w:eastAsia="Times New Roman" w:cs="Times New Roman"/>
                <w:b/>
                <w:bCs/>
                <w:spacing w:val="15"/>
                <w:sz w:val="20"/>
                <w:szCs w:val="20"/>
              </w:rPr>
              <w:t xml:space="preserve">3-7    </w:t>
            </w:r>
            <w:r>
              <w:rPr>
                <w:b/>
                <w:bCs/>
                <w:spacing w:val="15"/>
                <w:sz w:val="20"/>
                <w:szCs w:val="20"/>
              </w:rPr>
              <w:t>《挥发性有机物无组织排放控制标准》</w:t>
            </w:r>
            <w:r>
              <w:rPr>
                <w:spacing w:val="-60"/>
                <w:sz w:val="20"/>
                <w:szCs w:val="20"/>
              </w:rPr>
              <w:t xml:space="preserve"> </w:t>
            </w:r>
            <w:r>
              <w:rPr>
                <w:b/>
                <w:bCs/>
                <w:spacing w:val="15"/>
                <w:sz w:val="20"/>
                <w:szCs w:val="20"/>
              </w:rPr>
              <w:t>（</w:t>
            </w:r>
            <w:r>
              <w:rPr>
                <w:rFonts w:ascii="Times New Roman" w:hAnsi="Times New Roman" w:eastAsia="Times New Roman" w:cs="Times New Roman"/>
                <w:b/>
                <w:bCs/>
                <w:sz w:val="20"/>
                <w:szCs w:val="20"/>
              </w:rPr>
              <w:t>GB</w:t>
            </w:r>
            <w:r>
              <w:rPr>
                <w:rFonts w:ascii="Times New Roman" w:hAnsi="Times New Roman" w:eastAsia="Times New Roman" w:cs="Times New Roman"/>
                <w:b/>
                <w:bCs/>
                <w:spacing w:val="15"/>
                <w:sz w:val="20"/>
                <w:szCs w:val="20"/>
              </w:rPr>
              <w:t>37822</w:t>
            </w:r>
            <w:r>
              <w:rPr>
                <w:rFonts w:ascii="Times New Roman" w:hAnsi="Times New Roman" w:eastAsia="Times New Roman" w:cs="Times New Roman"/>
                <w:b/>
                <w:bCs/>
                <w:spacing w:val="14"/>
                <w:sz w:val="20"/>
                <w:szCs w:val="20"/>
              </w:rPr>
              <w:t>-2019</w:t>
            </w:r>
            <w:r>
              <w:rPr>
                <w:b/>
                <w:bCs/>
                <w:spacing w:val="14"/>
                <w:sz w:val="20"/>
                <w:szCs w:val="20"/>
              </w:rPr>
              <w:t>）摘录</w:t>
            </w:r>
          </w:p>
        </w:tc>
      </w:tr>
      <w:tr w14:paraId="24777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427" w:type="dxa"/>
            <w:vMerge w:val="continue"/>
            <w:tcBorders>
              <w:top w:val="nil"/>
              <w:left w:val="single" w:color="000000" w:sz="10" w:space="0"/>
              <w:bottom w:val="nil"/>
            </w:tcBorders>
            <w:textDirection w:val="tbRlV"/>
            <w:vAlign w:val="top"/>
          </w:tcPr>
          <w:p w14:paraId="00506454">
            <w:pPr>
              <w:rPr>
                <w:rFonts w:ascii="Arial"/>
                <w:sz w:val="21"/>
              </w:rPr>
            </w:pPr>
          </w:p>
        </w:tc>
        <w:tc>
          <w:tcPr>
            <w:tcW w:w="2117" w:type="dxa"/>
            <w:gridSpan w:val="2"/>
            <w:tcBorders>
              <w:top w:val="single" w:color="000000" w:sz="10" w:space="0"/>
            </w:tcBorders>
            <w:vAlign w:val="top"/>
          </w:tcPr>
          <w:p w14:paraId="13EA2E69">
            <w:pPr>
              <w:pStyle w:val="6"/>
              <w:spacing w:before="173" w:line="228" w:lineRule="auto"/>
              <w:ind w:left="556"/>
              <w:rPr>
                <w:sz w:val="20"/>
                <w:szCs w:val="20"/>
              </w:rPr>
            </w:pPr>
            <w:r>
              <w:rPr>
                <w:spacing w:val="17"/>
                <w:sz w:val="20"/>
                <w:szCs w:val="20"/>
              </w:rPr>
              <w:t>污染物项目</w:t>
            </w:r>
          </w:p>
        </w:tc>
        <w:tc>
          <w:tcPr>
            <w:tcW w:w="2202" w:type="dxa"/>
            <w:gridSpan w:val="5"/>
            <w:tcBorders>
              <w:top w:val="single" w:color="000000" w:sz="10" w:space="0"/>
            </w:tcBorders>
            <w:vAlign w:val="top"/>
          </w:tcPr>
          <w:p w14:paraId="6AB94032">
            <w:pPr>
              <w:pStyle w:val="6"/>
              <w:spacing w:before="172" w:line="221" w:lineRule="auto"/>
              <w:ind w:left="144"/>
              <w:rPr>
                <w:sz w:val="20"/>
                <w:szCs w:val="20"/>
              </w:rPr>
            </w:pPr>
            <w:r>
              <w:rPr>
                <w:spacing w:val="11"/>
                <w:sz w:val="20"/>
                <w:szCs w:val="20"/>
              </w:rPr>
              <w:t>排放限值（</w:t>
            </w:r>
            <w:r>
              <w:rPr>
                <w:spacing w:val="-49"/>
                <w:sz w:val="20"/>
                <w:szCs w:val="20"/>
              </w:rPr>
              <w:t xml:space="preserve"> </w:t>
            </w:r>
            <w:r>
              <w:rPr>
                <w:rFonts w:ascii="Times New Roman" w:hAnsi="Times New Roman" w:eastAsia="Times New Roman" w:cs="Times New Roman"/>
                <w:sz w:val="20"/>
                <w:szCs w:val="20"/>
              </w:rPr>
              <w:t>mg</w:t>
            </w:r>
            <w:r>
              <w:rPr>
                <w:rFonts w:ascii="Times New Roman" w:hAnsi="Times New Roman" w:eastAsia="Times New Roman" w:cs="Times New Roman"/>
                <w:spacing w:val="11"/>
                <w:sz w:val="20"/>
                <w:szCs w:val="20"/>
              </w:rPr>
              <w:t>/m</w:t>
            </w:r>
            <w:r>
              <w:rPr>
                <w:rFonts w:ascii="Times New Roman" w:hAnsi="Times New Roman" w:eastAsia="Times New Roman" w:cs="Times New Roman"/>
                <w:spacing w:val="11"/>
                <w:position w:val="6"/>
                <w:sz w:val="13"/>
                <w:szCs w:val="13"/>
              </w:rPr>
              <w:t>3</w:t>
            </w:r>
            <w:r>
              <w:rPr>
                <w:spacing w:val="11"/>
                <w:sz w:val="20"/>
                <w:szCs w:val="20"/>
              </w:rPr>
              <w:t>）</w:t>
            </w:r>
          </w:p>
        </w:tc>
        <w:tc>
          <w:tcPr>
            <w:tcW w:w="2945" w:type="dxa"/>
            <w:gridSpan w:val="7"/>
            <w:tcBorders>
              <w:top w:val="single" w:color="000000" w:sz="10" w:space="0"/>
            </w:tcBorders>
            <w:vAlign w:val="top"/>
          </w:tcPr>
          <w:p w14:paraId="1A82BBBA">
            <w:pPr>
              <w:pStyle w:val="6"/>
              <w:spacing w:before="172" w:line="228" w:lineRule="auto"/>
              <w:ind w:left="1052"/>
              <w:rPr>
                <w:sz w:val="20"/>
                <w:szCs w:val="20"/>
              </w:rPr>
            </w:pPr>
            <w:r>
              <w:rPr>
                <w:spacing w:val="12"/>
                <w:sz w:val="20"/>
                <w:szCs w:val="20"/>
              </w:rPr>
              <w:t>限值含义</w:t>
            </w:r>
          </w:p>
        </w:tc>
        <w:tc>
          <w:tcPr>
            <w:tcW w:w="2274" w:type="dxa"/>
            <w:gridSpan w:val="2"/>
            <w:tcBorders>
              <w:top w:val="single" w:color="000000" w:sz="10" w:space="0"/>
              <w:right w:val="single" w:color="000000" w:sz="10" w:space="0"/>
            </w:tcBorders>
            <w:vAlign w:val="top"/>
          </w:tcPr>
          <w:p w14:paraId="5CBC8303">
            <w:pPr>
              <w:pStyle w:val="6"/>
              <w:spacing w:before="38" w:line="226" w:lineRule="auto"/>
              <w:ind w:left="976" w:right="304" w:hanging="774"/>
              <w:rPr>
                <w:sz w:val="20"/>
                <w:szCs w:val="20"/>
              </w:rPr>
            </w:pPr>
            <w:r>
              <w:rPr>
                <w:spacing w:val="18"/>
                <w:sz w:val="20"/>
                <w:szCs w:val="20"/>
              </w:rPr>
              <w:t>无组织排放监控位</w:t>
            </w:r>
            <w:r>
              <w:rPr>
                <w:spacing w:val="6"/>
                <w:sz w:val="20"/>
                <w:szCs w:val="20"/>
              </w:rPr>
              <w:t xml:space="preserve"> </w:t>
            </w:r>
            <w:r>
              <w:rPr>
                <w:spacing w:val="2"/>
                <w:sz w:val="20"/>
                <w:szCs w:val="20"/>
              </w:rPr>
              <w:t>置</w:t>
            </w:r>
          </w:p>
        </w:tc>
      </w:tr>
      <w:tr w14:paraId="7476C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27" w:type="dxa"/>
            <w:vMerge w:val="continue"/>
            <w:tcBorders>
              <w:top w:val="nil"/>
              <w:left w:val="single" w:color="000000" w:sz="10" w:space="0"/>
              <w:bottom w:val="nil"/>
            </w:tcBorders>
            <w:textDirection w:val="tbRlV"/>
            <w:vAlign w:val="top"/>
          </w:tcPr>
          <w:p w14:paraId="1759BFC6">
            <w:pPr>
              <w:rPr>
                <w:rFonts w:ascii="Arial"/>
                <w:sz w:val="21"/>
              </w:rPr>
            </w:pPr>
          </w:p>
        </w:tc>
        <w:tc>
          <w:tcPr>
            <w:tcW w:w="2117" w:type="dxa"/>
            <w:gridSpan w:val="2"/>
            <w:vMerge w:val="restart"/>
            <w:tcBorders>
              <w:bottom w:val="nil"/>
            </w:tcBorders>
            <w:vAlign w:val="top"/>
          </w:tcPr>
          <w:p w14:paraId="06E9A7E9">
            <w:pPr>
              <w:pStyle w:val="6"/>
              <w:spacing w:before="189" w:line="228" w:lineRule="auto"/>
              <w:ind w:left="558"/>
              <w:rPr>
                <w:sz w:val="20"/>
                <w:szCs w:val="20"/>
              </w:rPr>
            </w:pPr>
            <w:r>
              <w:rPr>
                <w:spacing w:val="17"/>
                <w:sz w:val="20"/>
                <w:szCs w:val="20"/>
              </w:rPr>
              <w:t>非甲烷总烃</w:t>
            </w:r>
          </w:p>
        </w:tc>
        <w:tc>
          <w:tcPr>
            <w:tcW w:w="2202" w:type="dxa"/>
            <w:gridSpan w:val="5"/>
            <w:vAlign w:val="top"/>
          </w:tcPr>
          <w:p w14:paraId="3C62F81D">
            <w:pPr>
              <w:spacing w:before="85" w:line="189" w:lineRule="auto"/>
              <w:ind w:left="100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10</w:t>
            </w:r>
          </w:p>
        </w:tc>
        <w:tc>
          <w:tcPr>
            <w:tcW w:w="2945" w:type="dxa"/>
            <w:gridSpan w:val="7"/>
            <w:vAlign w:val="top"/>
          </w:tcPr>
          <w:p w14:paraId="6D6E9D87">
            <w:pPr>
              <w:pStyle w:val="6"/>
              <w:spacing w:before="49" w:line="201" w:lineRule="auto"/>
              <w:ind w:left="316"/>
              <w:rPr>
                <w:sz w:val="20"/>
                <w:szCs w:val="20"/>
              </w:rPr>
            </w:pPr>
            <w:r>
              <w:rPr>
                <w:spacing w:val="11"/>
                <w:sz w:val="20"/>
                <w:szCs w:val="20"/>
              </w:rPr>
              <w:t xml:space="preserve">监控点处 </w:t>
            </w:r>
            <w:r>
              <w:rPr>
                <w:rFonts w:ascii="Times New Roman" w:hAnsi="Times New Roman" w:eastAsia="Times New Roman" w:cs="Times New Roman"/>
                <w:spacing w:val="11"/>
                <w:sz w:val="20"/>
                <w:szCs w:val="20"/>
              </w:rPr>
              <w:t>1h</w:t>
            </w:r>
            <w:r>
              <w:rPr>
                <w:rFonts w:ascii="Times New Roman" w:hAnsi="Times New Roman" w:eastAsia="Times New Roman" w:cs="Times New Roman"/>
                <w:spacing w:val="26"/>
                <w:w w:val="101"/>
                <w:sz w:val="20"/>
                <w:szCs w:val="20"/>
              </w:rPr>
              <w:t xml:space="preserve"> </w:t>
            </w:r>
            <w:r>
              <w:rPr>
                <w:spacing w:val="11"/>
                <w:sz w:val="20"/>
                <w:szCs w:val="20"/>
              </w:rPr>
              <w:t>平均浓度值</w:t>
            </w:r>
          </w:p>
        </w:tc>
        <w:tc>
          <w:tcPr>
            <w:tcW w:w="2274" w:type="dxa"/>
            <w:gridSpan w:val="2"/>
            <w:vMerge w:val="restart"/>
            <w:tcBorders>
              <w:bottom w:val="nil"/>
              <w:right w:val="single" w:color="000000" w:sz="10" w:space="0"/>
            </w:tcBorders>
            <w:vAlign w:val="top"/>
          </w:tcPr>
          <w:p w14:paraId="085D78B2">
            <w:pPr>
              <w:pStyle w:val="6"/>
              <w:spacing w:before="55" w:line="232" w:lineRule="auto"/>
              <w:ind w:left="988" w:right="304" w:hanging="789"/>
              <w:rPr>
                <w:sz w:val="20"/>
                <w:szCs w:val="20"/>
              </w:rPr>
            </w:pPr>
            <w:r>
              <w:rPr>
                <w:spacing w:val="19"/>
                <w:sz w:val="20"/>
                <w:szCs w:val="20"/>
              </w:rPr>
              <w:t>在厂房外设置监控</w:t>
            </w:r>
            <w:r>
              <w:rPr>
                <w:spacing w:val="1"/>
                <w:sz w:val="20"/>
                <w:szCs w:val="20"/>
              </w:rPr>
              <w:t xml:space="preserve"> </w:t>
            </w:r>
            <w:r>
              <w:rPr>
                <w:sz w:val="20"/>
                <w:szCs w:val="20"/>
              </w:rPr>
              <w:t>点</w:t>
            </w:r>
          </w:p>
        </w:tc>
      </w:tr>
      <w:tr w14:paraId="4D3CE2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427" w:type="dxa"/>
            <w:vMerge w:val="continue"/>
            <w:tcBorders>
              <w:top w:val="nil"/>
              <w:left w:val="single" w:color="000000" w:sz="10" w:space="0"/>
              <w:bottom w:val="nil"/>
            </w:tcBorders>
            <w:textDirection w:val="tbRlV"/>
            <w:vAlign w:val="top"/>
          </w:tcPr>
          <w:p w14:paraId="1E3791DA">
            <w:pPr>
              <w:rPr>
                <w:rFonts w:ascii="Arial"/>
                <w:sz w:val="21"/>
              </w:rPr>
            </w:pPr>
          </w:p>
        </w:tc>
        <w:tc>
          <w:tcPr>
            <w:tcW w:w="2117" w:type="dxa"/>
            <w:gridSpan w:val="2"/>
            <w:vMerge w:val="continue"/>
            <w:tcBorders>
              <w:top w:val="nil"/>
              <w:bottom w:val="single" w:color="000000" w:sz="10" w:space="0"/>
            </w:tcBorders>
            <w:vAlign w:val="top"/>
          </w:tcPr>
          <w:p w14:paraId="1B38CCD1">
            <w:pPr>
              <w:rPr>
                <w:rFonts w:ascii="Arial"/>
                <w:sz w:val="21"/>
              </w:rPr>
            </w:pPr>
          </w:p>
        </w:tc>
        <w:tc>
          <w:tcPr>
            <w:tcW w:w="2202" w:type="dxa"/>
            <w:gridSpan w:val="5"/>
            <w:tcBorders>
              <w:bottom w:val="single" w:color="000000" w:sz="10" w:space="0"/>
            </w:tcBorders>
            <w:vAlign w:val="top"/>
          </w:tcPr>
          <w:p w14:paraId="1054896D">
            <w:pPr>
              <w:spacing w:before="84" w:line="195" w:lineRule="auto"/>
              <w:ind w:left="99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30</w:t>
            </w:r>
          </w:p>
        </w:tc>
        <w:tc>
          <w:tcPr>
            <w:tcW w:w="2945" w:type="dxa"/>
            <w:gridSpan w:val="7"/>
            <w:tcBorders>
              <w:bottom w:val="single" w:color="000000" w:sz="10" w:space="0"/>
            </w:tcBorders>
            <w:vAlign w:val="top"/>
          </w:tcPr>
          <w:p w14:paraId="5E56DA69">
            <w:pPr>
              <w:pStyle w:val="6"/>
              <w:spacing w:before="48" w:line="210" w:lineRule="auto"/>
              <w:ind w:left="261"/>
              <w:rPr>
                <w:sz w:val="20"/>
                <w:szCs w:val="20"/>
              </w:rPr>
            </w:pPr>
            <w:r>
              <w:rPr>
                <w:spacing w:val="19"/>
                <w:sz w:val="20"/>
                <w:szCs w:val="20"/>
              </w:rPr>
              <w:t>监控点处任意一次浓度值</w:t>
            </w:r>
          </w:p>
        </w:tc>
        <w:tc>
          <w:tcPr>
            <w:tcW w:w="2274" w:type="dxa"/>
            <w:gridSpan w:val="2"/>
            <w:vMerge w:val="continue"/>
            <w:tcBorders>
              <w:top w:val="nil"/>
              <w:bottom w:val="single" w:color="000000" w:sz="10" w:space="0"/>
              <w:right w:val="single" w:color="000000" w:sz="10" w:space="0"/>
            </w:tcBorders>
            <w:vAlign w:val="top"/>
          </w:tcPr>
          <w:p w14:paraId="43909055">
            <w:pPr>
              <w:rPr>
                <w:rFonts w:ascii="Arial"/>
                <w:sz w:val="21"/>
              </w:rPr>
            </w:pPr>
          </w:p>
        </w:tc>
      </w:tr>
      <w:tr w14:paraId="3993D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27" w:type="dxa"/>
            <w:vMerge w:val="continue"/>
            <w:tcBorders>
              <w:top w:val="nil"/>
              <w:left w:val="single" w:color="000000" w:sz="10" w:space="0"/>
              <w:bottom w:val="nil"/>
            </w:tcBorders>
            <w:textDirection w:val="tbRlV"/>
            <w:vAlign w:val="top"/>
          </w:tcPr>
          <w:p w14:paraId="64786173">
            <w:pPr>
              <w:rPr>
                <w:rFonts w:ascii="Arial"/>
                <w:sz w:val="21"/>
              </w:rPr>
            </w:pPr>
          </w:p>
        </w:tc>
        <w:tc>
          <w:tcPr>
            <w:tcW w:w="9538" w:type="dxa"/>
            <w:gridSpan w:val="16"/>
            <w:tcBorders>
              <w:top w:val="single" w:color="000000" w:sz="10" w:space="0"/>
              <w:bottom w:val="single" w:color="000000" w:sz="10" w:space="0"/>
              <w:right w:val="single" w:color="000000" w:sz="10" w:space="0"/>
            </w:tcBorders>
            <w:vAlign w:val="top"/>
          </w:tcPr>
          <w:p w14:paraId="580AB5D5">
            <w:pPr>
              <w:pStyle w:val="6"/>
              <w:spacing w:before="282" w:line="208" w:lineRule="auto"/>
              <w:ind w:left="2054"/>
              <w:rPr>
                <w:sz w:val="20"/>
                <w:szCs w:val="20"/>
              </w:rPr>
            </w:pPr>
            <w:r>
              <w:rPr>
                <w:b/>
                <w:bCs/>
                <w:spacing w:val="14"/>
                <w:sz w:val="20"/>
                <w:szCs w:val="20"/>
              </w:rPr>
              <w:t>表</w:t>
            </w:r>
            <w:r>
              <w:rPr>
                <w:spacing w:val="-26"/>
                <w:sz w:val="20"/>
                <w:szCs w:val="20"/>
              </w:rPr>
              <w:t xml:space="preserve"> </w:t>
            </w:r>
            <w:r>
              <w:rPr>
                <w:rFonts w:ascii="Times New Roman" w:hAnsi="Times New Roman" w:eastAsia="Times New Roman" w:cs="Times New Roman"/>
                <w:b/>
                <w:bCs/>
                <w:spacing w:val="14"/>
                <w:sz w:val="20"/>
                <w:szCs w:val="20"/>
              </w:rPr>
              <w:t xml:space="preserve">3-8  </w:t>
            </w:r>
            <w:r>
              <w:rPr>
                <w:b/>
                <w:bCs/>
                <w:spacing w:val="14"/>
                <w:sz w:val="20"/>
                <w:szCs w:val="20"/>
              </w:rPr>
              <w:t>《饮食业油烟排放标准》</w:t>
            </w:r>
            <w:r>
              <w:rPr>
                <w:spacing w:val="-60"/>
                <w:sz w:val="20"/>
                <w:szCs w:val="20"/>
              </w:rPr>
              <w:t xml:space="preserve"> </w:t>
            </w:r>
            <w:r>
              <w:rPr>
                <w:b/>
                <w:bCs/>
                <w:spacing w:val="14"/>
                <w:sz w:val="20"/>
                <w:szCs w:val="20"/>
              </w:rPr>
              <w:t>（</w:t>
            </w:r>
            <w:r>
              <w:rPr>
                <w:rFonts w:ascii="Times New Roman" w:hAnsi="Times New Roman" w:eastAsia="Times New Roman" w:cs="Times New Roman"/>
                <w:b/>
                <w:bCs/>
                <w:sz w:val="20"/>
                <w:szCs w:val="20"/>
              </w:rPr>
              <w:t>GB</w:t>
            </w:r>
            <w:r>
              <w:rPr>
                <w:rFonts w:ascii="Times New Roman" w:hAnsi="Times New Roman" w:eastAsia="Times New Roman" w:cs="Times New Roman"/>
                <w:b/>
                <w:bCs/>
                <w:spacing w:val="14"/>
                <w:sz w:val="20"/>
                <w:szCs w:val="20"/>
              </w:rPr>
              <w:t>18483-2001</w:t>
            </w:r>
            <w:r>
              <w:rPr>
                <w:b/>
                <w:bCs/>
                <w:spacing w:val="14"/>
                <w:sz w:val="20"/>
                <w:szCs w:val="20"/>
              </w:rPr>
              <w:t>）摘录</w:t>
            </w:r>
          </w:p>
        </w:tc>
      </w:tr>
      <w:tr w14:paraId="0753C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427" w:type="dxa"/>
            <w:vMerge w:val="continue"/>
            <w:tcBorders>
              <w:top w:val="nil"/>
              <w:left w:val="single" w:color="000000" w:sz="10" w:space="0"/>
              <w:bottom w:val="nil"/>
            </w:tcBorders>
            <w:textDirection w:val="tbRlV"/>
            <w:vAlign w:val="top"/>
          </w:tcPr>
          <w:p w14:paraId="26FE4EC8">
            <w:pPr>
              <w:rPr>
                <w:rFonts w:ascii="Arial"/>
                <w:sz w:val="21"/>
              </w:rPr>
            </w:pPr>
          </w:p>
        </w:tc>
        <w:tc>
          <w:tcPr>
            <w:tcW w:w="3761" w:type="dxa"/>
            <w:gridSpan w:val="6"/>
            <w:tcBorders>
              <w:top w:val="single" w:color="000000" w:sz="10" w:space="0"/>
            </w:tcBorders>
            <w:vAlign w:val="top"/>
          </w:tcPr>
          <w:p w14:paraId="16BF56E1">
            <w:pPr>
              <w:pStyle w:val="6"/>
              <w:spacing w:before="104" w:line="228" w:lineRule="auto"/>
              <w:ind w:left="1382"/>
              <w:rPr>
                <w:sz w:val="20"/>
                <w:szCs w:val="20"/>
              </w:rPr>
            </w:pPr>
            <w:r>
              <w:rPr>
                <w:spacing w:val="17"/>
                <w:sz w:val="20"/>
                <w:szCs w:val="20"/>
              </w:rPr>
              <w:t>污染源名称</w:t>
            </w:r>
          </w:p>
        </w:tc>
        <w:tc>
          <w:tcPr>
            <w:tcW w:w="5777" w:type="dxa"/>
            <w:gridSpan w:val="10"/>
            <w:tcBorders>
              <w:top w:val="single" w:color="000000" w:sz="10" w:space="0"/>
              <w:right w:val="single" w:color="000000" w:sz="10" w:space="0"/>
            </w:tcBorders>
            <w:vAlign w:val="top"/>
          </w:tcPr>
          <w:p w14:paraId="4C201DE5">
            <w:pPr>
              <w:pStyle w:val="6"/>
              <w:spacing w:before="104" w:line="221" w:lineRule="auto"/>
              <w:ind w:left="1438"/>
              <w:rPr>
                <w:sz w:val="20"/>
                <w:szCs w:val="20"/>
              </w:rPr>
            </w:pPr>
            <w:r>
              <w:rPr>
                <w:spacing w:val="14"/>
                <w:sz w:val="20"/>
                <w:szCs w:val="20"/>
              </w:rPr>
              <w:t>最高允许排放浓度（</w:t>
            </w:r>
            <w:r>
              <w:rPr>
                <w:spacing w:val="-47"/>
                <w:sz w:val="20"/>
                <w:szCs w:val="20"/>
              </w:rPr>
              <w:t xml:space="preserve"> </w:t>
            </w:r>
            <w:r>
              <w:rPr>
                <w:rFonts w:ascii="Times New Roman" w:hAnsi="Times New Roman" w:eastAsia="Times New Roman" w:cs="Times New Roman"/>
                <w:sz w:val="20"/>
                <w:szCs w:val="20"/>
              </w:rPr>
              <w:t>mg</w:t>
            </w:r>
            <w:r>
              <w:rPr>
                <w:rFonts w:ascii="Times New Roman" w:hAnsi="Times New Roman" w:eastAsia="Times New Roman" w:cs="Times New Roman"/>
                <w:spacing w:val="14"/>
                <w:sz w:val="20"/>
                <w:szCs w:val="20"/>
              </w:rPr>
              <w:t>/m</w:t>
            </w:r>
            <w:r>
              <w:rPr>
                <w:rFonts w:ascii="Times New Roman" w:hAnsi="Times New Roman" w:eastAsia="Times New Roman" w:cs="Times New Roman"/>
                <w:spacing w:val="14"/>
                <w:position w:val="6"/>
                <w:sz w:val="13"/>
                <w:szCs w:val="13"/>
              </w:rPr>
              <w:t>3</w:t>
            </w:r>
            <w:r>
              <w:rPr>
                <w:spacing w:val="14"/>
                <w:sz w:val="20"/>
                <w:szCs w:val="20"/>
              </w:rPr>
              <w:t>）</w:t>
            </w:r>
          </w:p>
        </w:tc>
      </w:tr>
      <w:tr w14:paraId="5A49E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427" w:type="dxa"/>
            <w:vMerge w:val="continue"/>
            <w:tcBorders>
              <w:top w:val="nil"/>
              <w:left w:val="single" w:color="000000" w:sz="10" w:space="0"/>
              <w:bottom w:val="nil"/>
            </w:tcBorders>
            <w:textDirection w:val="tbRlV"/>
            <w:vAlign w:val="top"/>
          </w:tcPr>
          <w:p w14:paraId="45DD5FB9">
            <w:pPr>
              <w:rPr>
                <w:rFonts w:ascii="Arial"/>
                <w:sz w:val="21"/>
              </w:rPr>
            </w:pPr>
          </w:p>
        </w:tc>
        <w:tc>
          <w:tcPr>
            <w:tcW w:w="3761" w:type="dxa"/>
            <w:gridSpan w:val="6"/>
            <w:tcBorders>
              <w:bottom w:val="single" w:color="000000" w:sz="10" w:space="0"/>
            </w:tcBorders>
            <w:vAlign w:val="top"/>
          </w:tcPr>
          <w:p w14:paraId="6240562E">
            <w:pPr>
              <w:pStyle w:val="6"/>
              <w:spacing w:before="115" w:line="228" w:lineRule="auto"/>
              <w:ind w:left="1490"/>
              <w:rPr>
                <w:sz w:val="20"/>
                <w:szCs w:val="20"/>
              </w:rPr>
            </w:pPr>
            <w:r>
              <w:rPr>
                <w:spacing w:val="16"/>
                <w:sz w:val="20"/>
                <w:szCs w:val="20"/>
              </w:rPr>
              <w:t>食堂油烟</w:t>
            </w:r>
          </w:p>
        </w:tc>
        <w:tc>
          <w:tcPr>
            <w:tcW w:w="5777" w:type="dxa"/>
            <w:gridSpan w:val="10"/>
            <w:tcBorders>
              <w:bottom w:val="single" w:color="000000" w:sz="10" w:space="0"/>
              <w:right w:val="single" w:color="000000" w:sz="10" w:space="0"/>
            </w:tcBorders>
            <w:vAlign w:val="top"/>
          </w:tcPr>
          <w:p w14:paraId="33868083">
            <w:pPr>
              <w:spacing w:before="150" w:line="195" w:lineRule="auto"/>
              <w:ind w:left="269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2.0</w:t>
            </w:r>
          </w:p>
        </w:tc>
      </w:tr>
      <w:tr w14:paraId="3D6D5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1" w:hRule="atLeast"/>
        </w:trPr>
        <w:tc>
          <w:tcPr>
            <w:tcW w:w="427" w:type="dxa"/>
            <w:vMerge w:val="continue"/>
            <w:tcBorders>
              <w:top w:val="nil"/>
              <w:left w:val="single" w:color="000000" w:sz="10" w:space="0"/>
              <w:bottom w:val="nil"/>
            </w:tcBorders>
            <w:textDirection w:val="tbRlV"/>
            <w:vAlign w:val="top"/>
          </w:tcPr>
          <w:p w14:paraId="25D6D85B">
            <w:pPr>
              <w:rPr>
                <w:rFonts w:ascii="Arial"/>
                <w:sz w:val="21"/>
              </w:rPr>
            </w:pPr>
          </w:p>
        </w:tc>
        <w:tc>
          <w:tcPr>
            <w:tcW w:w="9538" w:type="dxa"/>
            <w:gridSpan w:val="16"/>
            <w:tcBorders>
              <w:top w:val="single" w:color="000000" w:sz="10" w:space="0"/>
              <w:bottom w:val="single" w:color="000000" w:sz="10" w:space="0"/>
              <w:right w:val="single" w:color="000000" w:sz="10" w:space="0"/>
            </w:tcBorders>
            <w:vAlign w:val="top"/>
          </w:tcPr>
          <w:p w14:paraId="43D71081">
            <w:pPr>
              <w:pStyle w:val="6"/>
              <w:spacing w:before="204" w:line="220" w:lineRule="auto"/>
              <w:ind w:left="601"/>
            </w:pPr>
            <w:r>
              <w:rPr>
                <w:rFonts w:ascii="Times New Roman" w:hAnsi="Times New Roman" w:eastAsia="Times New Roman" w:cs="Times New Roman"/>
                <w:b/>
                <w:bCs/>
                <w:spacing w:val="-4"/>
              </w:rPr>
              <w:t>3</w:t>
            </w:r>
            <w:r>
              <w:rPr>
                <w:rFonts w:ascii="Times New Roman" w:hAnsi="Times New Roman" w:eastAsia="Times New Roman" w:cs="Times New Roman"/>
                <w:b/>
                <w:bCs/>
                <w:spacing w:val="-26"/>
              </w:rPr>
              <w:t xml:space="preserve"> </w:t>
            </w:r>
            <w:r>
              <w:rPr>
                <w:b/>
                <w:bCs/>
                <w:spacing w:val="-4"/>
              </w:rPr>
              <w:t>、噪声</w:t>
            </w:r>
          </w:p>
          <w:p w14:paraId="7235F16F">
            <w:pPr>
              <w:pStyle w:val="6"/>
              <w:spacing w:before="179" w:line="345" w:lineRule="auto"/>
              <w:ind w:left="114" w:right="125" w:firstLine="492"/>
            </w:pPr>
            <w:r>
              <w:rPr>
                <w:spacing w:val="55"/>
              </w:rPr>
              <w:t>运营期项目厂界区域噪声执行</w:t>
            </w:r>
            <w:r>
              <w:rPr>
                <w:spacing w:val="-53"/>
              </w:rPr>
              <w:t xml:space="preserve"> </w:t>
            </w:r>
            <w:r>
              <w:rPr>
                <w:spacing w:val="55"/>
              </w:rPr>
              <w:t>《</w:t>
            </w:r>
            <w:r>
              <w:rPr>
                <w:spacing w:val="-17"/>
              </w:rPr>
              <w:t xml:space="preserve"> </w:t>
            </w:r>
            <w:r>
              <w:rPr>
                <w:spacing w:val="55"/>
              </w:rPr>
              <w:t>工业企业厂界环境噪声排放标准</w:t>
            </w:r>
            <w:r>
              <w:rPr>
                <w:spacing w:val="-55"/>
              </w:rPr>
              <w:t xml:space="preserve"> </w:t>
            </w:r>
            <w:r>
              <w:rPr>
                <w:spacing w:val="55"/>
              </w:rPr>
              <w:t>》</w:t>
            </w:r>
            <w:r>
              <w:t xml:space="preserve"> </w:t>
            </w:r>
            <w:r>
              <w:rPr>
                <w:spacing w:val="6"/>
              </w:rPr>
              <w:t>（</w:t>
            </w:r>
            <w:r>
              <w:rPr>
                <w:rFonts w:ascii="Times New Roman" w:hAnsi="Times New Roman" w:eastAsia="Times New Roman" w:cs="Times New Roman"/>
              </w:rPr>
              <w:t>GB</w:t>
            </w:r>
            <w:r>
              <w:rPr>
                <w:rFonts w:ascii="Times New Roman" w:hAnsi="Times New Roman" w:eastAsia="Times New Roman" w:cs="Times New Roman"/>
                <w:spacing w:val="6"/>
              </w:rPr>
              <w:t>12348-2008</w:t>
            </w:r>
            <w:r>
              <w:rPr>
                <w:spacing w:val="6"/>
              </w:rPr>
              <w:t>）</w:t>
            </w:r>
            <w:r>
              <w:rPr>
                <w:rFonts w:ascii="Times New Roman" w:hAnsi="Times New Roman" w:eastAsia="Times New Roman" w:cs="Times New Roman"/>
                <w:spacing w:val="6"/>
              </w:rPr>
              <w:t xml:space="preserve">3 </w:t>
            </w:r>
            <w:r>
              <w:rPr>
                <w:spacing w:val="6"/>
              </w:rPr>
              <w:t>类标准。</w:t>
            </w:r>
          </w:p>
          <w:p w14:paraId="1E3122C7">
            <w:pPr>
              <w:pStyle w:val="6"/>
              <w:spacing w:before="32" w:line="205" w:lineRule="auto"/>
              <w:ind w:left="1866"/>
              <w:rPr>
                <w:sz w:val="20"/>
                <w:szCs w:val="20"/>
              </w:rPr>
            </w:pPr>
            <w:r>
              <w:rPr>
                <w:b/>
                <w:bCs/>
                <w:spacing w:val="16"/>
                <w:sz w:val="20"/>
                <w:szCs w:val="20"/>
              </w:rPr>
              <w:t>表</w:t>
            </w:r>
            <w:r>
              <w:rPr>
                <w:spacing w:val="-27"/>
                <w:sz w:val="20"/>
                <w:szCs w:val="20"/>
              </w:rPr>
              <w:t xml:space="preserve"> </w:t>
            </w:r>
            <w:r>
              <w:rPr>
                <w:rFonts w:ascii="Times New Roman" w:hAnsi="Times New Roman" w:eastAsia="Times New Roman" w:cs="Times New Roman"/>
                <w:b/>
                <w:bCs/>
                <w:spacing w:val="16"/>
                <w:sz w:val="20"/>
                <w:szCs w:val="20"/>
              </w:rPr>
              <w:t xml:space="preserve">3-9  </w:t>
            </w:r>
            <w:r>
              <w:rPr>
                <w:b/>
                <w:bCs/>
                <w:spacing w:val="16"/>
                <w:sz w:val="20"/>
                <w:szCs w:val="20"/>
              </w:rPr>
              <w:t>工业企业厂界环境噪声排放标准限</w:t>
            </w:r>
            <w:r>
              <w:rPr>
                <w:b/>
                <w:bCs/>
                <w:spacing w:val="15"/>
                <w:sz w:val="20"/>
                <w:szCs w:val="20"/>
              </w:rPr>
              <w:t>值单位：</w:t>
            </w:r>
            <w:r>
              <w:rPr>
                <w:spacing w:val="-55"/>
                <w:sz w:val="20"/>
                <w:szCs w:val="20"/>
              </w:rPr>
              <w:t xml:space="preserve"> </w:t>
            </w:r>
            <w:r>
              <w:rPr>
                <w:rFonts w:ascii="Times New Roman" w:hAnsi="Times New Roman" w:eastAsia="Times New Roman" w:cs="Times New Roman"/>
                <w:b/>
                <w:bCs/>
                <w:sz w:val="20"/>
                <w:szCs w:val="20"/>
              </w:rPr>
              <w:t>dB</w:t>
            </w:r>
            <w:r>
              <w:rPr>
                <w:b/>
                <w:bCs/>
                <w:spacing w:val="15"/>
                <w:sz w:val="20"/>
                <w:szCs w:val="20"/>
              </w:rPr>
              <w:t>（</w:t>
            </w:r>
            <w:r>
              <w:rPr>
                <w:rFonts w:ascii="Times New Roman" w:hAnsi="Times New Roman" w:eastAsia="Times New Roman" w:cs="Times New Roman"/>
                <w:b/>
                <w:bCs/>
                <w:spacing w:val="15"/>
                <w:sz w:val="20"/>
                <w:szCs w:val="20"/>
              </w:rPr>
              <w:t>A</w:t>
            </w:r>
            <w:r>
              <w:rPr>
                <w:b/>
                <w:bCs/>
                <w:spacing w:val="15"/>
                <w:sz w:val="20"/>
                <w:szCs w:val="20"/>
              </w:rPr>
              <w:t>）</w:t>
            </w:r>
          </w:p>
        </w:tc>
      </w:tr>
      <w:tr w14:paraId="21424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427" w:type="dxa"/>
            <w:vMerge w:val="continue"/>
            <w:tcBorders>
              <w:top w:val="nil"/>
              <w:left w:val="single" w:color="000000" w:sz="10" w:space="0"/>
              <w:bottom w:val="nil"/>
            </w:tcBorders>
            <w:textDirection w:val="tbRlV"/>
            <w:vAlign w:val="top"/>
          </w:tcPr>
          <w:p w14:paraId="70AC0371">
            <w:pPr>
              <w:rPr>
                <w:rFonts w:ascii="Arial"/>
                <w:sz w:val="21"/>
              </w:rPr>
            </w:pPr>
          </w:p>
        </w:tc>
        <w:tc>
          <w:tcPr>
            <w:tcW w:w="3156" w:type="dxa"/>
            <w:gridSpan w:val="3"/>
            <w:tcBorders>
              <w:top w:val="single" w:color="000000" w:sz="10" w:space="0"/>
            </w:tcBorders>
            <w:vAlign w:val="top"/>
          </w:tcPr>
          <w:p w14:paraId="03767318">
            <w:pPr>
              <w:pStyle w:val="6"/>
              <w:spacing w:before="45" w:line="195" w:lineRule="auto"/>
              <w:ind w:left="1409"/>
              <w:rPr>
                <w:sz w:val="20"/>
                <w:szCs w:val="20"/>
              </w:rPr>
            </w:pPr>
            <w:r>
              <w:rPr>
                <w:spacing w:val="10"/>
                <w:sz w:val="20"/>
                <w:szCs w:val="20"/>
              </w:rPr>
              <w:t>类别</w:t>
            </w:r>
          </w:p>
        </w:tc>
        <w:tc>
          <w:tcPr>
            <w:tcW w:w="3131" w:type="dxa"/>
            <w:gridSpan w:val="8"/>
            <w:tcBorders>
              <w:top w:val="single" w:color="000000" w:sz="10" w:space="0"/>
            </w:tcBorders>
            <w:vAlign w:val="top"/>
          </w:tcPr>
          <w:p w14:paraId="181B6379">
            <w:pPr>
              <w:pStyle w:val="6"/>
              <w:spacing w:before="45" w:line="195" w:lineRule="auto"/>
              <w:ind w:left="1348"/>
              <w:rPr>
                <w:sz w:val="20"/>
                <w:szCs w:val="20"/>
              </w:rPr>
            </w:pPr>
            <w:r>
              <w:rPr>
                <w:spacing w:val="11"/>
                <w:sz w:val="20"/>
                <w:szCs w:val="20"/>
              </w:rPr>
              <w:t>昼间</w:t>
            </w:r>
          </w:p>
        </w:tc>
        <w:tc>
          <w:tcPr>
            <w:tcW w:w="3251" w:type="dxa"/>
            <w:gridSpan w:val="5"/>
            <w:tcBorders>
              <w:top w:val="single" w:color="000000" w:sz="10" w:space="0"/>
              <w:right w:val="single" w:color="000000" w:sz="10" w:space="0"/>
            </w:tcBorders>
            <w:vAlign w:val="top"/>
          </w:tcPr>
          <w:p w14:paraId="38F480F5">
            <w:pPr>
              <w:pStyle w:val="6"/>
              <w:spacing w:before="45" w:line="195" w:lineRule="auto"/>
              <w:ind w:left="1358"/>
              <w:rPr>
                <w:sz w:val="20"/>
                <w:szCs w:val="20"/>
              </w:rPr>
            </w:pPr>
            <w:r>
              <w:rPr>
                <w:spacing w:val="9"/>
                <w:sz w:val="20"/>
                <w:szCs w:val="20"/>
              </w:rPr>
              <w:t>夜间</w:t>
            </w:r>
          </w:p>
        </w:tc>
      </w:tr>
      <w:tr w14:paraId="313A4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427" w:type="dxa"/>
            <w:vMerge w:val="continue"/>
            <w:tcBorders>
              <w:top w:val="nil"/>
              <w:left w:val="single" w:color="000000" w:sz="10" w:space="0"/>
              <w:bottom w:val="single" w:color="000000" w:sz="10" w:space="0"/>
            </w:tcBorders>
            <w:textDirection w:val="tbRlV"/>
            <w:vAlign w:val="top"/>
          </w:tcPr>
          <w:p w14:paraId="24700647">
            <w:pPr>
              <w:rPr>
                <w:rFonts w:ascii="Arial"/>
                <w:sz w:val="21"/>
              </w:rPr>
            </w:pPr>
          </w:p>
        </w:tc>
        <w:tc>
          <w:tcPr>
            <w:tcW w:w="3156" w:type="dxa"/>
            <w:gridSpan w:val="3"/>
            <w:tcBorders>
              <w:bottom w:val="single" w:color="000000" w:sz="10" w:space="0"/>
            </w:tcBorders>
            <w:vAlign w:val="top"/>
          </w:tcPr>
          <w:p w14:paraId="462C607B">
            <w:pPr>
              <w:pStyle w:val="6"/>
              <w:spacing w:before="56" w:line="228" w:lineRule="auto"/>
              <w:ind w:left="1438"/>
              <w:rPr>
                <w:sz w:val="20"/>
                <w:szCs w:val="20"/>
              </w:rPr>
            </w:pPr>
            <w:r>
              <w:rPr>
                <w:rFonts w:ascii="Times New Roman" w:hAnsi="Times New Roman" w:eastAsia="Times New Roman" w:cs="Times New Roman"/>
                <w:spacing w:val="-2"/>
                <w:sz w:val="20"/>
                <w:szCs w:val="20"/>
              </w:rPr>
              <w:t>3</w:t>
            </w:r>
            <w:r>
              <w:rPr>
                <w:rFonts w:ascii="Times New Roman" w:hAnsi="Times New Roman" w:eastAsia="Times New Roman" w:cs="Times New Roman"/>
                <w:spacing w:val="19"/>
                <w:sz w:val="20"/>
                <w:szCs w:val="20"/>
              </w:rPr>
              <w:t xml:space="preserve"> </w:t>
            </w:r>
            <w:r>
              <w:rPr>
                <w:spacing w:val="-2"/>
                <w:sz w:val="20"/>
                <w:szCs w:val="20"/>
              </w:rPr>
              <w:t>类</w:t>
            </w:r>
          </w:p>
        </w:tc>
        <w:tc>
          <w:tcPr>
            <w:tcW w:w="3131" w:type="dxa"/>
            <w:gridSpan w:val="8"/>
            <w:tcBorders>
              <w:bottom w:val="single" w:color="000000" w:sz="10" w:space="0"/>
            </w:tcBorders>
            <w:vAlign w:val="top"/>
          </w:tcPr>
          <w:p w14:paraId="35F78A94">
            <w:pPr>
              <w:spacing w:before="92" w:line="195" w:lineRule="auto"/>
              <w:ind w:left="146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65</w:t>
            </w:r>
          </w:p>
        </w:tc>
        <w:tc>
          <w:tcPr>
            <w:tcW w:w="3251" w:type="dxa"/>
            <w:gridSpan w:val="5"/>
            <w:tcBorders>
              <w:bottom w:val="single" w:color="000000" w:sz="10" w:space="0"/>
              <w:right w:val="single" w:color="000000" w:sz="10" w:space="0"/>
            </w:tcBorders>
            <w:vAlign w:val="top"/>
          </w:tcPr>
          <w:p w14:paraId="16939CDE">
            <w:pPr>
              <w:spacing w:before="95" w:line="192" w:lineRule="auto"/>
              <w:ind w:left="146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55</w:t>
            </w:r>
          </w:p>
        </w:tc>
      </w:tr>
    </w:tbl>
    <w:p w14:paraId="606B3EB5">
      <w:pPr>
        <w:rPr>
          <w:rFonts w:ascii="Arial"/>
          <w:sz w:val="21"/>
        </w:rPr>
      </w:pPr>
    </w:p>
    <w:p w14:paraId="19FDB9E5">
      <w:pPr>
        <w:rPr>
          <w:rFonts w:ascii="Arial" w:hAnsi="Arial" w:eastAsia="Arial" w:cs="Arial"/>
          <w:sz w:val="21"/>
          <w:szCs w:val="21"/>
        </w:rPr>
        <w:sectPr>
          <w:footerReference r:id="rId31" w:type="default"/>
          <w:pgSz w:w="11906" w:h="16839"/>
          <w:pgMar w:top="1431" w:right="957" w:bottom="1286" w:left="957" w:header="0" w:footer="1123" w:gutter="0"/>
          <w:cols w:space="720" w:num="1"/>
        </w:sectPr>
      </w:pPr>
    </w:p>
    <w:p w14:paraId="2D425439">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27"/>
        <w:gridCol w:w="9538"/>
      </w:tblGrid>
      <w:tr w14:paraId="023A95F4">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2010" w:hRule="atLeast"/>
        </w:trPr>
        <w:tc>
          <w:tcPr>
            <w:tcW w:w="427" w:type="dxa"/>
            <w:tcBorders>
              <w:bottom w:val="single" w:color="000000" w:sz="2" w:space="0"/>
              <w:right w:val="single" w:color="000000" w:sz="2" w:space="0"/>
            </w:tcBorders>
            <w:vAlign w:val="top"/>
          </w:tcPr>
          <w:p w14:paraId="17B5ED74">
            <w:pPr>
              <w:rPr>
                <w:rFonts w:ascii="Arial"/>
                <w:sz w:val="21"/>
              </w:rPr>
            </w:pPr>
          </w:p>
        </w:tc>
        <w:tc>
          <w:tcPr>
            <w:tcW w:w="9538" w:type="dxa"/>
            <w:tcBorders>
              <w:left w:val="single" w:color="000000" w:sz="2" w:space="0"/>
              <w:bottom w:val="single" w:color="000000" w:sz="2" w:space="0"/>
            </w:tcBorders>
            <w:vAlign w:val="top"/>
          </w:tcPr>
          <w:p w14:paraId="48802F24">
            <w:pPr>
              <w:pStyle w:val="6"/>
              <w:spacing w:before="177" w:line="220" w:lineRule="auto"/>
              <w:ind w:left="603"/>
            </w:pPr>
            <w:r>
              <w:rPr>
                <w:rFonts w:ascii="Times New Roman" w:hAnsi="Times New Roman" w:eastAsia="Times New Roman" w:cs="Times New Roman"/>
                <w:b/>
                <w:bCs/>
              </w:rPr>
              <w:t>4</w:t>
            </w:r>
            <w:r>
              <w:rPr>
                <w:rFonts w:ascii="Times New Roman" w:hAnsi="Times New Roman" w:eastAsia="Times New Roman" w:cs="Times New Roman"/>
                <w:b/>
                <w:bCs/>
                <w:spacing w:val="-23"/>
              </w:rPr>
              <w:t xml:space="preserve"> </w:t>
            </w:r>
            <w:r>
              <w:rPr>
                <w:b/>
                <w:bCs/>
              </w:rPr>
              <w:t>、固体废物</w:t>
            </w:r>
          </w:p>
          <w:p w14:paraId="1217C10A">
            <w:pPr>
              <w:pStyle w:val="6"/>
              <w:spacing w:before="178" w:line="348" w:lineRule="auto"/>
              <w:ind w:left="104" w:right="106" w:firstLine="505"/>
              <w:jc w:val="both"/>
            </w:pPr>
            <w:r>
              <w:rPr>
                <w:spacing w:val="2"/>
              </w:rPr>
              <w:t>项目运营期一般固体废物执行《一般工业固体废物贮存和填埋污染控制标准》（</w:t>
            </w:r>
            <w:r>
              <w:rPr>
                <w:rFonts w:ascii="Times New Roman" w:hAnsi="Times New Roman" w:eastAsia="Times New Roman" w:cs="Times New Roman"/>
              </w:rPr>
              <w:t>GB</w:t>
            </w:r>
            <w:r>
              <w:rPr>
                <w:rFonts w:ascii="Times New Roman" w:hAnsi="Times New Roman" w:eastAsia="Times New Roman" w:cs="Times New Roman"/>
                <w:spacing w:val="1"/>
              </w:rPr>
              <w:t xml:space="preserve"> </w:t>
            </w:r>
            <w:r>
              <w:rPr>
                <w:rFonts w:ascii="Times New Roman" w:hAnsi="Times New Roman" w:eastAsia="Times New Roman" w:cs="Times New Roman"/>
                <w:spacing w:val="7"/>
              </w:rPr>
              <w:t>18599-2020</w:t>
            </w:r>
            <w:r>
              <w:rPr>
                <w:spacing w:val="-3"/>
              </w:rPr>
              <w:t>）</w:t>
            </w:r>
            <w:r>
              <w:rPr>
                <w:spacing w:val="-68"/>
              </w:rPr>
              <w:t xml:space="preserve"> </w:t>
            </w:r>
            <w:r>
              <w:rPr>
                <w:spacing w:val="-3"/>
              </w:rPr>
              <w:t>；</w:t>
            </w:r>
            <w:r>
              <w:rPr>
                <w:spacing w:val="7"/>
              </w:rPr>
              <w:t>危险废物执行《危险废物贮存污染控制标准》</w:t>
            </w:r>
            <w:r>
              <w:rPr>
                <w:spacing w:val="-98"/>
              </w:rPr>
              <w:t xml:space="preserve">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18</w:t>
            </w:r>
            <w:r>
              <w:rPr>
                <w:rFonts w:ascii="Times New Roman" w:hAnsi="Times New Roman" w:eastAsia="Times New Roman" w:cs="Times New Roman"/>
                <w:spacing w:val="6"/>
              </w:rPr>
              <w:t>597-2023</w:t>
            </w:r>
            <w:r>
              <w:rPr>
                <w:spacing w:val="6"/>
              </w:rPr>
              <w:t>）</w:t>
            </w:r>
            <w:r>
              <w:rPr>
                <w:spacing w:val="-72"/>
              </w:rPr>
              <w:t xml:space="preserve"> </w:t>
            </w:r>
            <w:r>
              <w:rPr>
                <w:spacing w:val="6"/>
              </w:rPr>
              <w:t>的要</w:t>
            </w:r>
            <w:r>
              <w:t xml:space="preserve"> </w:t>
            </w:r>
            <w:r>
              <w:rPr>
                <w:spacing w:val="9"/>
              </w:rPr>
              <w:t>求；生活垃圾交由环卫部门统一清运。</w:t>
            </w:r>
          </w:p>
        </w:tc>
      </w:tr>
      <w:tr w14:paraId="48D40C9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1651" w:hRule="atLeast"/>
        </w:trPr>
        <w:tc>
          <w:tcPr>
            <w:tcW w:w="427" w:type="dxa"/>
            <w:tcBorders>
              <w:top w:val="single" w:color="000000" w:sz="2" w:space="0"/>
              <w:right w:val="single" w:color="000000" w:sz="2" w:space="0"/>
            </w:tcBorders>
            <w:textDirection w:val="tbRlV"/>
            <w:vAlign w:val="top"/>
          </w:tcPr>
          <w:p w14:paraId="1ACBA8E0">
            <w:pPr>
              <w:pStyle w:val="6"/>
              <w:spacing w:before="74" w:line="209" w:lineRule="auto"/>
              <w:ind w:left="4652"/>
            </w:pPr>
            <w:r>
              <w:rPr>
                <w:spacing w:val="-1"/>
              </w:rPr>
              <w:t>总</w:t>
            </w:r>
            <w:r>
              <w:rPr>
                <w:spacing w:val="83"/>
              </w:rPr>
              <w:t xml:space="preserve"> </w:t>
            </w:r>
            <w:r>
              <w:rPr>
                <w:spacing w:val="-1"/>
              </w:rPr>
              <w:t>量</w:t>
            </w:r>
            <w:r>
              <w:rPr>
                <w:spacing w:val="79"/>
              </w:rPr>
              <w:t xml:space="preserve"> </w:t>
            </w:r>
            <w:r>
              <w:rPr>
                <w:spacing w:val="-1"/>
              </w:rPr>
              <w:t>控</w:t>
            </w:r>
            <w:r>
              <w:rPr>
                <w:spacing w:val="82"/>
              </w:rPr>
              <w:t xml:space="preserve"> </w:t>
            </w:r>
            <w:r>
              <w:rPr>
                <w:spacing w:val="-1"/>
              </w:rPr>
              <w:t>制</w:t>
            </w:r>
            <w:r>
              <w:rPr>
                <w:spacing w:val="79"/>
              </w:rPr>
              <w:t xml:space="preserve"> </w:t>
            </w:r>
            <w:r>
              <w:rPr>
                <w:spacing w:val="-1"/>
              </w:rPr>
              <w:t>指</w:t>
            </w:r>
            <w:r>
              <w:rPr>
                <w:spacing w:val="80"/>
              </w:rPr>
              <w:t xml:space="preserve"> </w:t>
            </w:r>
            <w:r>
              <w:rPr>
                <w:spacing w:val="-1"/>
              </w:rPr>
              <w:t>标</w:t>
            </w:r>
          </w:p>
        </w:tc>
        <w:tc>
          <w:tcPr>
            <w:tcW w:w="9538" w:type="dxa"/>
            <w:tcBorders>
              <w:top w:val="single" w:color="000000" w:sz="2" w:space="0"/>
              <w:left w:val="single" w:color="000000" w:sz="2" w:space="0"/>
            </w:tcBorders>
            <w:vAlign w:val="top"/>
          </w:tcPr>
          <w:p w14:paraId="7DAFBDF4">
            <w:pPr>
              <w:spacing w:line="260" w:lineRule="auto"/>
              <w:rPr>
                <w:rFonts w:ascii="Arial"/>
                <w:sz w:val="21"/>
              </w:rPr>
            </w:pPr>
          </w:p>
          <w:p w14:paraId="2780056A">
            <w:pPr>
              <w:spacing w:line="260" w:lineRule="auto"/>
              <w:rPr>
                <w:rFonts w:ascii="Arial"/>
                <w:sz w:val="21"/>
              </w:rPr>
            </w:pPr>
          </w:p>
          <w:p w14:paraId="5D17ED2D">
            <w:pPr>
              <w:spacing w:line="260" w:lineRule="auto"/>
              <w:rPr>
                <w:rFonts w:ascii="Arial"/>
                <w:sz w:val="21"/>
              </w:rPr>
            </w:pPr>
          </w:p>
          <w:p w14:paraId="5E105479">
            <w:pPr>
              <w:spacing w:line="260" w:lineRule="auto"/>
              <w:rPr>
                <w:rFonts w:ascii="Arial"/>
                <w:sz w:val="21"/>
              </w:rPr>
            </w:pPr>
          </w:p>
          <w:p w14:paraId="5FA4D4D6">
            <w:pPr>
              <w:spacing w:line="261" w:lineRule="auto"/>
              <w:rPr>
                <w:rFonts w:ascii="Arial"/>
                <w:sz w:val="21"/>
              </w:rPr>
            </w:pPr>
          </w:p>
          <w:p w14:paraId="5DCA6D68">
            <w:pPr>
              <w:spacing w:line="261" w:lineRule="auto"/>
              <w:rPr>
                <w:rFonts w:ascii="Arial"/>
                <w:sz w:val="21"/>
              </w:rPr>
            </w:pPr>
          </w:p>
          <w:p w14:paraId="1C85D130">
            <w:pPr>
              <w:spacing w:line="261" w:lineRule="auto"/>
              <w:rPr>
                <w:rFonts w:ascii="Arial"/>
                <w:sz w:val="21"/>
              </w:rPr>
            </w:pPr>
          </w:p>
          <w:p w14:paraId="382CE8E9">
            <w:pPr>
              <w:spacing w:line="261" w:lineRule="auto"/>
              <w:rPr>
                <w:rFonts w:ascii="Arial"/>
                <w:sz w:val="21"/>
              </w:rPr>
            </w:pPr>
          </w:p>
          <w:p w14:paraId="45026A33">
            <w:pPr>
              <w:spacing w:line="261" w:lineRule="auto"/>
              <w:rPr>
                <w:rFonts w:ascii="Arial"/>
                <w:sz w:val="21"/>
              </w:rPr>
            </w:pPr>
          </w:p>
          <w:p w14:paraId="139FB421">
            <w:pPr>
              <w:pStyle w:val="6"/>
              <w:spacing w:before="78" w:line="350" w:lineRule="auto"/>
              <w:ind w:left="109" w:right="110" w:firstLine="504"/>
              <w:jc w:val="both"/>
            </w:pPr>
            <w:r>
              <w:rPr>
                <w:spacing w:val="11"/>
              </w:rPr>
              <w:t>总量控制是控制污染、实现区域可持续发展的重要措施，环境污染物总量控制的</w:t>
            </w:r>
            <w:r>
              <w:rPr>
                <w:spacing w:val="13"/>
              </w:rPr>
              <w:t xml:space="preserve"> </w:t>
            </w:r>
            <w:r>
              <w:rPr>
                <w:spacing w:val="11"/>
              </w:rPr>
              <w:t>目的是根据环境质量标准，通过调控污染源分布状况和污染排放方式，把污染物负荷</w:t>
            </w:r>
            <w:r>
              <w:rPr>
                <w:spacing w:val="15"/>
              </w:rPr>
              <w:t xml:space="preserve"> </w:t>
            </w:r>
            <w:r>
              <w:rPr>
                <w:spacing w:val="9"/>
              </w:rPr>
              <w:t>总量控制在自然环境的承载能力范围之内。</w:t>
            </w:r>
          </w:p>
          <w:p w14:paraId="5FCBF79D">
            <w:pPr>
              <w:pStyle w:val="6"/>
              <w:spacing w:before="33" w:line="349" w:lineRule="auto"/>
              <w:ind w:left="103" w:right="108" w:firstLine="503"/>
              <w:jc w:val="both"/>
            </w:pPr>
            <w:r>
              <w:rPr>
                <w:spacing w:val="21"/>
              </w:rPr>
              <w:t>根据《湖南省主要污染物排污权有偿使用和交易管理办法》</w:t>
            </w:r>
            <w:r>
              <w:rPr>
                <w:spacing w:val="-27"/>
              </w:rPr>
              <w:t xml:space="preserve"> </w:t>
            </w:r>
            <w:r>
              <w:rPr>
                <w:spacing w:val="21"/>
              </w:rPr>
              <w:t>的通知</w:t>
            </w:r>
            <w:r>
              <w:rPr>
                <w:rFonts w:ascii="Times New Roman" w:hAnsi="Times New Roman" w:eastAsia="Times New Roman" w:cs="Times New Roman"/>
                <w:spacing w:val="21"/>
              </w:rPr>
              <w:t>(</w:t>
            </w:r>
            <w:r>
              <w:rPr>
                <w:spacing w:val="21"/>
              </w:rPr>
              <w:t>湘政办发</w:t>
            </w:r>
            <w:r>
              <w:t xml:space="preserve"> </w:t>
            </w:r>
            <w:r>
              <w:rPr>
                <w:rFonts w:ascii="Times New Roman" w:hAnsi="Times New Roman" w:eastAsia="Times New Roman" w:cs="Times New Roman"/>
                <w:spacing w:val="8"/>
              </w:rPr>
              <w:t>(2022)23</w:t>
            </w:r>
            <w:r>
              <w:rPr>
                <w:rFonts w:ascii="Times New Roman" w:hAnsi="Times New Roman" w:eastAsia="Times New Roman" w:cs="Times New Roman"/>
                <w:spacing w:val="34"/>
                <w:w w:val="101"/>
              </w:rPr>
              <w:t xml:space="preserve"> </w:t>
            </w:r>
            <w:r>
              <w:rPr>
                <w:spacing w:val="8"/>
              </w:rPr>
              <w:t>号</w:t>
            </w:r>
            <w:r>
              <w:rPr>
                <w:rFonts w:ascii="Times New Roman" w:hAnsi="Times New Roman" w:eastAsia="Times New Roman" w:cs="Times New Roman"/>
                <w:spacing w:val="8"/>
              </w:rPr>
              <w:t>)</w:t>
            </w:r>
            <w:r>
              <w:rPr>
                <w:spacing w:val="8"/>
              </w:rPr>
              <w:t>，湖南省内主要污染物排污权有偿使用和交易管理的污染物主要为化学需</w:t>
            </w:r>
            <w:r>
              <w:t xml:space="preserve"> </w:t>
            </w:r>
            <w:r>
              <w:rPr>
                <w:spacing w:val="12"/>
              </w:rPr>
              <w:t>氧量、氨氮、二氧化硫、氮氧化物、铅、镉、砷</w:t>
            </w:r>
            <w:r>
              <w:rPr>
                <w:spacing w:val="11"/>
              </w:rPr>
              <w:t>、汞、铬、挥发性有机物、总磷等十</w:t>
            </w:r>
            <w:r>
              <w:t xml:space="preserve"> </w:t>
            </w:r>
            <w:r>
              <w:rPr>
                <w:spacing w:val="6"/>
              </w:rPr>
              <w:t>一类污染物。</w:t>
            </w:r>
          </w:p>
          <w:p w14:paraId="141C537E">
            <w:pPr>
              <w:pStyle w:val="6"/>
              <w:spacing w:before="50" w:line="351" w:lineRule="auto"/>
              <w:ind w:left="101" w:right="108" w:firstLine="507"/>
              <w:jc w:val="both"/>
            </w:pPr>
            <w:r>
              <w:rPr>
                <w:spacing w:val="10"/>
                <w:u w:val="single" w:color="auto"/>
              </w:rPr>
              <w:t>水污染物控制指标：本项目废水排放量约</w:t>
            </w:r>
            <w:r>
              <w:rPr>
                <w:spacing w:val="-40"/>
                <w:u w:val="single" w:color="auto"/>
              </w:rPr>
              <w:t xml:space="preserve"> </w:t>
            </w:r>
            <w:r>
              <w:rPr>
                <w:rFonts w:ascii="Times New Roman" w:hAnsi="Times New Roman" w:eastAsia="Times New Roman" w:cs="Times New Roman"/>
                <w:spacing w:val="10"/>
                <w:u w:val="single" w:color="auto"/>
              </w:rPr>
              <w:t>2995.2m</w:t>
            </w:r>
            <w:r>
              <w:rPr>
                <w:rFonts w:ascii="Times New Roman" w:hAnsi="Times New Roman" w:eastAsia="Times New Roman" w:cs="Times New Roman"/>
                <w:spacing w:val="10"/>
                <w:position w:val="7"/>
                <w:sz w:val="15"/>
                <w:szCs w:val="15"/>
                <w:u w:val="single" w:color="auto"/>
              </w:rPr>
              <w:t>3</w:t>
            </w:r>
            <w:r>
              <w:rPr>
                <w:rFonts w:ascii="Times New Roman" w:hAnsi="Times New Roman" w:eastAsia="Times New Roman" w:cs="Times New Roman"/>
                <w:spacing w:val="10"/>
                <w:u w:val="single" w:color="auto"/>
              </w:rPr>
              <w:t>/a</w:t>
            </w:r>
            <w:r>
              <w:rPr>
                <w:rFonts w:ascii="Times New Roman" w:hAnsi="Times New Roman" w:eastAsia="Times New Roman" w:cs="Times New Roman"/>
                <w:spacing w:val="-20"/>
                <w:u w:val="single" w:color="auto"/>
              </w:rPr>
              <w:t xml:space="preserve"> </w:t>
            </w:r>
            <w:r>
              <w:rPr>
                <w:spacing w:val="10"/>
                <w:u w:val="single" w:color="auto"/>
              </w:rPr>
              <w:t>，</w:t>
            </w:r>
            <w:r>
              <w:rPr>
                <w:spacing w:val="9"/>
                <w:u w:val="single" w:color="auto"/>
              </w:rPr>
              <w:t>生活污水经化粪池预处理</w:t>
            </w:r>
            <w:r>
              <w:t xml:space="preserve"> </w:t>
            </w:r>
            <w:r>
              <w:rPr>
                <w:spacing w:val="21"/>
                <w:u w:val="single" w:color="auto"/>
              </w:rPr>
              <w:t>达标后进入园区污水管网</w:t>
            </w:r>
            <w:r>
              <w:rPr>
                <w:spacing w:val="-67"/>
                <w:u w:val="single" w:color="auto"/>
              </w:rPr>
              <w:t xml:space="preserve"> </w:t>
            </w:r>
            <w:r>
              <w:rPr>
                <w:spacing w:val="21"/>
                <w:u w:val="single" w:color="auto"/>
              </w:rPr>
              <w:t>，排入新田县污水</w:t>
            </w:r>
            <w:r>
              <w:rPr>
                <w:spacing w:val="20"/>
                <w:u w:val="single" w:color="auto"/>
              </w:rPr>
              <w:t>处理厂进行深度处理</w:t>
            </w:r>
            <w:r>
              <w:rPr>
                <w:spacing w:val="-65"/>
                <w:u w:val="single" w:color="auto"/>
              </w:rPr>
              <w:t xml:space="preserve"> </w:t>
            </w:r>
            <w:r>
              <w:rPr>
                <w:spacing w:val="20"/>
                <w:u w:val="single" w:color="auto"/>
              </w:rPr>
              <w:t>，</w:t>
            </w:r>
            <w:r>
              <w:rPr>
                <w:rFonts w:ascii="Times New Roman" w:hAnsi="Times New Roman" w:eastAsia="Times New Roman" w:cs="Times New Roman"/>
                <w:u w:val="single" w:color="auto"/>
              </w:rPr>
              <w:t>COD</w:t>
            </w:r>
            <w:r>
              <w:rPr>
                <w:rFonts w:ascii="Times New Roman" w:hAnsi="Times New Roman" w:eastAsia="Times New Roman" w:cs="Times New Roman"/>
                <w:spacing w:val="36"/>
                <w:u w:val="single" w:color="auto"/>
              </w:rPr>
              <w:t xml:space="preserve"> </w:t>
            </w:r>
            <w:r>
              <w:rPr>
                <w:spacing w:val="20"/>
                <w:u w:val="single" w:color="auto"/>
              </w:rPr>
              <w:t>排放量为</w:t>
            </w:r>
            <w:r>
              <w:t xml:space="preserve"> </w:t>
            </w:r>
            <w:r>
              <w:rPr>
                <w:rFonts w:ascii="Times New Roman" w:hAnsi="Times New Roman" w:eastAsia="Times New Roman" w:cs="Times New Roman"/>
                <w:spacing w:val="2"/>
                <w:u w:val="single" w:color="auto"/>
              </w:rPr>
              <w:t>1.05t/a</w:t>
            </w:r>
            <w:r>
              <w:rPr>
                <w:rFonts w:ascii="Times New Roman" w:hAnsi="Times New Roman" w:eastAsia="Times New Roman" w:cs="Times New Roman"/>
                <w:spacing w:val="-22"/>
                <w:u w:val="single" w:color="auto"/>
              </w:rPr>
              <w:t xml:space="preserve"> </w:t>
            </w:r>
            <w:r>
              <w:rPr>
                <w:spacing w:val="2"/>
                <w:u w:val="single" w:color="auto"/>
              </w:rPr>
              <w:t>、</w:t>
            </w:r>
            <w:r>
              <w:rPr>
                <w:rFonts w:ascii="Times New Roman" w:hAnsi="Times New Roman" w:eastAsia="Times New Roman" w:cs="Times New Roman"/>
                <w:u w:val="single" w:color="auto"/>
              </w:rPr>
              <w:t>NH</w:t>
            </w:r>
            <w:r>
              <w:rPr>
                <w:rFonts w:ascii="Times New Roman" w:hAnsi="Times New Roman" w:eastAsia="Times New Roman" w:cs="Times New Roman"/>
                <w:spacing w:val="2"/>
                <w:sz w:val="15"/>
                <w:szCs w:val="15"/>
                <w:u w:val="single" w:color="auto"/>
              </w:rPr>
              <w:t>3</w:t>
            </w:r>
            <w:r>
              <w:rPr>
                <w:rFonts w:ascii="Times New Roman" w:hAnsi="Times New Roman" w:eastAsia="Times New Roman" w:cs="Times New Roman"/>
                <w:spacing w:val="2"/>
                <w:u w:val="single" w:color="auto"/>
              </w:rPr>
              <w:t>-N</w:t>
            </w:r>
            <w:r>
              <w:rPr>
                <w:rFonts w:ascii="Times New Roman" w:hAnsi="Times New Roman" w:eastAsia="Times New Roman" w:cs="Times New Roman"/>
                <w:spacing w:val="23"/>
                <w:w w:val="101"/>
                <w:u w:val="single" w:color="auto"/>
              </w:rPr>
              <w:t xml:space="preserve"> </w:t>
            </w:r>
            <w:r>
              <w:rPr>
                <w:spacing w:val="2"/>
                <w:u w:val="single" w:color="auto"/>
              </w:rPr>
              <w:t>排放量为</w:t>
            </w:r>
            <w:r>
              <w:rPr>
                <w:spacing w:val="-37"/>
                <w:u w:val="single" w:color="auto"/>
              </w:rPr>
              <w:t xml:space="preserve"> </w:t>
            </w:r>
            <w:r>
              <w:rPr>
                <w:rFonts w:ascii="Times New Roman" w:hAnsi="Times New Roman" w:eastAsia="Times New Roman" w:cs="Times New Roman"/>
                <w:spacing w:val="2"/>
                <w:u w:val="single" w:color="auto"/>
              </w:rPr>
              <w:t>0.</w:t>
            </w:r>
            <w:r>
              <w:rPr>
                <w:rFonts w:ascii="Times New Roman" w:hAnsi="Times New Roman" w:eastAsia="Times New Roman" w:cs="Times New Roman"/>
                <w:spacing w:val="-27"/>
                <w:u w:val="single" w:color="auto"/>
              </w:rPr>
              <w:t xml:space="preserve"> </w:t>
            </w:r>
            <w:r>
              <w:rPr>
                <w:rFonts w:ascii="Times New Roman" w:hAnsi="Times New Roman" w:eastAsia="Times New Roman" w:cs="Times New Roman"/>
                <w:spacing w:val="2"/>
                <w:u w:val="single" w:color="auto"/>
              </w:rPr>
              <w:t>12t/a</w:t>
            </w:r>
            <w:r>
              <w:rPr>
                <w:rFonts w:ascii="Times New Roman" w:hAnsi="Times New Roman" w:eastAsia="Times New Roman" w:cs="Times New Roman"/>
                <w:spacing w:val="-16"/>
                <w:u w:val="single" w:color="auto"/>
              </w:rPr>
              <w:t xml:space="preserve"> </w:t>
            </w:r>
            <w:r>
              <w:rPr>
                <w:spacing w:val="2"/>
                <w:u w:val="single" w:color="auto"/>
              </w:rPr>
              <w:t>。</w:t>
            </w:r>
          </w:p>
          <w:p w14:paraId="2CBA03A4">
            <w:pPr>
              <w:pStyle w:val="6"/>
              <w:spacing w:before="35" w:line="350" w:lineRule="auto"/>
              <w:ind w:left="105" w:right="41" w:firstLine="504"/>
              <w:jc w:val="both"/>
            </w:pPr>
            <w:r>
              <w:rPr>
                <w:spacing w:val="11"/>
              </w:rPr>
              <w:t>大气总量控制指标：本项目</w:t>
            </w:r>
            <w:r>
              <w:rPr>
                <w:spacing w:val="-40"/>
              </w:rPr>
              <w:t xml:space="preserve"> </w:t>
            </w:r>
            <w:r>
              <w:rPr>
                <w:rFonts w:ascii="Times New Roman" w:hAnsi="Times New Roman" w:eastAsia="Times New Roman" w:cs="Times New Roman"/>
              </w:rPr>
              <w:t>NMP</w:t>
            </w:r>
            <w:r>
              <w:rPr>
                <w:rFonts w:ascii="Times New Roman" w:hAnsi="Times New Roman" w:eastAsia="Times New Roman" w:cs="Times New Roman"/>
                <w:spacing w:val="24"/>
              </w:rPr>
              <w:t xml:space="preserve"> </w:t>
            </w:r>
            <w:r>
              <w:rPr>
                <w:spacing w:val="11"/>
              </w:rPr>
              <w:t>废气设计两套</w:t>
            </w:r>
            <w:r>
              <w:rPr>
                <w:spacing w:val="-46"/>
              </w:rPr>
              <w:t xml:space="preserve"> </w:t>
            </w:r>
            <w:r>
              <w:rPr>
                <w:rFonts w:ascii="Times New Roman" w:hAnsi="Times New Roman" w:eastAsia="Times New Roman" w:cs="Times New Roman"/>
              </w:rPr>
              <w:t>NMP</w:t>
            </w:r>
            <w:r>
              <w:rPr>
                <w:rFonts w:ascii="Times New Roman" w:hAnsi="Times New Roman" w:eastAsia="Times New Roman" w:cs="Times New Roman"/>
                <w:spacing w:val="46"/>
              </w:rPr>
              <w:t xml:space="preserve"> </w:t>
            </w:r>
            <w:r>
              <w:rPr>
                <w:spacing w:val="11"/>
              </w:rPr>
              <w:t>回收系统（三级降温冷凝</w:t>
            </w:r>
            <w:r>
              <w:rPr>
                <w:rFonts w:ascii="Times New Roman" w:hAnsi="Times New Roman" w:eastAsia="Times New Roman" w:cs="Times New Roman"/>
                <w:spacing w:val="11"/>
              </w:rPr>
              <w:t>+</w:t>
            </w:r>
            <w:r>
              <w:rPr>
                <w:rFonts w:ascii="Times New Roman" w:hAnsi="Times New Roman" w:eastAsia="Times New Roman" w:cs="Times New Roman"/>
              </w:rPr>
              <w:t xml:space="preserve">  </w:t>
            </w:r>
            <w:r>
              <w:rPr>
                <w:spacing w:val="6"/>
              </w:rPr>
              <w:t>水喷淋）</w:t>
            </w:r>
            <w:r>
              <w:rPr>
                <w:rFonts w:ascii="Times New Roman" w:hAnsi="Times New Roman" w:eastAsia="Times New Roman" w:cs="Times New Roman"/>
                <w:spacing w:val="6"/>
              </w:rPr>
              <w:t>+</w:t>
            </w:r>
            <w:r>
              <w:rPr>
                <w:spacing w:val="6"/>
              </w:rPr>
              <w:t>尾气处理系统（活性炭</w:t>
            </w:r>
            <w:r>
              <w:rPr>
                <w:rFonts w:ascii="Times New Roman" w:hAnsi="Times New Roman" w:eastAsia="Times New Roman" w:cs="Times New Roman"/>
                <w:spacing w:val="6"/>
              </w:rPr>
              <w:t>+</w:t>
            </w:r>
            <w:r>
              <w:rPr>
                <w:rFonts w:ascii="Times New Roman" w:hAnsi="Times New Roman" w:eastAsia="Times New Roman" w:cs="Times New Roman"/>
                <w:spacing w:val="-20"/>
              </w:rPr>
              <w:t xml:space="preserve"> </w:t>
            </w:r>
            <w:r>
              <w:rPr>
                <w:spacing w:val="6"/>
              </w:rPr>
              <w:t>回风循环</w:t>
            </w:r>
            <w:r>
              <w:rPr>
                <w:spacing w:val="-14"/>
              </w:rPr>
              <w:t>），</w:t>
            </w:r>
            <w:r>
              <w:rPr>
                <w:spacing w:val="6"/>
              </w:rPr>
              <w:t>经处理后的废</w:t>
            </w:r>
            <w:r>
              <w:rPr>
                <w:spacing w:val="5"/>
              </w:rPr>
              <w:t>气由管道引至楼顶排放，</w:t>
            </w:r>
            <w:r>
              <w:t xml:space="preserve"> </w:t>
            </w:r>
            <w:r>
              <w:rPr>
                <w:spacing w:val="4"/>
              </w:rPr>
              <w:t>非甲烷总烃排放量为</w:t>
            </w:r>
            <w:r>
              <w:rPr>
                <w:spacing w:val="-32"/>
              </w:rPr>
              <w:t xml:space="preserve"> </w:t>
            </w:r>
            <w:r>
              <w:rPr>
                <w:rFonts w:ascii="Times New Roman" w:hAnsi="Times New Roman" w:eastAsia="Times New Roman" w:cs="Times New Roman"/>
                <w:spacing w:val="4"/>
              </w:rPr>
              <w:t>0.</w:t>
            </w:r>
            <w:r>
              <w:rPr>
                <w:rFonts w:ascii="Times New Roman" w:hAnsi="Times New Roman" w:eastAsia="Times New Roman" w:cs="Times New Roman"/>
                <w:spacing w:val="-27"/>
              </w:rPr>
              <w:t xml:space="preserve"> </w:t>
            </w:r>
            <w:r>
              <w:rPr>
                <w:rFonts w:ascii="Times New Roman" w:hAnsi="Times New Roman" w:eastAsia="Times New Roman" w:cs="Times New Roman"/>
                <w:spacing w:val="4"/>
              </w:rPr>
              <w:t>11892t/a</w:t>
            </w:r>
            <w:r>
              <w:rPr>
                <w:spacing w:val="4"/>
              </w:rPr>
              <w:t>。</w:t>
            </w:r>
          </w:p>
          <w:p w14:paraId="5A860F95">
            <w:pPr>
              <w:pStyle w:val="6"/>
              <w:spacing w:before="35" w:line="345" w:lineRule="auto"/>
              <w:ind w:left="103" w:right="108" w:firstLine="505"/>
            </w:pPr>
            <w:r>
              <w:rPr>
                <w:spacing w:val="5"/>
              </w:rPr>
              <w:t>综上，建议本项目总量控制指标，废水：</w:t>
            </w:r>
            <w:r>
              <w:rPr>
                <w:rFonts w:ascii="Times New Roman" w:hAnsi="Times New Roman" w:eastAsia="Times New Roman" w:cs="Times New Roman"/>
              </w:rPr>
              <w:t>COD</w:t>
            </w:r>
            <w:r>
              <w:rPr>
                <w:rFonts w:ascii="Times New Roman" w:hAnsi="Times New Roman" w:eastAsia="Times New Roman" w:cs="Times New Roman"/>
                <w:spacing w:val="39"/>
                <w:w w:val="101"/>
              </w:rPr>
              <w:t xml:space="preserve"> </w:t>
            </w:r>
            <w:r>
              <w:rPr>
                <w:rFonts w:ascii="Times New Roman" w:hAnsi="Times New Roman" w:eastAsia="Times New Roman" w:cs="Times New Roman"/>
                <w:spacing w:val="5"/>
              </w:rPr>
              <w:t>1.05t/a</w:t>
            </w:r>
            <w:r>
              <w:rPr>
                <w:rFonts w:ascii="Times New Roman" w:hAnsi="Times New Roman" w:eastAsia="Times New Roman" w:cs="Times New Roman"/>
                <w:spacing w:val="-20"/>
              </w:rPr>
              <w:t xml:space="preserve"> </w:t>
            </w:r>
            <w:r>
              <w:rPr>
                <w:spacing w:val="5"/>
              </w:rPr>
              <w:t xml:space="preserve">，氨氮 </w:t>
            </w:r>
            <w:r>
              <w:rPr>
                <w:rFonts w:ascii="Times New Roman" w:hAnsi="Times New Roman" w:eastAsia="Times New Roman" w:cs="Times New Roman"/>
                <w:spacing w:val="5"/>
              </w:rPr>
              <w:t>0.</w:t>
            </w:r>
            <w:r>
              <w:rPr>
                <w:rFonts w:ascii="Times New Roman" w:hAnsi="Times New Roman" w:eastAsia="Times New Roman" w:cs="Times New Roman"/>
                <w:spacing w:val="-27"/>
              </w:rPr>
              <w:t xml:space="preserve"> </w:t>
            </w:r>
            <w:r>
              <w:rPr>
                <w:rFonts w:ascii="Times New Roman" w:hAnsi="Times New Roman" w:eastAsia="Times New Roman" w:cs="Times New Roman"/>
                <w:spacing w:val="5"/>
              </w:rPr>
              <w:t>12t/a</w:t>
            </w:r>
            <w:r>
              <w:rPr>
                <w:spacing w:val="5"/>
              </w:rPr>
              <w:t>；</w:t>
            </w:r>
            <w:r>
              <w:rPr>
                <w:spacing w:val="4"/>
              </w:rPr>
              <w:t>废气：非甲</w:t>
            </w:r>
            <w:r>
              <w:t xml:space="preserve"> </w:t>
            </w:r>
            <w:r>
              <w:rPr>
                <w:spacing w:val="7"/>
              </w:rPr>
              <w:t xml:space="preserve">烷总烃 </w:t>
            </w:r>
            <w:r>
              <w:rPr>
                <w:rFonts w:ascii="Times New Roman" w:hAnsi="Times New Roman" w:eastAsia="Times New Roman" w:cs="Times New Roman"/>
                <w:spacing w:val="7"/>
              </w:rPr>
              <w:t>0.</w:t>
            </w:r>
            <w:r>
              <w:rPr>
                <w:rFonts w:ascii="Times New Roman" w:hAnsi="Times New Roman" w:eastAsia="Times New Roman" w:cs="Times New Roman"/>
                <w:spacing w:val="-27"/>
              </w:rPr>
              <w:t xml:space="preserve"> </w:t>
            </w:r>
            <w:r>
              <w:rPr>
                <w:rFonts w:ascii="Times New Roman" w:hAnsi="Times New Roman" w:eastAsia="Times New Roman" w:cs="Times New Roman"/>
                <w:spacing w:val="7"/>
              </w:rPr>
              <w:t>11892t/a</w:t>
            </w:r>
            <w:r>
              <w:rPr>
                <w:rFonts w:ascii="Times New Roman" w:hAnsi="Times New Roman" w:eastAsia="Times New Roman" w:cs="Times New Roman"/>
                <w:spacing w:val="-18"/>
              </w:rPr>
              <w:t xml:space="preserve"> </w:t>
            </w:r>
            <w:r>
              <w:rPr>
                <w:spacing w:val="7"/>
              </w:rPr>
              <w:t>。废水总量纳入新田县污水处理厂总量指标范围。</w:t>
            </w:r>
          </w:p>
        </w:tc>
      </w:tr>
    </w:tbl>
    <w:p w14:paraId="0408A693">
      <w:pPr>
        <w:rPr>
          <w:rFonts w:ascii="Arial"/>
          <w:sz w:val="21"/>
        </w:rPr>
      </w:pPr>
    </w:p>
    <w:p w14:paraId="6754B750">
      <w:pPr>
        <w:rPr>
          <w:rFonts w:ascii="Arial" w:hAnsi="Arial" w:eastAsia="Arial" w:cs="Arial"/>
          <w:sz w:val="21"/>
          <w:szCs w:val="21"/>
        </w:rPr>
        <w:sectPr>
          <w:footerReference r:id="rId32" w:type="default"/>
          <w:pgSz w:w="11906" w:h="16839"/>
          <w:pgMar w:top="1431" w:right="957" w:bottom="1286" w:left="957" w:header="0" w:footer="1123" w:gutter="0"/>
          <w:cols w:space="720" w:num="1"/>
        </w:sectPr>
      </w:pPr>
    </w:p>
    <w:p w14:paraId="05268D83">
      <w:pPr>
        <w:pStyle w:val="2"/>
        <w:spacing w:before="71" w:line="219" w:lineRule="auto"/>
        <w:ind w:left="2615"/>
        <w:outlineLvl w:val="0"/>
        <w:rPr>
          <w:sz w:val="35"/>
          <w:szCs w:val="35"/>
        </w:rPr>
      </w:pPr>
      <w:r>
        <w:rPr>
          <w:b/>
          <w:bCs/>
          <w:spacing w:val="15"/>
          <w:sz w:val="35"/>
          <w:szCs w:val="35"/>
        </w:rPr>
        <w:t>四、主要环境影响和保护措施</w:t>
      </w:r>
    </w:p>
    <w:tbl>
      <w:tblPr>
        <w:tblStyle w:val="5"/>
        <w:tblW w:w="996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1"/>
        <w:gridCol w:w="9162"/>
      </w:tblGrid>
      <w:tr w14:paraId="0ADEF05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2339" w:hRule="atLeast"/>
        </w:trPr>
        <w:tc>
          <w:tcPr>
            <w:tcW w:w="801" w:type="dxa"/>
            <w:tcBorders>
              <w:bottom w:val="single" w:color="000000" w:sz="2" w:space="0"/>
              <w:right w:val="single" w:color="000000" w:sz="2" w:space="0"/>
            </w:tcBorders>
            <w:vAlign w:val="top"/>
          </w:tcPr>
          <w:p w14:paraId="417E3FF8">
            <w:pPr>
              <w:pStyle w:val="6"/>
              <w:spacing w:before="39" w:line="222" w:lineRule="auto"/>
              <w:ind w:left="139"/>
            </w:pPr>
            <w:r>
              <w:rPr>
                <w:spacing w:val="1"/>
              </w:rPr>
              <w:t>施工</w:t>
            </w:r>
          </w:p>
          <w:p w14:paraId="581C78B7">
            <w:pPr>
              <w:pStyle w:val="6"/>
              <w:spacing w:before="176" w:line="220" w:lineRule="auto"/>
              <w:ind w:left="143"/>
            </w:pPr>
            <w:r>
              <w:rPr>
                <w:spacing w:val="-1"/>
              </w:rPr>
              <w:t>期环</w:t>
            </w:r>
          </w:p>
          <w:p w14:paraId="629A8D82">
            <w:pPr>
              <w:pStyle w:val="6"/>
              <w:spacing w:before="181" w:line="220" w:lineRule="auto"/>
              <w:ind w:left="141"/>
            </w:pPr>
            <w:r>
              <w:t>境保</w:t>
            </w:r>
          </w:p>
          <w:p w14:paraId="1D26FA1D">
            <w:pPr>
              <w:pStyle w:val="6"/>
              <w:spacing w:before="180" w:line="220" w:lineRule="auto"/>
              <w:ind w:left="141"/>
            </w:pPr>
            <w:r>
              <w:t>护措</w:t>
            </w:r>
          </w:p>
          <w:p w14:paraId="488A937D">
            <w:pPr>
              <w:pStyle w:val="6"/>
              <w:spacing w:before="182" w:line="222" w:lineRule="auto"/>
              <w:ind w:left="266"/>
            </w:pPr>
            <w:r>
              <w:t>施</w:t>
            </w:r>
          </w:p>
        </w:tc>
        <w:tc>
          <w:tcPr>
            <w:tcW w:w="9162" w:type="dxa"/>
            <w:tcBorders>
              <w:left w:val="single" w:color="000000" w:sz="2" w:space="0"/>
              <w:bottom w:val="single" w:color="000000" w:sz="2" w:space="0"/>
            </w:tcBorders>
            <w:vAlign w:val="top"/>
          </w:tcPr>
          <w:p w14:paraId="25922479">
            <w:pPr>
              <w:pStyle w:val="6"/>
              <w:spacing w:before="315" w:line="221" w:lineRule="auto"/>
              <w:ind w:left="105"/>
              <w:rPr>
                <w:sz w:val="28"/>
                <w:szCs w:val="28"/>
              </w:rPr>
            </w:pPr>
            <w:r>
              <w:rPr>
                <w:b/>
                <w:bCs/>
                <w:spacing w:val="7"/>
                <w:sz w:val="28"/>
                <w:szCs w:val="28"/>
              </w:rPr>
              <w:t>施工期环境影响分析</w:t>
            </w:r>
          </w:p>
          <w:p w14:paraId="1E16AA0B">
            <w:pPr>
              <w:pStyle w:val="6"/>
              <w:spacing w:before="204" w:line="350" w:lineRule="auto"/>
              <w:ind w:left="109" w:right="23" w:firstLine="501"/>
              <w:jc w:val="both"/>
            </w:pPr>
            <w:r>
              <w:rPr>
                <w:spacing w:val="8"/>
              </w:rPr>
              <w:t>本项目已建成投产，施工期环境影响主要为设备安装以及对厂房的</w:t>
            </w:r>
            <w:r>
              <w:rPr>
                <w:spacing w:val="7"/>
              </w:rPr>
              <w:t>装修时产生</w:t>
            </w:r>
            <w:r>
              <w:t xml:space="preserve"> </w:t>
            </w:r>
            <w:r>
              <w:rPr>
                <w:spacing w:val="4"/>
              </w:rPr>
              <w:t>的噪声影响，随着设备安装的结束，影响也随之结</w:t>
            </w:r>
            <w:r>
              <w:rPr>
                <w:spacing w:val="3"/>
              </w:rPr>
              <w:t>束，施工期的环境影响是暂时的，</w:t>
            </w:r>
            <w:r>
              <w:t xml:space="preserve"> </w:t>
            </w:r>
            <w:r>
              <w:rPr>
                <w:spacing w:val="4"/>
              </w:rPr>
              <w:t>项目营运后，施工期的影响也会逐渐消失，故本项</w:t>
            </w:r>
            <w:r>
              <w:rPr>
                <w:spacing w:val="3"/>
              </w:rPr>
              <w:t>目不对施工期环境影响进行分析。</w:t>
            </w:r>
          </w:p>
        </w:tc>
      </w:tr>
      <w:tr w14:paraId="251A6E9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1008" w:hRule="atLeast"/>
        </w:trPr>
        <w:tc>
          <w:tcPr>
            <w:tcW w:w="801" w:type="dxa"/>
            <w:tcBorders>
              <w:top w:val="single" w:color="000000" w:sz="2" w:space="0"/>
              <w:right w:val="single" w:color="000000" w:sz="2" w:space="0"/>
            </w:tcBorders>
            <w:vAlign w:val="top"/>
          </w:tcPr>
          <w:p w14:paraId="2ADD8549">
            <w:pPr>
              <w:spacing w:line="251" w:lineRule="auto"/>
              <w:rPr>
                <w:rFonts w:ascii="Arial"/>
                <w:sz w:val="21"/>
              </w:rPr>
            </w:pPr>
          </w:p>
          <w:p w14:paraId="57374C38">
            <w:pPr>
              <w:spacing w:line="251" w:lineRule="auto"/>
              <w:rPr>
                <w:rFonts w:ascii="Arial"/>
                <w:sz w:val="21"/>
              </w:rPr>
            </w:pPr>
          </w:p>
          <w:p w14:paraId="10A8EA3F">
            <w:pPr>
              <w:spacing w:line="251" w:lineRule="auto"/>
              <w:rPr>
                <w:rFonts w:ascii="Arial"/>
                <w:sz w:val="21"/>
              </w:rPr>
            </w:pPr>
          </w:p>
          <w:p w14:paraId="1B96E537">
            <w:pPr>
              <w:spacing w:line="251" w:lineRule="auto"/>
              <w:rPr>
                <w:rFonts w:ascii="Arial"/>
                <w:sz w:val="21"/>
              </w:rPr>
            </w:pPr>
          </w:p>
          <w:p w14:paraId="7902A2A8">
            <w:pPr>
              <w:spacing w:line="251" w:lineRule="auto"/>
              <w:rPr>
                <w:rFonts w:ascii="Arial"/>
                <w:sz w:val="21"/>
              </w:rPr>
            </w:pPr>
          </w:p>
          <w:p w14:paraId="2F6558F3">
            <w:pPr>
              <w:spacing w:line="251" w:lineRule="auto"/>
              <w:rPr>
                <w:rFonts w:ascii="Arial"/>
                <w:sz w:val="21"/>
              </w:rPr>
            </w:pPr>
          </w:p>
          <w:p w14:paraId="7B2A0A0C">
            <w:pPr>
              <w:spacing w:line="251" w:lineRule="auto"/>
              <w:rPr>
                <w:rFonts w:ascii="Arial"/>
                <w:sz w:val="21"/>
              </w:rPr>
            </w:pPr>
          </w:p>
          <w:p w14:paraId="120538C3">
            <w:pPr>
              <w:spacing w:line="251" w:lineRule="auto"/>
              <w:rPr>
                <w:rFonts w:ascii="Arial"/>
                <w:sz w:val="21"/>
              </w:rPr>
            </w:pPr>
          </w:p>
          <w:p w14:paraId="2E13791D">
            <w:pPr>
              <w:spacing w:line="251" w:lineRule="auto"/>
              <w:rPr>
                <w:rFonts w:ascii="Arial"/>
                <w:sz w:val="21"/>
              </w:rPr>
            </w:pPr>
          </w:p>
          <w:p w14:paraId="1082A35C">
            <w:pPr>
              <w:spacing w:line="251" w:lineRule="auto"/>
              <w:rPr>
                <w:rFonts w:ascii="Arial"/>
                <w:sz w:val="21"/>
              </w:rPr>
            </w:pPr>
          </w:p>
          <w:p w14:paraId="1862B072">
            <w:pPr>
              <w:spacing w:line="251" w:lineRule="auto"/>
              <w:rPr>
                <w:rFonts w:ascii="Arial"/>
                <w:sz w:val="21"/>
              </w:rPr>
            </w:pPr>
          </w:p>
          <w:p w14:paraId="722F7D95">
            <w:pPr>
              <w:spacing w:line="251" w:lineRule="auto"/>
              <w:rPr>
                <w:rFonts w:ascii="Arial"/>
                <w:sz w:val="21"/>
              </w:rPr>
            </w:pPr>
          </w:p>
          <w:p w14:paraId="17E643D5">
            <w:pPr>
              <w:spacing w:line="251" w:lineRule="auto"/>
              <w:rPr>
                <w:rFonts w:ascii="Arial"/>
                <w:sz w:val="21"/>
              </w:rPr>
            </w:pPr>
          </w:p>
          <w:p w14:paraId="6A3A6DA1">
            <w:pPr>
              <w:spacing w:line="252" w:lineRule="auto"/>
              <w:rPr>
                <w:rFonts w:ascii="Arial"/>
                <w:sz w:val="21"/>
              </w:rPr>
            </w:pPr>
          </w:p>
          <w:p w14:paraId="0DA65281">
            <w:pPr>
              <w:spacing w:line="252" w:lineRule="auto"/>
              <w:rPr>
                <w:rFonts w:ascii="Arial"/>
                <w:sz w:val="21"/>
              </w:rPr>
            </w:pPr>
          </w:p>
          <w:p w14:paraId="59989852">
            <w:pPr>
              <w:spacing w:line="252" w:lineRule="auto"/>
              <w:rPr>
                <w:rFonts w:ascii="Arial"/>
                <w:sz w:val="21"/>
              </w:rPr>
            </w:pPr>
          </w:p>
          <w:p w14:paraId="12163384">
            <w:pPr>
              <w:pStyle w:val="6"/>
              <w:spacing w:before="78" w:line="355" w:lineRule="auto"/>
              <w:ind w:left="140" w:right="162"/>
              <w:jc w:val="both"/>
            </w:pPr>
            <w:r>
              <w:rPr>
                <w:spacing w:val="1"/>
              </w:rPr>
              <w:t>运营</w:t>
            </w:r>
            <w:r>
              <w:t xml:space="preserve"> </w:t>
            </w:r>
            <w:r>
              <w:rPr>
                <w:spacing w:val="1"/>
              </w:rPr>
              <w:t>期环</w:t>
            </w:r>
            <w:r>
              <w:t xml:space="preserve"> </w:t>
            </w:r>
            <w:r>
              <w:rPr>
                <w:spacing w:val="1"/>
              </w:rPr>
              <w:t>境影</w:t>
            </w:r>
            <w:r>
              <w:t xml:space="preserve"> </w:t>
            </w:r>
            <w:r>
              <w:rPr>
                <w:spacing w:val="1"/>
              </w:rPr>
              <w:t>响和</w:t>
            </w:r>
            <w:r>
              <w:t xml:space="preserve"> </w:t>
            </w:r>
            <w:r>
              <w:rPr>
                <w:spacing w:val="1"/>
              </w:rPr>
              <w:t>保护</w:t>
            </w:r>
            <w:r>
              <w:t xml:space="preserve"> </w:t>
            </w:r>
            <w:r>
              <w:rPr>
                <w:spacing w:val="1"/>
              </w:rPr>
              <w:t>措施</w:t>
            </w:r>
          </w:p>
        </w:tc>
        <w:tc>
          <w:tcPr>
            <w:tcW w:w="9162" w:type="dxa"/>
            <w:tcBorders>
              <w:top w:val="single" w:color="000000" w:sz="2" w:space="0"/>
              <w:left w:val="single" w:color="000000" w:sz="2" w:space="0"/>
            </w:tcBorders>
            <w:vAlign w:val="top"/>
          </w:tcPr>
          <w:p w14:paraId="52FE5ED7">
            <w:pPr>
              <w:pStyle w:val="6"/>
              <w:spacing w:before="201" w:line="221" w:lineRule="auto"/>
              <w:ind w:left="115"/>
              <w:rPr>
                <w:sz w:val="28"/>
                <w:szCs w:val="28"/>
              </w:rPr>
            </w:pPr>
            <w:r>
              <w:rPr>
                <w:b/>
                <w:bCs/>
                <w:spacing w:val="6"/>
                <w:sz w:val="28"/>
                <w:szCs w:val="28"/>
              </w:rPr>
              <w:t>营运期环境影响分析</w:t>
            </w:r>
          </w:p>
          <w:p w14:paraId="391D6EA6">
            <w:pPr>
              <w:pStyle w:val="6"/>
              <w:spacing w:before="204" w:line="220" w:lineRule="auto"/>
              <w:ind w:left="615"/>
            </w:pPr>
            <w:r>
              <w:rPr>
                <w:rFonts w:ascii="Times New Roman" w:hAnsi="Times New Roman" w:eastAsia="Times New Roman" w:cs="Times New Roman"/>
                <w:b/>
                <w:bCs/>
                <w:spacing w:val="3"/>
                <w:u w:val="single" w:color="auto"/>
              </w:rPr>
              <w:t>1</w:t>
            </w:r>
            <w:r>
              <w:rPr>
                <w:rFonts w:ascii="Times New Roman" w:hAnsi="Times New Roman" w:eastAsia="Times New Roman" w:cs="Times New Roman"/>
                <w:b/>
                <w:bCs/>
                <w:spacing w:val="-22"/>
                <w:u w:val="single" w:color="auto"/>
              </w:rPr>
              <w:t xml:space="preserve"> </w:t>
            </w:r>
            <w:r>
              <w:rPr>
                <w:b/>
                <w:bCs/>
                <w:spacing w:val="3"/>
                <w:u w:val="single" w:color="auto"/>
              </w:rPr>
              <w:t>、大气环境影响分析</w:t>
            </w:r>
          </w:p>
          <w:p w14:paraId="7FC6E765">
            <w:pPr>
              <w:pStyle w:val="6"/>
              <w:spacing w:before="178" w:line="347" w:lineRule="auto"/>
              <w:ind w:left="111" w:right="108" w:firstLine="498"/>
            </w:pPr>
            <w:r>
              <w:rPr>
                <w:spacing w:val="10"/>
                <w:u w:val="single" w:color="auto"/>
              </w:rPr>
              <w:t>本项目营运期间产生的废气主要为涂布烘干工序产生的</w:t>
            </w:r>
            <w:r>
              <w:rPr>
                <w:spacing w:val="-43"/>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19"/>
                <w:w w:val="101"/>
                <w:u w:val="single" w:color="auto"/>
              </w:rPr>
              <w:t xml:space="preserve"> </w:t>
            </w:r>
            <w:r>
              <w:rPr>
                <w:spacing w:val="10"/>
                <w:u w:val="single" w:color="auto"/>
              </w:rPr>
              <w:t>废气（以非甲烷</w:t>
            </w:r>
            <w:r>
              <w:t xml:space="preserve"> </w:t>
            </w:r>
            <w:r>
              <w:rPr>
                <w:spacing w:val="10"/>
                <w:u w:val="single" w:color="auto"/>
              </w:rPr>
              <w:t>总烃计）</w:t>
            </w:r>
            <w:r>
              <w:rPr>
                <w:spacing w:val="-70"/>
                <w:u w:val="single" w:color="auto"/>
              </w:rPr>
              <w:t xml:space="preserve"> </w:t>
            </w:r>
            <w:r>
              <w:rPr>
                <w:spacing w:val="10"/>
                <w:u w:val="single" w:color="auto"/>
              </w:rPr>
              <w:t>、喷码废气、物料装卸粉尘以及食堂油烟。</w:t>
            </w:r>
          </w:p>
          <w:p w14:paraId="784DD499">
            <w:pPr>
              <w:pStyle w:val="6"/>
              <w:tabs>
                <w:tab w:val="left" w:pos="735"/>
              </w:tabs>
              <w:spacing w:before="34" w:line="220" w:lineRule="auto"/>
              <w:ind w:left="599"/>
            </w:pPr>
            <w:r>
              <w:rPr>
                <w:u w:val="single" w:color="auto"/>
              </w:rPr>
              <w:tab/>
            </w:r>
            <w:r>
              <w:rPr>
                <w:spacing w:val="-12"/>
                <w:u w:val="single" w:color="auto"/>
              </w:rPr>
              <w:t>（</w:t>
            </w:r>
            <w:r>
              <w:rPr>
                <w:rFonts w:ascii="Times New Roman" w:hAnsi="Times New Roman" w:eastAsia="Times New Roman" w:cs="Times New Roman"/>
                <w:spacing w:val="-12"/>
                <w:u w:val="single" w:color="auto"/>
              </w:rPr>
              <w:t>1</w:t>
            </w:r>
            <w:r>
              <w:rPr>
                <w:spacing w:val="-12"/>
                <w:u w:val="single" w:color="auto"/>
              </w:rPr>
              <w:t>）</w:t>
            </w:r>
            <w:r>
              <w:rPr>
                <w:rFonts w:ascii="Times New Roman" w:hAnsi="Times New Roman" w:eastAsia="Times New Roman" w:cs="Times New Roman"/>
                <w:spacing w:val="-12"/>
                <w:u w:val="single" w:color="auto"/>
              </w:rPr>
              <w:t>NMP</w:t>
            </w:r>
            <w:r>
              <w:rPr>
                <w:rFonts w:ascii="Times New Roman" w:hAnsi="Times New Roman" w:eastAsia="Times New Roman" w:cs="Times New Roman"/>
                <w:spacing w:val="23"/>
                <w:u w:val="single" w:color="auto"/>
              </w:rPr>
              <w:t xml:space="preserve"> </w:t>
            </w:r>
            <w:r>
              <w:rPr>
                <w:spacing w:val="-12"/>
                <w:u w:val="single" w:color="auto"/>
              </w:rPr>
              <w:t>废气</w:t>
            </w:r>
          </w:p>
          <w:p w14:paraId="390891E9">
            <w:pPr>
              <w:pStyle w:val="6"/>
              <w:spacing w:before="179" w:line="350" w:lineRule="auto"/>
              <w:ind w:left="105" w:right="108" w:firstLine="507"/>
            </w:pPr>
            <w:r>
              <w:rPr>
                <w:spacing w:val="9"/>
                <w:u w:val="single" w:color="auto"/>
              </w:rPr>
              <w:t>项目正极生产采用</w:t>
            </w:r>
            <w:r>
              <w:rPr>
                <w:spacing w:val="-38"/>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6"/>
                <w:u w:val="single" w:color="auto"/>
              </w:rPr>
              <w:t xml:space="preserve"> </w:t>
            </w:r>
            <w:r>
              <w:rPr>
                <w:spacing w:val="9"/>
                <w:u w:val="single" w:color="auto"/>
              </w:rPr>
              <w:t>作为溶剂，正极涂布烘干过程会产生</w:t>
            </w:r>
            <w:r>
              <w:rPr>
                <w:spacing w:val="-46"/>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4"/>
                <w:u w:val="single" w:color="auto"/>
              </w:rPr>
              <w:t xml:space="preserve"> </w:t>
            </w:r>
            <w:r>
              <w:rPr>
                <w:spacing w:val="9"/>
                <w:u w:val="single" w:color="auto"/>
              </w:rPr>
              <w:t>废气（</w:t>
            </w:r>
            <w:r>
              <w:rPr>
                <w:spacing w:val="-35"/>
                <w:u w:val="single" w:color="auto"/>
              </w:rPr>
              <w:t xml:space="preserve"> </w:t>
            </w:r>
            <w:r>
              <w:rPr>
                <w:spacing w:val="9"/>
                <w:u w:val="single" w:color="auto"/>
              </w:rPr>
              <w:t>以</w:t>
            </w:r>
            <w:r>
              <w:t xml:space="preserve"> </w:t>
            </w:r>
            <w:r>
              <w:rPr>
                <w:spacing w:val="8"/>
                <w:u w:val="single" w:color="auto"/>
              </w:rPr>
              <w:t>非甲烷总烃评价）。项目负极生产使用水作为溶剂，烘干过程会产生水蒸气，可不</w:t>
            </w:r>
            <w:r>
              <w:rPr>
                <w:spacing w:val="4"/>
              </w:rPr>
              <w:t xml:space="preserve"> </w:t>
            </w:r>
            <w:r>
              <w:rPr>
                <w:spacing w:val="12"/>
                <w:u w:val="single" w:color="auto"/>
              </w:rPr>
              <w:t>考虑其产生量及其产生的环境污染。</w:t>
            </w:r>
          </w:p>
          <w:p w14:paraId="3226CFDE">
            <w:pPr>
              <w:pStyle w:val="6"/>
              <w:spacing w:before="31" w:line="356" w:lineRule="auto"/>
              <w:ind w:left="93" w:right="102" w:firstLine="491"/>
              <w:jc w:val="both"/>
            </w:pPr>
            <w:r>
              <w:rPr>
                <w:spacing w:val="5"/>
                <w:u w:val="single" w:color="auto"/>
              </w:rPr>
              <w:t>①</w:t>
            </w:r>
            <w:r>
              <w:rPr>
                <w:rFonts w:ascii="Times New Roman" w:hAnsi="Times New Roman" w:eastAsia="Times New Roman" w:cs="Times New Roman"/>
                <w:u w:val="single" w:color="auto"/>
              </w:rPr>
              <w:t>NMP</w:t>
            </w:r>
            <w:r>
              <w:rPr>
                <w:rFonts w:ascii="Times New Roman" w:hAnsi="Times New Roman" w:eastAsia="Times New Roman" w:cs="Times New Roman"/>
                <w:spacing w:val="26"/>
                <w:w w:val="101"/>
                <w:u w:val="single" w:color="auto"/>
              </w:rPr>
              <w:t xml:space="preserve"> </w:t>
            </w:r>
            <w:r>
              <w:rPr>
                <w:spacing w:val="5"/>
                <w:u w:val="single" w:color="auto"/>
              </w:rPr>
              <w:t>有组织废气：项</w:t>
            </w:r>
            <w:r>
              <w:rPr>
                <w:spacing w:val="-53"/>
                <w:u w:val="single" w:color="auto"/>
              </w:rPr>
              <w:t xml:space="preserve"> </w:t>
            </w:r>
            <w:r>
              <w:rPr>
                <w:spacing w:val="5"/>
                <w:u w:val="single" w:color="auto"/>
              </w:rPr>
              <w:t>目</w:t>
            </w:r>
            <w:r>
              <w:rPr>
                <w:spacing w:val="-34"/>
                <w:u w:val="single" w:color="auto"/>
              </w:rPr>
              <w:t xml:space="preserve"> </w:t>
            </w:r>
            <w:r>
              <w:rPr>
                <w:rFonts w:ascii="Times New Roman" w:hAnsi="Times New Roman" w:eastAsia="Times New Roman" w:cs="Times New Roman"/>
                <w:spacing w:val="5"/>
                <w:u w:val="single" w:color="auto"/>
              </w:rPr>
              <w:t>9#</w:t>
            </w:r>
            <w:r>
              <w:rPr>
                <w:spacing w:val="5"/>
                <w:u w:val="single" w:color="auto"/>
              </w:rPr>
              <w:t>栋、</w:t>
            </w:r>
            <w:r>
              <w:rPr>
                <w:rFonts w:ascii="Times New Roman" w:hAnsi="Times New Roman" w:eastAsia="Times New Roman" w:cs="Times New Roman"/>
                <w:spacing w:val="5"/>
                <w:u w:val="single" w:color="auto"/>
              </w:rPr>
              <w:t>10#</w:t>
            </w:r>
            <w:r>
              <w:rPr>
                <w:spacing w:val="5"/>
                <w:u w:val="single" w:color="auto"/>
              </w:rPr>
              <w:t>栋各设计一套</w:t>
            </w:r>
            <w:r>
              <w:rPr>
                <w:spacing w:val="-48"/>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46"/>
                <w:u w:val="single" w:color="auto"/>
              </w:rPr>
              <w:t xml:space="preserve"> </w:t>
            </w:r>
            <w:r>
              <w:rPr>
                <w:spacing w:val="5"/>
                <w:u w:val="single" w:color="auto"/>
              </w:rPr>
              <w:t>回收系统（三级降温</w:t>
            </w:r>
            <w:r>
              <w:t xml:space="preserve"> </w:t>
            </w:r>
            <w:r>
              <w:rPr>
                <w:spacing w:val="10"/>
                <w:u w:val="single" w:color="auto"/>
              </w:rPr>
              <w:t>冷凝</w:t>
            </w:r>
            <w:r>
              <w:rPr>
                <w:rFonts w:ascii="Times New Roman" w:hAnsi="Times New Roman" w:eastAsia="Times New Roman" w:cs="Times New Roman"/>
                <w:spacing w:val="10"/>
                <w:u w:val="single" w:color="auto"/>
              </w:rPr>
              <w:t>+</w:t>
            </w:r>
            <w:r>
              <w:rPr>
                <w:spacing w:val="10"/>
                <w:u w:val="single" w:color="auto"/>
              </w:rPr>
              <w:t>水喷淋）</w:t>
            </w:r>
            <w:r>
              <w:rPr>
                <w:rFonts w:ascii="Times New Roman" w:hAnsi="Times New Roman" w:eastAsia="Times New Roman" w:cs="Times New Roman"/>
                <w:spacing w:val="10"/>
                <w:u w:val="single" w:color="auto"/>
              </w:rPr>
              <w:t>+</w:t>
            </w:r>
            <w:r>
              <w:rPr>
                <w:spacing w:val="10"/>
                <w:u w:val="single" w:color="auto"/>
              </w:rPr>
              <w:t>尾气处理系统（活性炭</w:t>
            </w:r>
            <w:r>
              <w:rPr>
                <w:rFonts w:ascii="Times New Roman" w:hAnsi="Times New Roman" w:eastAsia="Times New Roman" w:cs="Times New Roman"/>
                <w:spacing w:val="10"/>
                <w:u w:val="single" w:color="auto"/>
              </w:rPr>
              <w:t>+</w:t>
            </w:r>
            <w:r>
              <w:rPr>
                <w:rFonts w:ascii="Times New Roman" w:hAnsi="Times New Roman" w:eastAsia="Times New Roman" w:cs="Times New Roman"/>
                <w:spacing w:val="-21"/>
                <w:u w:val="single" w:color="auto"/>
              </w:rPr>
              <w:t xml:space="preserve"> </w:t>
            </w:r>
            <w:r>
              <w:rPr>
                <w:spacing w:val="10"/>
                <w:u w:val="single" w:color="auto"/>
              </w:rPr>
              <w:t>回风循</w:t>
            </w:r>
            <w:r>
              <w:rPr>
                <w:spacing w:val="9"/>
                <w:u w:val="single" w:color="auto"/>
              </w:rPr>
              <w:t>环）对</w:t>
            </w:r>
            <w:r>
              <w:rPr>
                <w:spacing w:val="-46"/>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1"/>
                <w:w w:val="101"/>
                <w:u w:val="single" w:color="auto"/>
              </w:rPr>
              <w:t xml:space="preserve"> </w:t>
            </w:r>
            <w:r>
              <w:rPr>
                <w:spacing w:val="9"/>
                <w:u w:val="single" w:color="auto"/>
              </w:rPr>
              <w:t>废气进行回收，利用</w:t>
            </w:r>
            <w: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8"/>
                <w:w w:val="101"/>
                <w:u w:val="single" w:color="auto"/>
              </w:rPr>
              <w:t xml:space="preserve"> </w:t>
            </w:r>
            <w:r>
              <w:rPr>
                <w:spacing w:val="10"/>
                <w:u w:val="single" w:color="auto"/>
              </w:rPr>
              <w:t>溶剂在涂布过程中加热后挥发，设备通过对挥发气体分段逐步冷凝析出</w:t>
            </w:r>
            <w:r>
              <w:rPr>
                <w:spacing w:val="-49"/>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rPr>
              <w:t xml:space="preserve"> </w:t>
            </w:r>
            <w:r>
              <w:rPr>
                <w:spacing w:val="8"/>
                <w:u w:val="single" w:color="auto"/>
              </w:rPr>
              <w:t>废液，降低气体浓度；处理后的气体加热后一部分补充涂布机热能，另外一部分气</w:t>
            </w:r>
            <w:r>
              <w:rPr>
                <w:spacing w:val="16"/>
              </w:rPr>
              <w:t xml:space="preserve"> </w:t>
            </w:r>
            <w:r>
              <w:rPr>
                <w:spacing w:val="8"/>
                <w:u w:val="single" w:color="auto"/>
              </w:rPr>
              <w:t>体进入二次处理净化，通过排风管道导入进行气雾化降解二级净化处理，未被收集</w:t>
            </w:r>
            <w:r>
              <w:rPr>
                <w:spacing w:val="16"/>
              </w:rPr>
              <w:t xml:space="preserve"> </w:t>
            </w:r>
            <w:r>
              <w:rPr>
                <w:spacing w:val="10"/>
                <w:u w:val="single" w:color="auto"/>
              </w:rPr>
              <w:t>的废气经活性炭吸附后由顶楼排气筒有组织排放，两套</w:t>
            </w:r>
            <w:r>
              <w:rPr>
                <w:spacing w:val="-48"/>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46"/>
                <w:u w:val="single" w:color="auto"/>
              </w:rPr>
              <w:t xml:space="preserve"> </w:t>
            </w:r>
            <w:r>
              <w:rPr>
                <w:spacing w:val="10"/>
                <w:u w:val="single" w:color="auto"/>
              </w:rPr>
              <w:t>回收系统处</w:t>
            </w:r>
            <w:r>
              <w:rPr>
                <w:spacing w:val="9"/>
                <w:u w:val="single" w:color="auto"/>
              </w:rPr>
              <w:t>理后的废</w:t>
            </w:r>
            <w:r>
              <w:t xml:space="preserve"> </w:t>
            </w:r>
            <w:r>
              <w:rPr>
                <w:spacing w:val="13"/>
                <w:u w:val="single" w:color="auto"/>
              </w:rPr>
              <w:t>气由两根排气筒进行排放。</w:t>
            </w:r>
          </w:p>
          <w:p w14:paraId="1C0A26B7">
            <w:pPr>
              <w:pStyle w:val="6"/>
              <w:spacing w:before="33" w:line="347" w:lineRule="auto"/>
              <w:ind w:left="105" w:right="106" w:firstLine="507"/>
            </w:pPr>
            <w:r>
              <w:rPr>
                <w:spacing w:val="4"/>
                <w:u w:val="single" w:color="auto"/>
              </w:rPr>
              <w:t xml:space="preserve">项目年购买 </w:t>
            </w:r>
            <w:r>
              <w:rPr>
                <w:rFonts w:ascii="Times New Roman" w:hAnsi="Times New Roman" w:eastAsia="Times New Roman" w:cs="Times New Roman"/>
                <w:spacing w:val="4"/>
                <w:u w:val="single" w:color="auto"/>
              </w:rPr>
              <w:t>152</w:t>
            </w:r>
            <w:r>
              <w:rPr>
                <w:rFonts w:ascii="Times New Roman" w:hAnsi="Times New Roman" w:eastAsia="Times New Roman" w:cs="Times New Roman"/>
                <w:spacing w:val="42"/>
                <w:u w:val="single" w:color="auto"/>
              </w:rPr>
              <w:t xml:space="preserve"> </w:t>
            </w:r>
            <w:r>
              <w:rPr>
                <w:spacing w:val="4"/>
                <w:u w:val="single" w:color="auto"/>
              </w:rPr>
              <w:t>吨</w:t>
            </w:r>
            <w:r>
              <w:rPr>
                <w:spacing w:val="-46"/>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18"/>
                <w:u w:val="single" w:color="auto"/>
              </w:rPr>
              <w:t xml:space="preserve"> </w:t>
            </w:r>
            <w:r>
              <w:rPr>
                <w:spacing w:val="4"/>
                <w:u w:val="single" w:color="auto"/>
              </w:rPr>
              <w:t>，根据建设单位提供资料</w:t>
            </w:r>
            <w:r>
              <w:rPr>
                <w:spacing w:val="-34"/>
                <w:u w:val="single" w:color="auto"/>
              </w:rPr>
              <w:t xml:space="preserve"> </w:t>
            </w:r>
            <w:r>
              <w:rPr>
                <w:rFonts w:ascii="Times New Roman" w:hAnsi="Times New Roman" w:eastAsia="Times New Roman" w:cs="Times New Roman"/>
                <w:spacing w:val="4"/>
                <w:u w:val="single" w:color="auto"/>
              </w:rPr>
              <w:t>9#</w:t>
            </w:r>
            <w:r>
              <w:rPr>
                <w:spacing w:val="4"/>
                <w:u w:val="single" w:color="auto"/>
              </w:rPr>
              <w:t>栋</w:t>
            </w:r>
            <w:r>
              <w:rPr>
                <w:spacing w:val="-46"/>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4"/>
                <w:w w:val="101"/>
                <w:u w:val="single" w:color="auto"/>
              </w:rPr>
              <w:t xml:space="preserve"> </w:t>
            </w:r>
            <w:r>
              <w:rPr>
                <w:spacing w:val="4"/>
                <w:u w:val="single" w:color="auto"/>
              </w:rPr>
              <w:t>用量为</w:t>
            </w:r>
            <w:r>
              <w:rPr>
                <w:spacing w:val="-38"/>
                <w:u w:val="single" w:color="auto"/>
              </w:rPr>
              <w:t xml:space="preserve"> </w:t>
            </w:r>
            <w:r>
              <w:rPr>
                <w:rFonts w:ascii="Times New Roman" w:hAnsi="Times New Roman" w:eastAsia="Times New Roman" w:cs="Times New Roman"/>
                <w:spacing w:val="4"/>
                <w:u w:val="single" w:color="auto"/>
              </w:rPr>
              <w:t>23t</w:t>
            </w:r>
            <w:r>
              <w:rPr>
                <w:rFonts w:ascii="Times New Roman" w:hAnsi="Times New Roman" w:eastAsia="Times New Roman" w:cs="Times New Roman"/>
                <w:spacing w:val="-22"/>
                <w:u w:val="single" w:color="auto"/>
              </w:rPr>
              <w:t xml:space="preserve"> </w:t>
            </w:r>
            <w:r>
              <w:rPr>
                <w:spacing w:val="4"/>
                <w:u w:val="single" w:color="auto"/>
              </w:rPr>
              <w:t>，</w:t>
            </w:r>
            <w:r>
              <w:rPr>
                <w:rFonts w:ascii="Times New Roman" w:hAnsi="Times New Roman" w:eastAsia="Times New Roman" w:cs="Times New Roman"/>
                <w:spacing w:val="4"/>
                <w:u w:val="single" w:color="auto"/>
              </w:rPr>
              <w:t>10#</w:t>
            </w:r>
            <w:r>
              <w:rPr>
                <w:rFonts w:ascii="Times New Roman" w:hAnsi="Times New Roman" w:eastAsia="Times New Roman" w:cs="Times New Roman"/>
              </w:rPr>
              <w:t xml:space="preserve"> </w:t>
            </w:r>
            <w:r>
              <w:rPr>
                <w:spacing w:val="-2"/>
                <w:u w:val="single" w:color="auto"/>
              </w:rPr>
              <w:t>栋</w:t>
            </w:r>
            <w:r>
              <w:rPr>
                <w:spacing w:val="-37"/>
                <w:u w:val="single" w:color="auto"/>
              </w:rPr>
              <w:t xml:space="preserve"> </w:t>
            </w:r>
            <w:r>
              <w:rPr>
                <w:rFonts w:ascii="Times New Roman" w:hAnsi="Times New Roman" w:eastAsia="Times New Roman" w:cs="Times New Roman"/>
                <w:spacing w:val="-2"/>
                <w:u w:val="single" w:color="auto"/>
              </w:rPr>
              <w:t>NMP</w:t>
            </w:r>
            <w:r>
              <w:rPr>
                <w:rFonts w:ascii="Times New Roman" w:hAnsi="Times New Roman" w:eastAsia="Times New Roman" w:cs="Times New Roman"/>
                <w:spacing w:val="22"/>
                <w:u w:val="single" w:color="auto"/>
              </w:rPr>
              <w:t xml:space="preserve"> </w:t>
            </w:r>
            <w:r>
              <w:rPr>
                <w:spacing w:val="-2"/>
                <w:u w:val="single" w:color="auto"/>
              </w:rPr>
              <w:t xml:space="preserve">用量为 </w:t>
            </w:r>
            <w:r>
              <w:rPr>
                <w:rFonts w:ascii="Times New Roman" w:hAnsi="Times New Roman" w:eastAsia="Times New Roman" w:cs="Times New Roman"/>
                <w:spacing w:val="-2"/>
                <w:u w:val="single" w:color="auto"/>
              </w:rPr>
              <w:t>129t</w:t>
            </w:r>
            <w:r>
              <w:rPr>
                <w:rFonts w:ascii="Times New Roman" w:hAnsi="Times New Roman" w:eastAsia="Times New Roman" w:cs="Times New Roman"/>
                <w:spacing w:val="-20"/>
                <w:u w:val="single" w:color="auto"/>
              </w:rPr>
              <w:t xml:space="preserve"> </w:t>
            </w:r>
            <w:r>
              <w:rPr>
                <w:spacing w:val="-2"/>
                <w:u w:val="single" w:color="auto"/>
              </w:rPr>
              <w:t>。</w:t>
            </w:r>
          </w:p>
          <w:p w14:paraId="1BA70643">
            <w:pPr>
              <w:pStyle w:val="6"/>
              <w:tabs>
                <w:tab w:val="left" w:pos="9050"/>
              </w:tabs>
              <w:spacing w:before="31" w:line="355" w:lineRule="auto"/>
              <w:ind w:left="105" w:right="23" w:firstLine="504"/>
              <w:jc w:val="both"/>
            </w:pPr>
            <w:r>
              <w:rPr>
                <w:rFonts w:ascii="Times New Roman" w:hAnsi="Times New Roman" w:eastAsia="Times New Roman" w:cs="Times New Roman"/>
                <w:spacing w:val="5"/>
                <w:u w:val="single" w:color="auto"/>
              </w:rPr>
              <w:t>9#</w:t>
            </w:r>
            <w:r>
              <w:rPr>
                <w:spacing w:val="5"/>
                <w:u w:val="single" w:color="auto"/>
              </w:rPr>
              <w:t>栋：</w:t>
            </w:r>
            <w:r>
              <w:rPr>
                <w:rFonts w:ascii="Times New Roman" w:hAnsi="Times New Roman" w:eastAsia="Times New Roman" w:cs="Times New Roman"/>
                <w:spacing w:val="5"/>
                <w:u w:val="single" w:color="auto"/>
              </w:rPr>
              <w:t>9#</w:t>
            </w:r>
            <w:r>
              <w:rPr>
                <w:spacing w:val="5"/>
                <w:u w:val="single" w:color="auto"/>
              </w:rPr>
              <w:t>栋</w:t>
            </w:r>
            <w:r>
              <w:rPr>
                <w:spacing w:val="-34"/>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4"/>
                <w:w w:val="101"/>
                <w:u w:val="single" w:color="auto"/>
              </w:rPr>
              <w:t xml:space="preserve"> </w:t>
            </w:r>
            <w:r>
              <w:rPr>
                <w:spacing w:val="5"/>
                <w:u w:val="single" w:color="auto"/>
              </w:rPr>
              <w:t>用量为</w:t>
            </w:r>
            <w:r>
              <w:rPr>
                <w:spacing w:val="-41"/>
                <w:u w:val="single" w:color="auto"/>
              </w:rPr>
              <w:t xml:space="preserve"> </w:t>
            </w:r>
            <w:r>
              <w:rPr>
                <w:rFonts w:ascii="Times New Roman" w:hAnsi="Times New Roman" w:eastAsia="Times New Roman" w:cs="Times New Roman"/>
                <w:spacing w:val="5"/>
                <w:u w:val="single" w:color="auto"/>
              </w:rPr>
              <w:t>23t</w:t>
            </w:r>
            <w:r>
              <w:rPr>
                <w:rFonts w:ascii="Times New Roman" w:hAnsi="Times New Roman" w:eastAsia="Times New Roman" w:cs="Times New Roman"/>
                <w:spacing w:val="-23"/>
                <w:u w:val="single" w:color="auto"/>
              </w:rPr>
              <w:t xml:space="preserve"> </w:t>
            </w:r>
            <w:r>
              <w:rPr>
                <w:spacing w:val="5"/>
                <w:u w:val="single" w:color="auto"/>
              </w:rPr>
              <w:t>，根据产品设计需求，正极烘干过程需将</w:t>
            </w:r>
            <w:r>
              <w:rPr>
                <w:spacing w:val="-49"/>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3"/>
                <w:u w:val="single" w:color="auto"/>
              </w:rPr>
              <w:t xml:space="preserve"> </w:t>
            </w:r>
            <w:r>
              <w:rPr>
                <w:spacing w:val="5"/>
                <w:u w:val="single" w:color="auto"/>
              </w:rPr>
              <w:t>基</w:t>
            </w:r>
            <w:r>
              <w:t xml:space="preserve"> </w:t>
            </w:r>
            <w:r>
              <w:rPr>
                <w:spacing w:val="2"/>
                <w:u w:val="single" w:color="auto"/>
              </w:rPr>
              <w:t>本蒸发（极片中</w:t>
            </w:r>
            <w:r>
              <w:rPr>
                <w:spacing w:val="-49"/>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0"/>
                <w:u w:val="single" w:color="auto"/>
              </w:rPr>
              <w:t xml:space="preserve"> </w:t>
            </w:r>
            <w:r>
              <w:rPr>
                <w:spacing w:val="2"/>
                <w:u w:val="single" w:color="auto"/>
              </w:rPr>
              <w:t>含量控制在</w:t>
            </w:r>
            <w:r>
              <w:rPr>
                <w:spacing w:val="-38"/>
                <w:u w:val="single" w:color="auto"/>
              </w:rPr>
              <w:t xml:space="preserve"> </w:t>
            </w:r>
            <w:r>
              <w:rPr>
                <w:rFonts w:ascii="Times New Roman" w:hAnsi="Times New Roman" w:eastAsia="Times New Roman" w:cs="Times New Roman"/>
                <w:spacing w:val="2"/>
                <w:u w:val="single" w:color="auto"/>
              </w:rPr>
              <w:t>2‰</w:t>
            </w:r>
            <w:r>
              <w:rPr>
                <w:spacing w:val="2"/>
                <w:u w:val="single" w:color="auto"/>
              </w:rPr>
              <w:t>以下</w:t>
            </w:r>
            <w:r>
              <w:rPr>
                <w:spacing w:val="-1"/>
                <w:u w:val="single" w:color="auto"/>
              </w:rPr>
              <w:t>）</w:t>
            </w:r>
            <w:r>
              <w:rPr>
                <w:spacing w:val="-67"/>
                <w:u w:val="single" w:color="auto"/>
              </w:rPr>
              <w:t xml:space="preserve"> </w:t>
            </w:r>
            <w:r>
              <w:rPr>
                <w:spacing w:val="-1"/>
                <w:u w:val="single" w:color="auto"/>
              </w:rPr>
              <w:t>，</w:t>
            </w:r>
            <w:r>
              <w:rPr>
                <w:spacing w:val="2"/>
                <w:u w:val="single" w:color="auto"/>
              </w:rPr>
              <w:t>则极片中</w:t>
            </w:r>
            <w:r>
              <w:rPr>
                <w:spacing w:val="-49"/>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3"/>
                <w:u w:val="single" w:color="auto"/>
              </w:rPr>
              <w:t xml:space="preserve"> </w:t>
            </w:r>
            <w:r>
              <w:rPr>
                <w:spacing w:val="2"/>
                <w:u w:val="single" w:color="auto"/>
              </w:rPr>
              <w:t>残存量约</w:t>
            </w:r>
            <w:r>
              <w:rPr>
                <w:spacing w:val="-37"/>
                <w:u w:val="single" w:color="auto"/>
              </w:rPr>
              <w:t xml:space="preserve"> </w:t>
            </w:r>
            <w:r>
              <w:rPr>
                <w:rFonts w:ascii="Times New Roman" w:hAnsi="Times New Roman" w:eastAsia="Times New Roman" w:cs="Times New Roman"/>
                <w:spacing w:val="1"/>
                <w:u w:val="single" w:color="auto"/>
              </w:rPr>
              <w:t>0.046t/a</w:t>
            </w:r>
            <w:r>
              <w:rPr>
                <w:spacing w:val="1"/>
                <w:u w:val="single" w:color="auto"/>
              </w:rPr>
              <w:t>，</w:t>
            </w:r>
            <w:r>
              <w:rPr>
                <w:u w:val="single" w:color="auto"/>
              </w:rPr>
              <w:tab/>
            </w:r>
            <w:r>
              <w:t xml:space="preserve"> </w:t>
            </w:r>
            <w:r>
              <w:rPr>
                <w:spacing w:val="11"/>
                <w:u w:val="single" w:color="auto"/>
              </w:rPr>
              <w:t>烘干挥发的</w:t>
            </w:r>
            <w:r>
              <w:rPr>
                <w:spacing w:val="-43"/>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7"/>
                <w:u w:val="single" w:color="auto"/>
              </w:rPr>
              <w:t xml:space="preserve"> </w:t>
            </w:r>
            <w:r>
              <w:rPr>
                <w:spacing w:val="11"/>
                <w:u w:val="single" w:color="auto"/>
              </w:rPr>
              <w:t>量为</w:t>
            </w:r>
            <w:r>
              <w:rPr>
                <w:spacing w:val="-36"/>
                <w:u w:val="single" w:color="auto"/>
              </w:rPr>
              <w:t xml:space="preserve"> </w:t>
            </w:r>
            <w:r>
              <w:rPr>
                <w:rFonts w:ascii="Times New Roman" w:hAnsi="Times New Roman" w:eastAsia="Times New Roman" w:cs="Times New Roman"/>
                <w:spacing w:val="11"/>
                <w:u w:val="single" w:color="auto"/>
              </w:rPr>
              <w:t>22.954t/a</w:t>
            </w:r>
            <w:r>
              <w:rPr>
                <w:rFonts w:ascii="Times New Roman" w:hAnsi="Times New Roman" w:eastAsia="Times New Roman" w:cs="Times New Roman"/>
                <w:spacing w:val="-14"/>
                <w:u w:val="single" w:color="auto"/>
              </w:rPr>
              <w:t xml:space="preserve"> </w:t>
            </w:r>
            <w:r>
              <w:rPr>
                <w:spacing w:val="11"/>
                <w:u w:val="single" w:color="auto"/>
              </w:rPr>
              <w:t>。涂布烘干均在</w:t>
            </w:r>
            <w:r>
              <w:rPr>
                <w:spacing w:val="10"/>
                <w:u w:val="single" w:color="auto"/>
              </w:rPr>
              <w:t>全密闭条件下进行，</w:t>
            </w:r>
            <w:r>
              <w:rPr>
                <w:rFonts w:ascii="Times New Roman" w:hAnsi="Times New Roman" w:eastAsia="Times New Roman" w:cs="Times New Roman"/>
                <w:u w:val="single" w:color="auto"/>
              </w:rPr>
              <w:t>NMP</w:t>
            </w:r>
            <w:r>
              <w:rPr>
                <w:rFonts w:ascii="Times New Roman" w:hAnsi="Times New Roman" w:eastAsia="Times New Roman" w:cs="Times New Roman"/>
                <w:spacing w:val="24"/>
                <w:w w:val="101"/>
                <w:u w:val="single" w:color="auto"/>
              </w:rPr>
              <w:t xml:space="preserve"> </w:t>
            </w:r>
            <w:r>
              <w:rPr>
                <w:spacing w:val="10"/>
                <w:u w:val="single" w:color="auto"/>
              </w:rPr>
              <w:t>废气的</w:t>
            </w:r>
            <w:r>
              <w:t xml:space="preserve"> </w:t>
            </w:r>
            <w:r>
              <w:rPr>
                <w:spacing w:val="3"/>
                <w:u w:val="single" w:color="auto"/>
              </w:rPr>
              <w:t>收集率以</w:t>
            </w:r>
            <w:r>
              <w:rPr>
                <w:spacing w:val="-33"/>
                <w:u w:val="single" w:color="auto"/>
              </w:rPr>
              <w:t xml:space="preserve"> </w:t>
            </w:r>
            <w:r>
              <w:rPr>
                <w:rFonts w:ascii="Times New Roman" w:hAnsi="Times New Roman" w:eastAsia="Times New Roman" w:cs="Times New Roman"/>
                <w:spacing w:val="3"/>
                <w:u w:val="single" w:color="auto"/>
              </w:rPr>
              <w:t>98%</w:t>
            </w:r>
            <w:r>
              <w:rPr>
                <w:spacing w:val="3"/>
                <w:u w:val="single" w:color="auto"/>
              </w:rPr>
              <w:t>计，其余废气在出料口呈无组织挥发，则</w:t>
            </w:r>
            <w:r>
              <w:rPr>
                <w:spacing w:val="-48"/>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1"/>
                <w:u w:val="single" w:color="auto"/>
              </w:rPr>
              <w:t xml:space="preserve"> </w:t>
            </w:r>
            <w:r>
              <w:rPr>
                <w:spacing w:val="3"/>
                <w:u w:val="single" w:color="auto"/>
              </w:rPr>
              <w:t>废气收集量为</w:t>
            </w:r>
            <w:r>
              <w:rPr>
                <w:spacing w:val="-40"/>
                <w:u w:val="single" w:color="auto"/>
              </w:rPr>
              <w:t xml:space="preserve"> </w:t>
            </w:r>
            <w:r>
              <w:rPr>
                <w:rFonts w:ascii="Times New Roman" w:hAnsi="Times New Roman" w:eastAsia="Times New Roman" w:cs="Times New Roman"/>
                <w:spacing w:val="3"/>
                <w:u w:val="single" w:color="auto"/>
              </w:rPr>
              <w:t>22.5t/a</w:t>
            </w:r>
            <w:r>
              <w:rPr>
                <w:spacing w:val="3"/>
                <w:u w:val="single" w:color="auto"/>
              </w:rPr>
              <w:t>。</w:t>
            </w:r>
            <w:r>
              <w:t xml:space="preserve"> </w:t>
            </w:r>
            <w:r>
              <w:rPr>
                <w:spacing w:val="5"/>
                <w:u w:val="single" w:color="auto"/>
              </w:rPr>
              <w:t>回收系统设计风量</w:t>
            </w:r>
            <w:r>
              <w:rPr>
                <w:spacing w:val="-36"/>
                <w:u w:val="single" w:color="auto"/>
              </w:rPr>
              <w:t xml:space="preserve"> </w:t>
            </w:r>
            <w:r>
              <w:rPr>
                <w:rFonts w:ascii="Times New Roman" w:hAnsi="Times New Roman" w:eastAsia="Times New Roman" w:cs="Times New Roman"/>
                <w:spacing w:val="5"/>
                <w:u w:val="single" w:color="auto"/>
              </w:rPr>
              <w:t>48000m</w:t>
            </w:r>
            <w:r>
              <w:rPr>
                <w:rFonts w:ascii="Times New Roman" w:hAnsi="Times New Roman" w:eastAsia="Times New Roman" w:cs="Times New Roman"/>
                <w:spacing w:val="5"/>
                <w:position w:val="8"/>
                <w:sz w:val="15"/>
                <w:szCs w:val="15"/>
                <w:u w:val="single" w:color="auto"/>
              </w:rPr>
              <w:t>3</w:t>
            </w:r>
            <w:r>
              <w:rPr>
                <w:rFonts w:ascii="Times New Roman" w:hAnsi="Times New Roman" w:eastAsia="Times New Roman" w:cs="Times New Roman"/>
                <w:spacing w:val="5"/>
                <w:u w:val="single" w:color="auto"/>
              </w:rPr>
              <w:t>/h</w:t>
            </w:r>
            <w:r>
              <w:rPr>
                <w:spacing w:val="5"/>
                <w:u w:val="single" w:color="auto"/>
              </w:rPr>
              <w:t>，年运行时间</w:t>
            </w:r>
            <w:r>
              <w:rPr>
                <w:spacing w:val="-34"/>
                <w:u w:val="single" w:color="auto"/>
              </w:rPr>
              <w:t xml:space="preserve"> </w:t>
            </w:r>
            <w:r>
              <w:rPr>
                <w:rFonts w:ascii="Times New Roman" w:hAnsi="Times New Roman" w:eastAsia="Times New Roman" w:cs="Times New Roman"/>
                <w:spacing w:val="5"/>
                <w:u w:val="single" w:color="auto"/>
              </w:rPr>
              <w:t>5720h</w:t>
            </w:r>
            <w:r>
              <w:rPr>
                <w:spacing w:val="5"/>
                <w:u w:val="single" w:color="auto"/>
              </w:rPr>
              <w:t>，则</w:t>
            </w:r>
            <w:r>
              <w:rPr>
                <w:spacing w:val="-48"/>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1"/>
                <w:u w:val="single" w:color="auto"/>
              </w:rPr>
              <w:t xml:space="preserve"> </w:t>
            </w:r>
            <w:r>
              <w:rPr>
                <w:spacing w:val="5"/>
                <w:u w:val="single" w:color="auto"/>
              </w:rPr>
              <w:t>废气有组织产生速率为</w:t>
            </w:r>
            <w:r>
              <w:t xml:space="preserve"> </w:t>
            </w:r>
            <w:r>
              <w:rPr>
                <w:rFonts w:ascii="Times New Roman" w:hAnsi="Times New Roman" w:eastAsia="Times New Roman" w:cs="Times New Roman"/>
                <w:spacing w:val="6"/>
                <w:u w:val="single" w:color="auto"/>
              </w:rPr>
              <w:t>3.93</w:t>
            </w:r>
            <w:r>
              <w:rPr>
                <w:rFonts w:ascii="Times New Roman" w:hAnsi="Times New Roman" w:eastAsia="Times New Roman" w:cs="Times New Roman"/>
                <w:u w:val="single" w:color="auto"/>
              </w:rPr>
              <w:t>kg</w:t>
            </w:r>
            <w:r>
              <w:rPr>
                <w:rFonts w:ascii="Times New Roman" w:hAnsi="Times New Roman" w:eastAsia="Times New Roman" w:cs="Times New Roman"/>
                <w:spacing w:val="6"/>
                <w:u w:val="single" w:color="auto"/>
              </w:rPr>
              <w:t>/h</w:t>
            </w:r>
            <w:r>
              <w:rPr>
                <w:rFonts w:ascii="Times New Roman" w:hAnsi="Times New Roman" w:eastAsia="Times New Roman" w:cs="Times New Roman"/>
                <w:spacing w:val="-6"/>
                <w:u w:val="single" w:color="auto"/>
              </w:rPr>
              <w:t xml:space="preserve"> </w:t>
            </w:r>
            <w:r>
              <w:rPr>
                <w:spacing w:val="6"/>
                <w:u w:val="single" w:color="auto"/>
              </w:rPr>
              <w:t>，产生浓度</w:t>
            </w:r>
            <w:r>
              <w:rPr>
                <w:spacing w:val="-26"/>
                <w:u w:val="single" w:color="auto"/>
              </w:rPr>
              <w:t xml:space="preserve"> </w:t>
            </w:r>
            <w:r>
              <w:rPr>
                <w:rFonts w:ascii="Times New Roman" w:hAnsi="Times New Roman" w:eastAsia="Times New Roman" w:cs="Times New Roman"/>
                <w:spacing w:val="6"/>
                <w:u w:val="single" w:color="auto"/>
              </w:rPr>
              <w:t>81.875</w:t>
            </w:r>
            <w:r>
              <w:rPr>
                <w:rFonts w:ascii="Times New Roman" w:hAnsi="Times New Roman" w:eastAsia="Times New Roman" w:cs="Times New Roman"/>
                <w:u w:val="single" w:color="auto"/>
              </w:rPr>
              <w:t>mg</w:t>
            </w:r>
            <w:r>
              <w:rPr>
                <w:rFonts w:ascii="Times New Roman" w:hAnsi="Times New Roman" w:eastAsia="Times New Roman" w:cs="Times New Roman"/>
                <w:spacing w:val="6"/>
                <w:u w:val="single" w:color="auto"/>
              </w:rPr>
              <w:t>/m</w:t>
            </w:r>
            <w:r>
              <w:rPr>
                <w:rFonts w:ascii="Times New Roman" w:hAnsi="Times New Roman" w:eastAsia="Times New Roman" w:cs="Times New Roman"/>
                <w:spacing w:val="6"/>
                <w:position w:val="8"/>
                <w:sz w:val="15"/>
                <w:szCs w:val="15"/>
                <w:u w:val="single" w:color="auto"/>
              </w:rPr>
              <w:t xml:space="preserve">3 </w:t>
            </w:r>
            <w:r>
              <w:rPr>
                <w:spacing w:val="6"/>
                <w:u w:val="single" w:color="auto"/>
              </w:rPr>
              <w:t>。</w:t>
            </w:r>
            <w:r>
              <w:rPr>
                <w:rFonts w:ascii="Times New Roman" w:hAnsi="Times New Roman" w:eastAsia="Times New Roman" w:cs="Times New Roman"/>
                <w:u w:val="single" w:color="auto"/>
              </w:rPr>
              <w:t>NMP</w:t>
            </w:r>
            <w:r>
              <w:rPr>
                <w:rFonts w:ascii="Times New Roman" w:hAnsi="Times New Roman" w:eastAsia="Times New Roman" w:cs="Times New Roman"/>
                <w:spacing w:val="27"/>
                <w:u w:val="single" w:color="auto"/>
              </w:rPr>
              <w:t xml:space="preserve"> </w:t>
            </w:r>
            <w:r>
              <w:rPr>
                <w:spacing w:val="6"/>
                <w:u w:val="single" w:color="auto"/>
              </w:rPr>
              <w:t>冷凝回收率以</w:t>
            </w:r>
            <w:r>
              <w:rPr>
                <w:spacing w:val="-34"/>
                <w:u w:val="single" w:color="auto"/>
              </w:rPr>
              <w:t xml:space="preserve"> </w:t>
            </w:r>
            <w:r>
              <w:rPr>
                <w:rFonts w:ascii="Times New Roman" w:hAnsi="Times New Roman" w:eastAsia="Times New Roman" w:cs="Times New Roman"/>
                <w:spacing w:val="6"/>
                <w:u w:val="single" w:color="auto"/>
              </w:rPr>
              <w:t>98%</w:t>
            </w:r>
            <w:r>
              <w:rPr>
                <w:spacing w:val="6"/>
                <w:u w:val="single" w:color="auto"/>
              </w:rPr>
              <w:t>计，则</w:t>
            </w:r>
            <w:r>
              <w:rPr>
                <w:spacing w:val="-44"/>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5"/>
                <w:u w:val="single" w:color="auto"/>
              </w:rPr>
              <w:t xml:space="preserve"> </w:t>
            </w:r>
            <w:r>
              <w:rPr>
                <w:spacing w:val="6"/>
                <w:u w:val="single" w:color="auto"/>
              </w:rPr>
              <w:t>冷凝回收</w:t>
            </w:r>
          </w:p>
        </w:tc>
      </w:tr>
    </w:tbl>
    <w:p w14:paraId="4018C682">
      <w:pPr>
        <w:spacing w:line="232" w:lineRule="exact"/>
        <w:rPr>
          <w:rFonts w:ascii="Arial"/>
          <w:sz w:val="20"/>
        </w:rPr>
      </w:pPr>
    </w:p>
    <w:p w14:paraId="256184F6">
      <w:pPr>
        <w:spacing w:line="232" w:lineRule="exact"/>
        <w:rPr>
          <w:rFonts w:ascii="Arial" w:hAnsi="Arial" w:eastAsia="Arial" w:cs="Arial"/>
          <w:sz w:val="20"/>
          <w:szCs w:val="20"/>
        </w:rPr>
        <w:sectPr>
          <w:footerReference r:id="rId33" w:type="default"/>
          <w:pgSz w:w="11906" w:h="16839"/>
          <w:pgMar w:top="1419" w:right="959" w:bottom="1286" w:left="957" w:header="0" w:footer="1123" w:gutter="0"/>
          <w:cols w:space="720" w:num="1"/>
        </w:sectPr>
      </w:pPr>
    </w:p>
    <w:p w14:paraId="278BE096">
      <w:pPr>
        <w:spacing w:line="91" w:lineRule="auto"/>
        <w:rPr>
          <w:rFonts w:ascii="Arial"/>
          <w:sz w:val="2"/>
        </w:rPr>
      </w:pPr>
    </w:p>
    <w:tbl>
      <w:tblPr>
        <w:tblStyle w:val="5"/>
        <w:tblW w:w="996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1"/>
        <w:gridCol w:w="9162"/>
      </w:tblGrid>
      <w:tr w14:paraId="54C180EF">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907" w:hRule="atLeast"/>
        </w:trPr>
        <w:tc>
          <w:tcPr>
            <w:tcW w:w="801" w:type="dxa"/>
            <w:tcBorders>
              <w:right w:val="single" w:color="000000" w:sz="2" w:space="0"/>
            </w:tcBorders>
            <w:vAlign w:val="top"/>
          </w:tcPr>
          <w:p w14:paraId="25436EBE">
            <w:pPr>
              <w:rPr>
                <w:rFonts w:ascii="Arial"/>
                <w:sz w:val="21"/>
              </w:rPr>
            </w:pPr>
          </w:p>
        </w:tc>
        <w:tc>
          <w:tcPr>
            <w:tcW w:w="9162" w:type="dxa"/>
            <w:tcBorders>
              <w:left w:val="single" w:color="000000" w:sz="2" w:space="0"/>
            </w:tcBorders>
            <w:vAlign w:val="top"/>
          </w:tcPr>
          <w:p w14:paraId="4DFB38FA">
            <w:pPr>
              <w:pStyle w:val="6"/>
              <w:spacing w:before="24" w:line="352" w:lineRule="auto"/>
              <w:ind w:left="105" w:right="103"/>
              <w:jc w:val="both"/>
            </w:pPr>
            <w:r>
              <w:rPr>
                <w:spacing w:val="4"/>
                <w:u w:val="single" w:color="auto"/>
              </w:rPr>
              <w:t>量</w:t>
            </w:r>
            <w:r>
              <w:rPr>
                <w:spacing w:val="-40"/>
                <w:u w:val="single" w:color="auto"/>
              </w:rPr>
              <w:t xml:space="preserve"> </w:t>
            </w:r>
            <w:r>
              <w:rPr>
                <w:rFonts w:ascii="Times New Roman" w:hAnsi="Times New Roman" w:eastAsia="Times New Roman" w:cs="Times New Roman"/>
                <w:spacing w:val="4"/>
                <w:u w:val="single" w:color="auto"/>
              </w:rPr>
              <w:t>22.05t/a</w:t>
            </w:r>
            <w:r>
              <w:rPr>
                <w:rFonts w:ascii="Times New Roman" w:hAnsi="Times New Roman" w:eastAsia="Times New Roman" w:cs="Times New Roman"/>
                <w:spacing w:val="-20"/>
                <w:u w:val="single" w:color="auto"/>
              </w:rPr>
              <w:t xml:space="preserve"> </w:t>
            </w:r>
            <w:r>
              <w:rPr>
                <w:spacing w:val="4"/>
                <w:u w:val="single" w:color="auto"/>
              </w:rPr>
              <w:t>，未冷凝</w:t>
            </w:r>
            <w:r>
              <w:rPr>
                <w:spacing w:val="-48"/>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1"/>
                <w:u w:val="single" w:color="auto"/>
              </w:rPr>
              <w:t xml:space="preserve"> </w:t>
            </w:r>
            <w:r>
              <w:rPr>
                <w:spacing w:val="4"/>
                <w:u w:val="single" w:color="auto"/>
              </w:rPr>
              <w:t>废气</w:t>
            </w:r>
            <w:r>
              <w:rPr>
                <w:spacing w:val="-37"/>
                <w:u w:val="single" w:color="auto"/>
              </w:rPr>
              <w:t xml:space="preserve"> </w:t>
            </w:r>
            <w:r>
              <w:rPr>
                <w:rFonts w:ascii="Times New Roman" w:hAnsi="Times New Roman" w:eastAsia="Times New Roman" w:cs="Times New Roman"/>
                <w:spacing w:val="4"/>
                <w:u w:val="single" w:color="auto"/>
              </w:rPr>
              <w:t>0.44t/a</w:t>
            </w:r>
            <w:r>
              <w:rPr>
                <w:rFonts w:ascii="Times New Roman" w:hAnsi="Times New Roman" w:eastAsia="Times New Roman" w:cs="Times New Roman"/>
                <w:spacing w:val="-18"/>
                <w:u w:val="single" w:color="auto"/>
              </w:rPr>
              <w:t xml:space="preserve"> </w:t>
            </w:r>
            <w:r>
              <w:rPr>
                <w:spacing w:val="4"/>
                <w:u w:val="single" w:color="auto"/>
              </w:rPr>
              <w:t>。未冷凝</w:t>
            </w:r>
            <w:r>
              <w:rPr>
                <w:spacing w:val="3"/>
                <w:u w:val="single" w:color="auto"/>
              </w:rPr>
              <w:t>废气经水喷淋（去除率以</w:t>
            </w:r>
            <w:r>
              <w:rPr>
                <w:spacing w:val="-31"/>
                <w:u w:val="single" w:color="auto"/>
              </w:rPr>
              <w:t xml:space="preserve"> </w:t>
            </w:r>
            <w:r>
              <w:rPr>
                <w:rFonts w:ascii="Times New Roman" w:hAnsi="Times New Roman" w:eastAsia="Times New Roman" w:cs="Times New Roman"/>
                <w:spacing w:val="3"/>
                <w:u w:val="single" w:color="auto"/>
              </w:rPr>
              <w:t>80%</w:t>
            </w:r>
            <w:r>
              <w:rPr>
                <w:spacing w:val="3"/>
                <w:u w:val="single" w:color="auto"/>
              </w:rPr>
              <w:t>计）</w:t>
            </w:r>
            <w:r>
              <w:rPr>
                <w:rFonts w:ascii="Times New Roman" w:hAnsi="Times New Roman" w:eastAsia="Times New Roman" w:cs="Times New Roman"/>
                <w:spacing w:val="3"/>
                <w:u w:val="single" w:color="auto"/>
              </w:rPr>
              <w:t>+</w:t>
            </w:r>
            <w:r>
              <w:rPr>
                <w:rFonts w:ascii="Times New Roman" w:hAnsi="Times New Roman" w:eastAsia="Times New Roman" w:cs="Times New Roman"/>
              </w:rPr>
              <w:t xml:space="preserve"> </w:t>
            </w:r>
            <w:r>
              <w:rPr>
                <w:spacing w:val="7"/>
                <w:u w:val="single" w:color="auto"/>
              </w:rPr>
              <w:t>活性炭吸附（吸附率以</w:t>
            </w:r>
            <w:r>
              <w:rPr>
                <w:spacing w:val="-31"/>
                <w:u w:val="single" w:color="auto"/>
              </w:rPr>
              <w:t xml:space="preserve"> </w:t>
            </w:r>
            <w:r>
              <w:rPr>
                <w:rFonts w:ascii="Times New Roman" w:hAnsi="Times New Roman" w:eastAsia="Times New Roman" w:cs="Times New Roman"/>
                <w:spacing w:val="7"/>
                <w:u w:val="single" w:color="auto"/>
              </w:rPr>
              <w:t>80%</w:t>
            </w:r>
            <w:r>
              <w:rPr>
                <w:spacing w:val="7"/>
                <w:u w:val="single" w:color="auto"/>
              </w:rPr>
              <w:t>计）处理，则水喷淋回收量</w:t>
            </w:r>
            <w:r>
              <w:rPr>
                <w:spacing w:val="-34"/>
                <w:u w:val="single" w:color="auto"/>
              </w:rPr>
              <w:t xml:space="preserve"> </w:t>
            </w:r>
            <w:r>
              <w:rPr>
                <w:rFonts w:ascii="Times New Roman" w:hAnsi="Times New Roman" w:eastAsia="Times New Roman" w:cs="Times New Roman"/>
                <w:spacing w:val="7"/>
                <w:u w:val="single" w:color="auto"/>
              </w:rPr>
              <w:t>0.352t/a</w:t>
            </w:r>
            <w:r>
              <w:rPr>
                <w:rFonts w:ascii="Times New Roman" w:hAnsi="Times New Roman" w:eastAsia="Times New Roman" w:cs="Times New Roman"/>
                <w:spacing w:val="-20"/>
                <w:u w:val="single" w:color="auto"/>
              </w:rPr>
              <w:t xml:space="preserve"> </w:t>
            </w:r>
            <w:r>
              <w:rPr>
                <w:spacing w:val="7"/>
                <w:u w:val="single" w:color="auto"/>
              </w:rPr>
              <w:t>，余</w:t>
            </w:r>
            <w:r>
              <w:rPr>
                <w:spacing w:val="-37"/>
                <w:u w:val="single" w:color="auto"/>
              </w:rPr>
              <w:t xml:space="preserve"> </w:t>
            </w:r>
            <w:r>
              <w:rPr>
                <w:rFonts w:ascii="Times New Roman" w:hAnsi="Times New Roman" w:eastAsia="Times New Roman" w:cs="Times New Roman"/>
                <w:spacing w:val="7"/>
                <w:u w:val="single" w:color="auto"/>
              </w:rPr>
              <w:t>0.08</w:t>
            </w:r>
            <w:r>
              <w:rPr>
                <w:rFonts w:ascii="Times New Roman" w:hAnsi="Times New Roman" w:eastAsia="Times New Roman" w:cs="Times New Roman"/>
                <w:spacing w:val="6"/>
                <w:u w:val="single" w:color="auto"/>
              </w:rPr>
              <w:t>8t/a</w:t>
            </w:r>
            <w:r>
              <w:rPr>
                <w:rFonts w:ascii="Times New Roman" w:hAnsi="Times New Roman" w:eastAsia="Times New Roman" w:cs="Times New Roman"/>
                <w:spacing w:val="25"/>
                <w:u w:val="single" w:color="auto"/>
              </w:rPr>
              <w:t xml:space="preserve"> </w:t>
            </w:r>
            <w:r>
              <w:rPr>
                <w:spacing w:val="6"/>
                <w:u w:val="single" w:color="auto"/>
              </w:rPr>
              <w:t>经活</w:t>
            </w:r>
            <w:r>
              <w:t xml:space="preserve"> </w:t>
            </w:r>
            <w:r>
              <w:rPr>
                <w:spacing w:val="4"/>
                <w:u w:val="single" w:color="auto"/>
              </w:rPr>
              <w:t xml:space="preserve">性炭吸附后由 </w:t>
            </w:r>
            <w:r>
              <w:rPr>
                <w:rFonts w:ascii="Times New Roman" w:hAnsi="Times New Roman" w:eastAsia="Times New Roman" w:cs="Times New Roman"/>
                <w:spacing w:val="4"/>
                <w:u w:val="single" w:color="auto"/>
              </w:rPr>
              <w:t>18m</w:t>
            </w:r>
            <w:r>
              <w:rPr>
                <w:rFonts w:ascii="Times New Roman" w:hAnsi="Times New Roman" w:eastAsia="Times New Roman" w:cs="Times New Roman"/>
                <w:spacing w:val="26"/>
                <w:w w:val="101"/>
                <w:u w:val="single" w:color="auto"/>
              </w:rPr>
              <w:t xml:space="preserve"> </w:t>
            </w:r>
            <w:r>
              <w:rPr>
                <w:spacing w:val="4"/>
                <w:u w:val="single" w:color="auto"/>
              </w:rPr>
              <w:t>排气筒排放，活性炭吸附量</w:t>
            </w:r>
            <w:r>
              <w:rPr>
                <w:spacing w:val="-37"/>
                <w:u w:val="single" w:color="auto"/>
              </w:rPr>
              <w:t xml:space="preserve"> </w:t>
            </w:r>
            <w:r>
              <w:rPr>
                <w:rFonts w:ascii="Times New Roman" w:hAnsi="Times New Roman" w:eastAsia="Times New Roman" w:cs="Times New Roman"/>
                <w:spacing w:val="4"/>
                <w:u w:val="single" w:color="auto"/>
              </w:rPr>
              <w:t>0.0704t/a</w:t>
            </w:r>
            <w:r>
              <w:rPr>
                <w:rFonts w:ascii="Times New Roman" w:hAnsi="Times New Roman" w:eastAsia="Times New Roman" w:cs="Times New Roman"/>
                <w:spacing w:val="-22"/>
                <w:u w:val="single" w:color="auto"/>
              </w:rPr>
              <w:t xml:space="preserve"> </w:t>
            </w:r>
            <w:r>
              <w:rPr>
                <w:spacing w:val="4"/>
                <w:u w:val="single" w:color="auto"/>
              </w:rPr>
              <w:t>，因此</w:t>
            </w:r>
            <w:r>
              <w:rPr>
                <w:spacing w:val="-40"/>
                <w:u w:val="single" w:color="auto"/>
              </w:rPr>
              <w:t xml:space="preserve"> </w:t>
            </w:r>
            <w:r>
              <w:rPr>
                <w:rFonts w:ascii="Times New Roman" w:hAnsi="Times New Roman" w:eastAsia="Times New Roman" w:cs="Times New Roman"/>
                <w:u w:val="single" w:color="auto"/>
              </w:rPr>
              <w:t>DA</w:t>
            </w:r>
            <w:r>
              <w:rPr>
                <w:rFonts w:ascii="Times New Roman" w:hAnsi="Times New Roman" w:eastAsia="Times New Roman" w:cs="Times New Roman"/>
                <w:spacing w:val="4"/>
                <w:u w:val="single" w:color="auto"/>
              </w:rPr>
              <w:t>001</w:t>
            </w:r>
            <w:r>
              <w:rPr>
                <w:rFonts w:ascii="Times New Roman" w:hAnsi="Times New Roman" w:eastAsia="Times New Roman" w:cs="Times New Roman"/>
                <w:spacing w:val="23"/>
                <w:u w:val="single" w:color="auto"/>
              </w:rPr>
              <w:t xml:space="preserve"> </w:t>
            </w:r>
            <w:r>
              <w:rPr>
                <w:spacing w:val="4"/>
                <w:u w:val="single" w:color="auto"/>
              </w:rPr>
              <w:t>有组织排放</w:t>
            </w:r>
            <w:r>
              <w:t xml:space="preserve"> </w:t>
            </w:r>
            <w:r>
              <w:rPr>
                <w:spacing w:val="5"/>
                <w:u w:val="single" w:color="auto"/>
              </w:rPr>
              <w:t>量为</w:t>
            </w:r>
            <w:r>
              <w:rPr>
                <w:spacing w:val="-28"/>
                <w:u w:val="single" w:color="auto"/>
              </w:rPr>
              <w:t xml:space="preserve"> </w:t>
            </w:r>
            <w:r>
              <w:rPr>
                <w:rFonts w:ascii="Times New Roman" w:hAnsi="Times New Roman" w:eastAsia="Times New Roman" w:cs="Times New Roman"/>
                <w:spacing w:val="5"/>
                <w:u w:val="single" w:color="auto"/>
              </w:rPr>
              <w:t>0.0176t/a</w:t>
            </w:r>
            <w:r>
              <w:rPr>
                <w:rFonts w:ascii="Times New Roman" w:hAnsi="Times New Roman" w:eastAsia="Times New Roman" w:cs="Times New Roman"/>
                <w:spacing w:val="-19"/>
                <w:u w:val="single" w:color="auto"/>
              </w:rPr>
              <w:t xml:space="preserve"> </w:t>
            </w:r>
            <w:r>
              <w:rPr>
                <w:spacing w:val="5"/>
                <w:u w:val="single" w:color="auto"/>
              </w:rPr>
              <w:t>，排放速率</w:t>
            </w:r>
            <w:r>
              <w:rPr>
                <w:spacing w:val="-37"/>
                <w:u w:val="single" w:color="auto"/>
              </w:rPr>
              <w:t xml:space="preserve"> </w:t>
            </w:r>
            <w:r>
              <w:rPr>
                <w:rFonts w:ascii="Times New Roman" w:hAnsi="Times New Roman" w:eastAsia="Times New Roman" w:cs="Times New Roman"/>
                <w:spacing w:val="5"/>
                <w:u w:val="single" w:color="auto"/>
              </w:rPr>
              <w:t>0.0031</w:t>
            </w:r>
            <w:r>
              <w:rPr>
                <w:rFonts w:ascii="Times New Roman" w:hAnsi="Times New Roman" w:eastAsia="Times New Roman" w:cs="Times New Roman"/>
                <w:u w:val="single" w:color="auto"/>
              </w:rPr>
              <w:t>kg</w:t>
            </w:r>
            <w:r>
              <w:rPr>
                <w:rFonts w:ascii="Times New Roman" w:hAnsi="Times New Roman" w:eastAsia="Times New Roman" w:cs="Times New Roman"/>
                <w:spacing w:val="5"/>
                <w:u w:val="single" w:color="auto"/>
              </w:rPr>
              <w:t>/h</w:t>
            </w:r>
            <w:r>
              <w:rPr>
                <w:rFonts w:ascii="Times New Roman" w:hAnsi="Times New Roman" w:eastAsia="Times New Roman" w:cs="Times New Roman"/>
                <w:spacing w:val="-22"/>
                <w:u w:val="single" w:color="auto"/>
              </w:rPr>
              <w:t xml:space="preserve"> </w:t>
            </w:r>
            <w:r>
              <w:rPr>
                <w:spacing w:val="5"/>
                <w:u w:val="single" w:color="auto"/>
              </w:rPr>
              <w:t>，排放浓度</w:t>
            </w:r>
            <w:r>
              <w:rPr>
                <w:spacing w:val="-37"/>
                <w:u w:val="single" w:color="auto"/>
              </w:rPr>
              <w:t xml:space="preserve"> </w:t>
            </w:r>
            <w:r>
              <w:rPr>
                <w:rFonts w:ascii="Times New Roman" w:hAnsi="Times New Roman" w:eastAsia="Times New Roman" w:cs="Times New Roman"/>
                <w:spacing w:val="5"/>
                <w:u w:val="single" w:color="auto"/>
              </w:rPr>
              <w:t>0.21</w:t>
            </w:r>
            <w:r>
              <w:rPr>
                <w:rFonts w:ascii="Times New Roman" w:hAnsi="Times New Roman" w:eastAsia="Times New Roman" w:cs="Times New Roman"/>
                <w:u w:val="single" w:color="auto"/>
              </w:rPr>
              <w:t>mg</w:t>
            </w:r>
            <w:r>
              <w:rPr>
                <w:rFonts w:ascii="Times New Roman" w:hAnsi="Times New Roman" w:eastAsia="Times New Roman" w:cs="Times New Roman"/>
                <w:spacing w:val="5"/>
                <w:u w:val="single" w:color="auto"/>
              </w:rPr>
              <w:t>/m</w:t>
            </w:r>
            <w:r>
              <w:rPr>
                <w:rFonts w:ascii="Times New Roman" w:hAnsi="Times New Roman" w:eastAsia="Times New Roman" w:cs="Times New Roman"/>
                <w:spacing w:val="5"/>
                <w:position w:val="8"/>
                <w:sz w:val="15"/>
                <w:szCs w:val="15"/>
                <w:u w:val="single" w:color="auto"/>
              </w:rPr>
              <w:t xml:space="preserve">3 </w:t>
            </w:r>
            <w:r>
              <w:rPr>
                <w:spacing w:val="5"/>
                <w:u w:val="single" w:color="auto"/>
              </w:rPr>
              <w:t>，可以满足《电池工业</w:t>
            </w:r>
            <w:r>
              <w:t xml:space="preserve"> </w:t>
            </w:r>
            <w:r>
              <w:rPr>
                <w:spacing w:val="8"/>
                <w:u w:val="single" w:color="auto"/>
              </w:rPr>
              <w:t>污染物排放标准》</w:t>
            </w:r>
            <w:r>
              <w:rPr>
                <w:spacing w:val="-96"/>
                <w:u w:val="single" w:color="auto"/>
              </w:rPr>
              <w:t xml:space="preserve"> </w:t>
            </w:r>
            <w:r>
              <w:rPr>
                <w:spacing w:val="8"/>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8"/>
                <w:u w:val="single" w:color="auto"/>
              </w:rPr>
              <w:t>30484-2013</w:t>
            </w:r>
            <w:r>
              <w:rPr>
                <w:spacing w:val="7"/>
                <w:u w:val="single" w:color="auto"/>
              </w:rPr>
              <w:t>）</w:t>
            </w:r>
            <w:r>
              <w:rPr>
                <w:spacing w:val="-67"/>
                <w:u w:val="single" w:color="auto"/>
              </w:rPr>
              <w:t xml:space="preserve"> </w:t>
            </w:r>
            <w:r>
              <w:rPr>
                <w:spacing w:val="7"/>
                <w:u w:val="single" w:color="auto"/>
              </w:rPr>
              <w:t>中的相关标准。</w:t>
            </w:r>
          </w:p>
          <w:p w14:paraId="01C7F65A">
            <w:pPr>
              <w:pStyle w:val="6"/>
              <w:spacing w:before="47" w:line="356" w:lineRule="auto"/>
              <w:ind w:left="104" w:right="42" w:firstLine="523"/>
              <w:jc w:val="both"/>
            </w:pPr>
            <w:r>
              <w:rPr>
                <w:rFonts w:ascii="Times New Roman" w:hAnsi="Times New Roman" w:eastAsia="Times New Roman" w:cs="Times New Roman"/>
                <w:spacing w:val="3"/>
                <w:u w:val="single" w:color="auto"/>
              </w:rPr>
              <w:t>10#</w:t>
            </w:r>
            <w:r>
              <w:rPr>
                <w:spacing w:val="3"/>
                <w:u w:val="single" w:color="auto"/>
              </w:rPr>
              <w:t>栋：</w:t>
            </w:r>
            <w:r>
              <w:rPr>
                <w:rFonts w:ascii="Times New Roman" w:hAnsi="Times New Roman" w:eastAsia="Times New Roman" w:cs="Times New Roman"/>
                <w:spacing w:val="3"/>
                <w:u w:val="single" w:color="auto"/>
              </w:rPr>
              <w:t>10#</w:t>
            </w:r>
            <w:r>
              <w:rPr>
                <w:spacing w:val="3"/>
                <w:u w:val="single" w:color="auto"/>
              </w:rPr>
              <w:t>栋</w:t>
            </w:r>
            <w:r>
              <w:rPr>
                <w:spacing w:val="-33"/>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4"/>
                <w:w w:val="101"/>
                <w:u w:val="single" w:color="auto"/>
              </w:rPr>
              <w:t xml:space="preserve"> </w:t>
            </w:r>
            <w:r>
              <w:rPr>
                <w:spacing w:val="3"/>
                <w:u w:val="single" w:color="auto"/>
              </w:rPr>
              <w:t xml:space="preserve">用量为 </w:t>
            </w:r>
            <w:r>
              <w:rPr>
                <w:rFonts w:ascii="Times New Roman" w:hAnsi="Times New Roman" w:eastAsia="Times New Roman" w:cs="Times New Roman"/>
                <w:spacing w:val="3"/>
                <w:u w:val="single" w:color="auto"/>
              </w:rPr>
              <w:t>129t</w:t>
            </w:r>
            <w:r>
              <w:rPr>
                <w:spacing w:val="3"/>
                <w:u w:val="single" w:color="auto"/>
              </w:rPr>
              <w:t>，根据产品设计需求，正极烘干过程需将</w:t>
            </w:r>
            <w:r>
              <w:rPr>
                <w:spacing w:val="-49"/>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rPr>
              <w:t xml:space="preserve">  </w:t>
            </w:r>
            <w:r>
              <w:rPr>
                <w:spacing w:val="4"/>
                <w:u w:val="single" w:color="auto"/>
              </w:rPr>
              <w:t>基本蒸发（极片中</w:t>
            </w:r>
            <w:r>
              <w:rPr>
                <w:spacing w:val="-48"/>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2"/>
                <w:w w:val="101"/>
                <w:u w:val="single" w:color="auto"/>
              </w:rPr>
              <w:t xml:space="preserve"> </w:t>
            </w:r>
            <w:r>
              <w:rPr>
                <w:spacing w:val="4"/>
                <w:u w:val="single" w:color="auto"/>
              </w:rPr>
              <w:t>含量控制在</w:t>
            </w:r>
            <w:r>
              <w:rPr>
                <w:spacing w:val="-41"/>
                <w:u w:val="single" w:color="auto"/>
              </w:rPr>
              <w:t xml:space="preserve"> </w:t>
            </w:r>
            <w:r>
              <w:rPr>
                <w:rFonts w:ascii="Times New Roman" w:hAnsi="Times New Roman" w:eastAsia="Times New Roman" w:cs="Times New Roman"/>
                <w:spacing w:val="4"/>
                <w:u w:val="single" w:color="auto"/>
              </w:rPr>
              <w:t>2‰</w:t>
            </w:r>
            <w:r>
              <w:rPr>
                <w:spacing w:val="4"/>
                <w:u w:val="single" w:color="auto"/>
              </w:rPr>
              <w:t>以下</w:t>
            </w:r>
            <w:r>
              <w:rPr>
                <w:spacing w:val="-14"/>
                <w:u w:val="single" w:color="auto"/>
              </w:rPr>
              <w:t>），</w:t>
            </w:r>
            <w:r>
              <w:rPr>
                <w:spacing w:val="4"/>
                <w:u w:val="single" w:color="auto"/>
              </w:rPr>
              <w:t>则极片中</w:t>
            </w:r>
            <w:r>
              <w:rPr>
                <w:spacing w:val="-48"/>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2"/>
                <w:u w:val="single" w:color="auto"/>
              </w:rPr>
              <w:t xml:space="preserve"> </w:t>
            </w:r>
            <w:r>
              <w:rPr>
                <w:spacing w:val="4"/>
                <w:u w:val="single" w:color="auto"/>
              </w:rPr>
              <w:t>残存量约</w:t>
            </w:r>
            <w:r>
              <w:rPr>
                <w:spacing w:val="-37"/>
                <w:u w:val="single" w:color="auto"/>
              </w:rPr>
              <w:t xml:space="preserve"> </w:t>
            </w:r>
            <w:r>
              <w:rPr>
                <w:rFonts w:ascii="Times New Roman" w:hAnsi="Times New Roman" w:eastAsia="Times New Roman" w:cs="Times New Roman"/>
                <w:spacing w:val="4"/>
                <w:u w:val="single" w:color="auto"/>
              </w:rPr>
              <w:t>0.258t/a</w:t>
            </w:r>
            <w:r>
              <w:rPr>
                <w:spacing w:val="4"/>
                <w:u w:val="single" w:color="auto"/>
              </w:rPr>
              <w:t>，</w:t>
            </w:r>
            <w:r>
              <w:t xml:space="preserve"> </w:t>
            </w:r>
            <w:r>
              <w:rPr>
                <w:spacing w:val="6"/>
                <w:u w:val="single" w:color="auto"/>
              </w:rPr>
              <w:t>烘干挥发的</w:t>
            </w:r>
            <w:r>
              <w:rPr>
                <w:spacing w:val="-35"/>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0"/>
                <w:u w:val="single" w:color="auto"/>
              </w:rPr>
              <w:t xml:space="preserve"> </w:t>
            </w:r>
            <w:r>
              <w:rPr>
                <w:spacing w:val="6"/>
                <w:u w:val="single" w:color="auto"/>
              </w:rPr>
              <w:t xml:space="preserve">量为 </w:t>
            </w:r>
            <w:r>
              <w:rPr>
                <w:rFonts w:ascii="Times New Roman" w:hAnsi="Times New Roman" w:eastAsia="Times New Roman" w:cs="Times New Roman"/>
                <w:spacing w:val="6"/>
                <w:u w:val="single" w:color="auto"/>
              </w:rPr>
              <w:t>128.742t/a</w:t>
            </w:r>
            <w:r>
              <w:rPr>
                <w:rFonts w:ascii="Times New Roman" w:hAnsi="Times New Roman" w:eastAsia="Times New Roman" w:cs="Times New Roman"/>
                <w:spacing w:val="-16"/>
                <w:u w:val="single" w:color="auto"/>
              </w:rPr>
              <w:t xml:space="preserve"> </w:t>
            </w:r>
            <w:r>
              <w:rPr>
                <w:spacing w:val="6"/>
                <w:u w:val="single" w:color="auto"/>
              </w:rPr>
              <w:t>。涂布烘干均在全密闭条件下进行，</w:t>
            </w:r>
            <w:r>
              <w:rPr>
                <w:rFonts w:ascii="Times New Roman" w:hAnsi="Times New Roman" w:eastAsia="Times New Roman" w:cs="Times New Roman"/>
                <w:u w:val="single" w:color="auto"/>
              </w:rPr>
              <w:t>NMP</w:t>
            </w:r>
            <w:r>
              <w:rPr>
                <w:rFonts w:ascii="Times New Roman" w:hAnsi="Times New Roman" w:eastAsia="Times New Roman" w:cs="Times New Roman"/>
                <w:spacing w:val="21"/>
                <w:w w:val="101"/>
                <w:u w:val="single" w:color="auto"/>
              </w:rPr>
              <w:t xml:space="preserve"> </w:t>
            </w:r>
            <w:r>
              <w:rPr>
                <w:spacing w:val="6"/>
                <w:u w:val="single" w:color="auto"/>
              </w:rPr>
              <w:t>废气的</w:t>
            </w:r>
            <w:r>
              <w:t xml:space="preserve"> </w:t>
            </w:r>
            <w:r>
              <w:rPr>
                <w:spacing w:val="3"/>
                <w:u w:val="single" w:color="auto"/>
              </w:rPr>
              <w:t>收集</w:t>
            </w:r>
            <w:r>
              <w:rPr>
                <w:spacing w:val="-70"/>
                <w:u w:val="single" w:color="auto"/>
              </w:rPr>
              <w:t xml:space="preserve"> </w:t>
            </w:r>
            <w:r>
              <w:rPr>
                <w:spacing w:val="3"/>
                <w:u w:val="single" w:color="auto"/>
              </w:rPr>
              <w:t>率</w:t>
            </w:r>
            <w:r>
              <w:rPr>
                <w:spacing w:val="-47"/>
                <w:u w:val="single" w:color="auto"/>
              </w:rPr>
              <w:t xml:space="preserve"> </w:t>
            </w:r>
            <w:r>
              <w:rPr>
                <w:spacing w:val="3"/>
                <w:u w:val="single" w:color="auto"/>
              </w:rPr>
              <w:t xml:space="preserve">以 </w:t>
            </w:r>
            <w:r>
              <w:rPr>
                <w:rFonts w:ascii="Times New Roman" w:hAnsi="Times New Roman" w:eastAsia="Times New Roman" w:cs="Times New Roman"/>
                <w:spacing w:val="3"/>
                <w:u w:val="single" w:color="auto"/>
              </w:rPr>
              <w:t>98%</w:t>
            </w:r>
            <w:r>
              <w:rPr>
                <w:rFonts w:ascii="Times New Roman" w:hAnsi="Times New Roman" w:eastAsia="Times New Roman" w:cs="Times New Roman"/>
                <w:spacing w:val="-21"/>
                <w:u w:val="single" w:color="auto"/>
              </w:rPr>
              <w:t xml:space="preserve"> </w:t>
            </w:r>
            <w:r>
              <w:rPr>
                <w:spacing w:val="3"/>
                <w:u w:val="single" w:color="auto"/>
              </w:rPr>
              <w:t>计</w:t>
            </w:r>
            <w:r>
              <w:rPr>
                <w:spacing w:val="-55"/>
                <w:u w:val="single" w:color="auto"/>
              </w:rPr>
              <w:t xml:space="preserve"> </w:t>
            </w:r>
            <w:r>
              <w:rPr>
                <w:spacing w:val="3"/>
                <w:u w:val="single" w:color="auto"/>
              </w:rPr>
              <w:t>，</w:t>
            </w:r>
            <w:r>
              <w:rPr>
                <w:spacing w:val="-71"/>
                <w:u w:val="single" w:color="auto"/>
              </w:rPr>
              <w:t xml:space="preserve"> </w:t>
            </w:r>
            <w:r>
              <w:rPr>
                <w:spacing w:val="3"/>
                <w:u w:val="single" w:color="auto"/>
              </w:rPr>
              <w:t>其余废气在</w:t>
            </w:r>
            <w:r>
              <w:rPr>
                <w:spacing w:val="-54"/>
                <w:u w:val="single" w:color="auto"/>
              </w:rPr>
              <w:t xml:space="preserve"> </w:t>
            </w:r>
            <w:r>
              <w:rPr>
                <w:spacing w:val="3"/>
                <w:u w:val="single" w:color="auto"/>
              </w:rPr>
              <w:t>出料</w:t>
            </w:r>
            <w:r>
              <w:rPr>
                <w:spacing w:val="-38"/>
                <w:u w:val="single" w:color="auto"/>
              </w:rPr>
              <w:t xml:space="preserve"> </w:t>
            </w:r>
            <w:r>
              <w:rPr>
                <w:spacing w:val="3"/>
                <w:u w:val="single" w:color="auto"/>
              </w:rPr>
              <w:t>口</w:t>
            </w:r>
            <w:r>
              <w:rPr>
                <w:spacing w:val="-70"/>
                <w:u w:val="single" w:color="auto"/>
              </w:rPr>
              <w:t xml:space="preserve"> </w:t>
            </w:r>
            <w:r>
              <w:rPr>
                <w:spacing w:val="3"/>
                <w:u w:val="single" w:color="auto"/>
              </w:rPr>
              <w:t>呈无</w:t>
            </w:r>
            <w:r>
              <w:rPr>
                <w:spacing w:val="-72"/>
                <w:u w:val="single" w:color="auto"/>
              </w:rPr>
              <w:t xml:space="preserve"> </w:t>
            </w:r>
            <w:r>
              <w:rPr>
                <w:spacing w:val="3"/>
                <w:u w:val="single" w:color="auto"/>
              </w:rPr>
              <w:t>组</w:t>
            </w:r>
            <w:r>
              <w:rPr>
                <w:spacing w:val="-71"/>
                <w:u w:val="single" w:color="auto"/>
              </w:rPr>
              <w:t xml:space="preserve"> </w:t>
            </w:r>
            <w:r>
              <w:rPr>
                <w:spacing w:val="3"/>
                <w:u w:val="single" w:color="auto"/>
              </w:rPr>
              <w:t>织挥</w:t>
            </w:r>
            <w:r>
              <w:rPr>
                <w:spacing w:val="-71"/>
                <w:u w:val="single" w:color="auto"/>
              </w:rPr>
              <w:t xml:space="preserve"> </w:t>
            </w:r>
            <w:r>
              <w:rPr>
                <w:spacing w:val="3"/>
                <w:u w:val="single" w:color="auto"/>
              </w:rPr>
              <w:t>发</w:t>
            </w:r>
            <w:r>
              <w:rPr>
                <w:spacing w:val="-55"/>
                <w:u w:val="single" w:color="auto"/>
              </w:rPr>
              <w:t xml:space="preserve"> </w:t>
            </w:r>
            <w:r>
              <w:rPr>
                <w:spacing w:val="3"/>
                <w:u w:val="single" w:color="auto"/>
              </w:rPr>
              <w:t>，</w:t>
            </w:r>
            <w:r>
              <w:rPr>
                <w:spacing w:val="-69"/>
                <w:u w:val="single" w:color="auto"/>
              </w:rPr>
              <w:t xml:space="preserve"> </w:t>
            </w:r>
            <w:r>
              <w:rPr>
                <w:spacing w:val="2"/>
                <w:u w:val="single" w:color="auto"/>
              </w:rPr>
              <w:t>则</w:t>
            </w:r>
            <w:r>
              <w:rPr>
                <w:spacing w:val="-22"/>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45"/>
                <w:u w:val="single" w:color="auto"/>
              </w:rPr>
              <w:t xml:space="preserve"> </w:t>
            </w:r>
            <w:r>
              <w:rPr>
                <w:spacing w:val="2"/>
                <w:u w:val="single" w:color="auto"/>
              </w:rPr>
              <w:t>废气</w:t>
            </w:r>
            <w:r>
              <w:rPr>
                <w:spacing w:val="-64"/>
                <w:u w:val="single" w:color="auto"/>
              </w:rPr>
              <w:t xml:space="preserve"> </w:t>
            </w:r>
            <w:r>
              <w:rPr>
                <w:spacing w:val="2"/>
                <w:u w:val="single" w:color="auto"/>
              </w:rPr>
              <w:t>收集量</w:t>
            </w:r>
            <w:r>
              <w:rPr>
                <w:spacing w:val="-72"/>
                <w:u w:val="single" w:color="auto"/>
              </w:rPr>
              <w:t xml:space="preserve"> </w:t>
            </w:r>
            <w:r>
              <w:rPr>
                <w:spacing w:val="2"/>
                <w:u w:val="single" w:color="auto"/>
              </w:rPr>
              <w:t>为</w:t>
            </w:r>
            <w:r>
              <w:t xml:space="preserve"> </w:t>
            </w:r>
            <w:r>
              <w:rPr>
                <w:rFonts w:ascii="Times New Roman" w:hAnsi="Times New Roman" w:eastAsia="Times New Roman" w:cs="Times New Roman"/>
                <w:spacing w:val="3"/>
                <w:u w:val="single" w:color="auto"/>
              </w:rPr>
              <w:t>126.</w:t>
            </w:r>
            <w:r>
              <w:rPr>
                <w:rFonts w:ascii="Times New Roman" w:hAnsi="Times New Roman" w:eastAsia="Times New Roman" w:cs="Times New Roman"/>
                <w:spacing w:val="-27"/>
                <w:u w:val="single" w:color="auto"/>
              </w:rPr>
              <w:t xml:space="preserve"> </w:t>
            </w:r>
            <w:r>
              <w:rPr>
                <w:rFonts w:ascii="Times New Roman" w:hAnsi="Times New Roman" w:eastAsia="Times New Roman" w:cs="Times New Roman"/>
                <w:spacing w:val="3"/>
                <w:u w:val="single" w:color="auto"/>
              </w:rPr>
              <w:t>17t/a</w:t>
            </w:r>
            <w:r>
              <w:rPr>
                <w:rFonts w:ascii="Times New Roman" w:hAnsi="Times New Roman" w:eastAsia="Times New Roman" w:cs="Times New Roman"/>
                <w:spacing w:val="-18"/>
                <w:u w:val="single" w:color="auto"/>
              </w:rPr>
              <w:t xml:space="preserve"> </w:t>
            </w:r>
            <w:r>
              <w:rPr>
                <w:spacing w:val="3"/>
                <w:u w:val="single" w:color="auto"/>
              </w:rPr>
              <w:t>。回收系统设计风量</w:t>
            </w:r>
            <w:r>
              <w:rPr>
                <w:spacing w:val="-42"/>
                <w:u w:val="single" w:color="auto"/>
              </w:rPr>
              <w:t xml:space="preserve"> </w:t>
            </w:r>
            <w:r>
              <w:rPr>
                <w:rFonts w:ascii="Times New Roman" w:hAnsi="Times New Roman" w:eastAsia="Times New Roman" w:cs="Times New Roman"/>
                <w:spacing w:val="3"/>
                <w:u w:val="single" w:color="auto"/>
              </w:rPr>
              <w:t>48000m</w:t>
            </w:r>
            <w:r>
              <w:rPr>
                <w:rFonts w:ascii="Times New Roman" w:hAnsi="Times New Roman" w:eastAsia="Times New Roman" w:cs="Times New Roman"/>
                <w:spacing w:val="3"/>
                <w:position w:val="8"/>
                <w:sz w:val="15"/>
                <w:szCs w:val="15"/>
                <w:u w:val="single" w:color="auto"/>
              </w:rPr>
              <w:t>3</w:t>
            </w:r>
            <w:r>
              <w:rPr>
                <w:rFonts w:ascii="Times New Roman" w:hAnsi="Times New Roman" w:eastAsia="Times New Roman" w:cs="Times New Roman"/>
                <w:spacing w:val="3"/>
                <w:u w:val="single" w:color="auto"/>
              </w:rPr>
              <w:t>/h</w:t>
            </w:r>
            <w:r>
              <w:rPr>
                <w:rFonts w:ascii="Times New Roman" w:hAnsi="Times New Roman" w:eastAsia="Times New Roman" w:cs="Times New Roman"/>
                <w:spacing w:val="-22"/>
                <w:u w:val="single" w:color="auto"/>
              </w:rPr>
              <w:t xml:space="preserve"> </w:t>
            </w:r>
            <w:r>
              <w:rPr>
                <w:spacing w:val="3"/>
                <w:u w:val="single" w:color="auto"/>
              </w:rPr>
              <w:t>，年运</w:t>
            </w:r>
            <w:r>
              <w:rPr>
                <w:spacing w:val="2"/>
                <w:u w:val="single" w:color="auto"/>
              </w:rPr>
              <w:t>行时间</w:t>
            </w:r>
            <w:r>
              <w:rPr>
                <w:spacing w:val="-34"/>
                <w:u w:val="single" w:color="auto"/>
              </w:rPr>
              <w:t xml:space="preserve"> </w:t>
            </w:r>
            <w:r>
              <w:rPr>
                <w:rFonts w:ascii="Times New Roman" w:hAnsi="Times New Roman" w:eastAsia="Times New Roman" w:cs="Times New Roman"/>
                <w:spacing w:val="2"/>
                <w:u w:val="single" w:color="auto"/>
              </w:rPr>
              <w:t>5720h</w:t>
            </w:r>
            <w:r>
              <w:rPr>
                <w:rFonts w:ascii="Times New Roman" w:hAnsi="Times New Roman" w:eastAsia="Times New Roman" w:cs="Times New Roman"/>
                <w:spacing w:val="-26"/>
                <w:u w:val="single" w:color="auto"/>
              </w:rPr>
              <w:t xml:space="preserve"> </w:t>
            </w:r>
            <w:r>
              <w:rPr>
                <w:spacing w:val="2"/>
                <w:u w:val="single" w:color="auto"/>
              </w:rPr>
              <w:t>，则</w:t>
            </w:r>
            <w:r>
              <w:rPr>
                <w:spacing w:val="-48"/>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1"/>
                <w:u w:val="single" w:color="auto"/>
              </w:rPr>
              <w:t xml:space="preserve"> </w:t>
            </w:r>
            <w:r>
              <w:rPr>
                <w:spacing w:val="2"/>
                <w:u w:val="single" w:color="auto"/>
              </w:rPr>
              <w:t>废气有组织</w:t>
            </w:r>
            <w:r>
              <w:t xml:space="preserve"> </w:t>
            </w:r>
            <w:r>
              <w:rPr>
                <w:u w:val="single" w:color="auto"/>
              </w:rPr>
              <w:t>产生速率为</w:t>
            </w:r>
            <w:r>
              <w:rPr>
                <w:spacing w:val="-41"/>
                <w:u w:val="single" w:color="auto"/>
              </w:rPr>
              <w:t xml:space="preserve"> </w:t>
            </w:r>
            <w:r>
              <w:rPr>
                <w:rFonts w:ascii="Times New Roman" w:hAnsi="Times New Roman" w:eastAsia="Times New Roman" w:cs="Times New Roman"/>
                <w:u w:val="single" w:color="auto"/>
              </w:rPr>
              <w:t>22.06kg/h</w:t>
            </w:r>
            <w:r>
              <w:rPr>
                <w:u w:val="single" w:color="auto"/>
              </w:rPr>
              <w:t>，产生浓度</w:t>
            </w:r>
            <w:r>
              <w:rPr>
                <w:spacing w:val="-41"/>
                <w:u w:val="single" w:color="auto"/>
              </w:rPr>
              <w:t xml:space="preserve"> </w:t>
            </w:r>
            <w:r>
              <w:rPr>
                <w:rFonts w:ascii="Times New Roman" w:hAnsi="Times New Roman" w:eastAsia="Times New Roman" w:cs="Times New Roman"/>
                <w:u w:val="single" w:color="auto"/>
              </w:rPr>
              <w:t>459.58mg/m</w:t>
            </w:r>
            <w:r>
              <w:rPr>
                <w:rFonts w:ascii="Times New Roman" w:hAnsi="Times New Roman" w:eastAsia="Times New Roman" w:cs="Times New Roman"/>
                <w:position w:val="8"/>
                <w:sz w:val="15"/>
                <w:szCs w:val="15"/>
                <w:u w:val="single" w:color="auto"/>
              </w:rPr>
              <w:t>3</w:t>
            </w:r>
            <w:r>
              <w:rPr>
                <w:u w:val="single" w:color="auto"/>
              </w:rPr>
              <w:t>。</w:t>
            </w:r>
            <w:r>
              <w:rPr>
                <w:rFonts w:ascii="Times New Roman" w:hAnsi="Times New Roman" w:eastAsia="Times New Roman" w:cs="Times New Roman"/>
                <w:u w:val="single" w:color="auto"/>
              </w:rPr>
              <w:t>NMP</w:t>
            </w:r>
            <w:r>
              <w:rPr>
                <w:rFonts w:ascii="Times New Roman" w:hAnsi="Times New Roman" w:eastAsia="Times New Roman" w:cs="Times New Roman"/>
                <w:spacing w:val="26"/>
                <w:w w:val="101"/>
                <w:u w:val="single" w:color="auto"/>
              </w:rPr>
              <w:t xml:space="preserve"> </w:t>
            </w:r>
            <w:r>
              <w:rPr>
                <w:u w:val="single" w:color="auto"/>
              </w:rPr>
              <w:t>冷凝回收率以</w:t>
            </w:r>
            <w:r>
              <w:rPr>
                <w:spacing w:val="-36"/>
                <w:u w:val="single" w:color="auto"/>
              </w:rPr>
              <w:t xml:space="preserve"> </w:t>
            </w:r>
            <w:r>
              <w:rPr>
                <w:rFonts w:ascii="Times New Roman" w:hAnsi="Times New Roman" w:eastAsia="Times New Roman" w:cs="Times New Roman"/>
                <w:u w:val="single" w:color="auto"/>
              </w:rPr>
              <w:t>98%</w:t>
            </w:r>
            <w:r>
              <w:rPr>
                <w:u w:val="single" w:color="auto"/>
              </w:rPr>
              <w:t>计，则</w:t>
            </w:r>
            <w:r>
              <w:rPr>
                <w:spacing w:val="-49"/>
                <w:u w:val="single" w:color="auto"/>
              </w:rPr>
              <w:t xml:space="preserve"> </w:t>
            </w:r>
            <w:r>
              <w:rPr>
                <w:rFonts w:ascii="Times New Roman" w:hAnsi="Times New Roman" w:eastAsia="Times New Roman" w:cs="Times New Roman"/>
                <w:spacing w:val="-1"/>
                <w:u w:val="single" w:color="auto"/>
              </w:rPr>
              <w:t>NMP</w:t>
            </w:r>
            <w:r>
              <w:rPr>
                <w:rFonts w:ascii="Times New Roman" w:hAnsi="Times New Roman" w:eastAsia="Times New Roman" w:cs="Times New Roman"/>
              </w:rPr>
              <w:t xml:space="preserve">  </w:t>
            </w:r>
            <w:r>
              <w:rPr>
                <w:spacing w:val="4"/>
                <w:u w:val="single" w:color="auto"/>
              </w:rPr>
              <w:t xml:space="preserve">冷凝回收量 </w:t>
            </w:r>
            <w:r>
              <w:rPr>
                <w:rFonts w:ascii="Times New Roman" w:hAnsi="Times New Roman" w:eastAsia="Times New Roman" w:cs="Times New Roman"/>
                <w:spacing w:val="4"/>
                <w:u w:val="single" w:color="auto"/>
              </w:rPr>
              <w:t>123.65t/a</w:t>
            </w:r>
            <w:r>
              <w:rPr>
                <w:rFonts w:ascii="Times New Roman" w:hAnsi="Times New Roman" w:eastAsia="Times New Roman" w:cs="Times New Roman"/>
                <w:spacing w:val="-16"/>
                <w:u w:val="single" w:color="auto"/>
              </w:rPr>
              <w:t xml:space="preserve"> </w:t>
            </w:r>
            <w:r>
              <w:rPr>
                <w:spacing w:val="4"/>
                <w:u w:val="single" w:color="auto"/>
              </w:rPr>
              <w:t>，未冷凝</w:t>
            </w:r>
            <w:r>
              <w:rPr>
                <w:spacing w:val="-48"/>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1"/>
                <w:u w:val="single" w:color="auto"/>
              </w:rPr>
              <w:t xml:space="preserve"> </w:t>
            </w:r>
            <w:r>
              <w:rPr>
                <w:spacing w:val="4"/>
                <w:u w:val="single" w:color="auto"/>
              </w:rPr>
              <w:t>废气</w:t>
            </w:r>
            <w:r>
              <w:rPr>
                <w:spacing w:val="-41"/>
                <w:u w:val="single" w:color="auto"/>
              </w:rPr>
              <w:t xml:space="preserve"> </w:t>
            </w:r>
            <w:r>
              <w:rPr>
                <w:rFonts w:ascii="Times New Roman" w:hAnsi="Times New Roman" w:eastAsia="Times New Roman" w:cs="Times New Roman"/>
                <w:spacing w:val="4"/>
                <w:u w:val="single" w:color="auto"/>
              </w:rPr>
              <w:t>2.52t/a</w:t>
            </w:r>
            <w:r>
              <w:rPr>
                <w:rFonts w:ascii="Times New Roman" w:hAnsi="Times New Roman" w:eastAsia="Times New Roman" w:cs="Times New Roman"/>
                <w:spacing w:val="-15"/>
                <w:u w:val="single" w:color="auto"/>
              </w:rPr>
              <w:t xml:space="preserve"> </w:t>
            </w:r>
            <w:r>
              <w:rPr>
                <w:spacing w:val="4"/>
                <w:u w:val="single" w:color="auto"/>
              </w:rPr>
              <w:t>。未冷凝废气经水喷淋（去除率以</w:t>
            </w:r>
            <w:r>
              <w:t xml:space="preserve"> </w:t>
            </w:r>
            <w:r>
              <w:rPr>
                <w:rFonts w:ascii="Times New Roman" w:hAnsi="Times New Roman" w:eastAsia="Times New Roman" w:cs="Times New Roman"/>
                <w:spacing w:val="-2"/>
                <w:u w:val="single" w:color="auto"/>
              </w:rPr>
              <w:t>80%</w:t>
            </w:r>
            <w:r>
              <w:rPr>
                <w:spacing w:val="-2"/>
                <w:u w:val="single" w:color="auto"/>
              </w:rPr>
              <w:t>计）</w:t>
            </w:r>
            <w:r>
              <w:rPr>
                <w:rFonts w:ascii="Times New Roman" w:hAnsi="Times New Roman" w:eastAsia="Times New Roman" w:cs="Times New Roman"/>
                <w:spacing w:val="-2"/>
                <w:u w:val="single" w:color="auto"/>
              </w:rPr>
              <w:t>+</w:t>
            </w:r>
            <w:r>
              <w:rPr>
                <w:spacing w:val="-2"/>
                <w:u w:val="single" w:color="auto"/>
              </w:rPr>
              <w:t>活性炭吸附（吸附率以</w:t>
            </w:r>
            <w:r>
              <w:rPr>
                <w:spacing w:val="-31"/>
                <w:u w:val="single" w:color="auto"/>
              </w:rPr>
              <w:t xml:space="preserve"> </w:t>
            </w:r>
            <w:r>
              <w:rPr>
                <w:rFonts w:ascii="Times New Roman" w:hAnsi="Times New Roman" w:eastAsia="Times New Roman" w:cs="Times New Roman"/>
                <w:spacing w:val="-2"/>
                <w:u w:val="single" w:color="auto"/>
              </w:rPr>
              <w:t>80%</w:t>
            </w:r>
            <w:r>
              <w:rPr>
                <w:spacing w:val="-3"/>
                <w:u w:val="single" w:color="auto"/>
              </w:rPr>
              <w:t>计）处理，则水喷淋回收量</w:t>
            </w:r>
            <w:r>
              <w:rPr>
                <w:spacing w:val="-41"/>
                <w:u w:val="single" w:color="auto"/>
              </w:rPr>
              <w:t xml:space="preserve"> </w:t>
            </w:r>
            <w:r>
              <w:rPr>
                <w:rFonts w:ascii="Times New Roman" w:hAnsi="Times New Roman" w:eastAsia="Times New Roman" w:cs="Times New Roman"/>
                <w:spacing w:val="-3"/>
                <w:u w:val="single" w:color="auto"/>
              </w:rPr>
              <w:t>2.016t/a</w:t>
            </w:r>
            <w:r>
              <w:rPr>
                <w:spacing w:val="-3"/>
                <w:u w:val="single" w:color="auto"/>
              </w:rPr>
              <w:t>，余</w:t>
            </w:r>
            <w:r>
              <w:rPr>
                <w:spacing w:val="-37"/>
                <w:u w:val="single" w:color="auto"/>
              </w:rPr>
              <w:t xml:space="preserve"> </w:t>
            </w:r>
            <w:r>
              <w:rPr>
                <w:rFonts w:ascii="Times New Roman" w:hAnsi="Times New Roman" w:eastAsia="Times New Roman" w:cs="Times New Roman"/>
                <w:spacing w:val="-3"/>
                <w:u w:val="single" w:color="auto"/>
              </w:rPr>
              <w:t>0.504t/a</w:t>
            </w:r>
            <w:r>
              <w:rPr>
                <w:rFonts w:ascii="Times New Roman" w:hAnsi="Times New Roman" w:eastAsia="Times New Roman" w:cs="Times New Roman"/>
              </w:rPr>
              <w:t xml:space="preserve">  </w:t>
            </w:r>
            <w:r>
              <w:rPr>
                <w:spacing w:val="4"/>
                <w:u w:val="single" w:color="auto"/>
              </w:rPr>
              <w:t xml:space="preserve">经活性炭吸附后由 </w:t>
            </w:r>
            <w:r>
              <w:rPr>
                <w:rFonts w:ascii="Times New Roman" w:hAnsi="Times New Roman" w:eastAsia="Times New Roman" w:cs="Times New Roman"/>
                <w:spacing w:val="4"/>
                <w:u w:val="single" w:color="auto"/>
              </w:rPr>
              <w:t>18m</w:t>
            </w:r>
            <w:r>
              <w:rPr>
                <w:rFonts w:ascii="Times New Roman" w:hAnsi="Times New Roman" w:eastAsia="Times New Roman" w:cs="Times New Roman"/>
                <w:spacing w:val="27"/>
                <w:w w:val="101"/>
                <w:u w:val="single" w:color="auto"/>
              </w:rPr>
              <w:t xml:space="preserve"> </w:t>
            </w:r>
            <w:r>
              <w:rPr>
                <w:spacing w:val="4"/>
                <w:u w:val="single" w:color="auto"/>
              </w:rPr>
              <w:t>排气筒排放，活性炭吸附量</w:t>
            </w:r>
            <w:r>
              <w:rPr>
                <w:spacing w:val="-37"/>
                <w:u w:val="single" w:color="auto"/>
              </w:rPr>
              <w:t xml:space="preserve"> </w:t>
            </w:r>
            <w:r>
              <w:rPr>
                <w:rFonts w:ascii="Times New Roman" w:hAnsi="Times New Roman" w:eastAsia="Times New Roman" w:cs="Times New Roman"/>
                <w:spacing w:val="4"/>
                <w:u w:val="single" w:color="auto"/>
              </w:rPr>
              <w:t>0.4032t/a</w:t>
            </w:r>
            <w:r>
              <w:rPr>
                <w:rFonts w:ascii="Times New Roman" w:hAnsi="Times New Roman" w:eastAsia="Times New Roman" w:cs="Times New Roman"/>
                <w:spacing w:val="-23"/>
                <w:u w:val="single" w:color="auto"/>
              </w:rPr>
              <w:t xml:space="preserve"> </w:t>
            </w:r>
            <w:r>
              <w:rPr>
                <w:spacing w:val="4"/>
                <w:u w:val="single" w:color="auto"/>
              </w:rPr>
              <w:t>，因此</w:t>
            </w:r>
            <w:r>
              <w:rPr>
                <w:spacing w:val="-39"/>
                <w:u w:val="single" w:color="auto"/>
              </w:rPr>
              <w:t xml:space="preserve"> </w:t>
            </w:r>
            <w:r>
              <w:rPr>
                <w:rFonts w:ascii="Times New Roman" w:hAnsi="Times New Roman" w:eastAsia="Times New Roman" w:cs="Times New Roman"/>
                <w:u w:val="single" w:color="auto"/>
              </w:rPr>
              <w:t>DA</w:t>
            </w:r>
            <w:r>
              <w:rPr>
                <w:rFonts w:ascii="Times New Roman" w:hAnsi="Times New Roman" w:eastAsia="Times New Roman" w:cs="Times New Roman"/>
                <w:spacing w:val="4"/>
                <w:u w:val="single" w:color="auto"/>
              </w:rPr>
              <w:t>002</w:t>
            </w:r>
            <w:r>
              <w:rPr>
                <w:rFonts w:ascii="Times New Roman" w:hAnsi="Times New Roman" w:eastAsia="Times New Roman" w:cs="Times New Roman"/>
                <w:spacing w:val="23"/>
                <w:u w:val="single" w:color="auto"/>
              </w:rPr>
              <w:t xml:space="preserve"> </w:t>
            </w:r>
            <w:r>
              <w:rPr>
                <w:spacing w:val="4"/>
                <w:u w:val="single" w:color="auto"/>
              </w:rPr>
              <w:t>有组织</w:t>
            </w:r>
            <w:r>
              <w:t xml:space="preserve"> </w:t>
            </w:r>
            <w:r>
              <w:rPr>
                <w:spacing w:val="4"/>
                <w:u w:val="single" w:color="auto"/>
              </w:rPr>
              <w:t>排放量为</w:t>
            </w:r>
            <w:r>
              <w:rPr>
                <w:spacing w:val="-37"/>
                <w:u w:val="single" w:color="auto"/>
              </w:rPr>
              <w:t xml:space="preserve"> </w:t>
            </w:r>
            <w:r>
              <w:rPr>
                <w:rFonts w:ascii="Times New Roman" w:hAnsi="Times New Roman" w:eastAsia="Times New Roman" w:cs="Times New Roman"/>
                <w:spacing w:val="4"/>
                <w:u w:val="single" w:color="auto"/>
              </w:rPr>
              <w:t>0.</w:t>
            </w:r>
            <w:r>
              <w:rPr>
                <w:rFonts w:ascii="Times New Roman" w:hAnsi="Times New Roman" w:eastAsia="Times New Roman" w:cs="Times New Roman"/>
                <w:spacing w:val="-27"/>
                <w:u w:val="single" w:color="auto"/>
              </w:rPr>
              <w:t xml:space="preserve"> </w:t>
            </w:r>
            <w:r>
              <w:rPr>
                <w:rFonts w:ascii="Times New Roman" w:hAnsi="Times New Roman" w:eastAsia="Times New Roman" w:cs="Times New Roman"/>
                <w:spacing w:val="4"/>
                <w:u w:val="single" w:color="auto"/>
              </w:rPr>
              <w:t>1008t/a</w:t>
            </w:r>
            <w:r>
              <w:rPr>
                <w:rFonts w:ascii="Times New Roman" w:hAnsi="Times New Roman" w:eastAsia="Times New Roman" w:cs="Times New Roman"/>
                <w:spacing w:val="-20"/>
                <w:u w:val="single" w:color="auto"/>
              </w:rPr>
              <w:t xml:space="preserve"> </w:t>
            </w:r>
            <w:r>
              <w:rPr>
                <w:spacing w:val="4"/>
                <w:u w:val="single" w:color="auto"/>
              </w:rPr>
              <w:t>，排放速率</w:t>
            </w:r>
            <w:r>
              <w:rPr>
                <w:spacing w:val="-37"/>
                <w:u w:val="single" w:color="auto"/>
              </w:rPr>
              <w:t xml:space="preserve"> </w:t>
            </w:r>
            <w:r>
              <w:rPr>
                <w:rFonts w:ascii="Times New Roman" w:hAnsi="Times New Roman" w:eastAsia="Times New Roman" w:cs="Times New Roman"/>
                <w:spacing w:val="4"/>
                <w:u w:val="single" w:color="auto"/>
              </w:rPr>
              <w:t>0.018</w:t>
            </w:r>
            <w:r>
              <w:rPr>
                <w:rFonts w:ascii="Times New Roman" w:hAnsi="Times New Roman" w:eastAsia="Times New Roman" w:cs="Times New Roman"/>
                <w:u w:val="single" w:color="auto"/>
              </w:rPr>
              <w:t>kg</w:t>
            </w:r>
            <w:r>
              <w:rPr>
                <w:rFonts w:ascii="Times New Roman" w:hAnsi="Times New Roman" w:eastAsia="Times New Roman" w:cs="Times New Roman"/>
                <w:spacing w:val="4"/>
                <w:u w:val="single" w:color="auto"/>
              </w:rPr>
              <w:t>/h</w:t>
            </w:r>
            <w:r>
              <w:rPr>
                <w:rFonts w:ascii="Times New Roman" w:hAnsi="Times New Roman" w:eastAsia="Times New Roman" w:cs="Times New Roman"/>
                <w:spacing w:val="-21"/>
                <w:u w:val="single" w:color="auto"/>
              </w:rPr>
              <w:t xml:space="preserve"> </w:t>
            </w:r>
            <w:r>
              <w:rPr>
                <w:spacing w:val="4"/>
                <w:u w:val="single" w:color="auto"/>
              </w:rPr>
              <w:t xml:space="preserve">，排放浓度 </w:t>
            </w:r>
            <w:r>
              <w:rPr>
                <w:rFonts w:ascii="Times New Roman" w:hAnsi="Times New Roman" w:eastAsia="Times New Roman" w:cs="Times New Roman"/>
                <w:spacing w:val="4"/>
                <w:u w:val="single" w:color="auto"/>
              </w:rPr>
              <w:t>1</w:t>
            </w:r>
            <w:r>
              <w:rPr>
                <w:rFonts w:ascii="Times New Roman" w:hAnsi="Times New Roman" w:eastAsia="Times New Roman" w:cs="Times New Roman"/>
                <w:spacing w:val="3"/>
                <w:u w:val="single" w:color="auto"/>
              </w:rPr>
              <w:t>.2</w:t>
            </w:r>
            <w:r>
              <w:rPr>
                <w:rFonts w:ascii="Times New Roman" w:hAnsi="Times New Roman" w:eastAsia="Times New Roman" w:cs="Times New Roman"/>
                <w:u w:val="single" w:color="auto"/>
              </w:rPr>
              <w:t>mg</w:t>
            </w:r>
            <w:r>
              <w:rPr>
                <w:rFonts w:ascii="Times New Roman" w:hAnsi="Times New Roman" w:eastAsia="Times New Roman" w:cs="Times New Roman"/>
                <w:spacing w:val="3"/>
                <w:u w:val="single" w:color="auto"/>
              </w:rPr>
              <w:t>/m</w:t>
            </w:r>
            <w:r>
              <w:rPr>
                <w:rFonts w:ascii="Times New Roman" w:hAnsi="Times New Roman" w:eastAsia="Times New Roman" w:cs="Times New Roman"/>
                <w:spacing w:val="3"/>
                <w:position w:val="8"/>
                <w:sz w:val="15"/>
                <w:szCs w:val="15"/>
                <w:u w:val="single" w:color="auto"/>
              </w:rPr>
              <w:t xml:space="preserve">3 </w:t>
            </w:r>
            <w:r>
              <w:rPr>
                <w:spacing w:val="3"/>
                <w:u w:val="single" w:color="auto"/>
              </w:rPr>
              <w:t>，可以满足《电池工</w:t>
            </w:r>
            <w:r>
              <w:t xml:space="preserve"> </w:t>
            </w:r>
            <w:r>
              <w:rPr>
                <w:spacing w:val="8"/>
                <w:u w:val="single" w:color="auto"/>
              </w:rPr>
              <w:t>业污染物排放标准》</w:t>
            </w:r>
            <w:r>
              <w:rPr>
                <w:spacing w:val="-96"/>
                <w:u w:val="single" w:color="auto"/>
              </w:rPr>
              <w:t xml:space="preserve"> </w:t>
            </w:r>
            <w:r>
              <w:rPr>
                <w:spacing w:val="8"/>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8"/>
                <w:u w:val="single" w:color="auto"/>
              </w:rPr>
              <w:t>30484-2013</w:t>
            </w:r>
            <w:r>
              <w:rPr>
                <w:spacing w:val="8"/>
                <w:u w:val="single" w:color="auto"/>
              </w:rPr>
              <w:t>）</w:t>
            </w:r>
            <w:r>
              <w:rPr>
                <w:spacing w:val="-67"/>
                <w:u w:val="single" w:color="auto"/>
              </w:rPr>
              <w:t xml:space="preserve"> </w:t>
            </w:r>
            <w:r>
              <w:rPr>
                <w:spacing w:val="8"/>
                <w:u w:val="single" w:color="auto"/>
              </w:rPr>
              <w:t>中的相关</w:t>
            </w:r>
            <w:r>
              <w:rPr>
                <w:spacing w:val="7"/>
                <w:u w:val="single" w:color="auto"/>
              </w:rPr>
              <w:t>标准。</w:t>
            </w:r>
          </w:p>
          <w:p w14:paraId="6A1544F7">
            <w:pPr>
              <w:pStyle w:val="6"/>
              <w:spacing w:before="39" w:line="345" w:lineRule="auto"/>
              <w:ind w:left="109" w:right="108" w:firstLine="474"/>
              <w:jc w:val="both"/>
            </w:pPr>
            <w:r>
              <w:rPr>
                <w:spacing w:val="8"/>
                <w:u w:val="single" w:color="auto"/>
              </w:rPr>
              <w:t>②无组织</w:t>
            </w:r>
            <w:r>
              <w:rPr>
                <w:spacing w:val="-48"/>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1"/>
                <w:w w:val="101"/>
                <w:u w:val="single" w:color="auto"/>
              </w:rPr>
              <w:t xml:space="preserve"> </w:t>
            </w:r>
            <w:r>
              <w:rPr>
                <w:spacing w:val="8"/>
                <w:u w:val="single" w:color="auto"/>
              </w:rPr>
              <w:t>废气：涂布烘干工序中，约有</w:t>
            </w:r>
            <w:r>
              <w:rPr>
                <w:spacing w:val="-38"/>
                <w:u w:val="single" w:color="auto"/>
              </w:rPr>
              <w:t xml:space="preserve"> </w:t>
            </w:r>
            <w:r>
              <w:rPr>
                <w:rFonts w:ascii="Times New Roman" w:hAnsi="Times New Roman" w:eastAsia="Times New Roman" w:cs="Times New Roman"/>
                <w:spacing w:val="8"/>
                <w:u w:val="single" w:color="auto"/>
              </w:rPr>
              <w:t>2%</w:t>
            </w:r>
            <w:r>
              <w:rPr>
                <w:spacing w:val="8"/>
                <w:u w:val="single" w:color="auto"/>
              </w:rPr>
              <w:t>的</w:t>
            </w:r>
            <w:r>
              <w:rPr>
                <w:spacing w:val="-49"/>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2"/>
                <w:u w:val="single" w:color="auto"/>
              </w:rPr>
              <w:t xml:space="preserve"> </w:t>
            </w:r>
            <w:r>
              <w:rPr>
                <w:spacing w:val="8"/>
                <w:u w:val="single" w:color="auto"/>
              </w:rPr>
              <w:t>废气</w:t>
            </w:r>
            <w:r>
              <w:rPr>
                <w:spacing w:val="7"/>
                <w:u w:val="single" w:color="auto"/>
              </w:rPr>
              <w:t>会在出料口无组</w:t>
            </w:r>
            <w:r>
              <w:t xml:space="preserve"> </w:t>
            </w:r>
            <w:r>
              <w:rPr>
                <w:spacing w:val="7"/>
                <w:u w:val="single" w:color="auto"/>
              </w:rPr>
              <w:t>织挥发，则</w:t>
            </w:r>
            <w:r>
              <w:rPr>
                <w:spacing w:val="-36"/>
                <w:u w:val="single" w:color="auto"/>
              </w:rPr>
              <w:t xml:space="preserve"> </w:t>
            </w:r>
            <w:r>
              <w:rPr>
                <w:rFonts w:ascii="Times New Roman" w:hAnsi="Times New Roman" w:eastAsia="Times New Roman" w:cs="Times New Roman"/>
                <w:spacing w:val="7"/>
                <w:u w:val="single" w:color="auto"/>
              </w:rPr>
              <w:t>9#</w:t>
            </w:r>
            <w:r>
              <w:rPr>
                <w:spacing w:val="7"/>
                <w:u w:val="single" w:color="auto"/>
              </w:rPr>
              <w:t>栋无组织废气的产生量为</w:t>
            </w:r>
            <w:r>
              <w:rPr>
                <w:spacing w:val="-37"/>
                <w:u w:val="single" w:color="auto"/>
              </w:rPr>
              <w:t xml:space="preserve"> </w:t>
            </w:r>
            <w:r>
              <w:rPr>
                <w:rFonts w:ascii="Times New Roman" w:hAnsi="Times New Roman" w:eastAsia="Times New Roman" w:cs="Times New Roman"/>
                <w:spacing w:val="7"/>
                <w:u w:val="single" w:color="auto"/>
              </w:rPr>
              <w:t>0.4</w:t>
            </w:r>
            <w:r>
              <w:rPr>
                <w:rFonts w:ascii="Times New Roman" w:hAnsi="Times New Roman" w:eastAsia="Times New Roman" w:cs="Times New Roman"/>
                <w:spacing w:val="6"/>
                <w:u w:val="single" w:color="auto"/>
              </w:rPr>
              <w:t>54t/a</w:t>
            </w:r>
            <w:r>
              <w:rPr>
                <w:rFonts w:ascii="Times New Roman" w:hAnsi="Times New Roman" w:eastAsia="Times New Roman" w:cs="Times New Roman"/>
                <w:spacing w:val="-22"/>
                <w:u w:val="single" w:color="auto"/>
              </w:rPr>
              <w:t xml:space="preserve"> </w:t>
            </w:r>
            <w:r>
              <w:rPr>
                <w:spacing w:val="6"/>
                <w:u w:val="single" w:color="auto"/>
              </w:rPr>
              <w:t>，排放速率</w:t>
            </w:r>
            <w:r>
              <w:rPr>
                <w:spacing w:val="-35"/>
                <w:u w:val="single" w:color="auto"/>
              </w:rPr>
              <w:t xml:space="preserve"> </w:t>
            </w:r>
            <w:r>
              <w:rPr>
                <w:rFonts w:ascii="Times New Roman" w:hAnsi="Times New Roman" w:eastAsia="Times New Roman" w:cs="Times New Roman"/>
                <w:spacing w:val="6"/>
                <w:u w:val="single" w:color="auto"/>
              </w:rPr>
              <w:t>0.079</w:t>
            </w:r>
            <w:r>
              <w:rPr>
                <w:rFonts w:ascii="Times New Roman" w:hAnsi="Times New Roman" w:eastAsia="Times New Roman" w:cs="Times New Roman"/>
                <w:u w:val="single" w:color="auto"/>
              </w:rPr>
              <w:t>kg</w:t>
            </w:r>
            <w:r>
              <w:rPr>
                <w:rFonts w:ascii="Times New Roman" w:hAnsi="Times New Roman" w:eastAsia="Times New Roman" w:cs="Times New Roman"/>
                <w:spacing w:val="6"/>
                <w:u w:val="single" w:color="auto"/>
              </w:rPr>
              <w:t>/h</w:t>
            </w:r>
            <w:r>
              <w:rPr>
                <w:spacing w:val="6"/>
                <w:u w:val="single" w:color="auto"/>
              </w:rPr>
              <w:t>；</w:t>
            </w:r>
            <w:r>
              <w:rPr>
                <w:rFonts w:ascii="Times New Roman" w:hAnsi="Times New Roman" w:eastAsia="Times New Roman" w:cs="Times New Roman"/>
                <w:spacing w:val="6"/>
                <w:u w:val="single" w:color="auto"/>
              </w:rPr>
              <w:t>10#</w:t>
            </w:r>
            <w:r>
              <w:rPr>
                <w:spacing w:val="6"/>
                <w:u w:val="single" w:color="auto"/>
              </w:rPr>
              <w:t>栋无组</w:t>
            </w:r>
            <w:r>
              <w:t xml:space="preserve"> </w:t>
            </w:r>
            <w:r>
              <w:rPr>
                <w:spacing w:val="7"/>
                <w:u w:val="single" w:color="auto"/>
              </w:rPr>
              <w:t>织废气的产生量为</w:t>
            </w:r>
            <w:r>
              <w:rPr>
                <w:spacing w:val="-25"/>
                <w:u w:val="single" w:color="auto"/>
              </w:rPr>
              <w:t xml:space="preserve"> </w:t>
            </w:r>
            <w:r>
              <w:rPr>
                <w:rFonts w:ascii="Times New Roman" w:hAnsi="Times New Roman" w:eastAsia="Times New Roman" w:cs="Times New Roman"/>
                <w:spacing w:val="7"/>
                <w:u w:val="single" w:color="auto"/>
              </w:rPr>
              <w:t>2.572t/a</w:t>
            </w:r>
            <w:r>
              <w:rPr>
                <w:rFonts w:ascii="Times New Roman" w:hAnsi="Times New Roman" w:eastAsia="Times New Roman" w:cs="Times New Roman"/>
                <w:spacing w:val="-22"/>
                <w:u w:val="single" w:color="auto"/>
              </w:rPr>
              <w:t xml:space="preserve"> </w:t>
            </w:r>
            <w:r>
              <w:rPr>
                <w:spacing w:val="7"/>
                <w:u w:val="single" w:color="auto"/>
              </w:rPr>
              <w:t>，排放速率</w:t>
            </w:r>
            <w:r>
              <w:rPr>
                <w:spacing w:val="-37"/>
                <w:u w:val="single" w:color="auto"/>
              </w:rPr>
              <w:t xml:space="preserve"> </w:t>
            </w:r>
            <w:r>
              <w:rPr>
                <w:rFonts w:ascii="Times New Roman" w:hAnsi="Times New Roman" w:eastAsia="Times New Roman" w:cs="Times New Roman"/>
                <w:spacing w:val="7"/>
                <w:u w:val="single" w:color="auto"/>
              </w:rPr>
              <w:t>0.45</w:t>
            </w:r>
            <w:r>
              <w:rPr>
                <w:rFonts w:ascii="Times New Roman" w:hAnsi="Times New Roman" w:eastAsia="Times New Roman" w:cs="Times New Roman"/>
                <w:u w:val="single" w:color="auto"/>
              </w:rPr>
              <w:t>kg</w:t>
            </w:r>
            <w:r>
              <w:rPr>
                <w:rFonts w:ascii="Times New Roman" w:hAnsi="Times New Roman" w:eastAsia="Times New Roman" w:cs="Times New Roman"/>
                <w:spacing w:val="7"/>
                <w:u w:val="single" w:color="auto"/>
              </w:rPr>
              <w:t>/h</w:t>
            </w:r>
            <w:r>
              <w:rPr>
                <w:rFonts w:ascii="Times New Roman" w:hAnsi="Times New Roman" w:eastAsia="Times New Roman" w:cs="Times New Roman"/>
                <w:spacing w:val="-21"/>
                <w:u w:val="single" w:color="auto"/>
              </w:rPr>
              <w:t xml:space="preserve"> </w:t>
            </w:r>
            <w:r>
              <w:rPr>
                <w:spacing w:val="7"/>
                <w:u w:val="single" w:color="auto"/>
              </w:rPr>
              <w:t>，通过车间通风系统排放。</w:t>
            </w:r>
          </w:p>
          <w:p w14:paraId="5A617388">
            <w:pPr>
              <w:pStyle w:val="6"/>
              <w:spacing w:before="54" w:line="219" w:lineRule="auto"/>
              <w:ind w:left="613"/>
            </w:pPr>
            <w:r>
              <w:rPr>
                <w:spacing w:val="6"/>
                <w:u w:val="single" w:color="auto"/>
              </w:rPr>
              <w:t>企业</w:t>
            </w:r>
            <w:r>
              <w:rPr>
                <w:spacing w:val="-40"/>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0"/>
                <w:w w:val="101"/>
                <w:u w:val="single" w:color="auto"/>
              </w:rPr>
              <w:t xml:space="preserve"> </w:t>
            </w:r>
            <w:r>
              <w:rPr>
                <w:spacing w:val="6"/>
                <w:u w:val="single" w:color="auto"/>
              </w:rPr>
              <w:t>物料全厂总平衡见图</w:t>
            </w:r>
            <w:r>
              <w:rPr>
                <w:spacing w:val="-40"/>
                <w:u w:val="single" w:color="auto"/>
              </w:rPr>
              <w:t xml:space="preserve"> </w:t>
            </w:r>
            <w:r>
              <w:rPr>
                <w:rFonts w:ascii="Times New Roman" w:hAnsi="Times New Roman" w:eastAsia="Times New Roman" w:cs="Times New Roman"/>
                <w:spacing w:val="6"/>
                <w:u w:val="single" w:color="auto"/>
              </w:rPr>
              <w:t>4-1</w:t>
            </w:r>
            <w:r>
              <w:rPr>
                <w:rFonts w:ascii="Times New Roman" w:hAnsi="Times New Roman" w:eastAsia="Times New Roman" w:cs="Times New Roman"/>
                <w:spacing w:val="-17"/>
                <w:u w:val="single" w:color="auto"/>
              </w:rPr>
              <w:t xml:space="preserve"> </w:t>
            </w:r>
            <w:r>
              <w:rPr>
                <w:spacing w:val="6"/>
                <w:u w:val="single" w:color="auto"/>
              </w:rPr>
              <w:t>。</w:t>
            </w:r>
          </w:p>
        </w:tc>
      </w:tr>
    </w:tbl>
    <w:p w14:paraId="3D0DC50F">
      <w:pPr>
        <w:spacing w:line="144" w:lineRule="exact"/>
        <w:rPr>
          <w:rFonts w:ascii="Arial"/>
          <w:sz w:val="12"/>
        </w:rPr>
      </w:pPr>
    </w:p>
    <w:p w14:paraId="2E74EA59">
      <w:pPr>
        <w:spacing w:line="144" w:lineRule="exact"/>
        <w:rPr>
          <w:rFonts w:ascii="Arial" w:hAnsi="Arial" w:eastAsia="Arial" w:cs="Arial"/>
          <w:sz w:val="12"/>
          <w:szCs w:val="12"/>
        </w:rPr>
        <w:sectPr>
          <w:footerReference r:id="rId34" w:type="default"/>
          <w:pgSz w:w="11906" w:h="16839"/>
          <w:pgMar w:top="1431" w:right="959" w:bottom="1286" w:left="957" w:header="0" w:footer="1123" w:gutter="0"/>
          <w:cols w:space="720" w:num="1"/>
        </w:sectPr>
      </w:pPr>
    </w:p>
    <w:p w14:paraId="76DE6B1D">
      <w:pPr>
        <w:spacing w:line="91" w:lineRule="auto"/>
        <w:rPr>
          <w:rFonts w:ascii="Arial"/>
          <w:sz w:val="2"/>
        </w:rPr>
      </w:pPr>
    </w:p>
    <w:tbl>
      <w:tblPr>
        <w:tblStyle w:val="5"/>
        <w:tblW w:w="996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1"/>
        <w:gridCol w:w="9162"/>
      </w:tblGrid>
      <w:tr w14:paraId="67E77B4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851" w:hRule="atLeast"/>
        </w:trPr>
        <w:tc>
          <w:tcPr>
            <w:tcW w:w="801" w:type="dxa"/>
            <w:tcBorders>
              <w:right w:val="single" w:color="000000" w:sz="2" w:space="0"/>
            </w:tcBorders>
            <w:vAlign w:val="top"/>
          </w:tcPr>
          <w:p w14:paraId="269CF836">
            <w:pPr>
              <w:rPr>
                <w:rFonts w:ascii="Arial"/>
                <w:sz w:val="21"/>
              </w:rPr>
            </w:pPr>
          </w:p>
        </w:tc>
        <w:tc>
          <w:tcPr>
            <w:tcW w:w="9162" w:type="dxa"/>
            <w:tcBorders>
              <w:left w:val="single" w:color="000000" w:sz="2" w:space="0"/>
            </w:tcBorders>
            <w:vAlign w:val="top"/>
          </w:tcPr>
          <w:p w14:paraId="09E83147">
            <w:pPr>
              <w:spacing w:before="223" w:line="6296" w:lineRule="exact"/>
              <w:ind w:firstLine="1942"/>
            </w:pPr>
            <w:r>
              <w:pict>
                <v:shape id="_x0000_s1052" o:spid="_x0000_s1052" style="position:absolute;left:0pt;margin-left:72.75pt;margin-top:339.5pt;height:0.6pt;width:312pt;mso-position-horizontal-relative:page;mso-position-vertical-relative:page;z-index:251682816;mso-width-relative:page;mso-height-relative:page;" filled="f" stroked="t" coordsize="6240,12" path="m0,5l6240,5e">
                  <v:fill on="f" focussize="0,0"/>
                  <v:stroke weight="0.6pt" color="#000000" miterlimit="2" joinstyle="bevel"/>
                  <v:imagedata o:title=""/>
                  <o:lock v:ext="edit"/>
                </v:shape>
              </w:pict>
            </w:r>
            <w:r>
              <w:rPr>
                <w:position w:val="-125"/>
              </w:rPr>
              <w:drawing>
                <wp:inline distT="0" distB="0" distL="0" distR="0">
                  <wp:extent cx="3571875" cy="39973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15"/>
                          <a:stretch>
                            <a:fillRect/>
                          </a:stretch>
                        </pic:blipFill>
                        <pic:spPr>
                          <a:xfrm>
                            <a:off x="0" y="0"/>
                            <a:ext cx="3571990" cy="3997573"/>
                          </a:xfrm>
                          <a:prstGeom prst="rect">
                            <a:avLst/>
                          </a:prstGeom>
                        </pic:spPr>
                      </pic:pic>
                    </a:graphicData>
                  </a:graphic>
                </wp:inline>
              </w:drawing>
            </w:r>
          </w:p>
          <w:p w14:paraId="562AA8EE">
            <w:pPr>
              <w:spacing w:line="372" w:lineRule="auto"/>
              <w:rPr>
                <w:rFonts w:ascii="Arial"/>
                <w:sz w:val="21"/>
              </w:rPr>
            </w:pPr>
          </w:p>
          <w:p w14:paraId="4D227A53">
            <w:pPr>
              <w:pStyle w:val="6"/>
              <w:spacing w:before="65" w:line="228" w:lineRule="auto"/>
              <w:ind w:left="2680"/>
              <w:rPr>
                <w:sz w:val="20"/>
                <w:szCs w:val="20"/>
              </w:rPr>
            </w:pPr>
            <w:r>
              <w:rPr>
                <w:b/>
                <w:bCs/>
                <w:spacing w:val="9"/>
                <w:sz w:val="20"/>
                <w:szCs w:val="20"/>
                <w:u w:val="single" w:color="auto"/>
              </w:rPr>
              <w:t>图</w:t>
            </w:r>
            <w:r>
              <w:rPr>
                <w:spacing w:val="-14"/>
                <w:sz w:val="20"/>
                <w:szCs w:val="20"/>
                <w:u w:val="single" w:color="auto"/>
              </w:rPr>
              <w:t xml:space="preserve"> </w:t>
            </w:r>
            <w:r>
              <w:rPr>
                <w:rFonts w:ascii="Times New Roman" w:hAnsi="Times New Roman" w:eastAsia="Times New Roman" w:cs="Times New Roman"/>
                <w:b/>
                <w:bCs/>
                <w:spacing w:val="9"/>
                <w:sz w:val="20"/>
                <w:szCs w:val="20"/>
                <w:u w:val="single" w:color="auto"/>
              </w:rPr>
              <w:t>4-1</w:t>
            </w:r>
            <w:r>
              <w:rPr>
                <w:rFonts w:ascii="Times New Roman" w:hAnsi="Times New Roman" w:eastAsia="Times New Roman" w:cs="Times New Roman"/>
                <w:b/>
                <w:bCs/>
                <w:spacing w:val="12"/>
                <w:sz w:val="20"/>
                <w:szCs w:val="20"/>
                <w:u w:val="single" w:color="auto"/>
              </w:rPr>
              <w:t xml:space="preserve">    </w:t>
            </w:r>
            <w:r>
              <w:rPr>
                <w:rFonts w:ascii="Times New Roman" w:hAnsi="Times New Roman" w:eastAsia="Times New Roman" w:cs="Times New Roman"/>
                <w:b/>
                <w:bCs/>
                <w:sz w:val="20"/>
                <w:szCs w:val="20"/>
                <w:u w:val="single" w:color="auto"/>
              </w:rPr>
              <w:t>NMP</w:t>
            </w:r>
            <w:r>
              <w:rPr>
                <w:rFonts w:ascii="Times New Roman" w:hAnsi="Times New Roman" w:eastAsia="Times New Roman" w:cs="Times New Roman"/>
                <w:b/>
                <w:bCs/>
                <w:spacing w:val="24"/>
                <w:sz w:val="20"/>
                <w:szCs w:val="20"/>
                <w:u w:val="single" w:color="auto"/>
              </w:rPr>
              <w:t xml:space="preserve"> </w:t>
            </w:r>
            <w:r>
              <w:rPr>
                <w:b/>
                <w:bCs/>
                <w:spacing w:val="9"/>
                <w:sz w:val="20"/>
                <w:szCs w:val="20"/>
                <w:u w:val="single" w:color="auto"/>
              </w:rPr>
              <w:t>物料平衡图（单位：</w:t>
            </w:r>
            <w:r>
              <w:rPr>
                <w:spacing w:val="-59"/>
                <w:sz w:val="20"/>
                <w:szCs w:val="20"/>
                <w:u w:val="single" w:color="auto"/>
              </w:rPr>
              <w:t xml:space="preserve"> </w:t>
            </w:r>
            <w:r>
              <w:rPr>
                <w:rFonts w:ascii="Times New Roman" w:hAnsi="Times New Roman" w:eastAsia="Times New Roman" w:cs="Times New Roman"/>
                <w:b/>
                <w:bCs/>
                <w:spacing w:val="9"/>
                <w:sz w:val="20"/>
                <w:szCs w:val="20"/>
                <w:u w:val="single" w:color="auto"/>
              </w:rPr>
              <w:t>t/a</w:t>
            </w:r>
            <w:r>
              <w:rPr>
                <w:b/>
                <w:bCs/>
                <w:spacing w:val="9"/>
                <w:sz w:val="20"/>
                <w:szCs w:val="20"/>
                <w:u w:val="single" w:color="auto"/>
              </w:rPr>
              <w:t>）</w:t>
            </w:r>
            <w:r>
              <w:rPr>
                <w:spacing w:val="9"/>
                <w:sz w:val="20"/>
                <w:szCs w:val="20"/>
                <w:u w:val="single" w:color="auto"/>
              </w:rPr>
              <w:t xml:space="preserve"> </w:t>
            </w:r>
          </w:p>
          <w:p w14:paraId="5DEB4AEA">
            <w:pPr>
              <w:pStyle w:val="6"/>
              <w:spacing w:before="117" w:line="289" w:lineRule="auto"/>
              <w:ind w:left="105"/>
              <w:outlineLvl w:val="1"/>
            </w:pPr>
            <w:r>
              <w:rPr>
                <w:b/>
                <w:bCs/>
                <w:spacing w:val="-4"/>
                <w:u w:val="single" w:color="auto"/>
              </w:rPr>
              <w:t>注</w:t>
            </w:r>
            <w:r>
              <w:rPr>
                <w:spacing w:val="-37"/>
                <w:u w:val="single" w:color="auto"/>
              </w:rPr>
              <w:t xml:space="preserve"> </w:t>
            </w:r>
            <w:r>
              <w:rPr>
                <w:b/>
                <w:bCs/>
                <w:spacing w:val="-4"/>
                <w:u w:val="single" w:color="auto"/>
              </w:rPr>
              <w:t>：</w:t>
            </w:r>
            <w:r>
              <w:rPr>
                <w:spacing w:val="-66"/>
                <w:u w:val="single" w:color="auto"/>
              </w:rPr>
              <w:t xml:space="preserve"> </w:t>
            </w:r>
            <w:r>
              <w:rPr>
                <w:rFonts w:ascii="Times New Roman" w:hAnsi="Times New Roman" w:eastAsia="Times New Roman" w:cs="Times New Roman"/>
                <w:b/>
                <w:bCs/>
                <w:spacing w:val="-4"/>
                <w:u w:val="single" w:color="auto"/>
              </w:rPr>
              <w:t xml:space="preserve">NMP  </w:t>
            </w:r>
            <w:r>
              <w:rPr>
                <w:b/>
                <w:bCs/>
                <w:spacing w:val="-4"/>
                <w:u w:val="single" w:color="auto"/>
              </w:rPr>
              <w:t>实</w:t>
            </w:r>
            <w:r>
              <w:rPr>
                <w:spacing w:val="-41"/>
                <w:u w:val="single" w:color="auto"/>
              </w:rPr>
              <w:t xml:space="preserve"> </w:t>
            </w:r>
            <w:r>
              <w:rPr>
                <w:b/>
                <w:bCs/>
                <w:spacing w:val="-4"/>
                <w:u w:val="single" w:color="auto"/>
              </w:rPr>
              <w:t>际</w:t>
            </w:r>
            <w:r>
              <w:rPr>
                <w:spacing w:val="-56"/>
                <w:u w:val="single" w:color="auto"/>
              </w:rPr>
              <w:t xml:space="preserve"> </w:t>
            </w:r>
            <w:r>
              <w:rPr>
                <w:b/>
                <w:bCs/>
                <w:spacing w:val="-4"/>
                <w:u w:val="single" w:color="auto"/>
              </w:rPr>
              <w:t>用量</w:t>
            </w:r>
            <w:r>
              <w:rPr>
                <w:spacing w:val="-63"/>
                <w:u w:val="single" w:color="auto"/>
              </w:rPr>
              <w:t xml:space="preserve"> </w:t>
            </w:r>
            <w:r>
              <w:rPr>
                <w:rFonts w:ascii="Times New Roman" w:hAnsi="Times New Roman" w:eastAsia="Times New Roman" w:cs="Times New Roman"/>
                <w:b/>
                <w:bCs/>
                <w:spacing w:val="-4"/>
                <w:u w:val="single" w:color="auto"/>
              </w:rPr>
              <w:t xml:space="preserve">=NMP  </w:t>
            </w:r>
            <w:r>
              <w:rPr>
                <w:b/>
                <w:bCs/>
                <w:spacing w:val="-4"/>
                <w:u w:val="single" w:color="auto"/>
              </w:rPr>
              <w:t>总</w:t>
            </w:r>
            <w:r>
              <w:rPr>
                <w:spacing w:val="-56"/>
                <w:u w:val="single" w:color="auto"/>
              </w:rPr>
              <w:t xml:space="preserve"> </w:t>
            </w:r>
            <w:r>
              <w:rPr>
                <w:b/>
                <w:bCs/>
                <w:spacing w:val="-4"/>
                <w:u w:val="single" w:color="auto"/>
              </w:rPr>
              <w:t>用</w:t>
            </w:r>
            <w:r>
              <w:rPr>
                <w:spacing w:val="-58"/>
                <w:u w:val="single" w:color="auto"/>
              </w:rPr>
              <w:t xml:space="preserve"> </w:t>
            </w:r>
            <w:r>
              <w:rPr>
                <w:b/>
                <w:bCs/>
                <w:spacing w:val="-4"/>
                <w:u w:val="single" w:color="auto"/>
              </w:rPr>
              <w:t>量</w:t>
            </w:r>
            <w:r>
              <w:rPr>
                <w:spacing w:val="-4"/>
                <w:u w:val="single" w:color="auto"/>
              </w:rPr>
              <w:t xml:space="preserve"> </w:t>
            </w:r>
            <w:r>
              <w:rPr>
                <w:rFonts w:ascii="Times New Roman" w:hAnsi="Times New Roman" w:eastAsia="Times New Roman" w:cs="Times New Roman"/>
                <w:b/>
                <w:bCs/>
                <w:spacing w:val="-4"/>
                <w:u w:val="single" w:color="auto"/>
              </w:rPr>
              <w:t>152</w:t>
            </w:r>
            <w:r>
              <w:rPr>
                <w:rFonts w:ascii="Times New Roman" w:hAnsi="Times New Roman" w:eastAsia="Times New Roman" w:cs="Times New Roman"/>
                <w:b/>
                <w:bCs/>
                <w:spacing w:val="-5"/>
                <w:u w:val="single" w:color="auto"/>
              </w:rPr>
              <w:t xml:space="preserve">t- </w:t>
            </w:r>
            <w:r>
              <w:rPr>
                <w:b/>
                <w:bCs/>
                <w:spacing w:val="-5"/>
                <w:u w:val="single" w:color="auto"/>
              </w:rPr>
              <w:t>冷</w:t>
            </w:r>
            <w:r>
              <w:rPr>
                <w:spacing w:val="-58"/>
                <w:u w:val="single" w:color="auto"/>
              </w:rPr>
              <w:t xml:space="preserve"> </w:t>
            </w:r>
            <w:r>
              <w:rPr>
                <w:b/>
                <w:bCs/>
                <w:spacing w:val="-5"/>
                <w:u w:val="single" w:color="auto"/>
              </w:rPr>
              <w:t>凝</w:t>
            </w:r>
            <w:r>
              <w:rPr>
                <w:spacing w:val="-35"/>
                <w:u w:val="single" w:color="auto"/>
              </w:rPr>
              <w:t xml:space="preserve"> </w:t>
            </w:r>
            <w:r>
              <w:rPr>
                <w:b/>
                <w:bCs/>
                <w:spacing w:val="-5"/>
                <w:u w:val="single" w:color="auto"/>
              </w:rPr>
              <w:t>回</w:t>
            </w:r>
            <w:r>
              <w:rPr>
                <w:spacing w:val="-49"/>
                <w:u w:val="single" w:color="auto"/>
              </w:rPr>
              <w:t xml:space="preserve"> </w:t>
            </w:r>
            <w:r>
              <w:rPr>
                <w:b/>
                <w:bCs/>
                <w:spacing w:val="-5"/>
                <w:u w:val="single" w:color="auto"/>
              </w:rPr>
              <w:t>收</w:t>
            </w:r>
            <w:r>
              <w:rPr>
                <w:spacing w:val="-58"/>
                <w:u w:val="single" w:color="auto"/>
              </w:rPr>
              <w:t xml:space="preserve"> </w:t>
            </w:r>
            <w:r>
              <w:rPr>
                <w:b/>
                <w:bCs/>
                <w:spacing w:val="-5"/>
                <w:u w:val="single" w:color="auto"/>
              </w:rPr>
              <w:t>量</w:t>
            </w:r>
            <w:r>
              <w:rPr>
                <w:spacing w:val="-5"/>
                <w:u w:val="single" w:color="auto"/>
              </w:rPr>
              <w:t xml:space="preserve"> </w:t>
            </w:r>
            <w:r>
              <w:rPr>
                <w:rFonts w:ascii="Times New Roman" w:hAnsi="Times New Roman" w:eastAsia="Times New Roman" w:cs="Times New Roman"/>
                <w:b/>
                <w:bCs/>
                <w:spacing w:val="-5"/>
                <w:u w:val="single" w:color="auto"/>
              </w:rPr>
              <w:t xml:space="preserve">145.689- </w:t>
            </w:r>
            <w:r>
              <w:rPr>
                <w:b/>
                <w:bCs/>
                <w:spacing w:val="-5"/>
                <w:u w:val="single" w:color="auto"/>
              </w:rPr>
              <w:t>水</w:t>
            </w:r>
            <w:r>
              <w:rPr>
                <w:spacing w:val="-48"/>
                <w:u w:val="single" w:color="auto"/>
              </w:rPr>
              <w:t xml:space="preserve"> </w:t>
            </w:r>
            <w:r>
              <w:rPr>
                <w:b/>
                <w:bCs/>
                <w:spacing w:val="-5"/>
                <w:u w:val="single" w:color="auto"/>
              </w:rPr>
              <w:t>喷</w:t>
            </w:r>
            <w:r>
              <w:rPr>
                <w:spacing w:val="-56"/>
                <w:u w:val="single" w:color="auto"/>
              </w:rPr>
              <w:t xml:space="preserve"> </w:t>
            </w:r>
            <w:r>
              <w:rPr>
                <w:b/>
                <w:bCs/>
                <w:spacing w:val="-5"/>
                <w:u w:val="single" w:color="auto"/>
              </w:rPr>
              <w:t>淋</w:t>
            </w:r>
            <w:r>
              <w:rPr>
                <w:spacing w:val="-35"/>
                <w:u w:val="single" w:color="auto"/>
              </w:rPr>
              <w:t xml:space="preserve"> </w:t>
            </w:r>
            <w:r>
              <w:rPr>
                <w:b/>
                <w:bCs/>
                <w:spacing w:val="-5"/>
                <w:u w:val="single" w:color="auto"/>
              </w:rPr>
              <w:t>回</w:t>
            </w:r>
            <w:r>
              <w:rPr>
                <w:spacing w:val="-49"/>
                <w:u w:val="single" w:color="auto"/>
              </w:rPr>
              <w:t xml:space="preserve"> </w:t>
            </w:r>
            <w:r>
              <w:rPr>
                <w:b/>
                <w:bCs/>
                <w:spacing w:val="-5"/>
                <w:u w:val="single" w:color="auto"/>
              </w:rPr>
              <w:t>收</w:t>
            </w:r>
            <w:r>
              <w:rPr>
                <w:spacing w:val="-58"/>
                <w:u w:val="single" w:color="auto"/>
              </w:rPr>
              <w:t xml:space="preserve"> </w:t>
            </w:r>
            <w:r>
              <w:rPr>
                <w:b/>
                <w:bCs/>
                <w:spacing w:val="-5"/>
                <w:u w:val="single" w:color="auto"/>
              </w:rPr>
              <w:t>量</w:t>
            </w:r>
          </w:p>
          <w:p w14:paraId="1EF0CA8F">
            <w:pPr>
              <w:spacing w:before="75" w:line="331" w:lineRule="auto"/>
              <w:ind w:left="101"/>
              <w:rPr>
                <w:rFonts w:ascii="Times New Roman" w:hAnsi="Times New Roman" w:eastAsia="Times New Roman" w:cs="Times New Roman"/>
                <w:sz w:val="24"/>
                <w:szCs w:val="24"/>
              </w:rPr>
            </w:pPr>
            <w:r>
              <w:rPr>
                <w:rFonts w:ascii="Times New Roman" w:hAnsi="Times New Roman" w:eastAsia="Times New Roman" w:cs="Times New Roman"/>
                <w:b/>
                <w:bCs/>
                <w:spacing w:val="4"/>
                <w:sz w:val="24"/>
                <w:szCs w:val="24"/>
                <w:u w:val="single" w:color="auto"/>
              </w:rPr>
              <w:t>2.3784=3.9326t</w:t>
            </w:r>
          </w:p>
          <w:p w14:paraId="6A8C064E">
            <w:pPr>
              <w:pStyle w:val="6"/>
              <w:tabs>
                <w:tab w:val="left" w:pos="735"/>
              </w:tabs>
              <w:spacing w:before="99" w:line="219" w:lineRule="auto"/>
              <w:ind w:left="599"/>
            </w:pPr>
            <w:r>
              <w:rPr>
                <w:u w:val="single" w:color="auto"/>
              </w:rPr>
              <w:tab/>
            </w:r>
            <w:r>
              <w:rPr>
                <w:spacing w:val="-19"/>
                <w:u w:val="single" w:color="auto"/>
              </w:rPr>
              <w:t>（</w:t>
            </w:r>
            <w:r>
              <w:rPr>
                <w:rFonts w:ascii="Times New Roman" w:hAnsi="Times New Roman" w:eastAsia="Times New Roman" w:cs="Times New Roman"/>
                <w:spacing w:val="-19"/>
                <w:u w:val="single" w:color="auto"/>
              </w:rPr>
              <w:t>2</w:t>
            </w:r>
            <w:r>
              <w:rPr>
                <w:spacing w:val="-19"/>
                <w:u w:val="single" w:color="auto"/>
              </w:rPr>
              <w:t>）粉尘</w:t>
            </w:r>
          </w:p>
          <w:p w14:paraId="182D117A">
            <w:pPr>
              <w:pStyle w:val="6"/>
              <w:spacing w:before="181" w:line="352" w:lineRule="auto"/>
              <w:ind w:left="106" w:right="108" w:firstLine="506"/>
            </w:pPr>
            <w:r>
              <w:rPr>
                <w:spacing w:val="15"/>
                <w:u w:val="single" w:color="auto"/>
              </w:rPr>
              <w:t>项目使用的各种粉状原辅材料通过自动配料系统按照一定的配比加入到暂存</w:t>
            </w:r>
            <w:r>
              <w:rPr>
                <w:spacing w:val="9"/>
              </w:rPr>
              <w:t xml:space="preserve"> </w:t>
            </w:r>
            <w:r>
              <w:rPr>
                <w:spacing w:val="8"/>
                <w:u w:val="single" w:color="auto"/>
              </w:rPr>
              <w:t>罐，溶剂通过全自动配料系统加入到溶剂储罐中，之后各种粉料和溶剂按照一定的</w:t>
            </w:r>
            <w:r>
              <w:rPr>
                <w:spacing w:val="3"/>
              </w:rPr>
              <w:t xml:space="preserve"> </w:t>
            </w:r>
            <w:r>
              <w:rPr>
                <w:spacing w:val="8"/>
                <w:u w:val="single" w:color="auto"/>
              </w:rPr>
              <w:t>要求进入真空搅拌罐中经过真空搅拌罐过程制得粘度适合的浆膏，整个过程均在密</w:t>
            </w:r>
            <w:r>
              <w:rPr>
                <w:spacing w:val="3"/>
              </w:rPr>
              <w:t xml:space="preserve"> </w:t>
            </w:r>
            <w:r>
              <w:rPr>
                <w:spacing w:val="12"/>
                <w:u w:val="single" w:color="auto"/>
              </w:rPr>
              <w:t>闭环境下进行，因此粉尘主要产生于原料搬运、拆包、投料等过程。</w:t>
            </w:r>
          </w:p>
          <w:p w14:paraId="2AD14D4D">
            <w:pPr>
              <w:pStyle w:val="6"/>
              <w:spacing w:before="38" w:line="355" w:lineRule="auto"/>
              <w:ind w:left="104" w:right="108" w:firstLine="505"/>
            </w:pPr>
            <w:r>
              <w:rPr>
                <w:spacing w:val="9"/>
                <w:u w:val="single" w:color="auto"/>
              </w:rPr>
              <w:t xml:space="preserve">本项目粉状物料年用量为 </w:t>
            </w:r>
            <w:r>
              <w:rPr>
                <w:rFonts w:ascii="Times New Roman" w:hAnsi="Times New Roman" w:eastAsia="Times New Roman" w:cs="Times New Roman"/>
                <w:spacing w:val="9"/>
                <w:u w:val="single" w:color="auto"/>
              </w:rPr>
              <w:t>1912t/a</w:t>
            </w:r>
            <w:r>
              <w:rPr>
                <w:rFonts w:ascii="Times New Roman" w:hAnsi="Times New Roman" w:eastAsia="Times New Roman" w:cs="Times New Roman"/>
                <w:spacing w:val="-18"/>
                <w:u w:val="single" w:color="auto"/>
              </w:rPr>
              <w:t xml:space="preserve"> </w:t>
            </w:r>
            <w:r>
              <w:rPr>
                <w:spacing w:val="9"/>
                <w:u w:val="single" w:color="auto"/>
              </w:rPr>
              <w:t>，通过类比《湖南豪曼新能源科技有限公司</w:t>
            </w:r>
            <w:r>
              <w:t xml:space="preserve"> </w:t>
            </w:r>
            <w:r>
              <w:rPr>
                <w:spacing w:val="4"/>
                <w:u w:val="single" w:color="auto"/>
              </w:rPr>
              <w:t>锂离子电池项目》（该项目与本项目生产工艺类似且已于</w:t>
            </w:r>
            <w:r>
              <w:rPr>
                <w:spacing w:val="-33"/>
                <w:u w:val="single" w:color="auto"/>
              </w:rPr>
              <w:t xml:space="preserve"> </w:t>
            </w:r>
            <w:r>
              <w:rPr>
                <w:rFonts w:ascii="Times New Roman" w:hAnsi="Times New Roman" w:eastAsia="Times New Roman" w:cs="Times New Roman"/>
                <w:spacing w:val="4"/>
                <w:u w:val="single" w:color="auto"/>
              </w:rPr>
              <w:t>2023</w:t>
            </w:r>
            <w:r>
              <w:rPr>
                <w:rFonts w:ascii="Times New Roman" w:hAnsi="Times New Roman" w:eastAsia="Times New Roman" w:cs="Times New Roman"/>
                <w:spacing w:val="22"/>
                <w:w w:val="101"/>
                <w:u w:val="single" w:color="auto"/>
              </w:rPr>
              <w:t xml:space="preserve"> </w:t>
            </w:r>
            <w:r>
              <w:rPr>
                <w:spacing w:val="4"/>
                <w:u w:val="single" w:color="auto"/>
              </w:rPr>
              <w:t xml:space="preserve">年 </w:t>
            </w:r>
            <w:r>
              <w:rPr>
                <w:rFonts w:ascii="Times New Roman" w:hAnsi="Times New Roman" w:eastAsia="Times New Roman" w:cs="Times New Roman"/>
                <w:spacing w:val="4"/>
                <w:u w:val="single" w:color="auto"/>
              </w:rPr>
              <w:t>10</w:t>
            </w:r>
            <w:r>
              <w:rPr>
                <w:rFonts w:ascii="Times New Roman" w:hAnsi="Times New Roman" w:eastAsia="Times New Roman" w:cs="Times New Roman"/>
                <w:spacing w:val="27"/>
                <w:u w:val="single" w:color="auto"/>
              </w:rPr>
              <w:t xml:space="preserve"> </w:t>
            </w:r>
            <w:r>
              <w:rPr>
                <w:spacing w:val="4"/>
                <w:u w:val="single" w:color="auto"/>
              </w:rPr>
              <w:t>月进行竣工环</w:t>
            </w:r>
            <w:r>
              <w:t xml:space="preserve"> </w:t>
            </w:r>
            <w:r>
              <w:rPr>
                <w:spacing w:val="8"/>
                <w:u w:val="single" w:color="auto"/>
              </w:rPr>
              <w:t>保验收并通过，具有一定的可类比性）中的产物系数以及结合对同类企业生产工艺</w:t>
            </w:r>
            <w:r>
              <w:rPr>
                <w:spacing w:val="4"/>
              </w:rPr>
              <w:t xml:space="preserve"> </w:t>
            </w:r>
            <w:r>
              <w:rPr>
                <w:spacing w:val="17"/>
                <w:u w:val="single" w:color="auto"/>
              </w:rPr>
              <w:t>类比调查</w:t>
            </w:r>
            <w:r>
              <w:rPr>
                <w:spacing w:val="-65"/>
                <w:u w:val="single" w:color="auto"/>
              </w:rPr>
              <w:t xml:space="preserve"> </w:t>
            </w:r>
            <w:r>
              <w:rPr>
                <w:spacing w:val="17"/>
                <w:u w:val="single" w:color="auto"/>
              </w:rPr>
              <w:t>，称量及投料等过程粉料损失量约</w:t>
            </w:r>
            <w:r>
              <w:rPr>
                <w:spacing w:val="-45"/>
                <w:u w:val="single" w:color="auto"/>
              </w:rPr>
              <w:t xml:space="preserve"> </w:t>
            </w:r>
            <w:r>
              <w:rPr>
                <w:spacing w:val="17"/>
                <w:u w:val="single" w:color="auto"/>
              </w:rPr>
              <w:t xml:space="preserve">占投加量的 </w:t>
            </w:r>
            <w:r>
              <w:rPr>
                <w:rFonts w:ascii="Times New Roman" w:hAnsi="Times New Roman" w:eastAsia="Times New Roman" w:cs="Times New Roman"/>
                <w:spacing w:val="17"/>
                <w:u w:val="single" w:color="auto"/>
              </w:rPr>
              <w:t>1‰</w:t>
            </w:r>
            <w:r>
              <w:rPr>
                <w:rFonts w:ascii="Times New Roman" w:hAnsi="Times New Roman" w:eastAsia="Times New Roman" w:cs="Times New Roman"/>
                <w:spacing w:val="-12"/>
                <w:u w:val="single" w:color="auto"/>
              </w:rPr>
              <w:t xml:space="preserve"> </w:t>
            </w:r>
            <w:r>
              <w:rPr>
                <w:spacing w:val="17"/>
                <w:u w:val="single" w:color="auto"/>
              </w:rPr>
              <w:t>，则粉尘产生量为</w:t>
            </w:r>
            <w:r>
              <w:t xml:space="preserve"> </w:t>
            </w:r>
            <w:r>
              <w:rPr>
                <w:rFonts w:ascii="Times New Roman" w:hAnsi="Times New Roman" w:eastAsia="Times New Roman" w:cs="Times New Roman"/>
                <w:spacing w:val="11"/>
                <w:u w:val="single" w:color="auto"/>
              </w:rPr>
              <w:t>1.912t/a</w:t>
            </w:r>
            <w:r>
              <w:rPr>
                <w:rFonts w:ascii="Times New Roman" w:hAnsi="Times New Roman" w:eastAsia="Times New Roman" w:cs="Times New Roman"/>
                <w:spacing w:val="-16"/>
                <w:u w:val="single" w:color="auto"/>
              </w:rPr>
              <w:t xml:space="preserve"> </w:t>
            </w:r>
            <w:r>
              <w:rPr>
                <w:spacing w:val="11"/>
                <w:u w:val="single" w:color="auto"/>
              </w:rPr>
              <w:t>。原料中镍钴锰酸锂粉尘比重较重，易沉</w:t>
            </w:r>
            <w:r>
              <w:rPr>
                <w:spacing w:val="10"/>
                <w:u w:val="single" w:color="auto"/>
              </w:rPr>
              <w:t>降于车间地面上，石墨粉料等粉</w:t>
            </w:r>
            <w:r>
              <w:t xml:space="preserve"> </w:t>
            </w:r>
            <w:r>
              <w:rPr>
                <w:spacing w:val="8"/>
                <w:u w:val="single" w:color="auto"/>
              </w:rPr>
              <w:t>尘较细，投料中容易扬尘，项目正、负极物料暂放区、配料车间全密闭，产生的粉</w:t>
            </w:r>
            <w:r>
              <w:rPr>
                <w:spacing w:val="4"/>
              </w:rPr>
              <w:t xml:space="preserve"> </w:t>
            </w:r>
            <w:r>
              <w:rPr>
                <w:spacing w:val="8"/>
                <w:u w:val="single" w:color="auto"/>
              </w:rPr>
              <w:t>尘主要散落在车间内，极少数逸散至车间外，要求企业及时清扫投料间，避免二次</w:t>
            </w:r>
          </w:p>
        </w:tc>
      </w:tr>
    </w:tbl>
    <w:p w14:paraId="2D19A283">
      <w:pPr>
        <w:spacing w:line="200" w:lineRule="exact"/>
        <w:rPr>
          <w:rFonts w:ascii="Arial"/>
          <w:sz w:val="17"/>
        </w:rPr>
      </w:pPr>
    </w:p>
    <w:p w14:paraId="2FAEC2F6">
      <w:pPr>
        <w:spacing w:line="200" w:lineRule="exact"/>
        <w:rPr>
          <w:rFonts w:ascii="Arial" w:hAnsi="Arial" w:eastAsia="Arial" w:cs="Arial"/>
          <w:sz w:val="17"/>
          <w:szCs w:val="17"/>
        </w:rPr>
        <w:sectPr>
          <w:footerReference r:id="rId35" w:type="default"/>
          <w:pgSz w:w="11906" w:h="16839"/>
          <w:pgMar w:top="1431" w:right="959" w:bottom="1286" w:left="957" w:header="0" w:footer="1123" w:gutter="0"/>
          <w:cols w:space="720" w:num="1"/>
        </w:sectPr>
      </w:pPr>
    </w:p>
    <w:p w14:paraId="1171E16B">
      <w:pPr>
        <w:spacing w:line="91" w:lineRule="auto"/>
        <w:rPr>
          <w:rFonts w:ascii="Arial"/>
          <w:sz w:val="2"/>
        </w:rPr>
      </w:pPr>
    </w:p>
    <w:tbl>
      <w:tblPr>
        <w:tblStyle w:val="5"/>
        <w:tblW w:w="996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1"/>
        <w:gridCol w:w="9162"/>
      </w:tblGrid>
      <w:tr w14:paraId="4AAF878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424" w:hRule="atLeast"/>
        </w:trPr>
        <w:tc>
          <w:tcPr>
            <w:tcW w:w="801" w:type="dxa"/>
            <w:tcBorders>
              <w:right w:val="single" w:color="000000" w:sz="2" w:space="0"/>
            </w:tcBorders>
            <w:vAlign w:val="top"/>
          </w:tcPr>
          <w:p w14:paraId="59CA9C5D">
            <w:pPr>
              <w:rPr>
                <w:rFonts w:ascii="Arial"/>
                <w:sz w:val="21"/>
              </w:rPr>
            </w:pPr>
          </w:p>
        </w:tc>
        <w:tc>
          <w:tcPr>
            <w:tcW w:w="9162" w:type="dxa"/>
            <w:tcBorders>
              <w:left w:val="single" w:color="000000" w:sz="2" w:space="0"/>
            </w:tcBorders>
            <w:vAlign w:val="top"/>
          </w:tcPr>
          <w:p w14:paraId="34168073">
            <w:pPr>
              <w:pStyle w:val="6"/>
              <w:spacing w:before="22" w:line="349" w:lineRule="auto"/>
              <w:ind w:left="104" w:right="108"/>
              <w:jc w:val="both"/>
            </w:pPr>
            <w:r>
              <w:rPr>
                <w:spacing w:val="7"/>
                <w:u w:val="single" w:color="auto"/>
              </w:rPr>
              <w:t>扬尘。本环评考虑</w:t>
            </w:r>
            <w:r>
              <w:rPr>
                <w:spacing w:val="-13"/>
                <w:u w:val="single" w:color="auto"/>
              </w:rPr>
              <w:t xml:space="preserve"> </w:t>
            </w:r>
            <w:r>
              <w:rPr>
                <w:rFonts w:ascii="Times New Roman" w:hAnsi="Times New Roman" w:eastAsia="Times New Roman" w:cs="Times New Roman"/>
                <w:spacing w:val="7"/>
                <w:u w:val="single" w:color="auto"/>
              </w:rPr>
              <w:t>80%</w:t>
            </w:r>
            <w:r>
              <w:rPr>
                <w:spacing w:val="7"/>
                <w:u w:val="single" w:color="auto"/>
              </w:rPr>
              <w:t>的粉尘沉降于车间地面，</w:t>
            </w:r>
            <w:r>
              <w:rPr>
                <w:rFonts w:ascii="Times New Roman" w:hAnsi="Times New Roman" w:eastAsia="Times New Roman" w:cs="Times New Roman"/>
                <w:spacing w:val="7"/>
                <w:u w:val="single" w:color="auto"/>
              </w:rPr>
              <w:t>20%</w:t>
            </w:r>
            <w:r>
              <w:rPr>
                <w:spacing w:val="7"/>
                <w:u w:val="single" w:color="auto"/>
              </w:rPr>
              <w:t>逸散无组织排放。则粉尘排放</w:t>
            </w:r>
            <w:r>
              <w:t xml:space="preserve"> </w:t>
            </w:r>
            <w:r>
              <w:rPr>
                <w:spacing w:val="6"/>
                <w:u w:val="single" w:color="auto"/>
              </w:rPr>
              <w:t>量为</w:t>
            </w:r>
            <w:r>
              <w:rPr>
                <w:spacing w:val="-37"/>
                <w:u w:val="single" w:color="auto"/>
              </w:rPr>
              <w:t xml:space="preserve"> </w:t>
            </w:r>
            <w:r>
              <w:rPr>
                <w:rFonts w:ascii="Times New Roman" w:hAnsi="Times New Roman" w:eastAsia="Times New Roman" w:cs="Times New Roman"/>
                <w:spacing w:val="6"/>
                <w:u w:val="single" w:color="auto"/>
              </w:rPr>
              <w:t>0.3824t/a</w:t>
            </w:r>
            <w:r>
              <w:rPr>
                <w:spacing w:val="6"/>
                <w:u w:val="single" w:color="auto"/>
              </w:rPr>
              <w:t>。各种粉料称量、投</w:t>
            </w:r>
            <w:r>
              <w:rPr>
                <w:spacing w:val="5"/>
                <w:u w:val="single" w:color="auto"/>
              </w:rPr>
              <w:t>料等过程以每天平均</w:t>
            </w:r>
            <w:r>
              <w:rPr>
                <w:spacing w:val="-40"/>
                <w:u w:val="single" w:color="auto"/>
              </w:rPr>
              <w:t xml:space="preserve"> </w:t>
            </w:r>
            <w:r>
              <w:rPr>
                <w:rFonts w:ascii="Times New Roman" w:hAnsi="Times New Roman" w:eastAsia="Times New Roman" w:cs="Times New Roman"/>
                <w:spacing w:val="5"/>
                <w:u w:val="single" w:color="auto"/>
              </w:rPr>
              <w:t>22h</w:t>
            </w:r>
            <w:r>
              <w:rPr>
                <w:rFonts w:ascii="Times New Roman" w:hAnsi="Times New Roman" w:eastAsia="Times New Roman" w:cs="Times New Roman"/>
                <w:spacing w:val="19"/>
                <w:u w:val="single" w:color="auto"/>
              </w:rPr>
              <w:t xml:space="preserve"> </w:t>
            </w:r>
            <w:r>
              <w:rPr>
                <w:spacing w:val="5"/>
                <w:u w:val="single" w:color="auto"/>
              </w:rPr>
              <w:t>计，则粉尘平均排放速</w:t>
            </w:r>
            <w:r>
              <w:t xml:space="preserve"> </w:t>
            </w:r>
            <w:r>
              <w:rPr>
                <w:spacing w:val="2"/>
                <w:u w:val="single" w:color="auto"/>
              </w:rPr>
              <w:t>率</w:t>
            </w:r>
            <w:r>
              <w:rPr>
                <w:spacing w:val="-31"/>
                <w:u w:val="single" w:color="auto"/>
              </w:rPr>
              <w:t xml:space="preserve"> </w:t>
            </w:r>
            <w:r>
              <w:rPr>
                <w:rFonts w:ascii="Times New Roman" w:hAnsi="Times New Roman" w:eastAsia="Times New Roman" w:cs="Times New Roman"/>
                <w:spacing w:val="2"/>
                <w:u w:val="single" w:color="auto"/>
              </w:rPr>
              <w:t>0.067</w:t>
            </w:r>
            <w:r>
              <w:rPr>
                <w:rFonts w:ascii="Times New Roman" w:hAnsi="Times New Roman" w:eastAsia="Times New Roman" w:cs="Times New Roman"/>
                <w:u w:val="single" w:color="auto"/>
              </w:rPr>
              <w:t>kg</w:t>
            </w:r>
            <w:r>
              <w:rPr>
                <w:rFonts w:ascii="Times New Roman" w:hAnsi="Times New Roman" w:eastAsia="Times New Roman" w:cs="Times New Roman"/>
                <w:spacing w:val="2"/>
                <w:u w:val="single" w:color="auto"/>
              </w:rPr>
              <w:t>/h</w:t>
            </w:r>
            <w:r>
              <w:rPr>
                <w:rFonts w:ascii="Times New Roman" w:hAnsi="Times New Roman" w:eastAsia="Times New Roman" w:cs="Times New Roman"/>
                <w:spacing w:val="-17"/>
                <w:u w:val="single" w:color="auto"/>
              </w:rPr>
              <w:t xml:space="preserve"> </w:t>
            </w:r>
            <w:r>
              <w:rPr>
                <w:spacing w:val="2"/>
                <w:u w:val="single" w:color="auto"/>
              </w:rPr>
              <w:t>。</w:t>
            </w:r>
          </w:p>
          <w:p w14:paraId="40724C57">
            <w:pPr>
              <w:pStyle w:val="6"/>
              <w:tabs>
                <w:tab w:val="left" w:pos="735"/>
              </w:tabs>
              <w:spacing w:before="37" w:line="220" w:lineRule="auto"/>
              <w:ind w:left="599"/>
            </w:pPr>
            <w:r>
              <w:rPr>
                <w:u w:val="single" w:color="auto"/>
              </w:rPr>
              <w:tab/>
            </w:r>
            <w:r>
              <w:rPr>
                <w:spacing w:val="-11"/>
                <w:u w:val="single" w:color="auto"/>
              </w:rPr>
              <w:t>（</w:t>
            </w:r>
            <w:r>
              <w:rPr>
                <w:rFonts w:ascii="Times New Roman" w:hAnsi="Times New Roman" w:eastAsia="Times New Roman" w:cs="Times New Roman"/>
                <w:spacing w:val="-11"/>
                <w:u w:val="single" w:color="auto"/>
              </w:rPr>
              <w:t>3</w:t>
            </w:r>
            <w:r>
              <w:rPr>
                <w:spacing w:val="-11"/>
                <w:u w:val="single" w:color="auto"/>
              </w:rPr>
              <w:t>）喷码废气</w:t>
            </w:r>
          </w:p>
          <w:p w14:paraId="6B3CB654">
            <w:pPr>
              <w:pStyle w:val="6"/>
              <w:spacing w:before="180" w:line="350" w:lineRule="auto"/>
              <w:ind w:left="104" w:right="96" w:firstLine="518"/>
            </w:pPr>
            <w:r>
              <w:rPr>
                <w:spacing w:val="7"/>
                <w:u w:val="single" w:color="auto"/>
              </w:rPr>
              <w:t>需对合格电池进行喷码处理，喷码过程中产生的有机废气以非甲烷总烃计。油</w:t>
            </w:r>
            <w:r>
              <w:rPr>
                <w:spacing w:val="16"/>
              </w:rPr>
              <w:t xml:space="preserve"> </w:t>
            </w:r>
            <w:r>
              <w:rPr>
                <w:spacing w:val="3"/>
                <w:u w:val="single" w:color="auto"/>
              </w:rPr>
              <w:t>墨中的挥发组分约占比</w:t>
            </w:r>
            <w:r>
              <w:rPr>
                <w:spacing w:val="-35"/>
                <w:u w:val="single" w:color="auto"/>
              </w:rPr>
              <w:t xml:space="preserve"> </w:t>
            </w:r>
            <w:r>
              <w:rPr>
                <w:rFonts w:ascii="Times New Roman" w:hAnsi="Times New Roman" w:eastAsia="Times New Roman" w:cs="Times New Roman"/>
                <w:spacing w:val="3"/>
                <w:u w:val="single" w:color="auto"/>
              </w:rPr>
              <w:t>65%</w:t>
            </w:r>
            <w:r>
              <w:rPr>
                <w:rFonts w:ascii="Times New Roman" w:hAnsi="Times New Roman" w:eastAsia="Times New Roman" w:cs="Times New Roman"/>
                <w:spacing w:val="-22"/>
                <w:u w:val="single" w:color="auto"/>
              </w:rPr>
              <w:t xml:space="preserve"> </w:t>
            </w:r>
            <w:r>
              <w:rPr>
                <w:spacing w:val="3"/>
                <w:u w:val="single" w:color="auto"/>
              </w:rPr>
              <w:t>，项目油墨的使用量为</w:t>
            </w:r>
            <w:r>
              <w:rPr>
                <w:spacing w:val="-37"/>
                <w:u w:val="single" w:color="auto"/>
              </w:rPr>
              <w:t xml:space="preserve"> </w:t>
            </w:r>
            <w:r>
              <w:rPr>
                <w:rFonts w:ascii="Times New Roman" w:hAnsi="Times New Roman" w:eastAsia="Times New Roman" w:cs="Times New Roman"/>
                <w:spacing w:val="2"/>
                <w:u w:val="single" w:color="auto"/>
              </w:rPr>
              <w:t>0.</w:t>
            </w:r>
            <w:r>
              <w:rPr>
                <w:rFonts w:ascii="Times New Roman" w:hAnsi="Times New Roman" w:eastAsia="Times New Roman" w:cs="Times New Roman"/>
                <w:spacing w:val="-22"/>
                <w:u w:val="single" w:color="auto"/>
              </w:rPr>
              <w:t xml:space="preserve"> </w:t>
            </w:r>
            <w:r>
              <w:rPr>
                <w:rFonts w:ascii="Times New Roman" w:hAnsi="Times New Roman" w:eastAsia="Times New Roman" w:cs="Times New Roman"/>
                <w:spacing w:val="2"/>
                <w:u w:val="single" w:color="auto"/>
              </w:rPr>
              <w:t>17t/a</w:t>
            </w:r>
            <w:r>
              <w:rPr>
                <w:rFonts w:ascii="Times New Roman" w:hAnsi="Times New Roman" w:eastAsia="Times New Roman" w:cs="Times New Roman"/>
                <w:spacing w:val="-22"/>
                <w:u w:val="single" w:color="auto"/>
              </w:rPr>
              <w:t xml:space="preserve"> </w:t>
            </w:r>
            <w:r>
              <w:rPr>
                <w:spacing w:val="2"/>
                <w:u w:val="single" w:color="auto"/>
              </w:rPr>
              <w:t>，年生产时间</w:t>
            </w:r>
            <w:r>
              <w:rPr>
                <w:spacing w:val="-35"/>
                <w:u w:val="single" w:color="auto"/>
              </w:rPr>
              <w:t xml:space="preserve"> </w:t>
            </w:r>
            <w:r>
              <w:rPr>
                <w:rFonts w:ascii="Times New Roman" w:hAnsi="Times New Roman" w:eastAsia="Times New Roman" w:cs="Times New Roman"/>
                <w:spacing w:val="2"/>
                <w:u w:val="single" w:color="auto"/>
              </w:rPr>
              <w:t>5720h</w:t>
            </w:r>
            <w:r>
              <w:rPr>
                <w:rFonts w:ascii="Times New Roman" w:hAnsi="Times New Roman" w:eastAsia="Times New Roman" w:cs="Times New Roman"/>
                <w:spacing w:val="-23"/>
                <w:u w:val="single" w:color="auto"/>
              </w:rPr>
              <w:t xml:space="preserve"> </w:t>
            </w:r>
            <w:r>
              <w:rPr>
                <w:spacing w:val="2"/>
                <w:u w:val="single" w:color="auto"/>
              </w:rPr>
              <w:t>，则</w:t>
            </w:r>
            <w:r>
              <w:t xml:space="preserve"> </w:t>
            </w:r>
            <w:r>
              <w:rPr>
                <w:spacing w:val="6"/>
                <w:u w:val="single" w:color="auto"/>
              </w:rPr>
              <w:t>废气的产生量为</w:t>
            </w:r>
            <w:r>
              <w:rPr>
                <w:spacing w:val="-37"/>
                <w:u w:val="single" w:color="auto"/>
              </w:rPr>
              <w:t xml:space="preserve"> </w:t>
            </w:r>
            <w:r>
              <w:rPr>
                <w:rFonts w:ascii="Times New Roman" w:hAnsi="Times New Roman" w:eastAsia="Times New Roman" w:cs="Times New Roman"/>
                <w:spacing w:val="6"/>
                <w:u w:val="single" w:color="auto"/>
              </w:rPr>
              <w:t>0.</w:t>
            </w:r>
            <w:r>
              <w:rPr>
                <w:rFonts w:ascii="Times New Roman" w:hAnsi="Times New Roman" w:eastAsia="Times New Roman" w:cs="Times New Roman"/>
                <w:spacing w:val="-27"/>
                <w:u w:val="single" w:color="auto"/>
              </w:rPr>
              <w:t xml:space="preserve"> </w:t>
            </w:r>
            <w:r>
              <w:rPr>
                <w:rFonts w:ascii="Times New Roman" w:hAnsi="Times New Roman" w:eastAsia="Times New Roman" w:cs="Times New Roman"/>
                <w:spacing w:val="6"/>
                <w:u w:val="single" w:color="auto"/>
              </w:rPr>
              <w:t>1105t/a</w:t>
            </w:r>
            <w:r>
              <w:rPr>
                <w:rFonts w:ascii="Times New Roman" w:hAnsi="Times New Roman" w:eastAsia="Times New Roman" w:cs="Times New Roman"/>
                <w:spacing w:val="-22"/>
                <w:u w:val="single" w:color="auto"/>
              </w:rPr>
              <w:t xml:space="preserve"> </w:t>
            </w:r>
            <w:r>
              <w:rPr>
                <w:spacing w:val="6"/>
                <w:u w:val="single" w:color="auto"/>
              </w:rPr>
              <w:t>，产生速率</w:t>
            </w:r>
            <w:r>
              <w:rPr>
                <w:spacing w:val="-35"/>
                <w:u w:val="single" w:color="auto"/>
              </w:rPr>
              <w:t xml:space="preserve"> </w:t>
            </w:r>
            <w:r>
              <w:rPr>
                <w:rFonts w:ascii="Times New Roman" w:hAnsi="Times New Roman" w:eastAsia="Times New Roman" w:cs="Times New Roman"/>
                <w:spacing w:val="6"/>
                <w:u w:val="single" w:color="auto"/>
              </w:rPr>
              <w:t>0.019</w:t>
            </w:r>
            <w:r>
              <w:rPr>
                <w:rFonts w:ascii="Times New Roman" w:hAnsi="Times New Roman" w:eastAsia="Times New Roman" w:cs="Times New Roman"/>
                <w:u w:val="single" w:color="auto"/>
              </w:rPr>
              <w:t>kg</w:t>
            </w:r>
            <w:r>
              <w:rPr>
                <w:rFonts w:ascii="Times New Roman" w:hAnsi="Times New Roman" w:eastAsia="Times New Roman" w:cs="Times New Roman"/>
                <w:spacing w:val="6"/>
                <w:u w:val="single" w:color="auto"/>
              </w:rPr>
              <w:t>/h</w:t>
            </w:r>
            <w:r>
              <w:rPr>
                <w:rFonts w:ascii="Times New Roman" w:hAnsi="Times New Roman" w:eastAsia="Times New Roman" w:cs="Times New Roman"/>
                <w:spacing w:val="-17"/>
                <w:u w:val="single" w:color="auto"/>
              </w:rPr>
              <w:t xml:space="preserve"> </w:t>
            </w:r>
            <w:r>
              <w:rPr>
                <w:spacing w:val="6"/>
                <w:u w:val="single" w:color="auto"/>
              </w:rPr>
              <w:t>。</w:t>
            </w:r>
            <w:r>
              <w:rPr>
                <w:spacing w:val="5"/>
                <w:u w:val="single" w:color="auto"/>
              </w:rPr>
              <w:t>该部分废气在车间无组织排放。</w:t>
            </w:r>
            <w:r>
              <w:rPr>
                <w:u w:val="single" w:color="auto"/>
              </w:rPr>
              <w:t xml:space="preserve"> </w:t>
            </w:r>
          </w:p>
          <w:p w14:paraId="2B62981B">
            <w:pPr>
              <w:pStyle w:val="6"/>
              <w:tabs>
                <w:tab w:val="left" w:pos="735"/>
              </w:tabs>
              <w:spacing w:before="35" w:line="220" w:lineRule="auto"/>
              <w:ind w:left="599"/>
            </w:pPr>
            <w:r>
              <w:rPr>
                <w:u w:val="single" w:color="auto"/>
              </w:rPr>
              <w:tab/>
            </w:r>
            <w:r>
              <w:rPr>
                <w:spacing w:val="-11"/>
                <w:u w:val="single" w:color="auto"/>
              </w:rPr>
              <w:t>（</w:t>
            </w:r>
            <w:r>
              <w:rPr>
                <w:rFonts w:ascii="Times New Roman" w:hAnsi="Times New Roman" w:eastAsia="Times New Roman" w:cs="Times New Roman"/>
                <w:spacing w:val="-11"/>
                <w:u w:val="single" w:color="auto"/>
              </w:rPr>
              <w:t>4</w:t>
            </w:r>
            <w:r>
              <w:rPr>
                <w:spacing w:val="-11"/>
                <w:u w:val="single" w:color="auto"/>
              </w:rPr>
              <w:t>）食堂油烟</w:t>
            </w:r>
          </w:p>
          <w:p w14:paraId="4E510A5B">
            <w:pPr>
              <w:pStyle w:val="6"/>
              <w:spacing w:before="183" w:line="352" w:lineRule="auto"/>
              <w:ind w:left="104" w:right="23" w:firstLine="505"/>
            </w:pPr>
            <w:r>
              <w:rPr>
                <w:spacing w:val="13"/>
                <w:u w:val="single" w:color="auto"/>
              </w:rPr>
              <w:t>本项</w:t>
            </w:r>
            <w:r>
              <w:rPr>
                <w:spacing w:val="-34"/>
                <w:u w:val="single" w:color="auto"/>
              </w:rPr>
              <w:t xml:space="preserve"> </w:t>
            </w:r>
            <w:r>
              <w:rPr>
                <w:spacing w:val="13"/>
                <w:u w:val="single" w:color="auto"/>
              </w:rPr>
              <w:t>目食堂最大就餐人数为</w:t>
            </w:r>
            <w:r>
              <w:rPr>
                <w:rFonts w:ascii="Times New Roman" w:hAnsi="Times New Roman" w:eastAsia="Times New Roman" w:cs="Times New Roman"/>
                <w:spacing w:val="13"/>
                <w:u w:val="single" w:color="auto"/>
              </w:rPr>
              <w:t>160</w:t>
            </w:r>
            <w:r>
              <w:rPr>
                <w:spacing w:val="13"/>
                <w:u w:val="single" w:color="auto"/>
              </w:rPr>
              <w:t>人</w:t>
            </w:r>
            <w:r>
              <w:rPr>
                <w:spacing w:val="-70"/>
                <w:u w:val="single" w:color="auto"/>
              </w:rPr>
              <w:t xml:space="preserve"> </w:t>
            </w:r>
            <w:r>
              <w:rPr>
                <w:spacing w:val="13"/>
                <w:u w:val="single" w:color="auto"/>
              </w:rPr>
              <w:t>，根据类比调查</w:t>
            </w:r>
            <w:r>
              <w:rPr>
                <w:spacing w:val="-72"/>
                <w:u w:val="single" w:color="auto"/>
              </w:rPr>
              <w:t xml:space="preserve"> </w:t>
            </w:r>
            <w:r>
              <w:rPr>
                <w:spacing w:val="13"/>
                <w:u w:val="single" w:color="auto"/>
              </w:rPr>
              <w:t>，每人每日消耗食用油以</w:t>
            </w:r>
            <w:r>
              <w:t xml:space="preserve"> </w:t>
            </w:r>
            <w:r>
              <w:rPr>
                <w:rFonts w:ascii="Times New Roman" w:hAnsi="Times New Roman" w:eastAsia="Times New Roman" w:cs="Times New Roman"/>
                <w:spacing w:val="10"/>
                <w:u w:val="single" w:color="auto"/>
              </w:rPr>
              <w:t>0.05</w:t>
            </w:r>
            <w:r>
              <w:rPr>
                <w:rFonts w:ascii="Times New Roman" w:hAnsi="Times New Roman" w:eastAsia="Times New Roman" w:cs="Times New Roman"/>
                <w:u w:val="single" w:color="auto"/>
              </w:rPr>
              <w:t>kg</w:t>
            </w:r>
            <w:r>
              <w:rPr>
                <w:spacing w:val="10"/>
                <w:u w:val="single" w:color="auto"/>
              </w:rPr>
              <w:t>计，则消耗食用油</w:t>
            </w:r>
            <w:r>
              <w:rPr>
                <w:rFonts w:ascii="Times New Roman" w:hAnsi="Times New Roman" w:eastAsia="Times New Roman" w:cs="Times New Roman"/>
                <w:spacing w:val="10"/>
                <w:u w:val="single" w:color="auto"/>
              </w:rPr>
              <w:t>8</w:t>
            </w:r>
            <w:r>
              <w:rPr>
                <w:rFonts w:ascii="Times New Roman" w:hAnsi="Times New Roman" w:eastAsia="Times New Roman" w:cs="Times New Roman"/>
                <w:u w:val="single" w:color="auto"/>
              </w:rPr>
              <w:t>kg</w:t>
            </w:r>
            <w:r>
              <w:rPr>
                <w:rFonts w:ascii="Times New Roman" w:hAnsi="Times New Roman" w:eastAsia="Times New Roman" w:cs="Times New Roman"/>
                <w:spacing w:val="10"/>
                <w:u w:val="single" w:color="auto"/>
              </w:rPr>
              <w:t>/d</w:t>
            </w:r>
            <w:r>
              <w:rPr>
                <w:spacing w:val="10"/>
                <w:u w:val="single" w:color="auto"/>
              </w:rPr>
              <w:t>（</w:t>
            </w:r>
            <w:r>
              <w:rPr>
                <w:rFonts w:ascii="Times New Roman" w:hAnsi="Times New Roman" w:eastAsia="Times New Roman" w:cs="Times New Roman"/>
                <w:spacing w:val="10"/>
                <w:u w:val="single" w:color="auto"/>
              </w:rPr>
              <w:t>2.08t/a</w:t>
            </w:r>
            <w:r>
              <w:rPr>
                <w:spacing w:val="4"/>
                <w:u w:val="single" w:color="auto"/>
              </w:rPr>
              <w:t>）</w:t>
            </w:r>
            <w:r>
              <w:rPr>
                <w:spacing w:val="-63"/>
                <w:u w:val="single" w:color="auto"/>
              </w:rPr>
              <w:t xml:space="preserve"> </w:t>
            </w:r>
            <w:r>
              <w:rPr>
                <w:spacing w:val="4"/>
                <w:u w:val="single" w:color="auto"/>
              </w:rPr>
              <w:t>，</w:t>
            </w:r>
            <w:r>
              <w:rPr>
                <w:spacing w:val="10"/>
                <w:u w:val="single" w:color="auto"/>
              </w:rPr>
              <w:t>在烹饪时油烟产生量约</w:t>
            </w:r>
            <w:r>
              <w:rPr>
                <w:rFonts w:ascii="Times New Roman" w:hAnsi="Times New Roman" w:eastAsia="Times New Roman" w:cs="Times New Roman"/>
                <w:spacing w:val="10"/>
                <w:u w:val="single" w:color="auto"/>
              </w:rPr>
              <w:t>3%</w:t>
            </w:r>
            <w:r>
              <w:rPr>
                <w:rFonts w:ascii="Times New Roman" w:hAnsi="Times New Roman" w:eastAsia="Times New Roman" w:cs="Times New Roman"/>
                <w:spacing w:val="-17"/>
                <w:u w:val="single" w:color="auto"/>
              </w:rPr>
              <w:t xml:space="preserve"> </w:t>
            </w:r>
            <w:r>
              <w:rPr>
                <w:spacing w:val="10"/>
                <w:u w:val="single" w:color="auto"/>
              </w:rPr>
              <w:t>，则食堂油</w:t>
            </w:r>
            <w:r>
              <w:t xml:space="preserve"> </w:t>
            </w:r>
            <w:r>
              <w:rPr>
                <w:spacing w:val="12"/>
                <w:u w:val="single" w:color="auto"/>
              </w:rPr>
              <w:t>烟产生量约</w:t>
            </w:r>
            <w:r>
              <w:rPr>
                <w:rFonts w:ascii="Times New Roman" w:hAnsi="Times New Roman" w:eastAsia="Times New Roman" w:cs="Times New Roman"/>
                <w:spacing w:val="12"/>
                <w:u w:val="single" w:color="auto"/>
              </w:rPr>
              <w:t>0.24</w:t>
            </w:r>
            <w:r>
              <w:rPr>
                <w:rFonts w:ascii="Times New Roman" w:hAnsi="Times New Roman" w:eastAsia="Times New Roman" w:cs="Times New Roman"/>
                <w:u w:val="single" w:color="auto"/>
              </w:rPr>
              <w:t>kg</w:t>
            </w:r>
            <w:r>
              <w:rPr>
                <w:rFonts w:ascii="Times New Roman" w:hAnsi="Times New Roman" w:eastAsia="Times New Roman" w:cs="Times New Roman"/>
                <w:spacing w:val="12"/>
                <w:u w:val="single" w:color="auto"/>
              </w:rPr>
              <w:t>/d</w:t>
            </w:r>
            <w:r>
              <w:rPr>
                <w:spacing w:val="12"/>
                <w:u w:val="single" w:color="auto"/>
              </w:rPr>
              <w:t>（</w:t>
            </w:r>
            <w:r>
              <w:rPr>
                <w:rFonts w:ascii="Times New Roman" w:hAnsi="Times New Roman" w:eastAsia="Times New Roman" w:cs="Times New Roman"/>
                <w:spacing w:val="12"/>
                <w:u w:val="single" w:color="auto"/>
              </w:rPr>
              <w:t>62.4</w:t>
            </w:r>
            <w:r>
              <w:rPr>
                <w:rFonts w:ascii="Times New Roman" w:hAnsi="Times New Roman" w:eastAsia="Times New Roman" w:cs="Times New Roman"/>
                <w:u w:val="single" w:color="auto"/>
              </w:rPr>
              <w:t>kg</w:t>
            </w:r>
            <w:r>
              <w:rPr>
                <w:rFonts w:ascii="Times New Roman" w:hAnsi="Times New Roman" w:eastAsia="Times New Roman" w:cs="Times New Roman"/>
                <w:spacing w:val="12"/>
                <w:u w:val="single" w:color="auto"/>
              </w:rPr>
              <w:t>/a</w:t>
            </w:r>
            <w:r>
              <w:rPr>
                <w:spacing w:val="12"/>
                <w:u w:val="single" w:color="auto"/>
              </w:rPr>
              <w:t>）</w:t>
            </w:r>
            <w:r>
              <w:rPr>
                <w:spacing w:val="-59"/>
                <w:u w:val="single" w:color="auto"/>
              </w:rPr>
              <w:t xml:space="preserve"> </w:t>
            </w:r>
            <w:r>
              <w:rPr>
                <w:spacing w:val="12"/>
                <w:u w:val="single" w:color="auto"/>
              </w:rPr>
              <w:t>。厨房配套油烟净化器</w:t>
            </w:r>
            <w:r>
              <w:rPr>
                <w:spacing w:val="11"/>
                <w:u w:val="single" w:color="auto"/>
              </w:rPr>
              <w:t>对饮食油烟进行处理后通</w:t>
            </w:r>
            <w:r>
              <w:t xml:space="preserve"> </w:t>
            </w:r>
            <w:r>
              <w:rPr>
                <w:spacing w:val="7"/>
                <w:u w:val="single" w:color="auto"/>
              </w:rPr>
              <w:t>过专用烟道引至楼顶排放，其配套风机风量为</w:t>
            </w:r>
            <w:r>
              <w:rPr>
                <w:rFonts w:ascii="Times New Roman" w:hAnsi="Times New Roman" w:eastAsia="Times New Roman" w:cs="Times New Roman"/>
                <w:spacing w:val="7"/>
                <w:u w:val="single" w:color="auto"/>
              </w:rPr>
              <w:t>5000m</w:t>
            </w:r>
            <w:r>
              <w:rPr>
                <w:rFonts w:ascii="Times New Roman" w:hAnsi="Times New Roman" w:eastAsia="Times New Roman" w:cs="Times New Roman"/>
                <w:spacing w:val="7"/>
                <w:position w:val="8"/>
                <w:sz w:val="15"/>
                <w:szCs w:val="15"/>
                <w:u w:val="single" w:color="auto"/>
              </w:rPr>
              <w:t>3</w:t>
            </w:r>
            <w:r>
              <w:rPr>
                <w:rFonts w:ascii="Times New Roman" w:hAnsi="Times New Roman" w:eastAsia="Times New Roman" w:cs="Times New Roman"/>
                <w:spacing w:val="7"/>
                <w:u w:val="single" w:color="auto"/>
              </w:rPr>
              <w:t>/h</w:t>
            </w:r>
            <w:r>
              <w:rPr>
                <w:rFonts w:ascii="Times New Roman" w:hAnsi="Times New Roman" w:eastAsia="Times New Roman" w:cs="Times New Roman"/>
                <w:spacing w:val="-21"/>
                <w:u w:val="single" w:color="auto"/>
              </w:rPr>
              <w:t xml:space="preserve"> </w:t>
            </w:r>
            <w:r>
              <w:rPr>
                <w:spacing w:val="7"/>
                <w:u w:val="single" w:color="auto"/>
              </w:rPr>
              <w:t>，净化效率为</w:t>
            </w:r>
            <w:r>
              <w:rPr>
                <w:rFonts w:ascii="Times New Roman" w:hAnsi="Times New Roman" w:eastAsia="Times New Roman" w:cs="Times New Roman"/>
                <w:spacing w:val="7"/>
                <w:u w:val="single" w:color="auto"/>
              </w:rPr>
              <w:t>80%</w:t>
            </w:r>
            <w:r>
              <w:rPr>
                <w:rFonts w:ascii="Times New Roman" w:hAnsi="Times New Roman" w:eastAsia="Times New Roman" w:cs="Times New Roman"/>
                <w:spacing w:val="-22"/>
                <w:u w:val="single" w:color="auto"/>
              </w:rPr>
              <w:t xml:space="preserve"> </w:t>
            </w:r>
            <w:r>
              <w:rPr>
                <w:spacing w:val="7"/>
                <w:u w:val="single" w:color="auto"/>
              </w:rPr>
              <w:t>，使用时</w:t>
            </w:r>
            <w:r>
              <w:t xml:space="preserve"> </w:t>
            </w:r>
            <w:r>
              <w:rPr>
                <w:spacing w:val="8"/>
                <w:u w:val="single" w:color="auto"/>
              </w:rPr>
              <w:t>间按</w:t>
            </w:r>
            <w:r>
              <w:rPr>
                <w:rFonts w:ascii="Times New Roman" w:hAnsi="Times New Roman" w:eastAsia="Times New Roman" w:cs="Times New Roman"/>
                <w:spacing w:val="8"/>
                <w:u w:val="single" w:color="auto"/>
              </w:rPr>
              <w:t>5</w:t>
            </w:r>
            <w:r>
              <w:rPr>
                <w:spacing w:val="8"/>
                <w:u w:val="single" w:color="auto"/>
              </w:rPr>
              <w:t>小时</w:t>
            </w:r>
            <w:r>
              <w:rPr>
                <w:rFonts w:ascii="Times New Roman" w:hAnsi="Times New Roman" w:eastAsia="Times New Roman" w:cs="Times New Roman"/>
                <w:spacing w:val="8"/>
                <w:u w:val="single" w:color="auto"/>
              </w:rPr>
              <w:t>/d</w:t>
            </w:r>
            <w:r>
              <w:rPr>
                <w:spacing w:val="8"/>
                <w:u w:val="single" w:color="auto"/>
              </w:rPr>
              <w:t>计，则运营期厨房所排油烟量为</w:t>
            </w:r>
            <w:r>
              <w:rPr>
                <w:rFonts w:ascii="Times New Roman" w:hAnsi="Times New Roman" w:eastAsia="Times New Roman" w:cs="Times New Roman"/>
                <w:spacing w:val="8"/>
                <w:u w:val="single" w:color="auto"/>
              </w:rPr>
              <w:t>12.48</w:t>
            </w:r>
            <w:r>
              <w:rPr>
                <w:rFonts w:ascii="Times New Roman" w:hAnsi="Times New Roman" w:eastAsia="Times New Roman" w:cs="Times New Roman"/>
                <w:u w:val="single" w:color="auto"/>
              </w:rPr>
              <w:t>kg</w:t>
            </w:r>
            <w:r>
              <w:rPr>
                <w:rFonts w:ascii="Times New Roman" w:hAnsi="Times New Roman" w:eastAsia="Times New Roman" w:cs="Times New Roman"/>
                <w:spacing w:val="8"/>
                <w:u w:val="single" w:color="auto"/>
              </w:rPr>
              <w:t>/a</w:t>
            </w:r>
            <w:r>
              <w:rPr>
                <w:rFonts w:ascii="Times New Roman" w:hAnsi="Times New Roman" w:eastAsia="Times New Roman" w:cs="Times New Roman"/>
                <w:spacing w:val="-15"/>
                <w:u w:val="single" w:color="auto"/>
              </w:rPr>
              <w:t xml:space="preserve"> </w:t>
            </w:r>
            <w:r>
              <w:rPr>
                <w:spacing w:val="8"/>
                <w:u w:val="single" w:color="auto"/>
              </w:rPr>
              <w:t>，油烟排放浓度</w:t>
            </w:r>
            <w:r>
              <w:rPr>
                <w:rFonts w:ascii="Times New Roman" w:hAnsi="Times New Roman" w:eastAsia="Times New Roman" w:cs="Times New Roman"/>
                <w:spacing w:val="8"/>
                <w:u w:val="single" w:color="auto"/>
              </w:rPr>
              <w:t>1.92</w:t>
            </w:r>
            <w:r>
              <w:rPr>
                <w:rFonts w:ascii="Times New Roman" w:hAnsi="Times New Roman" w:eastAsia="Times New Roman" w:cs="Times New Roman"/>
                <w:u w:val="single" w:color="auto"/>
              </w:rPr>
              <w:t>mg</w:t>
            </w:r>
            <w:r>
              <w:rPr>
                <w:rFonts w:ascii="Times New Roman" w:hAnsi="Times New Roman" w:eastAsia="Times New Roman" w:cs="Times New Roman"/>
                <w:spacing w:val="8"/>
                <w:u w:val="single" w:color="auto"/>
              </w:rPr>
              <w:t>/m</w:t>
            </w:r>
            <w:r>
              <w:rPr>
                <w:rFonts w:ascii="Times New Roman" w:hAnsi="Times New Roman" w:eastAsia="Times New Roman" w:cs="Times New Roman"/>
                <w:spacing w:val="8"/>
                <w:position w:val="8"/>
                <w:sz w:val="15"/>
                <w:szCs w:val="15"/>
                <w:u w:val="single" w:color="auto"/>
              </w:rPr>
              <w:t>3</w:t>
            </w:r>
            <w:r>
              <w:rPr>
                <w:spacing w:val="8"/>
                <w:u w:val="single" w:color="auto"/>
              </w:rPr>
              <w:t>。</w:t>
            </w:r>
            <w:r>
              <w:t xml:space="preserve"> </w:t>
            </w:r>
            <w:r>
              <w:rPr>
                <w:spacing w:val="6"/>
                <w:u w:val="single" w:color="auto"/>
              </w:rPr>
              <w:t>油烟排放浓度满足《饮食业油烟排放标准》（</w:t>
            </w:r>
            <w:r>
              <w:rPr>
                <w:rFonts w:ascii="Times New Roman" w:hAnsi="Times New Roman" w:eastAsia="Times New Roman" w:cs="Times New Roman"/>
                <w:u w:val="single" w:color="auto"/>
              </w:rPr>
              <w:t>GB</w:t>
            </w:r>
            <w:r>
              <w:rPr>
                <w:rFonts w:ascii="Times New Roman" w:hAnsi="Times New Roman" w:eastAsia="Times New Roman" w:cs="Times New Roman"/>
                <w:spacing w:val="6"/>
                <w:u w:val="single" w:color="auto"/>
              </w:rPr>
              <w:t>18483-2001</w:t>
            </w:r>
            <w:r>
              <w:rPr>
                <w:spacing w:val="6"/>
                <w:u w:val="single" w:color="auto"/>
              </w:rPr>
              <w:t>）</w:t>
            </w:r>
            <w:r>
              <w:rPr>
                <w:spacing w:val="-67"/>
                <w:u w:val="single" w:color="auto"/>
              </w:rPr>
              <w:t xml:space="preserve"> </w:t>
            </w:r>
            <w:r>
              <w:rPr>
                <w:spacing w:val="6"/>
                <w:u w:val="single" w:color="auto"/>
              </w:rPr>
              <w:t>中</w:t>
            </w:r>
            <w:r>
              <w:rPr>
                <w:rFonts w:ascii="Times New Roman" w:hAnsi="Times New Roman" w:eastAsia="Times New Roman" w:cs="Times New Roman"/>
                <w:spacing w:val="6"/>
                <w:u w:val="single" w:color="auto"/>
              </w:rPr>
              <w:t>2.0</w:t>
            </w:r>
            <w:r>
              <w:rPr>
                <w:rFonts w:ascii="Times New Roman" w:hAnsi="Times New Roman" w:eastAsia="Times New Roman" w:cs="Times New Roman"/>
                <w:u w:val="single" w:color="auto"/>
              </w:rPr>
              <w:t>mg</w:t>
            </w:r>
            <w:r>
              <w:rPr>
                <w:rFonts w:ascii="Times New Roman" w:hAnsi="Times New Roman" w:eastAsia="Times New Roman" w:cs="Times New Roman"/>
                <w:spacing w:val="6"/>
                <w:u w:val="single" w:color="auto"/>
              </w:rPr>
              <w:t>/m</w:t>
            </w:r>
            <w:r>
              <w:rPr>
                <w:rFonts w:ascii="Times New Roman" w:hAnsi="Times New Roman" w:eastAsia="Times New Roman" w:cs="Times New Roman"/>
                <w:spacing w:val="6"/>
                <w:position w:val="7"/>
                <w:sz w:val="15"/>
                <w:szCs w:val="15"/>
                <w:u w:val="single" w:color="auto"/>
              </w:rPr>
              <w:t xml:space="preserve">3 </w:t>
            </w:r>
            <w:r>
              <w:rPr>
                <w:spacing w:val="6"/>
                <w:u w:val="single" w:color="auto"/>
              </w:rPr>
              <w:t>的要求。</w:t>
            </w:r>
          </w:p>
        </w:tc>
      </w:tr>
    </w:tbl>
    <w:p w14:paraId="37F64F44">
      <w:pPr>
        <w:rPr>
          <w:rFonts w:ascii="Arial"/>
          <w:sz w:val="21"/>
        </w:rPr>
      </w:pPr>
    </w:p>
    <w:p w14:paraId="4C5FDC4F">
      <w:pPr>
        <w:rPr>
          <w:rFonts w:ascii="Arial" w:hAnsi="Arial" w:eastAsia="Arial" w:cs="Arial"/>
          <w:sz w:val="21"/>
          <w:szCs w:val="21"/>
        </w:rPr>
        <w:sectPr>
          <w:footerReference r:id="rId36" w:type="default"/>
          <w:pgSz w:w="11906" w:h="16839"/>
          <w:pgMar w:top="1431" w:right="959" w:bottom="1286" w:left="957" w:header="0" w:footer="1123" w:gutter="0"/>
          <w:cols w:space="720" w:num="1"/>
        </w:sectPr>
      </w:pPr>
    </w:p>
    <w:p w14:paraId="45FB7A22">
      <w:pPr>
        <w:spacing w:line="67" w:lineRule="exact"/>
      </w:pPr>
    </w:p>
    <w:tbl>
      <w:tblPr>
        <w:tblStyle w:val="5"/>
        <w:tblW w:w="1417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850"/>
        <w:gridCol w:w="808"/>
        <w:gridCol w:w="823"/>
        <w:gridCol w:w="761"/>
        <w:gridCol w:w="702"/>
        <w:gridCol w:w="775"/>
        <w:gridCol w:w="2183"/>
        <w:gridCol w:w="630"/>
        <w:gridCol w:w="774"/>
        <w:gridCol w:w="897"/>
        <w:gridCol w:w="792"/>
        <w:gridCol w:w="780"/>
        <w:gridCol w:w="649"/>
        <w:gridCol w:w="780"/>
        <w:gridCol w:w="599"/>
        <w:gridCol w:w="562"/>
      </w:tblGrid>
      <w:tr w14:paraId="303B2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812" w:type="dxa"/>
            <w:vMerge w:val="restart"/>
            <w:tcBorders>
              <w:top w:val="single" w:color="000000" w:sz="10" w:space="0"/>
              <w:left w:val="single" w:color="000000" w:sz="10" w:space="0"/>
              <w:bottom w:val="nil"/>
            </w:tcBorders>
            <w:vAlign w:val="top"/>
          </w:tcPr>
          <w:p w14:paraId="6BDCC371">
            <w:pPr>
              <w:spacing w:line="243" w:lineRule="auto"/>
              <w:rPr>
                <w:rFonts w:ascii="Arial"/>
                <w:sz w:val="21"/>
              </w:rPr>
            </w:pPr>
          </w:p>
          <w:p w14:paraId="33BA7B6F">
            <w:pPr>
              <w:spacing w:line="243" w:lineRule="auto"/>
              <w:rPr>
                <w:rFonts w:ascii="Arial"/>
                <w:sz w:val="21"/>
              </w:rPr>
            </w:pPr>
          </w:p>
          <w:p w14:paraId="12B0A7B3">
            <w:pPr>
              <w:spacing w:line="244" w:lineRule="auto"/>
              <w:rPr>
                <w:rFonts w:ascii="Arial"/>
                <w:sz w:val="21"/>
              </w:rPr>
            </w:pPr>
          </w:p>
          <w:p w14:paraId="09FB18F4">
            <w:pPr>
              <w:spacing w:line="244" w:lineRule="auto"/>
              <w:rPr>
                <w:rFonts w:ascii="Arial"/>
                <w:sz w:val="21"/>
              </w:rPr>
            </w:pPr>
          </w:p>
          <w:p w14:paraId="5ED54320">
            <w:pPr>
              <w:spacing w:line="244" w:lineRule="auto"/>
              <w:rPr>
                <w:rFonts w:ascii="Arial"/>
                <w:sz w:val="21"/>
              </w:rPr>
            </w:pPr>
          </w:p>
          <w:p w14:paraId="64655331">
            <w:pPr>
              <w:spacing w:line="244" w:lineRule="auto"/>
              <w:rPr>
                <w:rFonts w:ascii="Arial"/>
                <w:sz w:val="21"/>
              </w:rPr>
            </w:pPr>
          </w:p>
          <w:p w14:paraId="7743729A">
            <w:pPr>
              <w:spacing w:line="244" w:lineRule="auto"/>
              <w:rPr>
                <w:rFonts w:ascii="Arial"/>
                <w:sz w:val="21"/>
              </w:rPr>
            </w:pPr>
          </w:p>
          <w:p w14:paraId="07B30198">
            <w:pPr>
              <w:spacing w:line="244" w:lineRule="auto"/>
              <w:rPr>
                <w:rFonts w:ascii="Arial"/>
                <w:sz w:val="21"/>
              </w:rPr>
            </w:pPr>
          </w:p>
          <w:p w14:paraId="31E287F6">
            <w:pPr>
              <w:spacing w:line="244" w:lineRule="auto"/>
              <w:rPr>
                <w:rFonts w:ascii="Arial"/>
                <w:sz w:val="21"/>
              </w:rPr>
            </w:pPr>
          </w:p>
          <w:p w14:paraId="62B6BB79">
            <w:pPr>
              <w:spacing w:line="244" w:lineRule="auto"/>
              <w:rPr>
                <w:rFonts w:ascii="Arial"/>
                <w:sz w:val="21"/>
              </w:rPr>
            </w:pPr>
          </w:p>
          <w:p w14:paraId="6596F4C2">
            <w:pPr>
              <w:spacing w:line="244" w:lineRule="auto"/>
              <w:rPr>
                <w:rFonts w:ascii="Arial"/>
                <w:sz w:val="21"/>
              </w:rPr>
            </w:pPr>
          </w:p>
          <w:p w14:paraId="2A953A3C">
            <w:pPr>
              <w:spacing w:line="244" w:lineRule="auto"/>
              <w:rPr>
                <w:rFonts w:ascii="Arial"/>
                <w:sz w:val="21"/>
              </w:rPr>
            </w:pPr>
          </w:p>
          <w:p w14:paraId="22060C26">
            <w:pPr>
              <w:spacing w:line="244" w:lineRule="auto"/>
              <w:rPr>
                <w:rFonts w:ascii="Arial"/>
                <w:sz w:val="21"/>
              </w:rPr>
            </w:pPr>
          </w:p>
          <w:p w14:paraId="6AFA842B">
            <w:pPr>
              <w:spacing w:line="244" w:lineRule="auto"/>
              <w:rPr>
                <w:rFonts w:ascii="Arial"/>
                <w:sz w:val="21"/>
              </w:rPr>
            </w:pPr>
          </w:p>
          <w:p w14:paraId="2BD05CF0">
            <w:pPr>
              <w:spacing w:line="244" w:lineRule="auto"/>
              <w:rPr>
                <w:rFonts w:ascii="Arial"/>
                <w:sz w:val="21"/>
              </w:rPr>
            </w:pPr>
          </w:p>
          <w:p w14:paraId="51C89437">
            <w:pPr>
              <w:pStyle w:val="6"/>
              <w:spacing w:before="78" w:line="236" w:lineRule="auto"/>
              <w:ind w:left="157" w:right="169"/>
              <w:jc w:val="both"/>
            </w:pPr>
            <w:r>
              <w:rPr>
                <w:spacing w:val="-5"/>
              </w:rPr>
              <w:t>运营</w:t>
            </w:r>
            <w:r>
              <w:t xml:space="preserve"> </w:t>
            </w:r>
            <w:r>
              <w:rPr>
                <w:spacing w:val="-5"/>
              </w:rPr>
              <w:t>期环</w:t>
            </w:r>
            <w:r>
              <w:t xml:space="preserve"> </w:t>
            </w:r>
            <w:r>
              <w:rPr>
                <w:spacing w:val="-5"/>
              </w:rPr>
              <w:t>境影</w:t>
            </w:r>
            <w:r>
              <w:t xml:space="preserve"> </w:t>
            </w:r>
            <w:r>
              <w:rPr>
                <w:spacing w:val="-5"/>
              </w:rPr>
              <w:t>响和</w:t>
            </w:r>
            <w:r>
              <w:t xml:space="preserve"> </w:t>
            </w:r>
            <w:r>
              <w:rPr>
                <w:spacing w:val="-5"/>
              </w:rPr>
              <w:t>保护</w:t>
            </w:r>
            <w:r>
              <w:t xml:space="preserve"> </w:t>
            </w:r>
            <w:r>
              <w:rPr>
                <w:spacing w:val="-5"/>
              </w:rPr>
              <w:t>措施</w:t>
            </w:r>
          </w:p>
        </w:tc>
        <w:tc>
          <w:tcPr>
            <w:tcW w:w="13365" w:type="dxa"/>
            <w:gridSpan w:val="16"/>
            <w:tcBorders>
              <w:top w:val="single" w:color="000000" w:sz="10" w:space="0"/>
              <w:bottom w:val="single" w:color="000000" w:sz="10" w:space="0"/>
              <w:right w:val="single" w:color="000000" w:sz="10" w:space="0"/>
            </w:tcBorders>
            <w:vAlign w:val="top"/>
          </w:tcPr>
          <w:p w14:paraId="20D281A4">
            <w:pPr>
              <w:pStyle w:val="6"/>
              <w:spacing w:before="36" w:line="225" w:lineRule="auto"/>
              <w:ind w:left="4493"/>
              <w:rPr>
                <w:sz w:val="20"/>
                <w:szCs w:val="20"/>
              </w:rPr>
            </w:pPr>
            <w:r>
              <w:rPr>
                <w:b/>
                <w:bCs/>
                <w:spacing w:val="15"/>
                <w:sz w:val="20"/>
                <w:szCs w:val="20"/>
                <w:u w:val="single" w:color="auto"/>
              </w:rPr>
              <w:t>表</w:t>
            </w:r>
            <w:r>
              <w:rPr>
                <w:spacing w:val="-10"/>
                <w:sz w:val="20"/>
                <w:szCs w:val="20"/>
                <w:u w:val="single" w:color="auto"/>
              </w:rPr>
              <w:t xml:space="preserve"> </w:t>
            </w:r>
            <w:r>
              <w:rPr>
                <w:rFonts w:ascii="Times New Roman" w:hAnsi="Times New Roman" w:eastAsia="Times New Roman" w:cs="Times New Roman"/>
                <w:b/>
                <w:bCs/>
                <w:spacing w:val="15"/>
                <w:sz w:val="20"/>
                <w:szCs w:val="20"/>
                <w:u w:val="single" w:color="auto"/>
              </w:rPr>
              <w:t xml:space="preserve">4-1    </w:t>
            </w:r>
            <w:r>
              <w:rPr>
                <w:b/>
                <w:bCs/>
                <w:spacing w:val="15"/>
                <w:sz w:val="20"/>
                <w:szCs w:val="20"/>
                <w:u w:val="single" w:color="auto"/>
              </w:rPr>
              <w:t>废气污染物排放源强核算结果一览表</w:t>
            </w:r>
          </w:p>
        </w:tc>
      </w:tr>
      <w:tr w14:paraId="415B7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812" w:type="dxa"/>
            <w:vMerge w:val="continue"/>
            <w:tcBorders>
              <w:top w:val="nil"/>
              <w:left w:val="single" w:color="000000" w:sz="10" w:space="0"/>
              <w:bottom w:val="nil"/>
            </w:tcBorders>
            <w:vAlign w:val="top"/>
          </w:tcPr>
          <w:p w14:paraId="1B2DE890">
            <w:pPr>
              <w:rPr>
                <w:rFonts w:ascii="Arial"/>
                <w:sz w:val="21"/>
              </w:rPr>
            </w:pPr>
          </w:p>
        </w:tc>
        <w:tc>
          <w:tcPr>
            <w:tcW w:w="850" w:type="dxa"/>
            <w:vMerge w:val="restart"/>
            <w:tcBorders>
              <w:top w:val="single" w:color="000000" w:sz="10" w:space="0"/>
              <w:bottom w:val="nil"/>
            </w:tcBorders>
            <w:vAlign w:val="top"/>
          </w:tcPr>
          <w:p w14:paraId="734BDF95">
            <w:pPr>
              <w:spacing w:line="279" w:lineRule="auto"/>
              <w:rPr>
                <w:rFonts w:ascii="Arial"/>
                <w:sz w:val="21"/>
              </w:rPr>
            </w:pPr>
          </w:p>
          <w:p w14:paraId="580FECAF">
            <w:pPr>
              <w:spacing w:line="279" w:lineRule="auto"/>
              <w:rPr>
                <w:rFonts w:ascii="Arial"/>
                <w:sz w:val="21"/>
              </w:rPr>
            </w:pPr>
          </w:p>
          <w:p w14:paraId="28B94D50">
            <w:pPr>
              <w:spacing w:line="279" w:lineRule="auto"/>
              <w:rPr>
                <w:rFonts w:ascii="Arial"/>
                <w:sz w:val="21"/>
              </w:rPr>
            </w:pPr>
          </w:p>
          <w:p w14:paraId="267A4C06">
            <w:pPr>
              <w:pStyle w:val="6"/>
              <w:spacing w:before="65" w:line="239" w:lineRule="auto"/>
              <w:ind w:left="263" w:right="171"/>
              <w:rPr>
                <w:sz w:val="20"/>
                <w:szCs w:val="20"/>
              </w:rPr>
            </w:pPr>
            <w:r>
              <w:rPr>
                <w:spacing w:val="4"/>
                <w:sz w:val="20"/>
                <w:szCs w:val="20"/>
                <w:u w:val="single" w:color="auto"/>
              </w:rPr>
              <w:t>产污</w:t>
            </w:r>
            <w:r>
              <w:rPr>
                <w:sz w:val="20"/>
                <w:szCs w:val="20"/>
              </w:rPr>
              <w:t xml:space="preserve"> </w:t>
            </w:r>
            <w:r>
              <w:rPr>
                <w:spacing w:val="4"/>
                <w:sz w:val="20"/>
                <w:szCs w:val="20"/>
                <w:u w:val="single" w:color="auto"/>
              </w:rPr>
              <w:t>环节</w:t>
            </w:r>
          </w:p>
        </w:tc>
        <w:tc>
          <w:tcPr>
            <w:tcW w:w="808" w:type="dxa"/>
            <w:vMerge w:val="restart"/>
            <w:tcBorders>
              <w:top w:val="single" w:color="000000" w:sz="10" w:space="0"/>
              <w:bottom w:val="nil"/>
            </w:tcBorders>
            <w:vAlign w:val="top"/>
          </w:tcPr>
          <w:p w14:paraId="5E6823FB">
            <w:pPr>
              <w:spacing w:line="350" w:lineRule="auto"/>
              <w:rPr>
                <w:rFonts w:ascii="Arial"/>
                <w:sz w:val="21"/>
              </w:rPr>
            </w:pPr>
          </w:p>
          <w:p w14:paraId="2554F97D">
            <w:pPr>
              <w:spacing w:line="351" w:lineRule="auto"/>
              <w:rPr>
                <w:rFonts w:ascii="Arial"/>
                <w:sz w:val="21"/>
              </w:rPr>
            </w:pPr>
          </w:p>
          <w:p w14:paraId="0B9E835D">
            <w:pPr>
              <w:pStyle w:val="6"/>
              <w:spacing w:before="65" w:line="228" w:lineRule="auto"/>
              <w:ind w:left="192"/>
              <w:rPr>
                <w:sz w:val="20"/>
                <w:szCs w:val="20"/>
              </w:rPr>
            </w:pPr>
            <w:r>
              <w:rPr>
                <w:spacing w:val="3"/>
                <w:sz w:val="20"/>
                <w:szCs w:val="20"/>
                <w:u w:val="single" w:color="auto"/>
              </w:rPr>
              <w:t>污染</w:t>
            </w:r>
          </w:p>
          <w:p w14:paraId="4E96EFD5">
            <w:pPr>
              <w:pStyle w:val="6"/>
              <w:spacing w:before="24" w:line="228" w:lineRule="auto"/>
              <w:ind w:left="191"/>
              <w:rPr>
                <w:sz w:val="20"/>
                <w:szCs w:val="20"/>
              </w:rPr>
            </w:pPr>
            <w:r>
              <w:rPr>
                <w:spacing w:val="6"/>
                <w:sz w:val="20"/>
                <w:szCs w:val="20"/>
                <w:u w:val="single" w:color="auto"/>
              </w:rPr>
              <w:t>物种</w:t>
            </w:r>
          </w:p>
          <w:p w14:paraId="7BA3BB04">
            <w:pPr>
              <w:pStyle w:val="6"/>
              <w:spacing w:before="25" w:line="228" w:lineRule="auto"/>
              <w:ind w:left="296"/>
              <w:rPr>
                <w:sz w:val="20"/>
                <w:szCs w:val="20"/>
              </w:rPr>
            </w:pPr>
            <w:r>
              <w:rPr>
                <w:sz w:val="20"/>
                <w:szCs w:val="20"/>
                <w:u w:val="single" w:color="auto"/>
              </w:rPr>
              <w:t>类</w:t>
            </w:r>
          </w:p>
        </w:tc>
        <w:tc>
          <w:tcPr>
            <w:tcW w:w="823" w:type="dxa"/>
            <w:vMerge w:val="restart"/>
            <w:tcBorders>
              <w:top w:val="single" w:color="000000" w:sz="10" w:space="0"/>
              <w:bottom w:val="nil"/>
            </w:tcBorders>
            <w:vAlign w:val="top"/>
          </w:tcPr>
          <w:p w14:paraId="76B77273">
            <w:pPr>
              <w:spacing w:line="278" w:lineRule="auto"/>
              <w:rPr>
                <w:rFonts w:ascii="Arial"/>
                <w:sz w:val="21"/>
              </w:rPr>
            </w:pPr>
          </w:p>
          <w:p w14:paraId="182ABE7A">
            <w:pPr>
              <w:spacing w:line="279" w:lineRule="auto"/>
              <w:rPr>
                <w:rFonts w:ascii="Arial"/>
                <w:sz w:val="21"/>
              </w:rPr>
            </w:pPr>
          </w:p>
          <w:p w14:paraId="7588BF05">
            <w:pPr>
              <w:spacing w:line="279" w:lineRule="auto"/>
              <w:rPr>
                <w:rFonts w:ascii="Arial"/>
                <w:sz w:val="21"/>
              </w:rPr>
            </w:pPr>
          </w:p>
          <w:p w14:paraId="6FC98C4A">
            <w:pPr>
              <w:pStyle w:val="6"/>
              <w:spacing w:before="65"/>
              <w:ind w:left="201" w:right="206"/>
              <w:rPr>
                <w:sz w:val="20"/>
                <w:szCs w:val="20"/>
              </w:rPr>
            </w:pPr>
            <w:r>
              <w:rPr>
                <w:spacing w:val="4"/>
                <w:sz w:val="20"/>
                <w:szCs w:val="20"/>
                <w:u w:val="single" w:color="auto"/>
              </w:rPr>
              <w:t>排放</w:t>
            </w:r>
            <w:r>
              <w:rPr>
                <w:sz w:val="20"/>
                <w:szCs w:val="20"/>
              </w:rPr>
              <w:t xml:space="preserve"> </w:t>
            </w:r>
            <w:r>
              <w:rPr>
                <w:spacing w:val="4"/>
                <w:sz w:val="20"/>
                <w:szCs w:val="20"/>
                <w:u w:val="single" w:color="auto"/>
              </w:rPr>
              <w:t>方式</w:t>
            </w:r>
          </w:p>
        </w:tc>
        <w:tc>
          <w:tcPr>
            <w:tcW w:w="2238" w:type="dxa"/>
            <w:gridSpan w:val="3"/>
            <w:tcBorders>
              <w:top w:val="single" w:color="000000" w:sz="10" w:space="0"/>
            </w:tcBorders>
            <w:vAlign w:val="top"/>
          </w:tcPr>
          <w:p w14:paraId="1F24AE63">
            <w:pPr>
              <w:pStyle w:val="6"/>
              <w:spacing w:before="85" w:line="228" w:lineRule="auto"/>
              <w:ind w:left="388"/>
              <w:rPr>
                <w:sz w:val="20"/>
                <w:szCs w:val="20"/>
              </w:rPr>
            </w:pPr>
            <w:r>
              <w:rPr>
                <w:spacing w:val="8"/>
                <w:sz w:val="20"/>
                <w:szCs w:val="20"/>
                <w:u w:val="single" w:color="auto"/>
              </w:rPr>
              <w:t>污染物产生情况</w:t>
            </w:r>
          </w:p>
        </w:tc>
        <w:tc>
          <w:tcPr>
            <w:tcW w:w="3587" w:type="dxa"/>
            <w:gridSpan w:val="3"/>
            <w:tcBorders>
              <w:top w:val="single" w:color="000000" w:sz="10" w:space="0"/>
            </w:tcBorders>
            <w:vAlign w:val="top"/>
          </w:tcPr>
          <w:p w14:paraId="5AD6D845">
            <w:pPr>
              <w:pStyle w:val="6"/>
              <w:spacing w:before="86" w:line="229" w:lineRule="auto"/>
              <w:ind w:left="1383"/>
              <w:rPr>
                <w:sz w:val="20"/>
                <w:szCs w:val="20"/>
              </w:rPr>
            </w:pPr>
            <w:r>
              <w:rPr>
                <w:spacing w:val="6"/>
                <w:sz w:val="20"/>
                <w:szCs w:val="20"/>
                <w:u w:val="single" w:color="auto"/>
              </w:rPr>
              <w:t>治理设施</w:t>
            </w:r>
          </w:p>
        </w:tc>
        <w:tc>
          <w:tcPr>
            <w:tcW w:w="2469" w:type="dxa"/>
            <w:gridSpan w:val="3"/>
            <w:tcBorders>
              <w:top w:val="single" w:color="000000" w:sz="10" w:space="0"/>
            </w:tcBorders>
            <w:vAlign w:val="top"/>
          </w:tcPr>
          <w:p w14:paraId="524919E8">
            <w:pPr>
              <w:pStyle w:val="6"/>
              <w:spacing w:before="86" w:line="228" w:lineRule="auto"/>
              <w:ind w:left="512"/>
              <w:rPr>
                <w:sz w:val="20"/>
                <w:szCs w:val="20"/>
              </w:rPr>
            </w:pPr>
            <w:r>
              <w:rPr>
                <w:spacing w:val="8"/>
                <w:sz w:val="20"/>
                <w:szCs w:val="20"/>
                <w:u w:val="single" w:color="auto"/>
              </w:rPr>
              <w:t>污染物排放情况</w:t>
            </w:r>
          </w:p>
        </w:tc>
        <w:tc>
          <w:tcPr>
            <w:tcW w:w="649" w:type="dxa"/>
            <w:vMerge w:val="restart"/>
            <w:tcBorders>
              <w:top w:val="single" w:color="000000" w:sz="10" w:space="0"/>
              <w:bottom w:val="nil"/>
            </w:tcBorders>
            <w:vAlign w:val="top"/>
          </w:tcPr>
          <w:p w14:paraId="0CBD206C">
            <w:pPr>
              <w:spacing w:line="290" w:lineRule="auto"/>
              <w:rPr>
                <w:rFonts w:ascii="Arial"/>
                <w:sz w:val="21"/>
              </w:rPr>
            </w:pPr>
          </w:p>
          <w:p w14:paraId="6BF189E0">
            <w:pPr>
              <w:spacing w:line="291" w:lineRule="auto"/>
              <w:rPr>
                <w:rFonts w:ascii="Arial"/>
                <w:sz w:val="21"/>
              </w:rPr>
            </w:pPr>
          </w:p>
          <w:p w14:paraId="22A667AB">
            <w:pPr>
              <w:pStyle w:val="6"/>
              <w:spacing w:before="65" w:line="228" w:lineRule="auto"/>
              <w:ind w:left="130"/>
              <w:rPr>
                <w:sz w:val="20"/>
                <w:szCs w:val="20"/>
              </w:rPr>
            </w:pPr>
            <w:r>
              <w:rPr>
                <w:spacing w:val="4"/>
                <w:sz w:val="20"/>
                <w:szCs w:val="20"/>
                <w:u w:val="single" w:color="auto"/>
              </w:rPr>
              <w:t>年排</w:t>
            </w:r>
          </w:p>
          <w:p w14:paraId="0FF67D81">
            <w:pPr>
              <w:pStyle w:val="6"/>
              <w:spacing w:before="24" w:line="229" w:lineRule="auto"/>
              <w:ind w:left="130"/>
              <w:rPr>
                <w:sz w:val="20"/>
                <w:szCs w:val="20"/>
              </w:rPr>
            </w:pPr>
            <w:r>
              <w:rPr>
                <w:spacing w:val="4"/>
                <w:sz w:val="20"/>
                <w:szCs w:val="20"/>
                <w:u w:val="single" w:color="auto"/>
              </w:rPr>
              <w:t>放时</w:t>
            </w:r>
          </w:p>
          <w:p w14:paraId="254FE167">
            <w:pPr>
              <w:pStyle w:val="6"/>
              <w:spacing w:before="25" w:line="228" w:lineRule="auto"/>
              <w:ind w:left="235"/>
              <w:rPr>
                <w:sz w:val="20"/>
                <w:szCs w:val="20"/>
              </w:rPr>
            </w:pPr>
            <w:r>
              <w:rPr>
                <w:sz w:val="20"/>
                <w:szCs w:val="20"/>
                <w:u w:val="single" w:color="auto"/>
              </w:rPr>
              <w:t>数</w:t>
            </w:r>
          </w:p>
          <w:p w14:paraId="47F4B6F8">
            <w:pPr>
              <w:spacing w:before="42" w:line="199" w:lineRule="auto"/>
              <w:ind w:left="27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h</w:t>
            </w:r>
          </w:p>
        </w:tc>
        <w:tc>
          <w:tcPr>
            <w:tcW w:w="1379" w:type="dxa"/>
            <w:gridSpan w:val="2"/>
            <w:tcBorders>
              <w:top w:val="single" w:color="000000" w:sz="10" w:space="0"/>
            </w:tcBorders>
            <w:vAlign w:val="top"/>
          </w:tcPr>
          <w:p w14:paraId="0C26F055">
            <w:pPr>
              <w:pStyle w:val="6"/>
              <w:spacing w:before="86" w:line="228" w:lineRule="auto"/>
              <w:ind w:left="285"/>
              <w:rPr>
                <w:sz w:val="20"/>
                <w:szCs w:val="20"/>
              </w:rPr>
            </w:pPr>
            <w:r>
              <w:rPr>
                <w:spacing w:val="7"/>
                <w:sz w:val="20"/>
                <w:szCs w:val="20"/>
                <w:u w:val="single" w:color="auto"/>
              </w:rPr>
              <w:t>排放标准</w:t>
            </w:r>
          </w:p>
        </w:tc>
        <w:tc>
          <w:tcPr>
            <w:tcW w:w="562" w:type="dxa"/>
            <w:vMerge w:val="restart"/>
            <w:tcBorders>
              <w:top w:val="single" w:color="000000" w:sz="10" w:space="0"/>
              <w:bottom w:val="nil"/>
              <w:right w:val="single" w:color="000000" w:sz="10" w:space="0"/>
            </w:tcBorders>
            <w:textDirection w:val="tbRlV"/>
            <w:vAlign w:val="top"/>
          </w:tcPr>
          <w:p w14:paraId="26640D9F">
            <w:pPr>
              <w:pStyle w:val="6"/>
              <w:spacing w:before="213" w:line="217" w:lineRule="auto"/>
              <w:ind w:left="633"/>
              <w:rPr>
                <w:sz w:val="20"/>
                <w:szCs w:val="20"/>
              </w:rPr>
            </w:pPr>
            <w:r>
              <w:rPr>
                <w:spacing w:val="8"/>
                <w:sz w:val="20"/>
                <w:szCs w:val="20"/>
              </w:rPr>
              <w:t>是</w:t>
            </w:r>
            <w:r>
              <w:rPr>
                <w:spacing w:val="-34"/>
                <w:sz w:val="20"/>
                <w:szCs w:val="20"/>
              </w:rPr>
              <w:t xml:space="preserve"> </w:t>
            </w:r>
            <w:r>
              <w:rPr>
                <w:spacing w:val="8"/>
                <w:sz w:val="20"/>
                <w:szCs w:val="20"/>
              </w:rPr>
              <w:t>否</w:t>
            </w:r>
            <w:r>
              <w:rPr>
                <w:spacing w:val="-37"/>
                <w:sz w:val="20"/>
                <w:szCs w:val="20"/>
              </w:rPr>
              <w:t xml:space="preserve"> </w:t>
            </w:r>
            <w:r>
              <w:rPr>
                <w:spacing w:val="8"/>
                <w:sz w:val="20"/>
                <w:szCs w:val="20"/>
              </w:rPr>
              <w:t>达</w:t>
            </w:r>
            <w:r>
              <w:rPr>
                <w:spacing w:val="-35"/>
                <w:sz w:val="20"/>
                <w:szCs w:val="20"/>
              </w:rPr>
              <w:t xml:space="preserve"> </w:t>
            </w:r>
            <w:r>
              <w:rPr>
                <w:spacing w:val="8"/>
                <w:sz w:val="20"/>
                <w:szCs w:val="20"/>
              </w:rPr>
              <w:t>标</w:t>
            </w:r>
          </w:p>
        </w:tc>
      </w:tr>
      <w:tr w14:paraId="6340A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1" w:hRule="atLeast"/>
        </w:trPr>
        <w:tc>
          <w:tcPr>
            <w:tcW w:w="812" w:type="dxa"/>
            <w:vMerge w:val="continue"/>
            <w:tcBorders>
              <w:top w:val="nil"/>
              <w:left w:val="single" w:color="000000" w:sz="10" w:space="0"/>
              <w:bottom w:val="nil"/>
            </w:tcBorders>
            <w:vAlign w:val="top"/>
          </w:tcPr>
          <w:p w14:paraId="210D343B">
            <w:pPr>
              <w:rPr>
                <w:rFonts w:ascii="Arial"/>
                <w:sz w:val="21"/>
              </w:rPr>
            </w:pPr>
          </w:p>
        </w:tc>
        <w:tc>
          <w:tcPr>
            <w:tcW w:w="850" w:type="dxa"/>
            <w:vMerge w:val="continue"/>
            <w:tcBorders>
              <w:top w:val="nil"/>
              <w:bottom w:val="nil"/>
            </w:tcBorders>
            <w:vAlign w:val="top"/>
          </w:tcPr>
          <w:p w14:paraId="1DE66CB1">
            <w:pPr>
              <w:rPr>
                <w:rFonts w:ascii="Arial"/>
                <w:sz w:val="21"/>
              </w:rPr>
            </w:pPr>
          </w:p>
        </w:tc>
        <w:tc>
          <w:tcPr>
            <w:tcW w:w="808" w:type="dxa"/>
            <w:vMerge w:val="continue"/>
            <w:tcBorders>
              <w:top w:val="nil"/>
              <w:bottom w:val="nil"/>
            </w:tcBorders>
            <w:vAlign w:val="top"/>
          </w:tcPr>
          <w:p w14:paraId="7B10D5F7">
            <w:pPr>
              <w:rPr>
                <w:rFonts w:ascii="Arial"/>
                <w:sz w:val="21"/>
              </w:rPr>
            </w:pPr>
          </w:p>
        </w:tc>
        <w:tc>
          <w:tcPr>
            <w:tcW w:w="823" w:type="dxa"/>
            <w:vMerge w:val="continue"/>
            <w:tcBorders>
              <w:top w:val="nil"/>
              <w:bottom w:val="nil"/>
            </w:tcBorders>
            <w:vAlign w:val="top"/>
          </w:tcPr>
          <w:p w14:paraId="0B59F324">
            <w:pPr>
              <w:rPr>
                <w:rFonts w:ascii="Arial"/>
                <w:sz w:val="21"/>
              </w:rPr>
            </w:pPr>
          </w:p>
        </w:tc>
        <w:tc>
          <w:tcPr>
            <w:tcW w:w="761" w:type="dxa"/>
            <w:vMerge w:val="restart"/>
            <w:tcBorders>
              <w:bottom w:val="nil"/>
            </w:tcBorders>
            <w:vAlign w:val="top"/>
          </w:tcPr>
          <w:p w14:paraId="1675DB66">
            <w:pPr>
              <w:spacing w:line="261" w:lineRule="auto"/>
              <w:rPr>
                <w:rFonts w:ascii="Arial"/>
                <w:sz w:val="21"/>
              </w:rPr>
            </w:pPr>
          </w:p>
          <w:p w14:paraId="6F93FD71">
            <w:pPr>
              <w:spacing w:line="262" w:lineRule="auto"/>
              <w:rPr>
                <w:rFonts w:ascii="Arial"/>
                <w:sz w:val="21"/>
              </w:rPr>
            </w:pPr>
          </w:p>
          <w:p w14:paraId="045DC943">
            <w:pPr>
              <w:pStyle w:val="6"/>
              <w:spacing w:before="65" w:line="243" w:lineRule="auto"/>
              <w:ind w:left="269" w:right="175" w:hanging="99"/>
              <w:rPr>
                <w:rFonts w:ascii="Times New Roman" w:hAnsi="Times New Roman" w:eastAsia="Times New Roman" w:cs="Times New Roman"/>
                <w:sz w:val="20"/>
                <w:szCs w:val="20"/>
              </w:rPr>
            </w:pPr>
            <w:r>
              <w:rPr>
                <w:spacing w:val="4"/>
                <w:sz w:val="20"/>
                <w:szCs w:val="20"/>
                <w:u w:val="single" w:color="auto"/>
              </w:rPr>
              <w:t>产生</w:t>
            </w:r>
            <w:r>
              <w:rPr>
                <w:sz w:val="20"/>
                <w:szCs w:val="20"/>
              </w:rPr>
              <w:t xml:space="preserve"> </w:t>
            </w:r>
            <w:r>
              <w:rPr>
                <w:spacing w:val="6"/>
                <w:sz w:val="20"/>
                <w:szCs w:val="20"/>
                <w:u w:val="single" w:color="auto"/>
              </w:rPr>
              <w:t>量</w:t>
            </w:r>
            <w:r>
              <w:rPr>
                <w:sz w:val="20"/>
                <w:szCs w:val="20"/>
              </w:rPr>
              <w:t xml:space="preserve">  </w:t>
            </w:r>
            <w:r>
              <w:rPr>
                <w:rFonts w:ascii="Times New Roman" w:hAnsi="Times New Roman" w:eastAsia="Times New Roman" w:cs="Times New Roman"/>
                <w:spacing w:val="1"/>
                <w:sz w:val="20"/>
                <w:szCs w:val="20"/>
                <w:u w:val="single" w:color="auto"/>
              </w:rPr>
              <w:t>t/a</w:t>
            </w:r>
          </w:p>
        </w:tc>
        <w:tc>
          <w:tcPr>
            <w:tcW w:w="702" w:type="dxa"/>
            <w:vMerge w:val="restart"/>
            <w:tcBorders>
              <w:bottom w:val="nil"/>
            </w:tcBorders>
            <w:vAlign w:val="top"/>
          </w:tcPr>
          <w:p w14:paraId="0264FE36">
            <w:pPr>
              <w:spacing w:line="262" w:lineRule="auto"/>
              <w:rPr>
                <w:rFonts w:ascii="Arial"/>
                <w:sz w:val="21"/>
              </w:rPr>
            </w:pPr>
          </w:p>
          <w:p w14:paraId="773F584A">
            <w:pPr>
              <w:spacing w:line="262" w:lineRule="auto"/>
              <w:rPr>
                <w:rFonts w:ascii="Arial"/>
                <w:sz w:val="21"/>
              </w:rPr>
            </w:pPr>
          </w:p>
          <w:p w14:paraId="5B482E79">
            <w:pPr>
              <w:pStyle w:val="6"/>
              <w:spacing w:before="65" w:line="243" w:lineRule="auto"/>
              <w:ind w:left="140" w:right="143"/>
              <w:jc w:val="both"/>
              <w:rPr>
                <w:rFonts w:ascii="Times New Roman" w:hAnsi="Times New Roman" w:eastAsia="Times New Roman" w:cs="Times New Roman"/>
                <w:sz w:val="20"/>
                <w:szCs w:val="20"/>
              </w:rPr>
            </w:pPr>
            <w:r>
              <w:rPr>
                <w:spacing w:val="4"/>
                <w:sz w:val="20"/>
                <w:szCs w:val="20"/>
                <w:u w:val="single" w:color="auto"/>
              </w:rPr>
              <w:t>产生</w:t>
            </w:r>
            <w:r>
              <w:rPr>
                <w:sz w:val="20"/>
                <w:szCs w:val="20"/>
              </w:rPr>
              <w:t xml:space="preserve"> </w:t>
            </w:r>
            <w:r>
              <w:rPr>
                <w:spacing w:val="6"/>
                <w:sz w:val="20"/>
                <w:szCs w:val="20"/>
                <w:u w:val="single" w:color="auto"/>
              </w:rPr>
              <w:t>速率</w:t>
            </w:r>
            <w:r>
              <w:rPr>
                <w:sz w:val="20"/>
                <w:szCs w:val="20"/>
              </w:rPr>
              <w:t xml:space="preserve"> </w:t>
            </w:r>
            <w:r>
              <w:rPr>
                <w:rFonts w:ascii="Times New Roman" w:hAnsi="Times New Roman" w:eastAsia="Times New Roman" w:cs="Times New Roman"/>
                <w:sz w:val="20"/>
                <w:szCs w:val="20"/>
                <w:u w:val="single" w:color="auto"/>
              </w:rPr>
              <w:t>kg</w:t>
            </w:r>
            <w:r>
              <w:rPr>
                <w:rFonts w:ascii="Times New Roman" w:hAnsi="Times New Roman" w:eastAsia="Times New Roman" w:cs="Times New Roman"/>
                <w:spacing w:val="15"/>
                <w:sz w:val="20"/>
                <w:szCs w:val="20"/>
                <w:u w:val="single" w:color="auto"/>
              </w:rPr>
              <w:t>/h</w:t>
            </w:r>
          </w:p>
        </w:tc>
        <w:tc>
          <w:tcPr>
            <w:tcW w:w="775" w:type="dxa"/>
            <w:vMerge w:val="restart"/>
            <w:tcBorders>
              <w:bottom w:val="nil"/>
            </w:tcBorders>
            <w:vAlign w:val="top"/>
          </w:tcPr>
          <w:p w14:paraId="1356933C">
            <w:pPr>
              <w:spacing w:line="261" w:lineRule="auto"/>
              <w:rPr>
                <w:rFonts w:ascii="Arial"/>
                <w:sz w:val="21"/>
              </w:rPr>
            </w:pPr>
          </w:p>
          <w:p w14:paraId="62827D53">
            <w:pPr>
              <w:spacing w:line="262" w:lineRule="auto"/>
              <w:rPr>
                <w:rFonts w:ascii="Arial"/>
                <w:sz w:val="21"/>
              </w:rPr>
            </w:pPr>
          </w:p>
          <w:p w14:paraId="0800CF32">
            <w:pPr>
              <w:pStyle w:val="6"/>
              <w:spacing w:before="65" w:line="242" w:lineRule="auto"/>
              <w:ind w:left="105" w:right="108" w:firstLine="76"/>
              <w:jc w:val="both"/>
              <w:rPr>
                <w:rFonts w:ascii="Times New Roman" w:hAnsi="Times New Roman" w:eastAsia="Times New Roman" w:cs="Times New Roman"/>
                <w:sz w:val="13"/>
                <w:szCs w:val="13"/>
              </w:rPr>
            </w:pPr>
            <w:r>
              <w:rPr>
                <w:spacing w:val="4"/>
                <w:sz w:val="20"/>
                <w:szCs w:val="20"/>
                <w:u w:val="single" w:color="auto"/>
              </w:rPr>
              <w:t>产生</w:t>
            </w:r>
            <w:r>
              <w:rPr>
                <w:sz w:val="20"/>
                <w:szCs w:val="20"/>
              </w:rPr>
              <w:t xml:space="preserve"> </w:t>
            </w:r>
            <w:r>
              <w:rPr>
                <w:spacing w:val="42"/>
                <w:sz w:val="20"/>
                <w:szCs w:val="20"/>
                <w:u w:val="single" w:color="auto"/>
              </w:rPr>
              <w:t>浓度</w:t>
            </w:r>
            <w:r>
              <w:rPr>
                <w:sz w:val="20"/>
                <w:szCs w:val="20"/>
              </w:rPr>
              <w:t xml:space="preserve"> </w:t>
            </w: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2183" w:type="dxa"/>
            <w:vMerge w:val="restart"/>
            <w:tcBorders>
              <w:bottom w:val="nil"/>
            </w:tcBorders>
            <w:vAlign w:val="top"/>
          </w:tcPr>
          <w:p w14:paraId="2CD66985">
            <w:pPr>
              <w:spacing w:line="259" w:lineRule="auto"/>
              <w:rPr>
                <w:rFonts w:ascii="Arial"/>
                <w:sz w:val="21"/>
              </w:rPr>
            </w:pPr>
          </w:p>
          <w:p w14:paraId="3BBCC2A1">
            <w:pPr>
              <w:spacing w:line="260" w:lineRule="auto"/>
              <w:rPr>
                <w:rFonts w:ascii="Arial"/>
                <w:sz w:val="21"/>
              </w:rPr>
            </w:pPr>
          </w:p>
          <w:p w14:paraId="5644B83F">
            <w:pPr>
              <w:spacing w:line="260" w:lineRule="auto"/>
              <w:rPr>
                <w:rFonts w:ascii="Arial"/>
                <w:sz w:val="21"/>
              </w:rPr>
            </w:pPr>
          </w:p>
          <w:p w14:paraId="6BBF1338">
            <w:pPr>
              <w:pStyle w:val="6"/>
              <w:spacing w:before="65" w:line="229" w:lineRule="auto"/>
              <w:ind w:left="680"/>
              <w:rPr>
                <w:sz w:val="20"/>
                <w:szCs w:val="20"/>
              </w:rPr>
            </w:pPr>
            <w:r>
              <w:rPr>
                <w:spacing w:val="6"/>
                <w:sz w:val="20"/>
                <w:szCs w:val="20"/>
                <w:u w:val="single" w:color="auto"/>
              </w:rPr>
              <w:t>治理设施</w:t>
            </w:r>
          </w:p>
        </w:tc>
        <w:tc>
          <w:tcPr>
            <w:tcW w:w="630" w:type="dxa"/>
            <w:vMerge w:val="restart"/>
            <w:tcBorders>
              <w:bottom w:val="nil"/>
            </w:tcBorders>
            <w:textDirection w:val="tbRlV"/>
            <w:vAlign w:val="top"/>
          </w:tcPr>
          <w:p w14:paraId="25713241">
            <w:pPr>
              <w:pStyle w:val="6"/>
              <w:spacing w:before="205" w:line="215" w:lineRule="auto"/>
              <w:ind w:left="33"/>
              <w:rPr>
                <w:sz w:val="20"/>
                <w:szCs w:val="20"/>
              </w:rPr>
            </w:pPr>
            <w:r>
              <w:rPr>
                <w:spacing w:val="8"/>
                <w:sz w:val="20"/>
                <w:szCs w:val="20"/>
              </w:rPr>
              <w:t>是</w:t>
            </w:r>
            <w:r>
              <w:rPr>
                <w:spacing w:val="-31"/>
                <w:sz w:val="20"/>
                <w:szCs w:val="20"/>
              </w:rPr>
              <w:t xml:space="preserve"> </w:t>
            </w:r>
            <w:r>
              <w:rPr>
                <w:spacing w:val="8"/>
                <w:sz w:val="20"/>
                <w:szCs w:val="20"/>
              </w:rPr>
              <w:t>否</w:t>
            </w:r>
            <w:r>
              <w:rPr>
                <w:spacing w:val="-38"/>
                <w:sz w:val="20"/>
                <w:szCs w:val="20"/>
              </w:rPr>
              <w:t xml:space="preserve"> </w:t>
            </w:r>
            <w:r>
              <w:rPr>
                <w:spacing w:val="8"/>
                <w:sz w:val="20"/>
                <w:szCs w:val="20"/>
              </w:rPr>
              <w:t>为</w:t>
            </w:r>
            <w:r>
              <w:rPr>
                <w:spacing w:val="-35"/>
                <w:sz w:val="20"/>
                <w:szCs w:val="20"/>
              </w:rPr>
              <w:t xml:space="preserve"> </w:t>
            </w:r>
            <w:r>
              <w:rPr>
                <w:spacing w:val="8"/>
                <w:sz w:val="20"/>
                <w:szCs w:val="20"/>
              </w:rPr>
              <w:t>可</w:t>
            </w:r>
            <w:r>
              <w:rPr>
                <w:spacing w:val="-38"/>
                <w:sz w:val="20"/>
                <w:szCs w:val="20"/>
              </w:rPr>
              <w:t xml:space="preserve"> </w:t>
            </w:r>
            <w:r>
              <w:rPr>
                <w:spacing w:val="8"/>
                <w:sz w:val="20"/>
                <w:szCs w:val="20"/>
              </w:rPr>
              <w:t>行</w:t>
            </w:r>
            <w:r>
              <w:rPr>
                <w:spacing w:val="-37"/>
                <w:sz w:val="20"/>
                <w:szCs w:val="20"/>
              </w:rPr>
              <w:t xml:space="preserve"> </w:t>
            </w:r>
            <w:r>
              <w:rPr>
                <w:spacing w:val="8"/>
                <w:sz w:val="20"/>
                <w:szCs w:val="20"/>
              </w:rPr>
              <w:t>技</w:t>
            </w:r>
            <w:r>
              <w:rPr>
                <w:spacing w:val="-35"/>
                <w:sz w:val="20"/>
                <w:szCs w:val="20"/>
              </w:rPr>
              <w:t xml:space="preserve"> </w:t>
            </w:r>
            <w:r>
              <w:rPr>
                <w:spacing w:val="8"/>
                <w:sz w:val="20"/>
                <w:szCs w:val="20"/>
              </w:rPr>
              <w:t>术</w:t>
            </w:r>
          </w:p>
        </w:tc>
        <w:tc>
          <w:tcPr>
            <w:tcW w:w="774" w:type="dxa"/>
            <w:vMerge w:val="restart"/>
            <w:tcBorders>
              <w:bottom w:val="nil"/>
            </w:tcBorders>
            <w:vAlign w:val="top"/>
          </w:tcPr>
          <w:p w14:paraId="047E1698">
            <w:pPr>
              <w:spacing w:line="262" w:lineRule="auto"/>
              <w:rPr>
                <w:rFonts w:ascii="Arial"/>
                <w:sz w:val="21"/>
              </w:rPr>
            </w:pPr>
          </w:p>
          <w:p w14:paraId="1DB88EBA">
            <w:pPr>
              <w:spacing w:line="262" w:lineRule="auto"/>
              <w:rPr>
                <w:rFonts w:ascii="Arial"/>
                <w:sz w:val="21"/>
              </w:rPr>
            </w:pPr>
          </w:p>
          <w:p w14:paraId="26C74045">
            <w:pPr>
              <w:pStyle w:val="6"/>
              <w:spacing w:before="65" w:line="241" w:lineRule="auto"/>
              <w:ind w:left="186" w:right="173"/>
              <w:jc w:val="both"/>
              <w:rPr>
                <w:rFonts w:ascii="Times New Roman" w:hAnsi="Times New Roman" w:eastAsia="Times New Roman" w:cs="Times New Roman"/>
                <w:sz w:val="20"/>
                <w:szCs w:val="20"/>
              </w:rPr>
            </w:pPr>
            <w:r>
              <w:rPr>
                <w:spacing w:val="4"/>
                <w:sz w:val="20"/>
                <w:szCs w:val="20"/>
                <w:u w:val="single" w:color="auto"/>
              </w:rPr>
              <w:t>风机</w:t>
            </w:r>
            <w:r>
              <w:rPr>
                <w:sz w:val="20"/>
                <w:szCs w:val="20"/>
              </w:rPr>
              <w:t xml:space="preserve"> </w:t>
            </w:r>
            <w:r>
              <w:rPr>
                <w:spacing w:val="4"/>
                <w:sz w:val="20"/>
                <w:szCs w:val="20"/>
                <w:u w:val="single" w:color="auto"/>
              </w:rPr>
              <w:t>风量</w:t>
            </w:r>
            <w:r>
              <w:rPr>
                <w:sz w:val="20"/>
                <w:szCs w:val="20"/>
              </w:rPr>
              <w:t xml:space="preserve"> </w:t>
            </w:r>
            <w:r>
              <w:rPr>
                <w:rFonts w:ascii="Times New Roman" w:hAnsi="Times New Roman" w:eastAsia="Times New Roman" w:cs="Times New Roman"/>
                <w:spacing w:val="4"/>
                <w:sz w:val="20"/>
                <w:szCs w:val="20"/>
                <w:u w:val="single" w:color="auto"/>
              </w:rPr>
              <w:t>m</w:t>
            </w:r>
            <w:r>
              <w:rPr>
                <w:rFonts w:ascii="Times New Roman" w:hAnsi="Times New Roman" w:eastAsia="Times New Roman" w:cs="Times New Roman"/>
                <w:spacing w:val="4"/>
                <w:position w:val="6"/>
                <w:sz w:val="13"/>
                <w:szCs w:val="13"/>
                <w:u w:val="single" w:color="auto"/>
              </w:rPr>
              <w:t>3</w:t>
            </w:r>
            <w:r>
              <w:rPr>
                <w:rFonts w:ascii="Times New Roman" w:hAnsi="Times New Roman" w:eastAsia="Times New Roman" w:cs="Times New Roman"/>
                <w:spacing w:val="4"/>
                <w:sz w:val="20"/>
                <w:szCs w:val="20"/>
                <w:u w:val="single" w:color="auto"/>
              </w:rPr>
              <w:t>/h</w:t>
            </w:r>
          </w:p>
        </w:tc>
        <w:tc>
          <w:tcPr>
            <w:tcW w:w="897" w:type="dxa"/>
            <w:vMerge w:val="restart"/>
            <w:tcBorders>
              <w:bottom w:val="nil"/>
            </w:tcBorders>
            <w:vAlign w:val="top"/>
          </w:tcPr>
          <w:p w14:paraId="16AABF3C">
            <w:pPr>
              <w:spacing w:line="330" w:lineRule="auto"/>
              <w:rPr>
                <w:rFonts w:ascii="Arial"/>
                <w:sz w:val="21"/>
              </w:rPr>
            </w:pPr>
          </w:p>
          <w:p w14:paraId="3A9CF4CF">
            <w:pPr>
              <w:spacing w:line="330" w:lineRule="auto"/>
              <w:rPr>
                <w:rFonts w:ascii="Arial"/>
                <w:sz w:val="21"/>
              </w:rPr>
            </w:pPr>
          </w:p>
          <w:p w14:paraId="47ED0C12">
            <w:pPr>
              <w:pStyle w:val="6"/>
              <w:spacing w:before="65" w:line="242" w:lineRule="auto"/>
              <w:ind w:left="345" w:right="127" w:hanging="202"/>
              <w:rPr>
                <w:rFonts w:ascii="Times New Roman" w:hAnsi="Times New Roman" w:eastAsia="Times New Roman" w:cs="Times New Roman"/>
                <w:sz w:val="20"/>
                <w:szCs w:val="20"/>
              </w:rPr>
            </w:pPr>
            <w:r>
              <w:rPr>
                <w:spacing w:val="6"/>
                <w:sz w:val="20"/>
                <w:szCs w:val="20"/>
                <w:u w:val="single" w:color="auto"/>
              </w:rPr>
              <w:t>排放量</w:t>
            </w:r>
            <w:r>
              <w:rPr>
                <w:spacing w:val="1"/>
                <w:sz w:val="20"/>
                <w:szCs w:val="20"/>
              </w:rPr>
              <w:t xml:space="preserve"> </w:t>
            </w:r>
            <w:r>
              <w:rPr>
                <w:rFonts w:ascii="Times New Roman" w:hAnsi="Times New Roman" w:eastAsia="Times New Roman" w:cs="Times New Roman"/>
                <w:spacing w:val="1"/>
                <w:sz w:val="20"/>
                <w:szCs w:val="20"/>
                <w:u w:val="single" w:color="auto"/>
              </w:rPr>
              <w:t>t/a</w:t>
            </w:r>
          </w:p>
        </w:tc>
        <w:tc>
          <w:tcPr>
            <w:tcW w:w="792" w:type="dxa"/>
            <w:vMerge w:val="restart"/>
            <w:tcBorders>
              <w:bottom w:val="nil"/>
            </w:tcBorders>
            <w:vAlign w:val="top"/>
          </w:tcPr>
          <w:p w14:paraId="3DB95B09">
            <w:pPr>
              <w:spacing w:line="262" w:lineRule="auto"/>
              <w:rPr>
                <w:rFonts w:ascii="Arial"/>
                <w:sz w:val="21"/>
              </w:rPr>
            </w:pPr>
          </w:p>
          <w:p w14:paraId="78E5D51C">
            <w:pPr>
              <w:spacing w:line="262" w:lineRule="auto"/>
              <w:rPr>
                <w:rFonts w:ascii="Arial"/>
                <w:sz w:val="21"/>
              </w:rPr>
            </w:pPr>
          </w:p>
          <w:p w14:paraId="43EFD3FE">
            <w:pPr>
              <w:pStyle w:val="6"/>
              <w:spacing w:before="65" w:line="243" w:lineRule="auto"/>
              <w:ind w:left="196" w:right="177"/>
              <w:jc w:val="both"/>
              <w:rPr>
                <w:rFonts w:ascii="Times New Roman" w:hAnsi="Times New Roman" w:eastAsia="Times New Roman" w:cs="Times New Roman"/>
                <w:sz w:val="20"/>
                <w:szCs w:val="20"/>
              </w:rPr>
            </w:pPr>
            <w:r>
              <w:rPr>
                <w:spacing w:val="4"/>
                <w:sz w:val="20"/>
                <w:szCs w:val="20"/>
                <w:u w:val="single" w:color="auto"/>
              </w:rPr>
              <w:t>排放</w:t>
            </w:r>
            <w:r>
              <w:rPr>
                <w:sz w:val="20"/>
                <w:szCs w:val="20"/>
              </w:rPr>
              <w:t xml:space="preserve"> </w:t>
            </w:r>
            <w:r>
              <w:rPr>
                <w:spacing w:val="6"/>
                <w:sz w:val="20"/>
                <w:szCs w:val="20"/>
                <w:u w:val="single" w:color="auto"/>
              </w:rPr>
              <w:t>速率</w:t>
            </w:r>
            <w:r>
              <w:rPr>
                <w:sz w:val="20"/>
                <w:szCs w:val="20"/>
              </w:rPr>
              <w:t xml:space="preserve"> </w:t>
            </w:r>
            <w:r>
              <w:rPr>
                <w:rFonts w:ascii="Times New Roman" w:hAnsi="Times New Roman" w:eastAsia="Times New Roman" w:cs="Times New Roman"/>
                <w:sz w:val="20"/>
                <w:szCs w:val="20"/>
                <w:u w:val="single" w:color="auto"/>
              </w:rPr>
              <w:t>kg</w:t>
            </w:r>
            <w:r>
              <w:rPr>
                <w:rFonts w:ascii="Times New Roman" w:hAnsi="Times New Roman" w:eastAsia="Times New Roman" w:cs="Times New Roman"/>
                <w:spacing w:val="15"/>
                <w:sz w:val="20"/>
                <w:szCs w:val="20"/>
                <w:u w:val="single" w:color="auto"/>
              </w:rPr>
              <w:t>/h</w:t>
            </w:r>
          </w:p>
        </w:tc>
        <w:tc>
          <w:tcPr>
            <w:tcW w:w="780" w:type="dxa"/>
            <w:vMerge w:val="restart"/>
            <w:tcBorders>
              <w:bottom w:val="nil"/>
            </w:tcBorders>
            <w:vAlign w:val="top"/>
          </w:tcPr>
          <w:p w14:paraId="71DC02B5">
            <w:pPr>
              <w:spacing w:line="261" w:lineRule="auto"/>
              <w:rPr>
                <w:rFonts w:ascii="Arial"/>
                <w:sz w:val="21"/>
              </w:rPr>
            </w:pPr>
          </w:p>
          <w:p w14:paraId="1243CFD8">
            <w:pPr>
              <w:spacing w:line="262" w:lineRule="auto"/>
              <w:rPr>
                <w:rFonts w:ascii="Arial"/>
                <w:sz w:val="21"/>
              </w:rPr>
            </w:pPr>
          </w:p>
          <w:p w14:paraId="1B28D629">
            <w:pPr>
              <w:pStyle w:val="6"/>
              <w:spacing w:before="65" w:line="242" w:lineRule="auto"/>
              <w:ind w:left="118" w:right="99" w:firstLine="73"/>
              <w:jc w:val="both"/>
              <w:rPr>
                <w:rFonts w:ascii="Times New Roman" w:hAnsi="Times New Roman" w:eastAsia="Times New Roman" w:cs="Times New Roman"/>
                <w:sz w:val="13"/>
                <w:szCs w:val="13"/>
              </w:rPr>
            </w:pPr>
            <w:r>
              <w:rPr>
                <w:spacing w:val="4"/>
                <w:sz w:val="20"/>
                <w:szCs w:val="20"/>
                <w:u w:val="single" w:color="auto"/>
              </w:rPr>
              <w:t>排放</w:t>
            </w:r>
            <w:r>
              <w:rPr>
                <w:sz w:val="20"/>
                <w:szCs w:val="20"/>
              </w:rPr>
              <w:t xml:space="preserve"> </w:t>
            </w:r>
            <w:r>
              <w:rPr>
                <w:spacing w:val="41"/>
                <w:sz w:val="20"/>
                <w:szCs w:val="20"/>
                <w:u w:val="single" w:color="auto"/>
              </w:rPr>
              <w:t>浓度</w:t>
            </w:r>
            <w:r>
              <w:rPr>
                <w:sz w:val="20"/>
                <w:szCs w:val="20"/>
              </w:rPr>
              <w:t xml:space="preserve"> </w:t>
            </w: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649" w:type="dxa"/>
            <w:vMerge w:val="continue"/>
            <w:tcBorders>
              <w:top w:val="nil"/>
              <w:bottom w:val="nil"/>
            </w:tcBorders>
            <w:vAlign w:val="top"/>
          </w:tcPr>
          <w:p w14:paraId="6603BD9A">
            <w:pPr>
              <w:rPr>
                <w:rFonts w:ascii="Arial"/>
                <w:sz w:val="21"/>
              </w:rPr>
            </w:pPr>
          </w:p>
        </w:tc>
        <w:tc>
          <w:tcPr>
            <w:tcW w:w="780" w:type="dxa"/>
            <w:vAlign w:val="top"/>
          </w:tcPr>
          <w:p w14:paraId="66C092CC">
            <w:pPr>
              <w:spacing w:line="262" w:lineRule="auto"/>
              <w:rPr>
                <w:rFonts w:ascii="Arial"/>
                <w:sz w:val="21"/>
              </w:rPr>
            </w:pPr>
          </w:p>
          <w:p w14:paraId="437E7F01">
            <w:pPr>
              <w:spacing w:line="262" w:lineRule="auto"/>
              <w:rPr>
                <w:rFonts w:ascii="Arial"/>
                <w:sz w:val="21"/>
              </w:rPr>
            </w:pPr>
          </w:p>
          <w:p w14:paraId="29FBCB64">
            <w:pPr>
              <w:pStyle w:val="6"/>
              <w:spacing w:before="65" w:line="230" w:lineRule="auto"/>
              <w:ind w:left="120" w:right="98" w:firstLine="76"/>
              <w:jc w:val="both"/>
              <w:rPr>
                <w:rFonts w:ascii="Times New Roman" w:hAnsi="Times New Roman" w:eastAsia="Times New Roman" w:cs="Times New Roman"/>
                <w:sz w:val="13"/>
                <w:szCs w:val="13"/>
              </w:rPr>
            </w:pPr>
            <w:r>
              <w:rPr>
                <w:spacing w:val="4"/>
                <w:sz w:val="20"/>
                <w:szCs w:val="20"/>
                <w:u w:val="single" w:color="auto"/>
              </w:rPr>
              <w:t>浓度</w:t>
            </w:r>
            <w:r>
              <w:rPr>
                <w:sz w:val="20"/>
                <w:szCs w:val="20"/>
              </w:rPr>
              <w:t xml:space="preserve"> </w:t>
            </w:r>
            <w:r>
              <w:rPr>
                <w:spacing w:val="42"/>
                <w:sz w:val="20"/>
                <w:szCs w:val="20"/>
                <w:u w:val="single" w:color="auto"/>
              </w:rPr>
              <w:t>限值</w:t>
            </w:r>
            <w:r>
              <w:rPr>
                <w:sz w:val="20"/>
                <w:szCs w:val="20"/>
              </w:rPr>
              <w:t xml:space="preserve"> </w:t>
            </w:r>
            <w:r>
              <w:rPr>
                <w:rFonts w:ascii="Times New Roman" w:hAnsi="Times New Roman" w:eastAsia="Times New Roman" w:cs="Times New Roman"/>
                <w:sz w:val="20"/>
                <w:szCs w:val="20"/>
              </w:rPr>
              <w:t>mg</w:t>
            </w:r>
            <w:r>
              <w:rPr>
                <w:rFonts w:ascii="Times New Roman" w:hAnsi="Times New Roman" w:eastAsia="Times New Roman" w:cs="Times New Roman"/>
                <w:spacing w:val="8"/>
                <w:sz w:val="20"/>
                <w:szCs w:val="20"/>
              </w:rPr>
              <w:t>/m</w:t>
            </w:r>
            <w:r>
              <w:rPr>
                <w:rFonts w:ascii="Times New Roman" w:hAnsi="Times New Roman" w:eastAsia="Times New Roman" w:cs="Times New Roman"/>
                <w:spacing w:val="8"/>
                <w:position w:val="6"/>
                <w:sz w:val="13"/>
                <w:szCs w:val="13"/>
              </w:rPr>
              <w:t>3</w:t>
            </w:r>
          </w:p>
        </w:tc>
        <w:tc>
          <w:tcPr>
            <w:tcW w:w="599" w:type="dxa"/>
            <w:vMerge w:val="restart"/>
            <w:tcBorders>
              <w:bottom w:val="nil"/>
            </w:tcBorders>
            <w:vAlign w:val="top"/>
          </w:tcPr>
          <w:p w14:paraId="5BF90296">
            <w:pPr>
              <w:spacing w:line="255" w:lineRule="auto"/>
              <w:rPr>
                <w:rFonts w:ascii="Arial"/>
                <w:sz w:val="21"/>
              </w:rPr>
            </w:pPr>
          </w:p>
          <w:p w14:paraId="4543D265">
            <w:pPr>
              <w:pStyle w:val="6"/>
              <w:spacing w:before="65" w:line="245" w:lineRule="auto"/>
              <w:ind w:left="122" w:right="102" w:firstLine="87"/>
              <w:jc w:val="both"/>
              <w:rPr>
                <w:rFonts w:ascii="Times New Roman" w:hAnsi="Times New Roman" w:eastAsia="Times New Roman" w:cs="Times New Roman"/>
                <w:sz w:val="20"/>
                <w:szCs w:val="20"/>
              </w:rPr>
            </w:pPr>
            <w:r>
              <w:rPr>
                <w:spacing w:val="1"/>
                <w:sz w:val="20"/>
                <w:szCs w:val="20"/>
                <w:u w:val="single" w:color="auto"/>
              </w:rPr>
              <w:t>速</w:t>
            </w:r>
            <w:r>
              <w:rPr>
                <w:sz w:val="20"/>
                <w:szCs w:val="20"/>
              </w:rPr>
              <w:t xml:space="preserve">  </w:t>
            </w:r>
            <w:r>
              <w:rPr>
                <w:spacing w:val="36"/>
                <w:w w:val="126"/>
                <w:sz w:val="20"/>
                <w:szCs w:val="20"/>
                <w:u w:val="single" w:color="auto"/>
              </w:rPr>
              <w:t>率</w:t>
            </w:r>
            <w:r>
              <w:rPr>
                <w:sz w:val="20"/>
                <w:szCs w:val="20"/>
              </w:rPr>
              <w:t xml:space="preserve">  </w:t>
            </w:r>
            <w:r>
              <w:rPr>
                <w:spacing w:val="38"/>
                <w:w w:val="125"/>
                <w:sz w:val="20"/>
                <w:szCs w:val="20"/>
                <w:u w:val="single" w:color="auto"/>
              </w:rPr>
              <w:t>限</w:t>
            </w:r>
            <w:r>
              <w:rPr>
                <w:sz w:val="20"/>
                <w:szCs w:val="20"/>
              </w:rPr>
              <w:t xml:space="preserve">  </w:t>
            </w:r>
            <w:r>
              <w:rPr>
                <w:spacing w:val="30"/>
                <w:w w:val="129"/>
                <w:sz w:val="20"/>
                <w:szCs w:val="20"/>
                <w:u w:val="single" w:color="auto"/>
              </w:rPr>
              <w:t>值</w:t>
            </w:r>
            <w:r>
              <w:rPr>
                <w:sz w:val="20"/>
                <w:szCs w:val="20"/>
              </w:rPr>
              <w:t xml:space="preserve">  </w:t>
            </w:r>
            <w:r>
              <w:rPr>
                <w:rFonts w:ascii="Times New Roman" w:hAnsi="Times New Roman" w:eastAsia="Times New Roman" w:cs="Times New Roman"/>
                <w:sz w:val="20"/>
                <w:szCs w:val="20"/>
                <w:u w:val="single" w:color="auto"/>
              </w:rPr>
              <w:t>kg</w:t>
            </w:r>
            <w:r>
              <w:rPr>
                <w:rFonts w:ascii="Times New Roman" w:hAnsi="Times New Roman" w:eastAsia="Times New Roman" w:cs="Times New Roman"/>
                <w:spacing w:val="6"/>
                <w:sz w:val="20"/>
                <w:szCs w:val="20"/>
                <w:u w:val="single" w:color="auto"/>
              </w:rPr>
              <w:t>/h</w:t>
            </w:r>
          </w:p>
        </w:tc>
        <w:tc>
          <w:tcPr>
            <w:tcW w:w="562" w:type="dxa"/>
            <w:vMerge w:val="continue"/>
            <w:tcBorders>
              <w:top w:val="nil"/>
              <w:bottom w:val="nil"/>
              <w:right w:val="single" w:color="000000" w:sz="10" w:space="0"/>
            </w:tcBorders>
            <w:textDirection w:val="tbRlV"/>
            <w:vAlign w:val="top"/>
          </w:tcPr>
          <w:p w14:paraId="07A4516C">
            <w:pPr>
              <w:rPr>
                <w:rFonts w:ascii="Arial"/>
                <w:sz w:val="21"/>
              </w:rPr>
            </w:pPr>
          </w:p>
        </w:tc>
      </w:tr>
      <w:tr w14:paraId="047AD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812" w:type="dxa"/>
            <w:vMerge w:val="continue"/>
            <w:tcBorders>
              <w:top w:val="nil"/>
              <w:left w:val="single" w:color="000000" w:sz="10" w:space="0"/>
              <w:bottom w:val="nil"/>
            </w:tcBorders>
            <w:vAlign w:val="top"/>
          </w:tcPr>
          <w:p w14:paraId="02A6FEDE">
            <w:pPr>
              <w:rPr>
                <w:rFonts w:ascii="Arial"/>
                <w:sz w:val="21"/>
              </w:rPr>
            </w:pPr>
          </w:p>
        </w:tc>
        <w:tc>
          <w:tcPr>
            <w:tcW w:w="850" w:type="dxa"/>
            <w:vMerge w:val="continue"/>
            <w:tcBorders>
              <w:top w:val="nil"/>
            </w:tcBorders>
            <w:vAlign w:val="top"/>
          </w:tcPr>
          <w:p w14:paraId="69A3339A">
            <w:pPr>
              <w:rPr>
                <w:rFonts w:ascii="Arial"/>
                <w:sz w:val="21"/>
              </w:rPr>
            </w:pPr>
          </w:p>
        </w:tc>
        <w:tc>
          <w:tcPr>
            <w:tcW w:w="808" w:type="dxa"/>
            <w:vMerge w:val="continue"/>
            <w:tcBorders>
              <w:top w:val="nil"/>
            </w:tcBorders>
            <w:vAlign w:val="top"/>
          </w:tcPr>
          <w:p w14:paraId="271594E6">
            <w:pPr>
              <w:rPr>
                <w:rFonts w:ascii="Arial"/>
                <w:sz w:val="21"/>
              </w:rPr>
            </w:pPr>
          </w:p>
        </w:tc>
        <w:tc>
          <w:tcPr>
            <w:tcW w:w="823" w:type="dxa"/>
            <w:vMerge w:val="continue"/>
            <w:tcBorders>
              <w:top w:val="nil"/>
            </w:tcBorders>
            <w:vAlign w:val="top"/>
          </w:tcPr>
          <w:p w14:paraId="631F3FB4">
            <w:pPr>
              <w:rPr>
                <w:rFonts w:ascii="Arial"/>
                <w:sz w:val="21"/>
              </w:rPr>
            </w:pPr>
          </w:p>
        </w:tc>
        <w:tc>
          <w:tcPr>
            <w:tcW w:w="761" w:type="dxa"/>
            <w:vMerge w:val="continue"/>
            <w:tcBorders>
              <w:top w:val="nil"/>
            </w:tcBorders>
            <w:vAlign w:val="top"/>
          </w:tcPr>
          <w:p w14:paraId="3E823600">
            <w:pPr>
              <w:rPr>
                <w:rFonts w:ascii="Arial"/>
                <w:sz w:val="21"/>
              </w:rPr>
            </w:pPr>
          </w:p>
        </w:tc>
        <w:tc>
          <w:tcPr>
            <w:tcW w:w="702" w:type="dxa"/>
            <w:vMerge w:val="continue"/>
            <w:tcBorders>
              <w:top w:val="nil"/>
            </w:tcBorders>
            <w:vAlign w:val="top"/>
          </w:tcPr>
          <w:p w14:paraId="30661E72">
            <w:pPr>
              <w:rPr>
                <w:rFonts w:ascii="Arial"/>
                <w:sz w:val="21"/>
              </w:rPr>
            </w:pPr>
          </w:p>
        </w:tc>
        <w:tc>
          <w:tcPr>
            <w:tcW w:w="775" w:type="dxa"/>
            <w:vMerge w:val="continue"/>
            <w:tcBorders>
              <w:top w:val="nil"/>
            </w:tcBorders>
            <w:vAlign w:val="top"/>
          </w:tcPr>
          <w:p w14:paraId="328E3675">
            <w:pPr>
              <w:rPr>
                <w:rFonts w:ascii="Arial"/>
                <w:sz w:val="21"/>
              </w:rPr>
            </w:pPr>
          </w:p>
        </w:tc>
        <w:tc>
          <w:tcPr>
            <w:tcW w:w="2183" w:type="dxa"/>
            <w:vMerge w:val="continue"/>
            <w:tcBorders>
              <w:top w:val="nil"/>
            </w:tcBorders>
            <w:vAlign w:val="top"/>
          </w:tcPr>
          <w:p w14:paraId="18C2BAA4">
            <w:pPr>
              <w:rPr>
                <w:rFonts w:ascii="Arial"/>
                <w:sz w:val="21"/>
              </w:rPr>
            </w:pPr>
          </w:p>
        </w:tc>
        <w:tc>
          <w:tcPr>
            <w:tcW w:w="630" w:type="dxa"/>
            <w:vMerge w:val="continue"/>
            <w:tcBorders>
              <w:top w:val="nil"/>
            </w:tcBorders>
            <w:textDirection w:val="tbRlV"/>
            <w:vAlign w:val="top"/>
          </w:tcPr>
          <w:p w14:paraId="6F66869E">
            <w:pPr>
              <w:rPr>
                <w:rFonts w:ascii="Arial"/>
                <w:sz w:val="21"/>
              </w:rPr>
            </w:pPr>
          </w:p>
        </w:tc>
        <w:tc>
          <w:tcPr>
            <w:tcW w:w="774" w:type="dxa"/>
            <w:vMerge w:val="continue"/>
            <w:tcBorders>
              <w:top w:val="nil"/>
            </w:tcBorders>
            <w:vAlign w:val="top"/>
          </w:tcPr>
          <w:p w14:paraId="185B0F74">
            <w:pPr>
              <w:rPr>
                <w:rFonts w:ascii="Arial"/>
                <w:sz w:val="21"/>
              </w:rPr>
            </w:pPr>
          </w:p>
        </w:tc>
        <w:tc>
          <w:tcPr>
            <w:tcW w:w="897" w:type="dxa"/>
            <w:vMerge w:val="continue"/>
            <w:tcBorders>
              <w:top w:val="nil"/>
            </w:tcBorders>
            <w:vAlign w:val="top"/>
          </w:tcPr>
          <w:p w14:paraId="540ABA8D">
            <w:pPr>
              <w:rPr>
                <w:rFonts w:ascii="Arial"/>
                <w:sz w:val="21"/>
              </w:rPr>
            </w:pPr>
          </w:p>
        </w:tc>
        <w:tc>
          <w:tcPr>
            <w:tcW w:w="792" w:type="dxa"/>
            <w:vMerge w:val="continue"/>
            <w:tcBorders>
              <w:top w:val="nil"/>
            </w:tcBorders>
            <w:vAlign w:val="top"/>
          </w:tcPr>
          <w:p w14:paraId="3D38F1D1">
            <w:pPr>
              <w:rPr>
                <w:rFonts w:ascii="Arial"/>
                <w:sz w:val="21"/>
              </w:rPr>
            </w:pPr>
          </w:p>
        </w:tc>
        <w:tc>
          <w:tcPr>
            <w:tcW w:w="780" w:type="dxa"/>
            <w:vMerge w:val="continue"/>
            <w:tcBorders>
              <w:top w:val="nil"/>
            </w:tcBorders>
            <w:vAlign w:val="top"/>
          </w:tcPr>
          <w:p w14:paraId="365CD2D4">
            <w:pPr>
              <w:rPr>
                <w:rFonts w:ascii="Arial"/>
                <w:sz w:val="21"/>
              </w:rPr>
            </w:pPr>
          </w:p>
        </w:tc>
        <w:tc>
          <w:tcPr>
            <w:tcW w:w="649" w:type="dxa"/>
            <w:vMerge w:val="continue"/>
            <w:tcBorders>
              <w:top w:val="nil"/>
            </w:tcBorders>
            <w:vAlign w:val="top"/>
          </w:tcPr>
          <w:p w14:paraId="30311E8E">
            <w:pPr>
              <w:rPr>
                <w:rFonts w:ascii="Arial"/>
                <w:sz w:val="21"/>
              </w:rPr>
            </w:pPr>
          </w:p>
        </w:tc>
        <w:tc>
          <w:tcPr>
            <w:tcW w:w="780" w:type="dxa"/>
            <w:vAlign w:val="top"/>
          </w:tcPr>
          <w:p w14:paraId="76B3C1B9">
            <w:pPr>
              <w:rPr>
                <w:rFonts w:ascii="Arial"/>
                <w:sz w:val="21"/>
              </w:rPr>
            </w:pPr>
          </w:p>
        </w:tc>
        <w:tc>
          <w:tcPr>
            <w:tcW w:w="599" w:type="dxa"/>
            <w:vMerge w:val="continue"/>
            <w:tcBorders>
              <w:top w:val="nil"/>
            </w:tcBorders>
            <w:vAlign w:val="top"/>
          </w:tcPr>
          <w:p w14:paraId="040792BB">
            <w:pPr>
              <w:rPr>
                <w:rFonts w:ascii="Arial"/>
                <w:sz w:val="21"/>
              </w:rPr>
            </w:pPr>
          </w:p>
        </w:tc>
        <w:tc>
          <w:tcPr>
            <w:tcW w:w="562" w:type="dxa"/>
            <w:vMerge w:val="continue"/>
            <w:tcBorders>
              <w:top w:val="nil"/>
              <w:right w:val="single" w:color="000000" w:sz="10" w:space="0"/>
            </w:tcBorders>
            <w:textDirection w:val="tbRlV"/>
            <w:vAlign w:val="top"/>
          </w:tcPr>
          <w:p w14:paraId="4E209F0D">
            <w:pPr>
              <w:rPr>
                <w:rFonts w:ascii="Arial"/>
                <w:sz w:val="21"/>
              </w:rPr>
            </w:pPr>
          </w:p>
        </w:tc>
      </w:tr>
      <w:tr w14:paraId="285CA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6" w:hRule="atLeast"/>
        </w:trPr>
        <w:tc>
          <w:tcPr>
            <w:tcW w:w="812" w:type="dxa"/>
            <w:vMerge w:val="continue"/>
            <w:tcBorders>
              <w:top w:val="nil"/>
              <w:left w:val="single" w:color="000000" w:sz="10" w:space="0"/>
              <w:bottom w:val="nil"/>
            </w:tcBorders>
            <w:vAlign w:val="top"/>
          </w:tcPr>
          <w:p w14:paraId="234E18CB">
            <w:pPr>
              <w:rPr>
                <w:rFonts w:ascii="Arial"/>
                <w:sz w:val="21"/>
              </w:rPr>
            </w:pPr>
          </w:p>
        </w:tc>
        <w:tc>
          <w:tcPr>
            <w:tcW w:w="850" w:type="dxa"/>
            <w:vAlign w:val="top"/>
          </w:tcPr>
          <w:p w14:paraId="142FE039">
            <w:pPr>
              <w:spacing w:line="378" w:lineRule="auto"/>
              <w:rPr>
                <w:rFonts w:ascii="Arial"/>
                <w:sz w:val="21"/>
              </w:rPr>
            </w:pPr>
          </w:p>
          <w:p w14:paraId="719226D5">
            <w:pPr>
              <w:pStyle w:val="6"/>
              <w:spacing w:before="65" w:line="246" w:lineRule="auto"/>
              <w:ind w:left="263" w:right="169"/>
              <w:jc w:val="both"/>
              <w:rPr>
                <w:sz w:val="20"/>
                <w:szCs w:val="20"/>
              </w:rPr>
            </w:pPr>
            <w:r>
              <w:rPr>
                <w:rFonts w:ascii="Times New Roman" w:hAnsi="Times New Roman" w:eastAsia="Times New Roman" w:cs="Times New Roman"/>
                <w:spacing w:val="3"/>
                <w:sz w:val="20"/>
                <w:szCs w:val="20"/>
                <w:u w:val="single" w:color="auto"/>
              </w:rPr>
              <w:t>9#</w:t>
            </w:r>
            <w:r>
              <w:rPr>
                <w:spacing w:val="3"/>
                <w:sz w:val="20"/>
                <w:szCs w:val="20"/>
                <w:u w:val="single" w:color="auto"/>
              </w:rPr>
              <w:t>栋</w:t>
            </w:r>
            <w:r>
              <w:rPr>
                <w:spacing w:val="1"/>
                <w:sz w:val="20"/>
                <w:szCs w:val="20"/>
              </w:rPr>
              <w:t xml:space="preserve"> </w:t>
            </w:r>
            <w:r>
              <w:rPr>
                <w:spacing w:val="4"/>
                <w:sz w:val="20"/>
                <w:szCs w:val="20"/>
                <w:u w:val="single" w:color="auto"/>
              </w:rPr>
              <w:t>涂布</w:t>
            </w:r>
            <w:r>
              <w:rPr>
                <w:sz w:val="20"/>
                <w:szCs w:val="20"/>
              </w:rPr>
              <w:t xml:space="preserve"> </w:t>
            </w:r>
            <w:r>
              <w:rPr>
                <w:spacing w:val="4"/>
                <w:sz w:val="20"/>
                <w:szCs w:val="20"/>
                <w:u w:val="single" w:color="auto"/>
              </w:rPr>
              <w:t>烘干</w:t>
            </w:r>
            <w:r>
              <w:rPr>
                <w:sz w:val="20"/>
                <w:szCs w:val="20"/>
              </w:rPr>
              <w:t xml:space="preserve"> </w:t>
            </w:r>
            <w:r>
              <w:rPr>
                <w:spacing w:val="4"/>
                <w:sz w:val="20"/>
                <w:szCs w:val="20"/>
                <w:u w:val="single" w:color="auto"/>
              </w:rPr>
              <w:t>工序</w:t>
            </w:r>
          </w:p>
        </w:tc>
        <w:tc>
          <w:tcPr>
            <w:tcW w:w="808" w:type="dxa"/>
            <w:vAlign w:val="top"/>
          </w:tcPr>
          <w:p w14:paraId="47D36EC6">
            <w:pPr>
              <w:spacing w:line="257" w:lineRule="auto"/>
              <w:rPr>
                <w:rFonts w:ascii="Arial"/>
                <w:sz w:val="21"/>
              </w:rPr>
            </w:pPr>
          </w:p>
          <w:p w14:paraId="3C311A39">
            <w:pPr>
              <w:spacing w:line="257" w:lineRule="auto"/>
              <w:rPr>
                <w:rFonts w:ascii="Arial"/>
                <w:sz w:val="21"/>
              </w:rPr>
            </w:pPr>
          </w:p>
          <w:p w14:paraId="06C54C6B">
            <w:pPr>
              <w:pStyle w:val="6"/>
              <w:spacing w:before="65" w:line="228" w:lineRule="auto"/>
              <w:ind w:left="194"/>
              <w:rPr>
                <w:sz w:val="20"/>
                <w:szCs w:val="20"/>
              </w:rPr>
            </w:pPr>
            <w:r>
              <w:rPr>
                <w:spacing w:val="3"/>
                <w:sz w:val="20"/>
                <w:szCs w:val="20"/>
                <w:u w:val="single" w:color="auto"/>
              </w:rPr>
              <w:t>非甲</w:t>
            </w:r>
          </w:p>
          <w:p w14:paraId="02CD4773">
            <w:pPr>
              <w:pStyle w:val="6"/>
              <w:spacing w:before="26" w:line="228" w:lineRule="auto"/>
              <w:ind w:left="191"/>
              <w:rPr>
                <w:sz w:val="20"/>
                <w:szCs w:val="20"/>
              </w:rPr>
            </w:pPr>
            <w:r>
              <w:rPr>
                <w:spacing w:val="4"/>
                <w:sz w:val="20"/>
                <w:szCs w:val="20"/>
                <w:u w:val="single" w:color="auto"/>
              </w:rPr>
              <w:t>烷总</w:t>
            </w:r>
          </w:p>
          <w:p w14:paraId="66BA22A7">
            <w:pPr>
              <w:pStyle w:val="6"/>
              <w:spacing w:before="24" w:line="228" w:lineRule="auto"/>
              <w:ind w:left="297"/>
              <w:rPr>
                <w:sz w:val="20"/>
                <w:szCs w:val="20"/>
              </w:rPr>
            </w:pPr>
            <w:r>
              <w:rPr>
                <w:sz w:val="20"/>
                <w:szCs w:val="20"/>
                <w:u w:val="single" w:color="auto"/>
              </w:rPr>
              <w:t>烃</w:t>
            </w:r>
          </w:p>
        </w:tc>
        <w:tc>
          <w:tcPr>
            <w:tcW w:w="823" w:type="dxa"/>
            <w:vAlign w:val="top"/>
          </w:tcPr>
          <w:p w14:paraId="68ABD8D8">
            <w:pPr>
              <w:spacing w:line="278" w:lineRule="auto"/>
              <w:rPr>
                <w:rFonts w:ascii="Arial"/>
                <w:sz w:val="21"/>
              </w:rPr>
            </w:pPr>
          </w:p>
          <w:p w14:paraId="1A63AB80">
            <w:pPr>
              <w:spacing w:line="279" w:lineRule="auto"/>
              <w:rPr>
                <w:rFonts w:ascii="Arial"/>
                <w:sz w:val="21"/>
              </w:rPr>
            </w:pPr>
          </w:p>
          <w:p w14:paraId="5B6F6FB4">
            <w:pPr>
              <w:spacing w:before="57" w:line="195" w:lineRule="auto"/>
              <w:ind w:left="148"/>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DA</w:t>
            </w:r>
            <w:r>
              <w:rPr>
                <w:rFonts w:ascii="Times New Roman" w:hAnsi="Times New Roman" w:eastAsia="Times New Roman" w:cs="Times New Roman"/>
                <w:spacing w:val="10"/>
                <w:sz w:val="20"/>
                <w:szCs w:val="20"/>
                <w:u w:val="single" w:color="auto"/>
              </w:rPr>
              <w:t>00</w:t>
            </w:r>
          </w:p>
          <w:p w14:paraId="63933FC3">
            <w:pPr>
              <w:pStyle w:val="6"/>
              <w:spacing w:before="34" w:line="228" w:lineRule="auto"/>
              <w:ind w:left="138"/>
              <w:rPr>
                <w:sz w:val="20"/>
                <w:szCs w:val="20"/>
              </w:rPr>
            </w:pPr>
            <w:r>
              <w:rPr>
                <w:rFonts w:ascii="Times New Roman" w:hAnsi="Times New Roman" w:eastAsia="Times New Roman" w:cs="Times New Roman"/>
                <w:spacing w:val="-4"/>
                <w:sz w:val="20"/>
                <w:szCs w:val="20"/>
                <w:u w:val="single" w:color="auto"/>
              </w:rPr>
              <w:t>1</w:t>
            </w:r>
            <w:r>
              <w:rPr>
                <w:rFonts w:ascii="Times New Roman" w:hAnsi="Times New Roman" w:eastAsia="Times New Roman" w:cs="Times New Roman"/>
                <w:spacing w:val="10"/>
                <w:sz w:val="20"/>
                <w:szCs w:val="20"/>
                <w:u w:val="single" w:color="auto"/>
              </w:rPr>
              <w:t xml:space="preserve"> </w:t>
            </w:r>
            <w:r>
              <w:rPr>
                <w:spacing w:val="-4"/>
                <w:sz w:val="20"/>
                <w:szCs w:val="20"/>
                <w:u w:val="single" w:color="auto"/>
              </w:rPr>
              <w:t>有组</w:t>
            </w:r>
          </w:p>
          <w:p w14:paraId="1B7ADE0D">
            <w:pPr>
              <w:pStyle w:val="6"/>
              <w:spacing w:before="23" w:line="232" w:lineRule="auto"/>
              <w:ind w:left="308"/>
              <w:rPr>
                <w:sz w:val="20"/>
                <w:szCs w:val="20"/>
              </w:rPr>
            </w:pPr>
            <w:r>
              <w:rPr>
                <w:sz w:val="20"/>
                <w:szCs w:val="20"/>
                <w:u w:val="single" w:color="auto"/>
              </w:rPr>
              <w:t>织</w:t>
            </w:r>
          </w:p>
        </w:tc>
        <w:tc>
          <w:tcPr>
            <w:tcW w:w="761" w:type="dxa"/>
            <w:vAlign w:val="top"/>
          </w:tcPr>
          <w:p w14:paraId="35830D65">
            <w:pPr>
              <w:spacing w:line="355" w:lineRule="auto"/>
              <w:rPr>
                <w:rFonts w:ascii="Arial"/>
                <w:sz w:val="21"/>
              </w:rPr>
            </w:pPr>
          </w:p>
          <w:p w14:paraId="3EE5CA9F">
            <w:pPr>
              <w:spacing w:line="356" w:lineRule="auto"/>
              <w:rPr>
                <w:rFonts w:ascii="Arial"/>
                <w:sz w:val="21"/>
              </w:rPr>
            </w:pPr>
          </w:p>
          <w:p w14:paraId="7332D24A">
            <w:pPr>
              <w:spacing w:before="57" w:line="247" w:lineRule="auto"/>
              <w:ind w:left="330" w:right="145" w:hanging="19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22.49</w:t>
            </w:r>
            <w:r>
              <w:rPr>
                <w:rFonts w:ascii="Times New Roman" w:hAnsi="Times New Roman" w:eastAsia="Times New Roman" w:cs="Times New Roman"/>
                <w:spacing w:val="3"/>
                <w:sz w:val="20"/>
                <w:szCs w:val="20"/>
              </w:rPr>
              <w:t xml:space="preserve"> </w:t>
            </w:r>
            <w:r>
              <w:rPr>
                <w:rFonts w:ascii="Times New Roman" w:hAnsi="Times New Roman" w:eastAsia="Times New Roman" w:cs="Times New Roman"/>
                <w:sz w:val="20"/>
                <w:szCs w:val="20"/>
                <w:u w:val="single" w:color="auto"/>
              </w:rPr>
              <w:t>5</w:t>
            </w:r>
          </w:p>
        </w:tc>
        <w:tc>
          <w:tcPr>
            <w:tcW w:w="702" w:type="dxa"/>
            <w:vAlign w:val="top"/>
          </w:tcPr>
          <w:p w14:paraId="41BB1B98">
            <w:pPr>
              <w:spacing w:line="276" w:lineRule="auto"/>
              <w:rPr>
                <w:rFonts w:ascii="Arial"/>
                <w:sz w:val="21"/>
              </w:rPr>
            </w:pPr>
          </w:p>
          <w:p w14:paraId="33DE6B5A">
            <w:pPr>
              <w:spacing w:line="276" w:lineRule="auto"/>
              <w:rPr>
                <w:rFonts w:ascii="Arial"/>
                <w:sz w:val="21"/>
              </w:rPr>
            </w:pPr>
          </w:p>
          <w:p w14:paraId="6E8DCC2A">
            <w:pPr>
              <w:spacing w:line="277" w:lineRule="auto"/>
              <w:rPr>
                <w:rFonts w:ascii="Arial"/>
                <w:sz w:val="21"/>
              </w:rPr>
            </w:pPr>
          </w:p>
          <w:p w14:paraId="6DE7C9F5">
            <w:pPr>
              <w:spacing w:before="57" w:line="195" w:lineRule="auto"/>
              <w:ind w:left="16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3.93</w:t>
            </w:r>
          </w:p>
        </w:tc>
        <w:tc>
          <w:tcPr>
            <w:tcW w:w="775" w:type="dxa"/>
            <w:vAlign w:val="top"/>
          </w:tcPr>
          <w:p w14:paraId="1BE34554">
            <w:pPr>
              <w:spacing w:line="355" w:lineRule="auto"/>
              <w:rPr>
                <w:rFonts w:ascii="Arial"/>
                <w:sz w:val="21"/>
              </w:rPr>
            </w:pPr>
          </w:p>
          <w:p w14:paraId="04BEE451">
            <w:pPr>
              <w:spacing w:line="356" w:lineRule="auto"/>
              <w:rPr>
                <w:rFonts w:ascii="Arial"/>
                <w:sz w:val="21"/>
              </w:rPr>
            </w:pPr>
          </w:p>
          <w:p w14:paraId="75DA0123">
            <w:pPr>
              <w:spacing w:before="57" w:line="247" w:lineRule="auto"/>
              <w:ind w:left="338" w:right="151" w:hanging="1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81.87</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color="auto"/>
              </w:rPr>
              <w:t>5</w:t>
            </w:r>
          </w:p>
        </w:tc>
        <w:tc>
          <w:tcPr>
            <w:tcW w:w="2183" w:type="dxa"/>
            <w:vAlign w:val="top"/>
          </w:tcPr>
          <w:p w14:paraId="77601D7A">
            <w:pPr>
              <w:pStyle w:val="6"/>
              <w:spacing w:before="39" w:line="228" w:lineRule="auto"/>
              <w:ind w:left="101"/>
              <w:rPr>
                <w:sz w:val="20"/>
                <w:szCs w:val="20"/>
              </w:rPr>
            </w:pP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37"/>
                <w:sz w:val="20"/>
                <w:szCs w:val="20"/>
                <w:u w:val="single" w:color="auto"/>
              </w:rPr>
              <w:t xml:space="preserve"> </w:t>
            </w:r>
            <w:r>
              <w:rPr>
                <w:spacing w:val="7"/>
                <w:sz w:val="20"/>
                <w:szCs w:val="20"/>
                <w:u w:val="single" w:color="auto"/>
              </w:rPr>
              <w:t>回收系统（三级</w:t>
            </w:r>
          </w:p>
          <w:p w14:paraId="05F0D5E1">
            <w:pPr>
              <w:pStyle w:val="6"/>
              <w:spacing w:before="24" w:line="226" w:lineRule="auto"/>
              <w:ind w:left="154"/>
              <w:rPr>
                <w:rFonts w:ascii="Times New Roman" w:hAnsi="Times New Roman" w:eastAsia="Times New Roman" w:cs="Times New Roman"/>
                <w:sz w:val="20"/>
                <w:szCs w:val="20"/>
              </w:rPr>
            </w:pPr>
            <w:r>
              <w:rPr>
                <w:spacing w:val="6"/>
                <w:sz w:val="20"/>
                <w:szCs w:val="20"/>
                <w:u w:val="single" w:color="auto"/>
              </w:rPr>
              <w:t>降温冷凝</w:t>
            </w:r>
            <w:r>
              <w:rPr>
                <w:rFonts w:ascii="Times New Roman" w:hAnsi="Times New Roman" w:eastAsia="Times New Roman" w:cs="Times New Roman"/>
                <w:spacing w:val="6"/>
                <w:sz w:val="20"/>
                <w:szCs w:val="20"/>
                <w:u w:val="single" w:color="auto"/>
              </w:rPr>
              <w:t>+</w:t>
            </w:r>
            <w:r>
              <w:rPr>
                <w:spacing w:val="6"/>
                <w:sz w:val="20"/>
                <w:szCs w:val="20"/>
                <w:u w:val="single" w:color="auto"/>
              </w:rPr>
              <w:t>水喷淋）</w:t>
            </w:r>
            <w:r>
              <w:rPr>
                <w:rFonts w:ascii="Times New Roman" w:hAnsi="Times New Roman" w:eastAsia="Times New Roman" w:cs="Times New Roman"/>
                <w:spacing w:val="6"/>
                <w:sz w:val="20"/>
                <w:szCs w:val="20"/>
                <w:u w:val="single" w:color="auto"/>
              </w:rPr>
              <w:t>+</w:t>
            </w:r>
          </w:p>
          <w:p w14:paraId="336B9A47">
            <w:pPr>
              <w:pStyle w:val="6"/>
              <w:spacing w:before="26" w:line="228" w:lineRule="auto"/>
              <w:ind w:left="152"/>
              <w:rPr>
                <w:sz w:val="20"/>
                <w:szCs w:val="20"/>
              </w:rPr>
            </w:pPr>
            <w:r>
              <w:rPr>
                <w:spacing w:val="8"/>
                <w:sz w:val="20"/>
                <w:szCs w:val="20"/>
                <w:u w:val="single" w:color="auto"/>
              </w:rPr>
              <w:t>尾气处理系统（活性</w:t>
            </w:r>
          </w:p>
          <w:p w14:paraId="5984565F">
            <w:pPr>
              <w:pStyle w:val="6"/>
              <w:spacing w:before="25" w:line="228" w:lineRule="auto"/>
              <w:ind w:left="115"/>
              <w:rPr>
                <w:sz w:val="20"/>
                <w:szCs w:val="20"/>
              </w:rPr>
            </w:pPr>
            <w:r>
              <w:rPr>
                <w:spacing w:val="1"/>
                <w:sz w:val="20"/>
                <w:szCs w:val="20"/>
                <w:u w:val="single" w:color="auto"/>
              </w:rPr>
              <w:t>炭</w:t>
            </w:r>
            <w:r>
              <w:rPr>
                <w:rFonts w:ascii="Times New Roman" w:hAnsi="Times New Roman" w:eastAsia="Times New Roman" w:cs="Times New Roman"/>
                <w:spacing w:val="1"/>
                <w:sz w:val="20"/>
                <w:szCs w:val="20"/>
                <w:u w:val="single" w:color="auto"/>
              </w:rPr>
              <w:t>+</w:t>
            </w:r>
            <w:r>
              <w:rPr>
                <w:rFonts w:ascii="Times New Roman" w:hAnsi="Times New Roman" w:eastAsia="Times New Roman" w:cs="Times New Roman"/>
                <w:spacing w:val="-18"/>
                <w:sz w:val="20"/>
                <w:szCs w:val="20"/>
                <w:u w:val="single" w:color="auto"/>
              </w:rPr>
              <w:t xml:space="preserve"> </w:t>
            </w:r>
            <w:r>
              <w:rPr>
                <w:spacing w:val="1"/>
                <w:sz w:val="20"/>
                <w:szCs w:val="20"/>
                <w:u w:val="single" w:color="auto"/>
              </w:rPr>
              <w:t>回风循环），收集</w:t>
            </w:r>
          </w:p>
          <w:p w14:paraId="56AF9EAD">
            <w:pPr>
              <w:pStyle w:val="6"/>
              <w:spacing w:before="25" w:line="226" w:lineRule="auto"/>
              <w:ind w:left="144"/>
              <w:rPr>
                <w:sz w:val="20"/>
                <w:szCs w:val="20"/>
              </w:rPr>
            </w:pPr>
            <w:r>
              <w:rPr>
                <w:spacing w:val="4"/>
                <w:sz w:val="20"/>
                <w:szCs w:val="20"/>
                <w:u w:val="single" w:color="auto"/>
              </w:rPr>
              <w:t>率</w:t>
            </w:r>
            <w:r>
              <w:rPr>
                <w:spacing w:val="-39"/>
                <w:sz w:val="20"/>
                <w:szCs w:val="20"/>
                <w:u w:val="single" w:color="auto"/>
              </w:rPr>
              <w:t xml:space="preserve"> </w:t>
            </w:r>
            <w:r>
              <w:rPr>
                <w:rFonts w:ascii="Times New Roman" w:hAnsi="Times New Roman" w:eastAsia="Times New Roman" w:cs="Times New Roman"/>
                <w:spacing w:val="4"/>
                <w:sz w:val="20"/>
                <w:szCs w:val="20"/>
                <w:u w:val="single" w:color="auto"/>
              </w:rPr>
              <w:t>98%</w:t>
            </w:r>
            <w:r>
              <w:rPr>
                <w:rFonts w:ascii="Times New Roman" w:hAnsi="Times New Roman" w:eastAsia="Times New Roman" w:cs="Times New Roman"/>
                <w:spacing w:val="-23"/>
                <w:sz w:val="20"/>
                <w:szCs w:val="20"/>
                <w:u w:val="single" w:color="auto"/>
              </w:rPr>
              <w:t xml:space="preserve"> </w:t>
            </w:r>
            <w:r>
              <w:rPr>
                <w:spacing w:val="4"/>
                <w:sz w:val="20"/>
                <w:szCs w:val="20"/>
                <w:u w:val="single" w:color="auto"/>
              </w:rPr>
              <w:t>，水喷淋去除</w:t>
            </w:r>
          </w:p>
          <w:p w14:paraId="66DC84B6">
            <w:pPr>
              <w:pStyle w:val="6"/>
              <w:spacing w:before="29" w:line="227" w:lineRule="auto"/>
              <w:ind w:left="144"/>
              <w:rPr>
                <w:sz w:val="20"/>
                <w:szCs w:val="20"/>
              </w:rPr>
            </w:pPr>
            <w:r>
              <w:rPr>
                <w:spacing w:val="4"/>
                <w:sz w:val="20"/>
                <w:szCs w:val="20"/>
                <w:u w:val="single" w:color="auto"/>
              </w:rPr>
              <w:t>率</w:t>
            </w:r>
            <w:r>
              <w:rPr>
                <w:spacing w:val="-36"/>
                <w:sz w:val="20"/>
                <w:szCs w:val="20"/>
                <w:u w:val="single" w:color="auto"/>
              </w:rPr>
              <w:t xml:space="preserve"> </w:t>
            </w:r>
            <w:r>
              <w:rPr>
                <w:rFonts w:ascii="Times New Roman" w:hAnsi="Times New Roman" w:eastAsia="Times New Roman" w:cs="Times New Roman"/>
                <w:spacing w:val="4"/>
                <w:sz w:val="20"/>
                <w:szCs w:val="20"/>
                <w:u w:val="single" w:color="auto"/>
              </w:rPr>
              <w:t>90%</w:t>
            </w:r>
            <w:r>
              <w:rPr>
                <w:rFonts w:ascii="Times New Roman" w:hAnsi="Times New Roman" w:eastAsia="Times New Roman" w:cs="Times New Roman"/>
                <w:spacing w:val="-26"/>
                <w:sz w:val="20"/>
                <w:szCs w:val="20"/>
                <w:u w:val="single" w:color="auto"/>
              </w:rPr>
              <w:t xml:space="preserve"> </w:t>
            </w:r>
            <w:r>
              <w:rPr>
                <w:spacing w:val="4"/>
                <w:sz w:val="20"/>
                <w:szCs w:val="20"/>
                <w:u w:val="single" w:color="auto"/>
              </w:rPr>
              <w:t>、活性炭吸附</w:t>
            </w:r>
          </w:p>
          <w:p w14:paraId="051098EF">
            <w:pPr>
              <w:pStyle w:val="6"/>
              <w:spacing w:before="28" w:line="204" w:lineRule="auto"/>
              <w:ind w:left="775"/>
              <w:rPr>
                <w:rFonts w:ascii="Times New Roman" w:hAnsi="Times New Roman" w:eastAsia="Times New Roman" w:cs="Times New Roman"/>
                <w:sz w:val="20"/>
                <w:szCs w:val="20"/>
              </w:rPr>
            </w:pPr>
            <w:r>
              <w:rPr>
                <w:spacing w:val="1"/>
                <w:sz w:val="20"/>
                <w:szCs w:val="20"/>
                <w:u w:val="single" w:color="auto"/>
              </w:rPr>
              <w:t>率</w:t>
            </w:r>
            <w:r>
              <w:rPr>
                <w:spacing w:val="-35"/>
                <w:sz w:val="20"/>
                <w:szCs w:val="20"/>
                <w:u w:val="single" w:color="auto"/>
              </w:rPr>
              <w:t xml:space="preserve"> </w:t>
            </w:r>
            <w:r>
              <w:rPr>
                <w:rFonts w:ascii="Times New Roman" w:hAnsi="Times New Roman" w:eastAsia="Times New Roman" w:cs="Times New Roman"/>
                <w:spacing w:val="1"/>
                <w:sz w:val="20"/>
                <w:szCs w:val="20"/>
                <w:u w:val="single" w:color="auto"/>
              </w:rPr>
              <w:t>80%</w:t>
            </w:r>
          </w:p>
        </w:tc>
        <w:tc>
          <w:tcPr>
            <w:tcW w:w="630" w:type="dxa"/>
            <w:vAlign w:val="top"/>
          </w:tcPr>
          <w:p w14:paraId="47D00B34">
            <w:pPr>
              <w:spacing w:line="262" w:lineRule="auto"/>
              <w:rPr>
                <w:rFonts w:ascii="Arial"/>
                <w:sz w:val="21"/>
              </w:rPr>
            </w:pPr>
          </w:p>
          <w:p w14:paraId="736B5C89">
            <w:pPr>
              <w:spacing w:line="262" w:lineRule="auto"/>
              <w:rPr>
                <w:rFonts w:ascii="Arial"/>
                <w:sz w:val="21"/>
              </w:rPr>
            </w:pPr>
          </w:p>
          <w:p w14:paraId="0C577631">
            <w:pPr>
              <w:spacing w:line="262" w:lineRule="auto"/>
              <w:rPr>
                <w:rFonts w:ascii="Arial"/>
                <w:sz w:val="21"/>
              </w:rPr>
            </w:pPr>
          </w:p>
          <w:p w14:paraId="71C65110">
            <w:pPr>
              <w:pStyle w:val="6"/>
              <w:spacing w:before="65" w:line="231" w:lineRule="auto"/>
              <w:ind w:left="221"/>
              <w:rPr>
                <w:sz w:val="20"/>
                <w:szCs w:val="20"/>
              </w:rPr>
            </w:pPr>
            <w:r>
              <w:rPr>
                <w:sz w:val="20"/>
                <w:szCs w:val="20"/>
                <w:u w:val="single" w:color="auto"/>
              </w:rPr>
              <w:t>是</w:t>
            </w:r>
          </w:p>
        </w:tc>
        <w:tc>
          <w:tcPr>
            <w:tcW w:w="774" w:type="dxa"/>
            <w:vAlign w:val="top"/>
          </w:tcPr>
          <w:p w14:paraId="3DD37A5B">
            <w:pPr>
              <w:spacing w:line="276" w:lineRule="auto"/>
              <w:rPr>
                <w:rFonts w:ascii="Arial"/>
                <w:sz w:val="21"/>
              </w:rPr>
            </w:pPr>
          </w:p>
          <w:p w14:paraId="3CD44E71">
            <w:pPr>
              <w:spacing w:line="276" w:lineRule="auto"/>
              <w:rPr>
                <w:rFonts w:ascii="Arial"/>
                <w:sz w:val="21"/>
              </w:rPr>
            </w:pPr>
          </w:p>
          <w:p w14:paraId="196B4D7C">
            <w:pPr>
              <w:spacing w:line="277" w:lineRule="auto"/>
              <w:rPr>
                <w:rFonts w:ascii="Arial"/>
                <w:sz w:val="21"/>
              </w:rPr>
            </w:pPr>
          </w:p>
          <w:p w14:paraId="22CC2624">
            <w:pPr>
              <w:spacing w:before="57" w:line="195" w:lineRule="auto"/>
              <w:ind w:left="12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48000</w:t>
            </w:r>
          </w:p>
        </w:tc>
        <w:tc>
          <w:tcPr>
            <w:tcW w:w="897" w:type="dxa"/>
            <w:vAlign w:val="top"/>
          </w:tcPr>
          <w:p w14:paraId="4CF862AE">
            <w:pPr>
              <w:spacing w:line="276" w:lineRule="auto"/>
              <w:rPr>
                <w:rFonts w:ascii="Arial"/>
                <w:sz w:val="21"/>
              </w:rPr>
            </w:pPr>
          </w:p>
          <w:p w14:paraId="4C02AF1D">
            <w:pPr>
              <w:spacing w:line="276" w:lineRule="auto"/>
              <w:rPr>
                <w:rFonts w:ascii="Arial"/>
                <w:sz w:val="21"/>
              </w:rPr>
            </w:pPr>
          </w:p>
          <w:p w14:paraId="0F0D1A71">
            <w:pPr>
              <w:spacing w:line="277" w:lineRule="auto"/>
              <w:rPr>
                <w:rFonts w:ascii="Arial"/>
                <w:sz w:val="21"/>
              </w:rPr>
            </w:pPr>
          </w:p>
          <w:p w14:paraId="00B756BD">
            <w:pPr>
              <w:spacing w:before="57" w:line="195" w:lineRule="auto"/>
              <w:ind w:left="22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0.018</w:t>
            </w:r>
          </w:p>
        </w:tc>
        <w:tc>
          <w:tcPr>
            <w:tcW w:w="792" w:type="dxa"/>
            <w:vAlign w:val="top"/>
          </w:tcPr>
          <w:p w14:paraId="40525FC7">
            <w:pPr>
              <w:spacing w:line="276" w:lineRule="auto"/>
              <w:rPr>
                <w:rFonts w:ascii="Arial"/>
                <w:sz w:val="21"/>
              </w:rPr>
            </w:pPr>
          </w:p>
          <w:p w14:paraId="27AAF4B0">
            <w:pPr>
              <w:spacing w:line="276" w:lineRule="auto"/>
              <w:rPr>
                <w:rFonts w:ascii="Arial"/>
                <w:sz w:val="21"/>
              </w:rPr>
            </w:pPr>
          </w:p>
          <w:p w14:paraId="0CD065D2">
            <w:pPr>
              <w:spacing w:line="277" w:lineRule="auto"/>
              <w:rPr>
                <w:rFonts w:ascii="Arial"/>
                <w:sz w:val="21"/>
              </w:rPr>
            </w:pPr>
          </w:p>
          <w:p w14:paraId="34A5BE98">
            <w:pPr>
              <w:spacing w:before="57" w:line="195" w:lineRule="auto"/>
              <w:ind w:left="1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0.0031</w:t>
            </w:r>
          </w:p>
        </w:tc>
        <w:tc>
          <w:tcPr>
            <w:tcW w:w="780" w:type="dxa"/>
            <w:vAlign w:val="top"/>
          </w:tcPr>
          <w:p w14:paraId="4B614F9C">
            <w:pPr>
              <w:spacing w:line="276" w:lineRule="auto"/>
              <w:rPr>
                <w:rFonts w:ascii="Arial"/>
                <w:sz w:val="21"/>
              </w:rPr>
            </w:pPr>
          </w:p>
          <w:p w14:paraId="0849B447">
            <w:pPr>
              <w:spacing w:line="276" w:lineRule="auto"/>
              <w:rPr>
                <w:rFonts w:ascii="Arial"/>
                <w:sz w:val="21"/>
              </w:rPr>
            </w:pPr>
          </w:p>
          <w:p w14:paraId="407840D1">
            <w:pPr>
              <w:spacing w:line="277" w:lineRule="auto"/>
              <w:rPr>
                <w:rFonts w:ascii="Arial"/>
                <w:sz w:val="21"/>
              </w:rPr>
            </w:pPr>
          </w:p>
          <w:p w14:paraId="57507E49">
            <w:pPr>
              <w:spacing w:before="57" w:line="195"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0.21</w:t>
            </w:r>
          </w:p>
        </w:tc>
        <w:tc>
          <w:tcPr>
            <w:tcW w:w="649" w:type="dxa"/>
            <w:vAlign w:val="top"/>
          </w:tcPr>
          <w:p w14:paraId="0DFBD76D">
            <w:pPr>
              <w:spacing w:line="276" w:lineRule="auto"/>
              <w:rPr>
                <w:rFonts w:ascii="Arial"/>
                <w:sz w:val="21"/>
              </w:rPr>
            </w:pPr>
          </w:p>
          <w:p w14:paraId="13B1E37A">
            <w:pPr>
              <w:spacing w:line="276" w:lineRule="auto"/>
              <w:rPr>
                <w:rFonts w:ascii="Arial"/>
                <w:sz w:val="21"/>
              </w:rPr>
            </w:pPr>
          </w:p>
          <w:p w14:paraId="6A4D56AB">
            <w:pPr>
              <w:spacing w:line="277" w:lineRule="auto"/>
              <w:rPr>
                <w:rFonts w:ascii="Arial"/>
                <w:sz w:val="21"/>
              </w:rPr>
            </w:pPr>
          </w:p>
          <w:p w14:paraId="187515D3">
            <w:pPr>
              <w:spacing w:before="57"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5720</w:t>
            </w:r>
          </w:p>
        </w:tc>
        <w:tc>
          <w:tcPr>
            <w:tcW w:w="780" w:type="dxa"/>
            <w:vAlign w:val="top"/>
          </w:tcPr>
          <w:p w14:paraId="0F47F70D">
            <w:pPr>
              <w:spacing w:line="276" w:lineRule="auto"/>
              <w:rPr>
                <w:rFonts w:ascii="Arial"/>
                <w:sz w:val="21"/>
              </w:rPr>
            </w:pPr>
          </w:p>
          <w:p w14:paraId="780121DD">
            <w:pPr>
              <w:spacing w:line="276" w:lineRule="auto"/>
              <w:rPr>
                <w:rFonts w:ascii="Arial"/>
                <w:sz w:val="21"/>
              </w:rPr>
            </w:pPr>
          </w:p>
          <w:p w14:paraId="41C5AE8A">
            <w:pPr>
              <w:spacing w:line="277" w:lineRule="auto"/>
              <w:rPr>
                <w:rFonts w:ascii="Arial"/>
                <w:sz w:val="21"/>
              </w:rPr>
            </w:pPr>
          </w:p>
          <w:p w14:paraId="70946561">
            <w:pPr>
              <w:spacing w:before="57" w:line="195" w:lineRule="auto"/>
              <w:ind w:left="301"/>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50</w:t>
            </w:r>
          </w:p>
        </w:tc>
        <w:tc>
          <w:tcPr>
            <w:tcW w:w="599" w:type="dxa"/>
            <w:vAlign w:val="top"/>
          </w:tcPr>
          <w:p w14:paraId="554AFF2C">
            <w:pPr>
              <w:spacing w:line="275" w:lineRule="auto"/>
              <w:rPr>
                <w:rFonts w:ascii="Arial"/>
                <w:sz w:val="21"/>
              </w:rPr>
            </w:pPr>
          </w:p>
          <w:p w14:paraId="6F4FD699">
            <w:pPr>
              <w:spacing w:line="275" w:lineRule="auto"/>
              <w:rPr>
                <w:rFonts w:ascii="Arial"/>
                <w:sz w:val="21"/>
              </w:rPr>
            </w:pPr>
          </w:p>
          <w:p w14:paraId="53655E36">
            <w:pPr>
              <w:spacing w:line="275" w:lineRule="auto"/>
              <w:rPr>
                <w:rFonts w:ascii="Arial"/>
                <w:sz w:val="21"/>
              </w:rPr>
            </w:pPr>
          </w:p>
          <w:p w14:paraId="363DDF35">
            <w:pPr>
              <w:spacing w:before="58" w:line="199" w:lineRule="auto"/>
              <w:ind w:left="27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562" w:type="dxa"/>
            <w:tcBorders>
              <w:right w:val="single" w:color="000000" w:sz="10" w:space="0"/>
            </w:tcBorders>
            <w:vAlign w:val="top"/>
          </w:tcPr>
          <w:p w14:paraId="696B9B05">
            <w:pPr>
              <w:spacing w:line="262" w:lineRule="auto"/>
              <w:rPr>
                <w:rFonts w:ascii="Arial"/>
                <w:sz w:val="21"/>
              </w:rPr>
            </w:pPr>
          </w:p>
          <w:p w14:paraId="2F8B9ACC">
            <w:pPr>
              <w:spacing w:line="262" w:lineRule="auto"/>
              <w:rPr>
                <w:rFonts w:ascii="Arial"/>
                <w:sz w:val="21"/>
              </w:rPr>
            </w:pPr>
          </w:p>
          <w:p w14:paraId="7F0978A5">
            <w:pPr>
              <w:spacing w:line="262" w:lineRule="auto"/>
              <w:rPr>
                <w:rFonts w:ascii="Arial"/>
                <w:sz w:val="21"/>
              </w:rPr>
            </w:pPr>
          </w:p>
          <w:p w14:paraId="5FEF768C">
            <w:pPr>
              <w:pStyle w:val="6"/>
              <w:spacing w:before="65" w:line="231" w:lineRule="auto"/>
              <w:ind w:left="135"/>
              <w:rPr>
                <w:sz w:val="20"/>
                <w:szCs w:val="20"/>
              </w:rPr>
            </w:pPr>
            <w:r>
              <w:rPr>
                <w:sz w:val="20"/>
                <w:szCs w:val="20"/>
                <w:u w:val="single" w:color="auto"/>
              </w:rPr>
              <w:t>是</w:t>
            </w:r>
          </w:p>
        </w:tc>
      </w:tr>
      <w:tr w14:paraId="27509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7" w:hRule="atLeast"/>
        </w:trPr>
        <w:tc>
          <w:tcPr>
            <w:tcW w:w="812" w:type="dxa"/>
            <w:vMerge w:val="continue"/>
            <w:tcBorders>
              <w:top w:val="nil"/>
              <w:left w:val="single" w:color="000000" w:sz="10" w:space="0"/>
              <w:bottom w:val="nil"/>
            </w:tcBorders>
            <w:vAlign w:val="top"/>
          </w:tcPr>
          <w:p w14:paraId="6A06CD9C">
            <w:pPr>
              <w:rPr>
                <w:rFonts w:ascii="Arial"/>
                <w:sz w:val="21"/>
              </w:rPr>
            </w:pPr>
          </w:p>
        </w:tc>
        <w:tc>
          <w:tcPr>
            <w:tcW w:w="850" w:type="dxa"/>
            <w:vAlign w:val="top"/>
          </w:tcPr>
          <w:p w14:paraId="4E2D8E12">
            <w:pPr>
              <w:spacing w:line="385" w:lineRule="auto"/>
              <w:rPr>
                <w:rFonts w:ascii="Arial"/>
                <w:sz w:val="21"/>
              </w:rPr>
            </w:pPr>
          </w:p>
          <w:p w14:paraId="78ABEBCC">
            <w:pPr>
              <w:pStyle w:val="6"/>
              <w:spacing w:before="65" w:line="246" w:lineRule="auto"/>
              <w:ind w:left="263" w:right="116" w:hanging="36"/>
              <w:jc w:val="both"/>
              <w:rPr>
                <w:sz w:val="20"/>
                <w:szCs w:val="20"/>
              </w:rPr>
            </w:pPr>
            <w:r>
              <w:rPr>
                <w:rFonts w:ascii="Times New Roman" w:hAnsi="Times New Roman" w:eastAsia="Times New Roman" w:cs="Times New Roman"/>
                <w:sz w:val="20"/>
                <w:szCs w:val="20"/>
                <w:u w:val="single" w:color="auto"/>
              </w:rPr>
              <w:t>10#</w:t>
            </w:r>
            <w:r>
              <w:rPr>
                <w:sz w:val="20"/>
                <w:szCs w:val="20"/>
                <w:u w:val="single" w:color="auto"/>
              </w:rPr>
              <w:t>栋</w:t>
            </w:r>
            <w:r>
              <w:rPr>
                <w:sz w:val="20"/>
                <w:szCs w:val="20"/>
              </w:rPr>
              <w:t xml:space="preserve"> </w:t>
            </w:r>
            <w:r>
              <w:rPr>
                <w:spacing w:val="4"/>
                <w:sz w:val="20"/>
                <w:szCs w:val="20"/>
                <w:u w:val="single" w:color="auto"/>
              </w:rPr>
              <w:t>涂布</w:t>
            </w:r>
            <w:r>
              <w:rPr>
                <w:sz w:val="20"/>
                <w:szCs w:val="20"/>
              </w:rPr>
              <w:t xml:space="preserve"> </w:t>
            </w:r>
            <w:r>
              <w:rPr>
                <w:spacing w:val="4"/>
                <w:sz w:val="20"/>
                <w:szCs w:val="20"/>
                <w:u w:val="single" w:color="auto"/>
              </w:rPr>
              <w:t>烘干</w:t>
            </w:r>
            <w:r>
              <w:rPr>
                <w:sz w:val="20"/>
                <w:szCs w:val="20"/>
              </w:rPr>
              <w:t xml:space="preserve"> </w:t>
            </w:r>
            <w:r>
              <w:rPr>
                <w:spacing w:val="4"/>
                <w:sz w:val="20"/>
                <w:szCs w:val="20"/>
                <w:u w:val="single" w:color="auto"/>
              </w:rPr>
              <w:t>工序</w:t>
            </w:r>
          </w:p>
        </w:tc>
        <w:tc>
          <w:tcPr>
            <w:tcW w:w="808" w:type="dxa"/>
            <w:vAlign w:val="top"/>
          </w:tcPr>
          <w:p w14:paraId="79D3B532">
            <w:pPr>
              <w:spacing w:line="260" w:lineRule="auto"/>
              <w:rPr>
                <w:rFonts w:ascii="Arial"/>
                <w:sz w:val="21"/>
              </w:rPr>
            </w:pPr>
          </w:p>
          <w:p w14:paraId="41725585">
            <w:pPr>
              <w:spacing w:line="261" w:lineRule="auto"/>
              <w:rPr>
                <w:rFonts w:ascii="Arial"/>
                <w:sz w:val="21"/>
              </w:rPr>
            </w:pPr>
          </w:p>
          <w:p w14:paraId="38C9DBCE">
            <w:pPr>
              <w:pStyle w:val="6"/>
              <w:spacing w:before="65" w:line="228" w:lineRule="auto"/>
              <w:ind w:left="194"/>
              <w:rPr>
                <w:sz w:val="20"/>
                <w:szCs w:val="20"/>
              </w:rPr>
            </w:pPr>
            <w:r>
              <w:rPr>
                <w:spacing w:val="3"/>
                <w:sz w:val="20"/>
                <w:szCs w:val="20"/>
                <w:u w:val="single" w:color="auto"/>
              </w:rPr>
              <w:t>非甲</w:t>
            </w:r>
          </w:p>
          <w:p w14:paraId="6ABFD85E">
            <w:pPr>
              <w:pStyle w:val="6"/>
              <w:spacing w:before="24" w:line="228" w:lineRule="auto"/>
              <w:ind w:left="191"/>
              <w:rPr>
                <w:sz w:val="20"/>
                <w:szCs w:val="20"/>
              </w:rPr>
            </w:pPr>
            <w:r>
              <w:rPr>
                <w:spacing w:val="4"/>
                <w:sz w:val="20"/>
                <w:szCs w:val="20"/>
                <w:u w:val="single" w:color="auto"/>
              </w:rPr>
              <w:t>烷总</w:t>
            </w:r>
          </w:p>
          <w:p w14:paraId="3C3FA133">
            <w:pPr>
              <w:pStyle w:val="6"/>
              <w:spacing w:before="26" w:line="228" w:lineRule="auto"/>
              <w:ind w:left="297"/>
              <w:rPr>
                <w:sz w:val="20"/>
                <w:szCs w:val="20"/>
              </w:rPr>
            </w:pPr>
            <w:r>
              <w:rPr>
                <w:sz w:val="20"/>
                <w:szCs w:val="20"/>
                <w:u w:val="single" w:color="auto"/>
              </w:rPr>
              <w:t>烃</w:t>
            </w:r>
          </w:p>
        </w:tc>
        <w:tc>
          <w:tcPr>
            <w:tcW w:w="823" w:type="dxa"/>
            <w:vAlign w:val="top"/>
          </w:tcPr>
          <w:p w14:paraId="75E5DB04">
            <w:pPr>
              <w:spacing w:line="281" w:lineRule="auto"/>
              <w:rPr>
                <w:rFonts w:ascii="Arial"/>
                <w:sz w:val="21"/>
              </w:rPr>
            </w:pPr>
          </w:p>
          <w:p w14:paraId="52C94A3B">
            <w:pPr>
              <w:spacing w:line="282" w:lineRule="auto"/>
              <w:rPr>
                <w:rFonts w:ascii="Arial"/>
                <w:sz w:val="21"/>
              </w:rPr>
            </w:pPr>
          </w:p>
          <w:p w14:paraId="5579059D">
            <w:pPr>
              <w:spacing w:before="58" w:line="195" w:lineRule="auto"/>
              <w:ind w:left="148"/>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DA</w:t>
            </w:r>
            <w:r>
              <w:rPr>
                <w:rFonts w:ascii="Times New Roman" w:hAnsi="Times New Roman" w:eastAsia="Times New Roman" w:cs="Times New Roman"/>
                <w:spacing w:val="10"/>
                <w:sz w:val="20"/>
                <w:szCs w:val="20"/>
                <w:u w:val="single" w:color="auto"/>
              </w:rPr>
              <w:t>00</w:t>
            </w:r>
          </w:p>
          <w:p w14:paraId="2D863C75">
            <w:pPr>
              <w:pStyle w:val="6"/>
              <w:spacing w:before="34" w:line="228" w:lineRule="auto"/>
              <w:ind w:left="118"/>
              <w:rPr>
                <w:sz w:val="20"/>
                <w:szCs w:val="20"/>
              </w:rPr>
            </w:pPr>
            <w:r>
              <w:rPr>
                <w:rFonts w:ascii="Times New Roman" w:hAnsi="Times New Roman" w:eastAsia="Times New Roman" w:cs="Times New Roman"/>
                <w:spacing w:val="2"/>
                <w:sz w:val="20"/>
                <w:szCs w:val="20"/>
                <w:u w:val="single" w:color="auto"/>
              </w:rPr>
              <w:t>2</w:t>
            </w:r>
            <w:r>
              <w:rPr>
                <w:rFonts w:ascii="Times New Roman" w:hAnsi="Times New Roman" w:eastAsia="Times New Roman" w:cs="Times New Roman"/>
                <w:spacing w:val="12"/>
                <w:sz w:val="20"/>
                <w:szCs w:val="20"/>
                <w:u w:val="single" w:color="auto"/>
              </w:rPr>
              <w:t xml:space="preserve"> </w:t>
            </w:r>
            <w:r>
              <w:rPr>
                <w:spacing w:val="2"/>
                <w:sz w:val="20"/>
                <w:szCs w:val="20"/>
                <w:u w:val="single" w:color="auto"/>
              </w:rPr>
              <w:t>有组</w:t>
            </w:r>
          </w:p>
          <w:p w14:paraId="52C34506">
            <w:pPr>
              <w:pStyle w:val="6"/>
              <w:spacing w:before="23" w:line="232" w:lineRule="auto"/>
              <w:ind w:left="308"/>
              <w:rPr>
                <w:sz w:val="20"/>
                <w:szCs w:val="20"/>
              </w:rPr>
            </w:pPr>
            <w:r>
              <w:rPr>
                <w:sz w:val="20"/>
                <w:szCs w:val="20"/>
                <w:u w:val="single" w:color="auto"/>
              </w:rPr>
              <w:t>织</w:t>
            </w:r>
          </w:p>
        </w:tc>
        <w:tc>
          <w:tcPr>
            <w:tcW w:w="761" w:type="dxa"/>
            <w:vAlign w:val="top"/>
          </w:tcPr>
          <w:p w14:paraId="0969046A">
            <w:pPr>
              <w:spacing w:line="356" w:lineRule="auto"/>
              <w:rPr>
                <w:rFonts w:ascii="Arial"/>
                <w:sz w:val="21"/>
              </w:rPr>
            </w:pPr>
          </w:p>
          <w:p w14:paraId="0211AA38">
            <w:pPr>
              <w:spacing w:line="357" w:lineRule="auto"/>
              <w:rPr>
                <w:rFonts w:ascii="Arial"/>
                <w:sz w:val="21"/>
              </w:rPr>
            </w:pPr>
          </w:p>
          <w:p w14:paraId="0B999525">
            <w:pPr>
              <w:spacing w:before="58" w:line="249" w:lineRule="auto"/>
              <w:ind w:left="276" w:right="145" w:hanging="11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126.</w:t>
            </w:r>
            <w:r>
              <w:rPr>
                <w:rFonts w:ascii="Times New Roman" w:hAnsi="Times New Roman" w:eastAsia="Times New Roman" w:cs="Times New Roman"/>
                <w:spacing w:val="-22"/>
                <w:sz w:val="20"/>
                <w:szCs w:val="20"/>
                <w:u w:val="single" w:color="auto"/>
              </w:rPr>
              <w:t xml:space="preserve"> </w:t>
            </w:r>
            <w:r>
              <w:rPr>
                <w:rFonts w:ascii="Times New Roman" w:hAnsi="Times New Roman" w:eastAsia="Times New Roman" w:cs="Times New Roman"/>
                <w:spacing w:val="-6"/>
                <w:sz w:val="20"/>
                <w:szCs w:val="20"/>
                <w:u w:val="single" w:color="auto"/>
              </w:rPr>
              <w:t>1</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color="auto"/>
              </w:rPr>
              <w:t>67</w:t>
            </w:r>
          </w:p>
        </w:tc>
        <w:tc>
          <w:tcPr>
            <w:tcW w:w="702" w:type="dxa"/>
            <w:vAlign w:val="top"/>
          </w:tcPr>
          <w:p w14:paraId="2AAA7512">
            <w:pPr>
              <w:spacing w:line="278" w:lineRule="auto"/>
              <w:rPr>
                <w:rFonts w:ascii="Arial"/>
                <w:sz w:val="21"/>
              </w:rPr>
            </w:pPr>
          </w:p>
          <w:p w14:paraId="109071D6">
            <w:pPr>
              <w:spacing w:line="278" w:lineRule="auto"/>
              <w:rPr>
                <w:rFonts w:ascii="Arial"/>
                <w:sz w:val="21"/>
              </w:rPr>
            </w:pPr>
          </w:p>
          <w:p w14:paraId="7CE27D76">
            <w:pPr>
              <w:spacing w:line="279" w:lineRule="auto"/>
              <w:rPr>
                <w:rFonts w:ascii="Arial"/>
                <w:sz w:val="21"/>
              </w:rPr>
            </w:pPr>
          </w:p>
          <w:p w14:paraId="273A6EE6">
            <w:pPr>
              <w:spacing w:before="58" w:line="195" w:lineRule="auto"/>
              <w:ind w:left="11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22.06</w:t>
            </w:r>
          </w:p>
        </w:tc>
        <w:tc>
          <w:tcPr>
            <w:tcW w:w="775" w:type="dxa"/>
            <w:vAlign w:val="top"/>
          </w:tcPr>
          <w:p w14:paraId="3FB4ECAE">
            <w:pPr>
              <w:spacing w:line="356" w:lineRule="auto"/>
              <w:rPr>
                <w:rFonts w:ascii="Arial"/>
                <w:sz w:val="21"/>
              </w:rPr>
            </w:pPr>
          </w:p>
          <w:p w14:paraId="0025486A">
            <w:pPr>
              <w:spacing w:line="357" w:lineRule="auto"/>
              <w:rPr>
                <w:rFonts w:ascii="Arial"/>
                <w:sz w:val="21"/>
              </w:rPr>
            </w:pPr>
          </w:p>
          <w:p w14:paraId="2DC07342">
            <w:pPr>
              <w:spacing w:before="58" w:line="249" w:lineRule="auto"/>
              <w:ind w:left="341" w:right="151" w:hanging="19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459.5</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color="auto"/>
              </w:rPr>
              <w:t>8</w:t>
            </w:r>
          </w:p>
        </w:tc>
        <w:tc>
          <w:tcPr>
            <w:tcW w:w="2183" w:type="dxa"/>
            <w:vAlign w:val="top"/>
          </w:tcPr>
          <w:p w14:paraId="48303F6B">
            <w:pPr>
              <w:pStyle w:val="6"/>
              <w:spacing w:before="43" w:line="228" w:lineRule="auto"/>
              <w:ind w:left="101"/>
              <w:rPr>
                <w:sz w:val="20"/>
                <w:szCs w:val="20"/>
              </w:rPr>
            </w:pP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37"/>
                <w:sz w:val="20"/>
                <w:szCs w:val="20"/>
                <w:u w:val="single" w:color="auto"/>
              </w:rPr>
              <w:t xml:space="preserve"> </w:t>
            </w:r>
            <w:r>
              <w:rPr>
                <w:spacing w:val="7"/>
                <w:sz w:val="20"/>
                <w:szCs w:val="20"/>
                <w:u w:val="single" w:color="auto"/>
              </w:rPr>
              <w:t>回收系统（三级</w:t>
            </w:r>
          </w:p>
          <w:p w14:paraId="5EA2F9A3">
            <w:pPr>
              <w:pStyle w:val="6"/>
              <w:spacing w:before="27" w:line="226" w:lineRule="auto"/>
              <w:ind w:left="154"/>
              <w:rPr>
                <w:rFonts w:ascii="Times New Roman" w:hAnsi="Times New Roman" w:eastAsia="Times New Roman" w:cs="Times New Roman"/>
                <w:sz w:val="20"/>
                <w:szCs w:val="20"/>
              </w:rPr>
            </w:pPr>
            <w:r>
              <w:rPr>
                <w:spacing w:val="6"/>
                <w:sz w:val="20"/>
                <w:szCs w:val="20"/>
                <w:u w:val="single" w:color="auto"/>
              </w:rPr>
              <w:t>降温冷凝</w:t>
            </w:r>
            <w:r>
              <w:rPr>
                <w:rFonts w:ascii="Times New Roman" w:hAnsi="Times New Roman" w:eastAsia="Times New Roman" w:cs="Times New Roman"/>
                <w:spacing w:val="6"/>
                <w:sz w:val="20"/>
                <w:szCs w:val="20"/>
                <w:u w:val="single" w:color="auto"/>
              </w:rPr>
              <w:t>+</w:t>
            </w:r>
            <w:r>
              <w:rPr>
                <w:spacing w:val="6"/>
                <w:sz w:val="20"/>
                <w:szCs w:val="20"/>
                <w:u w:val="single" w:color="auto"/>
              </w:rPr>
              <w:t>水喷淋）</w:t>
            </w:r>
            <w:r>
              <w:rPr>
                <w:rFonts w:ascii="Times New Roman" w:hAnsi="Times New Roman" w:eastAsia="Times New Roman" w:cs="Times New Roman"/>
                <w:spacing w:val="6"/>
                <w:sz w:val="20"/>
                <w:szCs w:val="20"/>
                <w:u w:val="single" w:color="auto"/>
              </w:rPr>
              <w:t>+</w:t>
            </w:r>
          </w:p>
          <w:p w14:paraId="705FAF62">
            <w:pPr>
              <w:pStyle w:val="6"/>
              <w:spacing w:before="26" w:line="228" w:lineRule="auto"/>
              <w:ind w:left="152"/>
              <w:rPr>
                <w:sz w:val="20"/>
                <w:szCs w:val="20"/>
              </w:rPr>
            </w:pPr>
            <w:r>
              <w:rPr>
                <w:spacing w:val="8"/>
                <w:sz w:val="20"/>
                <w:szCs w:val="20"/>
                <w:u w:val="single" w:color="auto"/>
              </w:rPr>
              <w:t>尾气处理系统（活性</w:t>
            </w:r>
          </w:p>
          <w:p w14:paraId="765897AE">
            <w:pPr>
              <w:pStyle w:val="6"/>
              <w:spacing w:before="25" w:line="228" w:lineRule="auto"/>
              <w:ind w:left="115"/>
              <w:rPr>
                <w:sz w:val="20"/>
                <w:szCs w:val="20"/>
              </w:rPr>
            </w:pPr>
            <w:r>
              <w:rPr>
                <w:spacing w:val="1"/>
                <w:sz w:val="20"/>
                <w:szCs w:val="20"/>
                <w:u w:val="single" w:color="auto"/>
              </w:rPr>
              <w:t>炭</w:t>
            </w:r>
            <w:r>
              <w:rPr>
                <w:rFonts w:ascii="Times New Roman" w:hAnsi="Times New Roman" w:eastAsia="Times New Roman" w:cs="Times New Roman"/>
                <w:spacing w:val="1"/>
                <w:sz w:val="20"/>
                <w:szCs w:val="20"/>
                <w:u w:val="single" w:color="auto"/>
              </w:rPr>
              <w:t>+</w:t>
            </w:r>
            <w:r>
              <w:rPr>
                <w:rFonts w:ascii="Times New Roman" w:hAnsi="Times New Roman" w:eastAsia="Times New Roman" w:cs="Times New Roman"/>
                <w:spacing w:val="-18"/>
                <w:sz w:val="20"/>
                <w:szCs w:val="20"/>
                <w:u w:val="single" w:color="auto"/>
              </w:rPr>
              <w:t xml:space="preserve"> </w:t>
            </w:r>
            <w:r>
              <w:rPr>
                <w:spacing w:val="1"/>
                <w:sz w:val="20"/>
                <w:szCs w:val="20"/>
                <w:u w:val="single" w:color="auto"/>
              </w:rPr>
              <w:t>回风循环），收集</w:t>
            </w:r>
          </w:p>
          <w:p w14:paraId="1C7D3F3F">
            <w:pPr>
              <w:pStyle w:val="6"/>
              <w:spacing w:before="25" w:line="226" w:lineRule="auto"/>
              <w:ind w:left="144"/>
              <w:rPr>
                <w:sz w:val="20"/>
                <w:szCs w:val="20"/>
              </w:rPr>
            </w:pPr>
            <w:r>
              <w:rPr>
                <w:spacing w:val="4"/>
                <w:sz w:val="20"/>
                <w:szCs w:val="20"/>
                <w:u w:val="single" w:color="auto"/>
              </w:rPr>
              <w:t>率</w:t>
            </w:r>
            <w:r>
              <w:rPr>
                <w:spacing w:val="-39"/>
                <w:sz w:val="20"/>
                <w:szCs w:val="20"/>
                <w:u w:val="single" w:color="auto"/>
              </w:rPr>
              <w:t xml:space="preserve"> </w:t>
            </w:r>
            <w:r>
              <w:rPr>
                <w:rFonts w:ascii="Times New Roman" w:hAnsi="Times New Roman" w:eastAsia="Times New Roman" w:cs="Times New Roman"/>
                <w:spacing w:val="4"/>
                <w:sz w:val="20"/>
                <w:szCs w:val="20"/>
                <w:u w:val="single" w:color="auto"/>
              </w:rPr>
              <w:t>98%</w:t>
            </w:r>
            <w:r>
              <w:rPr>
                <w:rFonts w:ascii="Times New Roman" w:hAnsi="Times New Roman" w:eastAsia="Times New Roman" w:cs="Times New Roman"/>
                <w:spacing w:val="-23"/>
                <w:sz w:val="20"/>
                <w:szCs w:val="20"/>
                <w:u w:val="single" w:color="auto"/>
              </w:rPr>
              <w:t xml:space="preserve"> </w:t>
            </w:r>
            <w:r>
              <w:rPr>
                <w:spacing w:val="4"/>
                <w:sz w:val="20"/>
                <w:szCs w:val="20"/>
                <w:u w:val="single" w:color="auto"/>
              </w:rPr>
              <w:t>，水喷淋去除</w:t>
            </w:r>
          </w:p>
          <w:p w14:paraId="1EEBE72C">
            <w:pPr>
              <w:pStyle w:val="6"/>
              <w:spacing w:before="28" w:line="227" w:lineRule="auto"/>
              <w:ind w:left="144"/>
              <w:rPr>
                <w:sz w:val="20"/>
                <w:szCs w:val="20"/>
              </w:rPr>
            </w:pPr>
            <w:r>
              <w:rPr>
                <w:spacing w:val="4"/>
                <w:sz w:val="20"/>
                <w:szCs w:val="20"/>
                <w:u w:val="single" w:color="auto"/>
              </w:rPr>
              <w:t>率</w:t>
            </w:r>
            <w:r>
              <w:rPr>
                <w:spacing w:val="-35"/>
                <w:sz w:val="20"/>
                <w:szCs w:val="20"/>
                <w:u w:val="single" w:color="auto"/>
              </w:rPr>
              <w:t xml:space="preserve"> </w:t>
            </w:r>
            <w:r>
              <w:rPr>
                <w:rFonts w:ascii="Times New Roman" w:hAnsi="Times New Roman" w:eastAsia="Times New Roman" w:cs="Times New Roman"/>
                <w:spacing w:val="4"/>
                <w:sz w:val="20"/>
                <w:szCs w:val="20"/>
                <w:u w:val="single" w:color="auto"/>
              </w:rPr>
              <w:t>80%</w:t>
            </w:r>
            <w:r>
              <w:rPr>
                <w:rFonts w:ascii="Times New Roman" w:hAnsi="Times New Roman" w:eastAsia="Times New Roman" w:cs="Times New Roman"/>
                <w:spacing w:val="-27"/>
                <w:sz w:val="20"/>
                <w:szCs w:val="20"/>
                <w:u w:val="single" w:color="auto"/>
              </w:rPr>
              <w:t xml:space="preserve"> </w:t>
            </w:r>
            <w:r>
              <w:rPr>
                <w:spacing w:val="4"/>
                <w:sz w:val="20"/>
                <w:szCs w:val="20"/>
                <w:u w:val="single" w:color="auto"/>
              </w:rPr>
              <w:t>、活性炭吸附</w:t>
            </w:r>
          </w:p>
          <w:p w14:paraId="346B85CD">
            <w:pPr>
              <w:pStyle w:val="6"/>
              <w:spacing w:before="25" w:line="202" w:lineRule="auto"/>
              <w:ind w:left="775"/>
              <w:rPr>
                <w:rFonts w:ascii="Times New Roman" w:hAnsi="Times New Roman" w:eastAsia="Times New Roman" w:cs="Times New Roman"/>
                <w:sz w:val="20"/>
                <w:szCs w:val="20"/>
              </w:rPr>
            </w:pPr>
            <w:r>
              <w:rPr>
                <w:spacing w:val="1"/>
                <w:sz w:val="20"/>
                <w:szCs w:val="20"/>
                <w:u w:val="single" w:color="auto"/>
              </w:rPr>
              <w:t>率</w:t>
            </w:r>
            <w:r>
              <w:rPr>
                <w:spacing w:val="-35"/>
                <w:sz w:val="20"/>
                <w:szCs w:val="20"/>
                <w:u w:val="single" w:color="auto"/>
              </w:rPr>
              <w:t xml:space="preserve"> </w:t>
            </w:r>
            <w:r>
              <w:rPr>
                <w:rFonts w:ascii="Times New Roman" w:hAnsi="Times New Roman" w:eastAsia="Times New Roman" w:cs="Times New Roman"/>
                <w:spacing w:val="1"/>
                <w:sz w:val="20"/>
                <w:szCs w:val="20"/>
                <w:u w:val="single" w:color="auto"/>
              </w:rPr>
              <w:t>80%</w:t>
            </w:r>
          </w:p>
        </w:tc>
        <w:tc>
          <w:tcPr>
            <w:tcW w:w="630" w:type="dxa"/>
            <w:vAlign w:val="top"/>
          </w:tcPr>
          <w:p w14:paraId="1BABC969">
            <w:pPr>
              <w:spacing w:line="263" w:lineRule="auto"/>
              <w:rPr>
                <w:rFonts w:ascii="Arial"/>
                <w:sz w:val="21"/>
              </w:rPr>
            </w:pPr>
          </w:p>
          <w:p w14:paraId="308C1E8B">
            <w:pPr>
              <w:spacing w:line="263" w:lineRule="auto"/>
              <w:rPr>
                <w:rFonts w:ascii="Arial"/>
                <w:sz w:val="21"/>
              </w:rPr>
            </w:pPr>
          </w:p>
          <w:p w14:paraId="3C4EA9C1">
            <w:pPr>
              <w:spacing w:line="264" w:lineRule="auto"/>
              <w:rPr>
                <w:rFonts w:ascii="Arial"/>
                <w:sz w:val="21"/>
              </w:rPr>
            </w:pPr>
          </w:p>
          <w:p w14:paraId="689E861A">
            <w:pPr>
              <w:pStyle w:val="6"/>
              <w:spacing w:before="65" w:line="231" w:lineRule="auto"/>
              <w:ind w:left="221"/>
              <w:rPr>
                <w:sz w:val="20"/>
                <w:szCs w:val="20"/>
              </w:rPr>
            </w:pPr>
            <w:r>
              <w:rPr>
                <w:sz w:val="20"/>
                <w:szCs w:val="20"/>
                <w:u w:val="single" w:color="auto"/>
              </w:rPr>
              <w:t>是</w:t>
            </w:r>
          </w:p>
        </w:tc>
        <w:tc>
          <w:tcPr>
            <w:tcW w:w="774" w:type="dxa"/>
            <w:vAlign w:val="top"/>
          </w:tcPr>
          <w:p w14:paraId="39B06DEB">
            <w:pPr>
              <w:spacing w:line="278" w:lineRule="auto"/>
              <w:rPr>
                <w:rFonts w:ascii="Arial"/>
                <w:sz w:val="21"/>
              </w:rPr>
            </w:pPr>
          </w:p>
          <w:p w14:paraId="7232E7AE">
            <w:pPr>
              <w:spacing w:line="278" w:lineRule="auto"/>
              <w:rPr>
                <w:rFonts w:ascii="Arial"/>
                <w:sz w:val="21"/>
              </w:rPr>
            </w:pPr>
          </w:p>
          <w:p w14:paraId="14C2BE93">
            <w:pPr>
              <w:spacing w:line="279" w:lineRule="auto"/>
              <w:rPr>
                <w:rFonts w:ascii="Arial"/>
                <w:sz w:val="21"/>
              </w:rPr>
            </w:pPr>
          </w:p>
          <w:p w14:paraId="36BA470B">
            <w:pPr>
              <w:spacing w:before="58" w:line="195" w:lineRule="auto"/>
              <w:ind w:left="12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48000</w:t>
            </w:r>
          </w:p>
        </w:tc>
        <w:tc>
          <w:tcPr>
            <w:tcW w:w="897" w:type="dxa"/>
            <w:vAlign w:val="top"/>
          </w:tcPr>
          <w:p w14:paraId="4919E462">
            <w:pPr>
              <w:spacing w:line="278" w:lineRule="auto"/>
              <w:rPr>
                <w:rFonts w:ascii="Arial"/>
                <w:sz w:val="21"/>
              </w:rPr>
            </w:pPr>
          </w:p>
          <w:p w14:paraId="153232CD">
            <w:pPr>
              <w:spacing w:line="278" w:lineRule="auto"/>
              <w:rPr>
                <w:rFonts w:ascii="Arial"/>
                <w:sz w:val="21"/>
              </w:rPr>
            </w:pPr>
          </w:p>
          <w:p w14:paraId="608E9515">
            <w:pPr>
              <w:spacing w:line="279" w:lineRule="auto"/>
              <w:rPr>
                <w:rFonts w:ascii="Arial"/>
                <w:sz w:val="21"/>
              </w:rPr>
            </w:pPr>
          </w:p>
          <w:p w14:paraId="309B71E6">
            <w:pPr>
              <w:spacing w:before="58" w:line="195" w:lineRule="auto"/>
              <w:ind w:left="11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0.10092</w:t>
            </w:r>
          </w:p>
        </w:tc>
        <w:tc>
          <w:tcPr>
            <w:tcW w:w="792" w:type="dxa"/>
            <w:vAlign w:val="top"/>
          </w:tcPr>
          <w:p w14:paraId="742F531E">
            <w:pPr>
              <w:spacing w:line="278" w:lineRule="auto"/>
              <w:rPr>
                <w:rFonts w:ascii="Arial"/>
                <w:sz w:val="21"/>
              </w:rPr>
            </w:pPr>
          </w:p>
          <w:p w14:paraId="67EF46E8">
            <w:pPr>
              <w:spacing w:line="278" w:lineRule="auto"/>
              <w:rPr>
                <w:rFonts w:ascii="Arial"/>
                <w:sz w:val="21"/>
              </w:rPr>
            </w:pPr>
          </w:p>
          <w:p w14:paraId="307505EE">
            <w:pPr>
              <w:spacing w:line="279" w:lineRule="auto"/>
              <w:rPr>
                <w:rFonts w:ascii="Arial"/>
                <w:sz w:val="21"/>
              </w:rPr>
            </w:pPr>
          </w:p>
          <w:p w14:paraId="32957D61">
            <w:pPr>
              <w:spacing w:before="58" w:line="195" w:lineRule="auto"/>
              <w:ind w:left="17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0.018</w:t>
            </w:r>
          </w:p>
        </w:tc>
        <w:tc>
          <w:tcPr>
            <w:tcW w:w="780" w:type="dxa"/>
            <w:vAlign w:val="top"/>
          </w:tcPr>
          <w:p w14:paraId="71FA787C">
            <w:pPr>
              <w:spacing w:line="278" w:lineRule="auto"/>
              <w:rPr>
                <w:rFonts w:ascii="Arial"/>
                <w:sz w:val="21"/>
              </w:rPr>
            </w:pPr>
          </w:p>
          <w:p w14:paraId="56DEFC77">
            <w:pPr>
              <w:spacing w:line="278" w:lineRule="auto"/>
              <w:rPr>
                <w:rFonts w:ascii="Arial"/>
                <w:sz w:val="21"/>
              </w:rPr>
            </w:pPr>
          </w:p>
          <w:p w14:paraId="6615520C">
            <w:pPr>
              <w:spacing w:line="279" w:lineRule="auto"/>
              <w:rPr>
                <w:rFonts w:ascii="Arial"/>
                <w:sz w:val="21"/>
              </w:rPr>
            </w:pPr>
          </w:p>
          <w:p w14:paraId="1E638733">
            <w:pPr>
              <w:spacing w:before="58" w:line="195" w:lineRule="auto"/>
              <w:ind w:left="28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1.2</w:t>
            </w:r>
          </w:p>
        </w:tc>
        <w:tc>
          <w:tcPr>
            <w:tcW w:w="649" w:type="dxa"/>
            <w:vAlign w:val="top"/>
          </w:tcPr>
          <w:p w14:paraId="6358F2DD">
            <w:pPr>
              <w:spacing w:line="278" w:lineRule="auto"/>
              <w:rPr>
                <w:rFonts w:ascii="Arial"/>
                <w:sz w:val="21"/>
              </w:rPr>
            </w:pPr>
          </w:p>
          <w:p w14:paraId="4A724C97">
            <w:pPr>
              <w:spacing w:line="278" w:lineRule="auto"/>
              <w:rPr>
                <w:rFonts w:ascii="Arial"/>
                <w:sz w:val="21"/>
              </w:rPr>
            </w:pPr>
          </w:p>
          <w:p w14:paraId="2E16039C">
            <w:pPr>
              <w:spacing w:line="279" w:lineRule="auto"/>
              <w:rPr>
                <w:rFonts w:ascii="Arial"/>
                <w:sz w:val="21"/>
              </w:rPr>
            </w:pPr>
          </w:p>
          <w:p w14:paraId="4EBD10C2">
            <w:pPr>
              <w:spacing w:before="58"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5720</w:t>
            </w:r>
          </w:p>
        </w:tc>
        <w:tc>
          <w:tcPr>
            <w:tcW w:w="780" w:type="dxa"/>
            <w:vAlign w:val="top"/>
          </w:tcPr>
          <w:p w14:paraId="1BE25ACF">
            <w:pPr>
              <w:spacing w:line="278" w:lineRule="auto"/>
              <w:rPr>
                <w:rFonts w:ascii="Arial"/>
                <w:sz w:val="21"/>
              </w:rPr>
            </w:pPr>
          </w:p>
          <w:p w14:paraId="6DDAB7DA">
            <w:pPr>
              <w:spacing w:line="278" w:lineRule="auto"/>
              <w:rPr>
                <w:rFonts w:ascii="Arial"/>
                <w:sz w:val="21"/>
              </w:rPr>
            </w:pPr>
          </w:p>
          <w:p w14:paraId="68BEFD9C">
            <w:pPr>
              <w:spacing w:line="279" w:lineRule="auto"/>
              <w:rPr>
                <w:rFonts w:ascii="Arial"/>
                <w:sz w:val="21"/>
              </w:rPr>
            </w:pPr>
          </w:p>
          <w:p w14:paraId="2A454B9C">
            <w:pPr>
              <w:spacing w:before="58" w:line="195" w:lineRule="auto"/>
              <w:ind w:left="301"/>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50</w:t>
            </w:r>
          </w:p>
        </w:tc>
        <w:tc>
          <w:tcPr>
            <w:tcW w:w="599" w:type="dxa"/>
            <w:vAlign w:val="top"/>
          </w:tcPr>
          <w:p w14:paraId="2BF1D6B4">
            <w:pPr>
              <w:spacing w:line="277" w:lineRule="auto"/>
              <w:rPr>
                <w:rFonts w:ascii="Arial"/>
                <w:sz w:val="21"/>
              </w:rPr>
            </w:pPr>
          </w:p>
          <w:p w14:paraId="70E8482E">
            <w:pPr>
              <w:spacing w:line="277" w:lineRule="auto"/>
              <w:rPr>
                <w:rFonts w:ascii="Arial"/>
                <w:sz w:val="21"/>
              </w:rPr>
            </w:pPr>
          </w:p>
          <w:p w14:paraId="4B0853D3">
            <w:pPr>
              <w:spacing w:line="278" w:lineRule="auto"/>
              <w:rPr>
                <w:rFonts w:ascii="Arial"/>
                <w:sz w:val="21"/>
              </w:rPr>
            </w:pPr>
          </w:p>
          <w:p w14:paraId="612924AF">
            <w:pPr>
              <w:spacing w:before="57" w:line="199" w:lineRule="auto"/>
              <w:ind w:left="27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562" w:type="dxa"/>
            <w:tcBorders>
              <w:right w:val="single" w:color="000000" w:sz="10" w:space="0"/>
            </w:tcBorders>
            <w:vAlign w:val="top"/>
          </w:tcPr>
          <w:p w14:paraId="68CABB2A">
            <w:pPr>
              <w:spacing w:line="263" w:lineRule="auto"/>
              <w:rPr>
                <w:rFonts w:ascii="Arial"/>
                <w:sz w:val="21"/>
              </w:rPr>
            </w:pPr>
          </w:p>
          <w:p w14:paraId="74B8BD04">
            <w:pPr>
              <w:spacing w:line="263" w:lineRule="auto"/>
              <w:rPr>
                <w:rFonts w:ascii="Arial"/>
                <w:sz w:val="21"/>
              </w:rPr>
            </w:pPr>
          </w:p>
          <w:p w14:paraId="0AAC7A67">
            <w:pPr>
              <w:spacing w:line="264" w:lineRule="auto"/>
              <w:rPr>
                <w:rFonts w:ascii="Arial"/>
                <w:sz w:val="21"/>
              </w:rPr>
            </w:pPr>
          </w:p>
          <w:p w14:paraId="4B3658BB">
            <w:pPr>
              <w:pStyle w:val="6"/>
              <w:spacing w:before="65" w:line="231" w:lineRule="auto"/>
              <w:ind w:left="135"/>
              <w:rPr>
                <w:sz w:val="20"/>
                <w:szCs w:val="20"/>
              </w:rPr>
            </w:pPr>
            <w:r>
              <w:rPr>
                <w:sz w:val="20"/>
                <w:szCs w:val="20"/>
                <w:u w:val="single" w:color="auto"/>
              </w:rPr>
              <w:t>是</w:t>
            </w:r>
          </w:p>
        </w:tc>
      </w:tr>
      <w:tr w14:paraId="276F7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9" w:hRule="atLeast"/>
        </w:trPr>
        <w:tc>
          <w:tcPr>
            <w:tcW w:w="812" w:type="dxa"/>
            <w:vMerge w:val="continue"/>
            <w:tcBorders>
              <w:top w:val="nil"/>
              <w:left w:val="single" w:color="000000" w:sz="10" w:space="0"/>
              <w:bottom w:val="nil"/>
            </w:tcBorders>
            <w:vAlign w:val="top"/>
          </w:tcPr>
          <w:p w14:paraId="058DC7E5">
            <w:pPr>
              <w:rPr>
                <w:rFonts w:ascii="Arial"/>
                <w:sz w:val="21"/>
              </w:rPr>
            </w:pPr>
          </w:p>
        </w:tc>
        <w:tc>
          <w:tcPr>
            <w:tcW w:w="850" w:type="dxa"/>
            <w:vAlign w:val="top"/>
          </w:tcPr>
          <w:p w14:paraId="3B73AE2D">
            <w:pPr>
              <w:pStyle w:val="6"/>
              <w:spacing w:before="304" w:line="228" w:lineRule="auto"/>
              <w:ind w:left="263"/>
              <w:rPr>
                <w:sz w:val="20"/>
                <w:szCs w:val="20"/>
              </w:rPr>
            </w:pPr>
            <w:r>
              <w:rPr>
                <w:spacing w:val="4"/>
                <w:sz w:val="20"/>
                <w:szCs w:val="20"/>
                <w:u w:val="single" w:color="auto"/>
              </w:rPr>
              <w:t>食堂</w:t>
            </w:r>
          </w:p>
        </w:tc>
        <w:tc>
          <w:tcPr>
            <w:tcW w:w="808" w:type="dxa"/>
            <w:vAlign w:val="top"/>
          </w:tcPr>
          <w:p w14:paraId="6F6F8A52">
            <w:pPr>
              <w:pStyle w:val="6"/>
              <w:spacing w:before="304" w:line="229" w:lineRule="auto"/>
              <w:ind w:left="194"/>
              <w:rPr>
                <w:sz w:val="20"/>
                <w:szCs w:val="20"/>
              </w:rPr>
            </w:pPr>
            <w:r>
              <w:rPr>
                <w:spacing w:val="3"/>
                <w:sz w:val="20"/>
                <w:szCs w:val="20"/>
                <w:u w:val="single" w:color="auto"/>
              </w:rPr>
              <w:t>油烟</w:t>
            </w:r>
          </w:p>
        </w:tc>
        <w:tc>
          <w:tcPr>
            <w:tcW w:w="823" w:type="dxa"/>
            <w:vAlign w:val="top"/>
          </w:tcPr>
          <w:p w14:paraId="06F5490A">
            <w:pPr>
              <w:spacing w:before="71" w:line="195" w:lineRule="auto"/>
              <w:ind w:left="148"/>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DA</w:t>
            </w:r>
            <w:r>
              <w:rPr>
                <w:rFonts w:ascii="Times New Roman" w:hAnsi="Times New Roman" w:eastAsia="Times New Roman" w:cs="Times New Roman"/>
                <w:spacing w:val="10"/>
                <w:sz w:val="20"/>
                <w:szCs w:val="20"/>
                <w:u w:val="single" w:color="auto"/>
              </w:rPr>
              <w:t>00</w:t>
            </w:r>
          </w:p>
          <w:p w14:paraId="249C5DDC">
            <w:pPr>
              <w:pStyle w:val="6"/>
              <w:spacing w:before="32" w:line="228" w:lineRule="auto"/>
              <w:ind w:left="122"/>
              <w:rPr>
                <w:sz w:val="20"/>
                <w:szCs w:val="20"/>
              </w:rPr>
            </w:pPr>
            <w:r>
              <w:rPr>
                <w:rFonts w:ascii="Times New Roman" w:hAnsi="Times New Roman" w:eastAsia="Times New Roman" w:cs="Times New Roman"/>
                <w:spacing w:val="1"/>
                <w:sz w:val="20"/>
                <w:szCs w:val="20"/>
                <w:u w:val="single" w:color="auto"/>
              </w:rPr>
              <w:t>3</w:t>
            </w:r>
            <w:r>
              <w:rPr>
                <w:rFonts w:ascii="Times New Roman" w:hAnsi="Times New Roman" w:eastAsia="Times New Roman" w:cs="Times New Roman"/>
                <w:spacing w:val="11"/>
                <w:sz w:val="20"/>
                <w:szCs w:val="20"/>
                <w:u w:val="single" w:color="auto"/>
              </w:rPr>
              <w:t xml:space="preserve"> </w:t>
            </w:r>
            <w:r>
              <w:rPr>
                <w:spacing w:val="1"/>
                <w:sz w:val="20"/>
                <w:szCs w:val="20"/>
                <w:u w:val="single" w:color="auto"/>
              </w:rPr>
              <w:t>有组</w:t>
            </w:r>
          </w:p>
          <w:p w14:paraId="131988A7">
            <w:pPr>
              <w:pStyle w:val="6"/>
              <w:spacing w:before="26" w:line="199" w:lineRule="auto"/>
              <w:ind w:left="308"/>
              <w:rPr>
                <w:sz w:val="20"/>
                <w:szCs w:val="20"/>
              </w:rPr>
            </w:pPr>
            <w:r>
              <w:rPr>
                <w:sz w:val="20"/>
                <w:szCs w:val="20"/>
                <w:u w:val="single" w:color="auto"/>
              </w:rPr>
              <w:t>织</w:t>
            </w:r>
          </w:p>
        </w:tc>
        <w:tc>
          <w:tcPr>
            <w:tcW w:w="761" w:type="dxa"/>
            <w:vAlign w:val="top"/>
          </w:tcPr>
          <w:p w14:paraId="3E123D82">
            <w:pPr>
              <w:spacing w:before="221" w:line="248" w:lineRule="auto"/>
              <w:ind w:left="323" w:right="145" w:hanging="18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0.062</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1"/>
                <w:sz w:val="20"/>
                <w:szCs w:val="20"/>
                <w:u w:val="single" w:color="auto"/>
              </w:rPr>
              <w:t>4</w:t>
            </w:r>
          </w:p>
        </w:tc>
        <w:tc>
          <w:tcPr>
            <w:tcW w:w="702" w:type="dxa"/>
            <w:vAlign w:val="top"/>
          </w:tcPr>
          <w:p w14:paraId="34995A38">
            <w:pPr>
              <w:spacing w:line="283" w:lineRule="auto"/>
              <w:rPr>
                <w:rFonts w:ascii="Arial"/>
                <w:sz w:val="21"/>
              </w:rPr>
            </w:pPr>
          </w:p>
          <w:p w14:paraId="186DD620">
            <w:pPr>
              <w:spacing w:before="57" w:line="195" w:lineRule="auto"/>
              <w:ind w:left="11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0.048</w:t>
            </w:r>
          </w:p>
        </w:tc>
        <w:tc>
          <w:tcPr>
            <w:tcW w:w="775" w:type="dxa"/>
            <w:vAlign w:val="top"/>
          </w:tcPr>
          <w:p w14:paraId="42B04805">
            <w:pPr>
              <w:spacing w:line="283" w:lineRule="auto"/>
              <w:rPr>
                <w:rFonts w:ascii="Arial"/>
                <w:sz w:val="21"/>
              </w:rPr>
            </w:pPr>
          </w:p>
          <w:p w14:paraId="364B2D06">
            <w:pPr>
              <w:spacing w:before="57" w:line="195" w:lineRule="auto"/>
              <w:ind w:left="25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9.6</w:t>
            </w:r>
          </w:p>
        </w:tc>
        <w:tc>
          <w:tcPr>
            <w:tcW w:w="2183" w:type="dxa"/>
            <w:vAlign w:val="top"/>
          </w:tcPr>
          <w:p w14:paraId="55F15839">
            <w:pPr>
              <w:pStyle w:val="6"/>
              <w:spacing w:before="170" w:line="228" w:lineRule="auto"/>
              <w:ind w:left="155"/>
              <w:rPr>
                <w:sz w:val="20"/>
                <w:szCs w:val="20"/>
              </w:rPr>
            </w:pPr>
            <w:r>
              <w:rPr>
                <w:spacing w:val="8"/>
                <w:sz w:val="20"/>
                <w:szCs w:val="20"/>
                <w:u w:val="single" w:color="auto"/>
              </w:rPr>
              <w:t>油烟净化器（处理效</w:t>
            </w:r>
          </w:p>
          <w:p w14:paraId="5C01DBE3">
            <w:pPr>
              <w:pStyle w:val="6"/>
              <w:spacing w:before="23" w:line="228" w:lineRule="auto"/>
              <w:ind w:left="670"/>
              <w:rPr>
                <w:sz w:val="20"/>
                <w:szCs w:val="20"/>
              </w:rPr>
            </w:pPr>
            <w:r>
              <w:rPr>
                <w:spacing w:val="2"/>
                <w:sz w:val="20"/>
                <w:szCs w:val="20"/>
                <w:u w:val="single" w:color="auto"/>
              </w:rPr>
              <w:t>率</w:t>
            </w:r>
            <w:r>
              <w:rPr>
                <w:spacing w:val="-32"/>
                <w:sz w:val="20"/>
                <w:szCs w:val="20"/>
                <w:u w:val="single" w:color="auto"/>
              </w:rPr>
              <w:t xml:space="preserve"> </w:t>
            </w:r>
            <w:r>
              <w:rPr>
                <w:rFonts w:ascii="Times New Roman" w:hAnsi="Times New Roman" w:eastAsia="Times New Roman" w:cs="Times New Roman"/>
                <w:spacing w:val="2"/>
                <w:sz w:val="20"/>
                <w:szCs w:val="20"/>
                <w:u w:val="single" w:color="auto"/>
              </w:rPr>
              <w:t>80%</w:t>
            </w:r>
            <w:r>
              <w:rPr>
                <w:spacing w:val="2"/>
                <w:sz w:val="20"/>
                <w:szCs w:val="20"/>
                <w:u w:val="single" w:color="auto"/>
              </w:rPr>
              <w:t>）</w:t>
            </w:r>
          </w:p>
        </w:tc>
        <w:tc>
          <w:tcPr>
            <w:tcW w:w="630" w:type="dxa"/>
            <w:vAlign w:val="top"/>
          </w:tcPr>
          <w:p w14:paraId="044C3F8F">
            <w:pPr>
              <w:pStyle w:val="6"/>
              <w:spacing w:before="304" w:line="231" w:lineRule="auto"/>
              <w:ind w:left="221"/>
              <w:rPr>
                <w:sz w:val="20"/>
                <w:szCs w:val="20"/>
              </w:rPr>
            </w:pPr>
            <w:r>
              <w:rPr>
                <w:sz w:val="20"/>
                <w:szCs w:val="20"/>
                <w:u w:val="single" w:color="auto"/>
              </w:rPr>
              <w:t>是</w:t>
            </w:r>
          </w:p>
        </w:tc>
        <w:tc>
          <w:tcPr>
            <w:tcW w:w="774" w:type="dxa"/>
            <w:vAlign w:val="top"/>
          </w:tcPr>
          <w:p w14:paraId="16305FCF">
            <w:pPr>
              <w:spacing w:line="283" w:lineRule="auto"/>
              <w:rPr>
                <w:rFonts w:ascii="Arial"/>
                <w:sz w:val="21"/>
              </w:rPr>
            </w:pPr>
          </w:p>
          <w:p w14:paraId="466544CA">
            <w:pPr>
              <w:spacing w:before="57" w:line="195" w:lineRule="auto"/>
              <w:ind w:left="18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5000</w:t>
            </w:r>
          </w:p>
        </w:tc>
        <w:tc>
          <w:tcPr>
            <w:tcW w:w="897" w:type="dxa"/>
            <w:vAlign w:val="top"/>
          </w:tcPr>
          <w:p w14:paraId="0609F4F9">
            <w:pPr>
              <w:spacing w:line="283" w:lineRule="auto"/>
              <w:rPr>
                <w:rFonts w:ascii="Arial"/>
                <w:sz w:val="21"/>
              </w:rPr>
            </w:pPr>
          </w:p>
          <w:p w14:paraId="6460486D">
            <w:pPr>
              <w:spacing w:before="57" w:line="195" w:lineRule="auto"/>
              <w:ind w:left="11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0.01248</w:t>
            </w:r>
          </w:p>
        </w:tc>
        <w:tc>
          <w:tcPr>
            <w:tcW w:w="792" w:type="dxa"/>
            <w:vAlign w:val="top"/>
          </w:tcPr>
          <w:p w14:paraId="221BDC71">
            <w:pPr>
              <w:spacing w:line="283" w:lineRule="auto"/>
              <w:rPr>
                <w:rFonts w:ascii="Arial"/>
                <w:sz w:val="21"/>
              </w:rPr>
            </w:pPr>
          </w:p>
          <w:p w14:paraId="7AFB1372">
            <w:pPr>
              <w:spacing w:before="57" w:line="195" w:lineRule="auto"/>
              <w:ind w:left="1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0.0096</w:t>
            </w:r>
          </w:p>
        </w:tc>
        <w:tc>
          <w:tcPr>
            <w:tcW w:w="780" w:type="dxa"/>
            <w:vAlign w:val="top"/>
          </w:tcPr>
          <w:p w14:paraId="4D5031B6">
            <w:pPr>
              <w:spacing w:line="283" w:lineRule="auto"/>
              <w:rPr>
                <w:rFonts w:ascii="Arial"/>
                <w:sz w:val="21"/>
              </w:rPr>
            </w:pPr>
          </w:p>
          <w:p w14:paraId="22896EF9">
            <w:pPr>
              <w:spacing w:before="57" w:line="195" w:lineRule="auto"/>
              <w:ind w:left="23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1.92</w:t>
            </w:r>
          </w:p>
        </w:tc>
        <w:tc>
          <w:tcPr>
            <w:tcW w:w="649" w:type="dxa"/>
            <w:vAlign w:val="top"/>
          </w:tcPr>
          <w:p w14:paraId="470FEC00">
            <w:pPr>
              <w:spacing w:line="283" w:lineRule="auto"/>
              <w:rPr>
                <w:rFonts w:ascii="Arial"/>
                <w:sz w:val="21"/>
              </w:rPr>
            </w:pPr>
          </w:p>
          <w:p w14:paraId="4924B53C">
            <w:pPr>
              <w:spacing w:before="57" w:line="195" w:lineRule="auto"/>
              <w:ind w:left="14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1300</w:t>
            </w:r>
          </w:p>
        </w:tc>
        <w:tc>
          <w:tcPr>
            <w:tcW w:w="780" w:type="dxa"/>
            <w:vAlign w:val="top"/>
          </w:tcPr>
          <w:p w14:paraId="79BF4434">
            <w:pPr>
              <w:spacing w:line="283" w:lineRule="auto"/>
              <w:rPr>
                <w:rFonts w:ascii="Arial"/>
                <w:sz w:val="21"/>
              </w:rPr>
            </w:pPr>
          </w:p>
          <w:p w14:paraId="1DCDC619">
            <w:pPr>
              <w:spacing w:before="57" w:line="195" w:lineRule="auto"/>
              <w:ind w:left="27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w:t>
            </w:r>
          </w:p>
        </w:tc>
        <w:tc>
          <w:tcPr>
            <w:tcW w:w="599" w:type="dxa"/>
            <w:vAlign w:val="top"/>
          </w:tcPr>
          <w:p w14:paraId="695243C0">
            <w:pPr>
              <w:spacing w:line="279" w:lineRule="auto"/>
              <w:rPr>
                <w:rFonts w:ascii="Arial"/>
                <w:sz w:val="21"/>
              </w:rPr>
            </w:pPr>
          </w:p>
          <w:p w14:paraId="61AB9DB3">
            <w:pPr>
              <w:spacing w:before="58" w:line="199" w:lineRule="auto"/>
              <w:ind w:left="27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562" w:type="dxa"/>
            <w:tcBorders>
              <w:right w:val="single" w:color="000000" w:sz="10" w:space="0"/>
            </w:tcBorders>
            <w:vAlign w:val="top"/>
          </w:tcPr>
          <w:p w14:paraId="11F4F763">
            <w:pPr>
              <w:pStyle w:val="6"/>
              <w:spacing w:before="304" w:line="231" w:lineRule="auto"/>
              <w:ind w:left="135"/>
              <w:rPr>
                <w:sz w:val="20"/>
                <w:szCs w:val="20"/>
              </w:rPr>
            </w:pPr>
            <w:r>
              <w:rPr>
                <w:sz w:val="20"/>
                <w:szCs w:val="20"/>
                <w:u w:val="single" w:color="auto"/>
              </w:rPr>
              <w:t>是</w:t>
            </w:r>
          </w:p>
        </w:tc>
      </w:tr>
      <w:tr w14:paraId="17F684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812" w:type="dxa"/>
            <w:vMerge w:val="continue"/>
            <w:tcBorders>
              <w:top w:val="nil"/>
              <w:left w:val="single" w:color="000000" w:sz="10" w:space="0"/>
              <w:bottom w:val="nil"/>
            </w:tcBorders>
            <w:vAlign w:val="top"/>
          </w:tcPr>
          <w:p w14:paraId="7E22F8BF">
            <w:pPr>
              <w:rPr>
                <w:rFonts w:ascii="Arial"/>
                <w:sz w:val="21"/>
              </w:rPr>
            </w:pPr>
          </w:p>
        </w:tc>
        <w:tc>
          <w:tcPr>
            <w:tcW w:w="850" w:type="dxa"/>
            <w:vAlign w:val="top"/>
          </w:tcPr>
          <w:p w14:paraId="25A084D2">
            <w:pPr>
              <w:pStyle w:val="6"/>
              <w:spacing w:before="49" w:line="234" w:lineRule="auto"/>
              <w:ind w:left="263" w:right="169"/>
              <w:jc w:val="both"/>
              <w:rPr>
                <w:sz w:val="20"/>
                <w:szCs w:val="20"/>
              </w:rPr>
            </w:pPr>
            <w:r>
              <w:rPr>
                <w:rFonts w:ascii="Times New Roman" w:hAnsi="Times New Roman" w:eastAsia="Times New Roman" w:cs="Times New Roman"/>
                <w:spacing w:val="3"/>
                <w:sz w:val="20"/>
                <w:szCs w:val="20"/>
                <w:u w:val="single" w:color="auto"/>
              </w:rPr>
              <w:t>9#</w:t>
            </w:r>
            <w:r>
              <w:rPr>
                <w:spacing w:val="3"/>
                <w:sz w:val="20"/>
                <w:szCs w:val="20"/>
                <w:u w:val="single" w:color="auto"/>
              </w:rPr>
              <w:t>栋</w:t>
            </w:r>
            <w:r>
              <w:rPr>
                <w:spacing w:val="1"/>
                <w:sz w:val="20"/>
                <w:szCs w:val="20"/>
              </w:rPr>
              <w:t xml:space="preserve"> </w:t>
            </w:r>
            <w:r>
              <w:rPr>
                <w:spacing w:val="4"/>
                <w:sz w:val="20"/>
                <w:szCs w:val="20"/>
                <w:u w:val="single" w:color="auto"/>
              </w:rPr>
              <w:t>涂布</w:t>
            </w:r>
            <w:r>
              <w:rPr>
                <w:sz w:val="20"/>
                <w:szCs w:val="20"/>
              </w:rPr>
              <w:t xml:space="preserve"> </w:t>
            </w:r>
            <w:r>
              <w:rPr>
                <w:spacing w:val="4"/>
                <w:sz w:val="20"/>
                <w:szCs w:val="20"/>
                <w:u w:val="single" w:color="auto"/>
              </w:rPr>
              <w:t>烘干</w:t>
            </w:r>
          </w:p>
        </w:tc>
        <w:tc>
          <w:tcPr>
            <w:tcW w:w="808" w:type="dxa"/>
            <w:vAlign w:val="top"/>
          </w:tcPr>
          <w:p w14:paraId="53B463CB">
            <w:pPr>
              <w:pStyle w:val="6"/>
              <w:spacing w:before="50" w:line="228" w:lineRule="auto"/>
              <w:ind w:left="194"/>
              <w:rPr>
                <w:sz w:val="20"/>
                <w:szCs w:val="20"/>
              </w:rPr>
            </w:pPr>
            <w:r>
              <w:rPr>
                <w:spacing w:val="3"/>
                <w:sz w:val="20"/>
                <w:szCs w:val="20"/>
                <w:u w:val="single" w:color="auto"/>
              </w:rPr>
              <w:t>非甲</w:t>
            </w:r>
          </w:p>
          <w:p w14:paraId="6E28590E">
            <w:pPr>
              <w:pStyle w:val="6"/>
              <w:spacing w:before="26" w:line="228" w:lineRule="auto"/>
              <w:ind w:left="191"/>
              <w:rPr>
                <w:sz w:val="20"/>
                <w:szCs w:val="20"/>
              </w:rPr>
            </w:pPr>
            <w:r>
              <w:rPr>
                <w:spacing w:val="4"/>
                <w:sz w:val="20"/>
                <w:szCs w:val="20"/>
                <w:u w:val="single" w:color="auto"/>
              </w:rPr>
              <w:t>烷总</w:t>
            </w:r>
          </w:p>
          <w:p w14:paraId="6E036A81">
            <w:pPr>
              <w:pStyle w:val="6"/>
              <w:spacing w:before="24" w:line="198" w:lineRule="auto"/>
              <w:ind w:left="297"/>
              <w:rPr>
                <w:sz w:val="20"/>
                <w:szCs w:val="20"/>
              </w:rPr>
            </w:pPr>
            <w:r>
              <w:rPr>
                <w:sz w:val="20"/>
                <w:szCs w:val="20"/>
                <w:u w:val="single" w:color="auto"/>
              </w:rPr>
              <w:t>烃</w:t>
            </w:r>
          </w:p>
        </w:tc>
        <w:tc>
          <w:tcPr>
            <w:tcW w:w="823" w:type="dxa"/>
            <w:vAlign w:val="top"/>
          </w:tcPr>
          <w:p w14:paraId="516D3672">
            <w:pPr>
              <w:pStyle w:val="6"/>
              <w:spacing w:before="49" w:line="234" w:lineRule="auto"/>
              <w:ind w:left="203" w:right="206"/>
              <w:jc w:val="both"/>
              <w:rPr>
                <w:sz w:val="20"/>
                <w:szCs w:val="20"/>
              </w:rPr>
            </w:pPr>
            <w:r>
              <w:rPr>
                <w:spacing w:val="3"/>
                <w:sz w:val="20"/>
                <w:szCs w:val="20"/>
                <w:u w:val="single" w:color="auto"/>
              </w:rPr>
              <w:t>厂界</w:t>
            </w:r>
            <w:r>
              <w:rPr>
                <w:sz w:val="20"/>
                <w:szCs w:val="20"/>
              </w:rPr>
              <w:t xml:space="preserve"> </w:t>
            </w:r>
            <w:r>
              <w:rPr>
                <w:spacing w:val="3"/>
                <w:sz w:val="20"/>
                <w:szCs w:val="20"/>
                <w:u w:val="single" w:color="auto"/>
              </w:rPr>
              <w:t>无组</w:t>
            </w:r>
            <w:r>
              <w:rPr>
                <w:sz w:val="20"/>
                <w:szCs w:val="20"/>
              </w:rPr>
              <w:t xml:space="preserve"> </w:t>
            </w:r>
            <w:r>
              <w:rPr>
                <w:spacing w:val="44"/>
                <w:w w:val="129"/>
                <w:sz w:val="20"/>
                <w:szCs w:val="20"/>
                <w:u w:val="single" w:color="auto"/>
              </w:rPr>
              <w:t>织</w:t>
            </w:r>
          </w:p>
        </w:tc>
        <w:tc>
          <w:tcPr>
            <w:tcW w:w="761" w:type="dxa"/>
            <w:vAlign w:val="top"/>
          </w:tcPr>
          <w:p w14:paraId="0FFD5723">
            <w:pPr>
              <w:spacing w:line="300" w:lineRule="auto"/>
              <w:rPr>
                <w:rFonts w:ascii="Arial"/>
                <w:sz w:val="21"/>
              </w:rPr>
            </w:pPr>
          </w:p>
          <w:p w14:paraId="215BC0F2">
            <w:pPr>
              <w:spacing w:before="57" w:line="195" w:lineRule="auto"/>
              <w:ind w:left="14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0.459</w:t>
            </w:r>
          </w:p>
        </w:tc>
        <w:tc>
          <w:tcPr>
            <w:tcW w:w="702" w:type="dxa"/>
            <w:vAlign w:val="top"/>
          </w:tcPr>
          <w:p w14:paraId="011CE25B">
            <w:pPr>
              <w:spacing w:line="300" w:lineRule="auto"/>
              <w:rPr>
                <w:rFonts w:ascii="Arial"/>
                <w:sz w:val="21"/>
              </w:rPr>
            </w:pPr>
          </w:p>
          <w:p w14:paraId="3D0C9795">
            <w:pPr>
              <w:spacing w:before="57" w:line="195" w:lineRule="auto"/>
              <w:ind w:left="11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0.079</w:t>
            </w:r>
          </w:p>
        </w:tc>
        <w:tc>
          <w:tcPr>
            <w:tcW w:w="775" w:type="dxa"/>
            <w:vAlign w:val="top"/>
          </w:tcPr>
          <w:p w14:paraId="77FAEFE4">
            <w:pPr>
              <w:spacing w:line="257" w:lineRule="auto"/>
              <w:rPr>
                <w:rFonts w:ascii="Arial"/>
                <w:sz w:val="21"/>
              </w:rPr>
            </w:pPr>
          </w:p>
          <w:p w14:paraId="4E1B0BC0">
            <w:pPr>
              <w:pStyle w:val="6"/>
              <w:spacing w:before="65" w:line="244" w:lineRule="auto"/>
              <w:ind w:left="167"/>
              <w:rPr>
                <w:rFonts w:ascii="Times New Roman" w:hAnsi="Times New Roman" w:eastAsia="Times New Roman" w:cs="Times New Roman"/>
                <w:sz w:val="20"/>
                <w:szCs w:val="20"/>
              </w:rPr>
            </w:pPr>
            <w:r>
              <w:rPr>
                <w:sz w:val="20"/>
                <w:szCs w:val="20"/>
                <w:u w:val="single" w:color="auto"/>
              </w:rPr>
              <w:t>＜</w:t>
            </w:r>
            <w:r>
              <w:rPr>
                <w:rFonts w:ascii="Times New Roman" w:hAnsi="Times New Roman" w:eastAsia="Times New Roman" w:cs="Times New Roman"/>
                <w:sz w:val="20"/>
                <w:szCs w:val="20"/>
                <w:u w:val="single" w:color="auto"/>
              </w:rPr>
              <w:t>2.0</w:t>
            </w:r>
          </w:p>
        </w:tc>
        <w:tc>
          <w:tcPr>
            <w:tcW w:w="3587" w:type="dxa"/>
            <w:gridSpan w:val="3"/>
            <w:vAlign w:val="top"/>
          </w:tcPr>
          <w:p w14:paraId="167B55BD">
            <w:pPr>
              <w:spacing w:line="256" w:lineRule="auto"/>
              <w:rPr>
                <w:rFonts w:ascii="Arial"/>
                <w:sz w:val="21"/>
              </w:rPr>
            </w:pPr>
          </w:p>
          <w:p w14:paraId="122EF040">
            <w:pPr>
              <w:pStyle w:val="6"/>
              <w:spacing w:before="65" w:line="228" w:lineRule="auto"/>
              <w:ind w:left="693"/>
              <w:rPr>
                <w:sz w:val="20"/>
                <w:szCs w:val="20"/>
              </w:rPr>
            </w:pP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40"/>
                <w:w w:val="101"/>
                <w:sz w:val="20"/>
                <w:szCs w:val="20"/>
                <w:u w:val="single" w:color="auto"/>
              </w:rPr>
              <w:t xml:space="preserve"> </w:t>
            </w:r>
            <w:r>
              <w:rPr>
                <w:spacing w:val="8"/>
                <w:sz w:val="20"/>
                <w:szCs w:val="20"/>
                <w:u w:val="single" w:color="auto"/>
              </w:rPr>
              <w:t>回收系统集气装置</w:t>
            </w:r>
          </w:p>
        </w:tc>
        <w:tc>
          <w:tcPr>
            <w:tcW w:w="897" w:type="dxa"/>
            <w:vAlign w:val="top"/>
          </w:tcPr>
          <w:p w14:paraId="3F45B287">
            <w:pPr>
              <w:spacing w:line="300" w:lineRule="auto"/>
              <w:rPr>
                <w:rFonts w:ascii="Arial"/>
                <w:sz w:val="21"/>
              </w:rPr>
            </w:pPr>
          </w:p>
          <w:p w14:paraId="7FBEFEE4">
            <w:pPr>
              <w:spacing w:before="57" w:line="195" w:lineRule="auto"/>
              <w:ind w:left="22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0.459</w:t>
            </w:r>
          </w:p>
        </w:tc>
        <w:tc>
          <w:tcPr>
            <w:tcW w:w="792" w:type="dxa"/>
            <w:vAlign w:val="top"/>
          </w:tcPr>
          <w:p w14:paraId="7A5287F4">
            <w:pPr>
              <w:spacing w:line="300" w:lineRule="auto"/>
              <w:rPr>
                <w:rFonts w:ascii="Arial"/>
                <w:sz w:val="21"/>
              </w:rPr>
            </w:pPr>
          </w:p>
          <w:p w14:paraId="0CC7CF9D">
            <w:pPr>
              <w:spacing w:before="57" w:line="195" w:lineRule="auto"/>
              <w:ind w:left="17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0.079</w:t>
            </w:r>
          </w:p>
        </w:tc>
        <w:tc>
          <w:tcPr>
            <w:tcW w:w="780" w:type="dxa"/>
            <w:vAlign w:val="top"/>
          </w:tcPr>
          <w:p w14:paraId="330BA28A">
            <w:pPr>
              <w:spacing w:line="257" w:lineRule="auto"/>
              <w:rPr>
                <w:rFonts w:ascii="Arial"/>
                <w:sz w:val="21"/>
              </w:rPr>
            </w:pPr>
          </w:p>
          <w:p w14:paraId="3C5E9F41">
            <w:pPr>
              <w:pStyle w:val="6"/>
              <w:spacing w:before="65" w:line="244" w:lineRule="auto"/>
              <w:ind w:left="184"/>
              <w:rPr>
                <w:rFonts w:ascii="Times New Roman" w:hAnsi="Times New Roman" w:eastAsia="Times New Roman" w:cs="Times New Roman"/>
                <w:sz w:val="20"/>
                <w:szCs w:val="20"/>
              </w:rPr>
            </w:pPr>
            <w:r>
              <w:rPr>
                <w:spacing w:val="-1"/>
                <w:sz w:val="20"/>
                <w:szCs w:val="20"/>
                <w:u w:val="single" w:color="auto"/>
              </w:rPr>
              <w:t>＜</w:t>
            </w:r>
            <w:r>
              <w:rPr>
                <w:rFonts w:ascii="Times New Roman" w:hAnsi="Times New Roman" w:eastAsia="Times New Roman" w:cs="Times New Roman"/>
                <w:spacing w:val="-1"/>
                <w:sz w:val="20"/>
                <w:szCs w:val="20"/>
                <w:u w:val="single" w:color="auto"/>
              </w:rPr>
              <w:t>2.0</w:t>
            </w:r>
          </w:p>
        </w:tc>
        <w:tc>
          <w:tcPr>
            <w:tcW w:w="649" w:type="dxa"/>
            <w:vAlign w:val="top"/>
          </w:tcPr>
          <w:p w14:paraId="486A862D">
            <w:pPr>
              <w:spacing w:line="300" w:lineRule="auto"/>
              <w:rPr>
                <w:rFonts w:ascii="Arial"/>
                <w:sz w:val="21"/>
              </w:rPr>
            </w:pPr>
          </w:p>
          <w:p w14:paraId="2C0CB233">
            <w:pPr>
              <w:spacing w:before="57"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5720</w:t>
            </w:r>
          </w:p>
        </w:tc>
        <w:tc>
          <w:tcPr>
            <w:tcW w:w="780" w:type="dxa"/>
            <w:vAlign w:val="top"/>
          </w:tcPr>
          <w:p w14:paraId="793B77FA">
            <w:pPr>
              <w:spacing w:line="300" w:lineRule="auto"/>
              <w:rPr>
                <w:rFonts w:ascii="Arial"/>
                <w:sz w:val="21"/>
              </w:rPr>
            </w:pPr>
          </w:p>
          <w:p w14:paraId="7C8E2B2A">
            <w:pPr>
              <w:spacing w:before="57" w:line="195" w:lineRule="auto"/>
              <w:ind w:left="27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w:t>
            </w:r>
          </w:p>
        </w:tc>
        <w:tc>
          <w:tcPr>
            <w:tcW w:w="599" w:type="dxa"/>
            <w:vAlign w:val="top"/>
          </w:tcPr>
          <w:p w14:paraId="0504E78E">
            <w:pPr>
              <w:spacing w:line="296" w:lineRule="auto"/>
              <w:rPr>
                <w:rFonts w:ascii="Arial"/>
                <w:sz w:val="21"/>
              </w:rPr>
            </w:pPr>
          </w:p>
          <w:p w14:paraId="79FAE059">
            <w:pPr>
              <w:spacing w:before="58" w:line="199" w:lineRule="auto"/>
              <w:ind w:left="27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562" w:type="dxa"/>
            <w:tcBorders>
              <w:right w:val="single" w:color="000000" w:sz="10" w:space="0"/>
            </w:tcBorders>
            <w:vAlign w:val="top"/>
          </w:tcPr>
          <w:p w14:paraId="6C1E4FE0">
            <w:pPr>
              <w:spacing w:line="257" w:lineRule="auto"/>
              <w:rPr>
                <w:rFonts w:ascii="Arial"/>
                <w:sz w:val="21"/>
              </w:rPr>
            </w:pPr>
          </w:p>
          <w:p w14:paraId="63FE96AA">
            <w:pPr>
              <w:pStyle w:val="6"/>
              <w:spacing w:before="65" w:line="231" w:lineRule="auto"/>
              <w:ind w:left="135"/>
              <w:rPr>
                <w:sz w:val="20"/>
                <w:szCs w:val="20"/>
              </w:rPr>
            </w:pPr>
            <w:r>
              <w:rPr>
                <w:sz w:val="20"/>
                <w:szCs w:val="20"/>
                <w:u w:val="single" w:color="auto"/>
              </w:rPr>
              <w:t>是</w:t>
            </w:r>
          </w:p>
        </w:tc>
      </w:tr>
      <w:tr w14:paraId="366C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812" w:type="dxa"/>
            <w:vMerge w:val="continue"/>
            <w:tcBorders>
              <w:top w:val="nil"/>
              <w:left w:val="single" w:color="000000" w:sz="10" w:space="0"/>
              <w:bottom w:val="nil"/>
            </w:tcBorders>
            <w:vAlign w:val="top"/>
          </w:tcPr>
          <w:p w14:paraId="0408C4A4">
            <w:pPr>
              <w:rPr>
                <w:rFonts w:ascii="Arial"/>
                <w:sz w:val="21"/>
              </w:rPr>
            </w:pPr>
          </w:p>
        </w:tc>
        <w:tc>
          <w:tcPr>
            <w:tcW w:w="850" w:type="dxa"/>
            <w:vAlign w:val="top"/>
          </w:tcPr>
          <w:p w14:paraId="54733991">
            <w:pPr>
              <w:pStyle w:val="6"/>
              <w:spacing w:before="52" w:line="233" w:lineRule="auto"/>
              <w:ind w:left="263" w:right="116" w:hanging="36"/>
              <w:jc w:val="both"/>
              <w:rPr>
                <w:sz w:val="20"/>
                <w:szCs w:val="20"/>
              </w:rPr>
            </w:pPr>
            <w:r>
              <w:rPr>
                <w:rFonts w:ascii="Times New Roman" w:hAnsi="Times New Roman" w:eastAsia="Times New Roman" w:cs="Times New Roman"/>
                <w:sz w:val="20"/>
                <w:szCs w:val="20"/>
                <w:u w:val="single" w:color="auto"/>
              </w:rPr>
              <w:t>10#</w:t>
            </w:r>
            <w:r>
              <w:rPr>
                <w:sz w:val="20"/>
                <w:szCs w:val="20"/>
                <w:u w:val="single" w:color="auto"/>
              </w:rPr>
              <w:t>栋</w:t>
            </w:r>
            <w:r>
              <w:rPr>
                <w:sz w:val="20"/>
                <w:szCs w:val="20"/>
              </w:rPr>
              <w:t xml:space="preserve"> </w:t>
            </w:r>
            <w:r>
              <w:rPr>
                <w:spacing w:val="4"/>
                <w:sz w:val="20"/>
                <w:szCs w:val="20"/>
                <w:u w:val="single" w:color="auto"/>
              </w:rPr>
              <w:t>涂布</w:t>
            </w:r>
            <w:r>
              <w:rPr>
                <w:sz w:val="20"/>
                <w:szCs w:val="20"/>
              </w:rPr>
              <w:t xml:space="preserve"> </w:t>
            </w:r>
            <w:r>
              <w:rPr>
                <w:spacing w:val="4"/>
                <w:sz w:val="20"/>
                <w:szCs w:val="20"/>
                <w:u w:val="single" w:color="auto"/>
              </w:rPr>
              <w:t>烘干</w:t>
            </w:r>
          </w:p>
        </w:tc>
        <w:tc>
          <w:tcPr>
            <w:tcW w:w="808" w:type="dxa"/>
            <w:vAlign w:val="top"/>
          </w:tcPr>
          <w:p w14:paraId="24F78041">
            <w:pPr>
              <w:pStyle w:val="6"/>
              <w:spacing w:before="53" w:line="228" w:lineRule="auto"/>
              <w:ind w:left="194"/>
              <w:rPr>
                <w:sz w:val="20"/>
                <w:szCs w:val="20"/>
              </w:rPr>
            </w:pPr>
            <w:r>
              <w:rPr>
                <w:spacing w:val="3"/>
                <w:sz w:val="20"/>
                <w:szCs w:val="20"/>
                <w:u w:val="single" w:color="auto"/>
              </w:rPr>
              <w:t>非甲</w:t>
            </w:r>
          </w:p>
          <w:p w14:paraId="53078DA7">
            <w:pPr>
              <w:pStyle w:val="6"/>
              <w:spacing w:before="24" w:line="228" w:lineRule="auto"/>
              <w:ind w:left="191"/>
              <w:rPr>
                <w:sz w:val="20"/>
                <w:szCs w:val="20"/>
              </w:rPr>
            </w:pPr>
            <w:r>
              <w:rPr>
                <w:spacing w:val="4"/>
                <w:sz w:val="20"/>
                <w:szCs w:val="20"/>
                <w:u w:val="single" w:color="auto"/>
              </w:rPr>
              <w:t>烷总</w:t>
            </w:r>
          </w:p>
          <w:p w14:paraId="6BD728F7">
            <w:pPr>
              <w:pStyle w:val="6"/>
              <w:spacing w:before="25" w:line="196" w:lineRule="auto"/>
              <w:ind w:left="297"/>
              <w:rPr>
                <w:sz w:val="20"/>
                <w:szCs w:val="20"/>
              </w:rPr>
            </w:pPr>
            <w:r>
              <w:rPr>
                <w:sz w:val="20"/>
                <w:szCs w:val="20"/>
                <w:u w:val="single" w:color="auto"/>
              </w:rPr>
              <w:t>烃</w:t>
            </w:r>
          </w:p>
        </w:tc>
        <w:tc>
          <w:tcPr>
            <w:tcW w:w="823" w:type="dxa"/>
            <w:vAlign w:val="top"/>
          </w:tcPr>
          <w:p w14:paraId="28D6FACF">
            <w:pPr>
              <w:pStyle w:val="6"/>
              <w:spacing w:before="52" w:line="233" w:lineRule="auto"/>
              <w:ind w:left="203" w:right="206"/>
              <w:jc w:val="both"/>
              <w:rPr>
                <w:sz w:val="20"/>
                <w:szCs w:val="20"/>
              </w:rPr>
            </w:pPr>
            <w:r>
              <w:rPr>
                <w:spacing w:val="3"/>
                <w:sz w:val="20"/>
                <w:szCs w:val="20"/>
                <w:u w:val="single" w:color="auto"/>
              </w:rPr>
              <w:t>厂界</w:t>
            </w:r>
            <w:r>
              <w:rPr>
                <w:sz w:val="20"/>
                <w:szCs w:val="20"/>
              </w:rPr>
              <w:t xml:space="preserve"> </w:t>
            </w:r>
            <w:r>
              <w:rPr>
                <w:spacing w:val="3"/>
                <w:sz w:val="20"/>
                <w:szCs w:val="20"/>
                <w:u w:val="single" w:color="auto"/>
              </w:rPr>
              <w:t>无组</w:t>
            </w:r>
            <w:r>
              <w:rPr>
                <w:sz w:val="20"/>
                <w:szCs w:val="20"/>
              </w:rPr>
              <w:t xml:space="preserve"> </w:t>
            </w:r>
            <w:r>
              <w:rPr>
                <w:spacing w:val="44"/>
                <w:w w:val="129"/>
                <w:sz w:val="20"/>
                <w:szCs w:val="20"/>
                <w:u w:val="single" w:color="auto"/>
              </w:rPr>
              <w:t>织</w:t>
            </w:r>
          </w:p>
        </w:tc>
        <w:tc>
          <w:tcPr>
            <w:tcW w:w="761" w:type="dxa"/>
            <w:vAlign w:val="top"/>
          </w:tcPr>
          <w:p w14:paraId="229DBD33">
            <w:pPr>
              <w:spacing w:line="301" w:lineRule="auto"/>
              <w:rPr>
                <w:rFonts w:ascii="Arial"/>
                <w:sz w:val="21"/>
              </w:rPr>
            </w:pPr>
          </w:p>
          <w:p w14:paraId="0B9E745F">
            <w:pPr>
              <w:spacing w:before="57"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2.575</w:t>
            </w:r>
          </w:p>
        </w:tc>
        <w:tc>
          <w:tcPr>
            <w:tcW w:w="702" w:type="dxa"/>
            <w:vAlign w:val="top"/>
          </w:tcPr>
          <w:p w14:paraId="3CF2C13C">
            <w:pPr>
              <w:spacing w:line="301" w:lineRule="auto"/>
              <w:rPr>
                <w:rFonts w:ascii="Arial"/>
                <w:sz w:val="21"/>
              </w:rPr>
            </w:pPr>
          </w:p>
          <w:p w14:paraId="03CA94EA">
            <w:pPr>
              <w:spacing w:before="57" w:line="195" w:lineRule="auto"/>
              <w:ind w:left="1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0.45</w:t>
            </w:r>
          </w:p>
        </w:tc>
        <w:tc>
          <w:tcPr>
            <w:tcW w:w="775" w:type="dxa"/>
            <w:vAlign w:val="top"/>
          </w:tcPr>
          <w:p w14:paraId="25AFA7D4">
            <w:pPr>
              <w:spacing w:line="257" w:lineRule="auto"/>
              <w:rPr>
                <w:rFonts w:ascii="Arial"/>
                <w:sz w:val="21"/>
              </w:rPr>
            </w:pPr>
          </w:p>
          <w:p w14:paraId="56456417">
            <w:pPr>
              <w:pStyle w:val="6"/>
              <w:spacing w:before="65" w:line="244" w:lineRule="auto"/>
              <w:ind w:left="167"/>
              <w:rPr>
                <w:rFonts w:ascii="Times New Roman" w:hAnsi="Times New Roman" w:eastAsia="Times New Roman" w:cs="Times New Roman"/>
                <w:sz w:val="20"/>
                <w:szCs w:val="20"/>
              </w:rPr>
            </w:pPr>
            <w:r>
              <w:rPr>
                <w:sz w:val="20"/>
                <w:szCs w:val="20"/>
                <w:u w:val="single" w:color="auto"/>
              </w:rPr>
              <w:t>＜</w:t>
            </w:r>
            <w:r>
              <w:rPr>
                <w:rFonts w:ascii="Times New Roman" w:hAnsi="Times New Roman" w:eastAsia="Times New Roman" w:cs="Times New Roman"/>
                <w:sz w:val="20"/>
                <w:szCs w:val="20"/>
                <w:u w:val="single" w:color="auto"/>
              </w:rPr>
              <w:t>2.0</w:t>
            </w:r>
          </w:p>
        </w:tc>
        <w:tc>
          <w:tcPr>
            <w:tcW w:w="3587" w:type="dxa"/>
            <w:gridSpan w:val="3"/>
            <w:vAlign w:val="top"/>
          </w:tcPr>
          <w:p w14:paraId="1BAE1B0E">
            <w:pPr>
              <w:spacing w:line="257" w:lineRule="auto"/>
              <w:rPr>
                <w:rFonts w:ascii="Arial"/>
                <w:sz w:val="21"/>
              </w:rPr>
            </w:pPr>
          </w:p>
          <w:p w14:paraId="05BE4F6A">
            <w:pPr>
              <w:pStyle w:val="6"/>
              <w:spacing w:before="65" w:line="228" w:lineRule="auto"/>
              <w:ind w:left="693"/>
              <w:rPr>
                <w:sz w:val="20"/>
                <w:szCs w:val="20"/>
              </w:rPr>
            </w:pP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40"/>
                <w:w w:val="101"/>
                <w:sz w:val="20"/>
                <w:szCs w:val="20"/>
                <w:u w:val="single" w:color="auto"/>
              </w:rPr>
              <w:t xml:space="preserve"> </w:t>
            </w:r>
            <w:r>
              <w:rPr>
                <w:spacing w:val="8"/>
                <w:sz w:val="20"/>
                <w:szCs w:val="20"/>
                <w:u w:val="single" w:color="auto"/>
              </w:rPr>
              <w:t>回收系统集气装置</w:t>
            </w:r>
          </w:p>
        </w:tc>
        <w:tc>
          <w:tcPr>
            <w:tcW w:w="897" w:type="dxa"/>
            <w:vAlign w:val="top"/>
          </w:tcPr>
          <w:p w14:paraId="022D1B79">
            <w:pPr>
              <w:spacing w:line="301" w:lineRule="auto"/>
              <w:rPr>
                <w:rFonts w:ascii="Arial"/>
                <w:sz w:val="21"/>
              </w:rPr>
            </w:pPr>
          </w:p>
          <w:p w14:paraId="4B09C68D">
            <w:pPr>
              <w:spacing w:before="57" w:line="195"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2.575</w:t>
            </w:r>
          </w:p>
        </w:tc>
        <w:tc>
          <w:tcPr>
            <w:tcW w:w="792" w:type="dxa"/>
            <w:vAlign w:val="top"/>
          </w:tcPr>
          <w:p w14:paraId="12100695">
            <w:pPr>
              <w:spacing w:line="301" w:lineRule="auto"/>
              <w:rPr>
                <w:rFonts w:ascii="Arial"/>
                <w:sz w:val="21"/>
              </w:rPr>
            </w:pPr>
          </w:p>
          <w:p w14:paraId="2CF690B8">
            <w:pPr>
              <w:spacing w:before="57"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0.45</w:t>
            </w:r>
          </w:p>
        </w:tc>
        <w:tc>
          <w:tcPr>
            <w:tcW w:w="780" w:type="dxa"/>
            <w:vAlign w:val="top"/>
          </w:tcPr>
          <w:p w14:paraId="74966998">
            <w:pPr>
              <w:spacing w:line="257" w:lineRule="auto"/>
              <w:rPr>
                <w:rFonts w:ascii="Arial"/>
                <w:sz w:val="21"/>
              </w:rPr>
            </w:pPr>
          </w:p>
          <w:p w14:paraId="1BA26212">
            <w:pPr>
              <w:pStyle w:val="6"/>
              <w:spacing w:before="65" w:line="244" w:lineRule="auto"/>
              <w:ind w:left="184"/>
              <w:rPr>
                <w:rFonts w:ascii="Times New Roman" w:hAnsi="Times New Roman" w:eastAsia="Times New Roman" w:cs="Times New Roman"/>
                <w:sz w:val="20"/>
                <w:szCs w:val="20"/>
              </w:rPr>
            </w:pPr>
            <w:r>
              <w:rPr>
                <w:spacing w:val="-1"/>
                <w:sz w:val="20"/>
                <w:szCs w:val="20"/>
                <w:u w:val="single" w:color="auto"/>
              </w:rPr>
              <w:t>＜</w:t>
            </w:r>
            <w:r>
              <w:rPr>
                <w:rFonts w:ascii="Times New Roman" w:hAnsi="Times New Roman" w:eastAsia="Times New Roman" w:cs="Times New Roman"/>
                <w:spacing w:val="-1"/>
                <w:sz w:val="20"/>
                <w:szCs w:val="20"/>
                <w:u w:val="single" w:color="auto"/>
              </w:rPr>
              <w:t>2.0</w:t>
            </w:r>
          </w:p>
        </w:tc>
        <w:tc>
          <w:tcPr>
            <w:tcW w:w="649" w:type="dxa"/>
            <w:vAlign w:val="top"/>
          </w:tcPr>
          <w:p w14:paraId="5B5EEA9E">
            <w:pPr>
              <w:spacing w:line="301" w:lineRule="auto"/>
              <w:rPr>
                <w:rFonts w:ascii="Arial"/>
                <w:sz w:val="21"/>
              </w:rPr>
            </w:pPr>
          </w:p>
          <w:p w14:paraId="5B78513D">
            <w:pPr>
              <w:spacing w:before="57"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5720</w:t>
            </w:r>
          </w:p>
        </w:tc>
        <w:tc>
          <w:tcPr>
            <w:tcW w:w="780" w:type="dxa"/>
            <w:vAlign w:val="top"/>
          </w:tcPr>
          <w:p w14:paraId="480C0066">
            <w:pPr>
              <w:spacing w:line="301" w:lineRule="auto"/>
              <w:rPr>
                <w:rFonts w:ascii="Arial"/>
                <w:sz w:val="21"/>
              </w:rPr>
            </w:pPr>
          </w:p>
          <w:p w14:paraId="0B771622">
            <w:pPr>
              <w:spacing w:before="57" w:line="195" w:lineRule="auto"/>
              <w:ind w:left="27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w:t>
            </w:r>
          </w:p>
        </w:tc>
        <w:tc>
          <w:tcPr>
            <w:tcW w:w="599" w:type="dxa"/>
            <w:vAlign w:val="top"/>
          </w:tcPr>
          <w:p w14:paraId="2C0BCED7">
            <w:pPr>
              <w:spacing w:line="297" w:lineRule="auto"/>
              <w:rPr>
                <w:rFonts w:ascii="Arial"/>
                <w:sz w:val="21"/>
              </w:rPr>
            </w:pPr>
          </w:p>
          <w:p w14:paraId="2ADFAB99">
            <w:pPr>
              <w:spacing w:before="57" w:line="199" w:lineRule="auto"/>
              <w:ind w:left="27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562" w:type="dxa"/>
            <w:tcBorders>
              <w:right w:val="single" w:color="000000" w:sz="10" w:space="0"/>
            </w:tcBorders>
            <w:vAlign w:val="top"/>
          </w:tcPr>
          <w:p w14:paraId="16BB80DB">
            <w:pPr>
              <w:spacing w:line="258" w:lineRule="auto"/>
              <w:rPr>
                <w:rFonts w:ascii="Arial"/>
                <w:sz w:val="21"/>
              </w:rPr>
            </w:pPr>
          </w:p>
          <w:p w14:paraId="4C959A8C">
            <w:pPr>
              <w:pStyle w:val="6"/>
              <w:spacing w:before="65" w:line="231" w:lineRule="auto"/>
              <w:ind w:left="135"/>
              <w:rPr>
                <w:sz w:val="20"/>
                <w:szCs w:val="20"/>
              </w:rPr>
            </w:pPr>
            <w:r>
              <w:rPr>
                <w:sz w:val="20"/>
                <w:szCs w:val="20"/>
                <w:u w:val="single" w:color="auto"/>
              </w:rPr>
              <w:t>是</w:t>
            </w:r>
          </w:p>
        </w:tc>
      </w:tr>
      <w:tr w14:paraId="5E132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12" w:type="dxa"/>
            <w:vMerge w:val="continue"/>
            <w:tcBorders>
              <w:top w:val="nil"/>
              <w:left w:val="single" w:color="000000" w:sz="10" w:space="0"/>
              <w:bottom w:val="single" w:color="000000" w:sz="10" w:space="0"/>
            </w:tcBorders>
            <w:vAlign w:val="top"/>
          </w:tcPr>
          <w:p w14:paraId="3399AF28">
            <w:pPr>
              <w:rPr>
                <w:rFonts w:ascii="Arial"/>
                <w:sz w:val="21"/>
              </w:rPr>
            </w:pPr>
          </w:p>
        </w:tc>
        <w:tc>
          <w:tcPr>
            <w:tcW w:w="850" w:type="dxa"/>
            <w:tcBorders>
              <w:bottom w:val="single" w:color="000000" w:sz="10" w:space="0"/>
            </w:tcBorders>
            <w:vAlign w:val="top"/>
          </w:tcPr>
          <w:p w14:paraId="181B6C5A">
            <w:pPr>
              <w:pStyle w:val="6"/>
              <w:spacing w:before="116" w:line="228" w:lineRule="auto"/>
              <w:ind w:left="263"/>
              <w:rPr>
                <w:sz w:val="20"/>
                <w:szCs w:val="20"/>
              </w:rPr>
            </w:pPr>
            <w:r>
              <w:rPr>
                <w:spacing w:val="4"/>
                <w:sz w:val="20"/>
                <w:szCs w:val="20"/>
                <w:u w:val="single" w:color="auto"/>
              </w:rPr>
              <w:t>配料</w:t>
            </w:r>
          </w:p>
        </w:tc>
        <w:tc>
          <w:tcPr>
            <w:tcW w:w="808" w:type="dxa"/>
            <w:tcBorders>
              <w:bottom w:val="single" w:color="000000" w:sz="10" w:space="0"/>
            </w:tcBorders>
            <w:vAlign w:val="top"/>
          </w:tcPr>
          <w:p w14:paraId="48B9E1DA">
            <w:pPr>
              <w:pStyle w:val="6"/>
              <w:spacing w:before="115" w:line="228" w:lineRule="auto"/>
              <w:ind w:left="190"/>
              <w:rPr>
                <w:sz w:val="20"/>
                <w:szCs w:val="20"/>
              </w:rPr>
            </w:pPr>
            <w:r>
              <w:rPr>
                <w:spacing w:val="5"/>
                <w:sz w:val="20"/>
                <w:szCs w:val="20"/>
                <w:u w:val="single" w:color="auto"/>
              </w:rPr>
              <w:t>粉尘</w:t>
            </w:r>
          </w:p>
        </w:tc>
        <w:tc>
          <w:tcPr>
            <w:tcW w:w="823" w:type="dxa"/>
            <w:tcBorders>
              <w:bottom w:val="single" w:color="000000" w:sz="10" w:space="0"/>
            </w:tcBorders>
            <w:vAlign w:val="top"/>
          </w:tcPr>
          <w:p w14:paraId="4844FD74">
            <w:pPr>
              <w:pStyle w:val="6"/>
              <w:spacing w:before="116" w:line="228" w:lineRule="auto"/>
              <w:ind w:left="203"/>
              <w:rPr>
                <w:sz w:val="20"/>
                <w:szCs w:val="20"/>
              </w:rPr>
            </w:pPr>
            <w:r>
              <w:rPr>
                <w:spacing w:val="3"/>
                <w:sz w:val="20"/>
                <w:szCs w:val="20"/>
                <w:u w:val="single" w:color="auto"/>
              </w:rPr>
              <w:t>无组</w:t>
            </w:r>
          </w:p>
        </w:tc>
        <w:tc>
          <w:tcPr>
            <w:tcW w:w="761" w:type="dxa"/>
            <w:tcBorders>
              <w:bottom w:val="single" w:color="000000" w:sz="10" w:space="0"/>
            </w:tcBorders>
            <w:vAlign w:val="top"/>
          </w:tcPr>
          <w:p w14:paraId="5B402144">
            <w:pPr>
              <w:spacing w:before="152" w:line="195" w:lineRule="auto"/>
              <w:ind w:left="16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1.912</w:t>
            </w:r>
          </w:p>
        </w:tc>
        <w:tc>
          <w:tcPr>
            <w:tcW w:w="702" w:type="dxa"/>
            <w:tcBorders>
              <w:bottom w:val="single" w:color="000000" w:sz="10" w:space="0"/>
            </w:tcBorders>
            <w:vAlign w:val="top"/>
          </w:tcPr>
          <w:p w14:paraId="7D410819">
            <w:pPr>
              <w:spacing w:before="152" w:line="195" w:lineRule="auto"/>
              <w:ind w:left="1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0.33</w:t>
            </w:r>
          </w:p>
        </w:tc>
        <w:tc>
          <w:tcPr>
            <w:tcW w:w="775" w:type="dxa"/>
            <w:tcBorders>
              <w:bottom w:val="single" w:color="000000" w:sz="10" w:space="0"/>
            </w:tcBorders>
            <w:vAlign w:val="top"/>
          </w:tcPr>
          <w:p w14:paraId="37DF86D8">
            <w:pPr>
              <w:pStyle w:val="6"/>
              <w:spacing w:before="116" w:line="244" w:lineRule="auto"/>
              <w:ind w:left="167"/>
              <w:rPr>
                <w:rFonts w:ascii="Times New Roman" w:hAnsi="Times New Roman" w:eastAsia="Times New Roman" w:cs="Times New Roman"/>
                <w:sz w:val="20"/>
                <w:szCs w:val="20"/>
              </w:rPr>
            </w:pPr>
            <w:r>
              <w:rPr>
                <w:sz w:val="20"/>
                <w:szCs w:val="20"/>
                <w:u w:val="single" w:color="auto"/>
              </w:rPr>
              <w:t>＜</w:t>
            </w:r>
            <w:r>
              <w:rPr>
                <w:rFonts w:ascii="Times New Roman" w:hAnsi="Times New Roman" w:eastAsia="Times New Roman" w:cs="Times New Roman"/>
                <w:sz w:val="20"/>
                <w:szCs w:val="20"/>
                <w:u w:val="single" w:color="auto"/>
              </w:rPr>
              <w:t>0.3</w:t>
            </w:r>
          </w:p>
        </w:tc>
        <w:tc>
          <w:tcPr>
            <w:tcW w:w="3587" w:type="dxa"/>
            <w:gridSpan w:val="3"/>
            <w:tcBorders>
              <w:bottom w:val="single" w:color="000000" w:sz="10" w:space="0"/>
            </w:tcBorders>
            <w:vAlign w:val="top"/>
          </w:tcPr>
          <w:p w14:paraId="31832E2E">
            <w:pPr>
              <w:pStyle w:val="6"/>
              <w:spacing w:before="115" w:line="228" w:lineRule="auto"/>
              <w:ind w:left="123"/>
              <w:rPr>
                <w:sz w:val="20"/>
                <w:szCs w:val="20"/>
              </w:rPr>
            </w:pPr>
            <w:r>
              <w:rPr>
                <w:spacing w:val="9"/>
                <w:sz w:val="20"/>
                <w:szCs w:val="20"/>
                <w:u w:val="single" w:color="auto"/>
              </w:rPr>
              <w:t>正、负极物料暂放区、配料车间全密</w:t>
            </w:r>
          </w:p>
        </w:tc>
        <w:tc>
          <w:tcPr>
            <w:tcW w:w="897" w:type="dxa"/>
            <w:tcBorders>
              <w:bottom w:val="single" w:color="000000" w:sz="10" w:space="0"/>
            </w:tcBorders>
            <w:vAlign w:val="top"/>
          </w:tcPr>
          <w:p w14:paraId="059E3F1B">
            <w:pPr>
              <w:spacing w:before="152" w:line="195" w:lineRule="auto"/>
              <w:ind w:left="1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0.3824</w:t>
            </w:r>
          </w:p>
        </w:tc>
        <w:tc>
          <w:tcPr>
            <w:tcW w:w="792" w:type="dxa"/>
            <w:tcBorders>
              <w:bottom w:val="single" w:color="000000" w:sz="10" w:space="0"/>
            </w:tcBorders>
            <w:vAlign w:val="top"/>
          </w:tcPr>
          <w:p w14:paraId="48B2B919">
            <w:pPr>
              <w:spacing w:before="152" w:line="195" w:lineRule="auto"/>
              <w:ind w:left="17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0.067</w:t>
            </w:r>
          </w:p>
        </w:tc>
        <w:tc>
          <w:tcPr>
            <w:tcW w:w="780" w:type="dxa"/>
            <w:tcBorders>
              <w:bottom w:val="single" w:color="000000" w:sz="10" w:space="0"/>
            </w:tcBorders>
            <w:vAlign w:val="top"/>
          </w:tcPr>
          <w:p w14:paraId="695D704B">
            <w:pPr>
              <w:pStyle w:val="6"/>
              <w:spacing w:before="116" w:line="244" w:lineRule="auto"/>
              <w:ind w:left="184"/>
              <w:rPr>
                <w:rFonts w:ascii="Times New Roman" w:hAnsi="Times New Roman" w:eastAsia="Times New Roman" w:cs="Times New Roman"/>
                <w:sz w:val="20"/>
                <w:szCs w:val="20"/>
              </w:rPr>
            </w:pPr>
            <w:r>
              <w:rPr>
                <w:spacing w:val="-1"/>
                <w:sz w:val="20"/>
                <w:szCs w:val="20"/>
                <w:u w:val="single" w:color="auto"/>
              </w:rPr>
              <w:t>＜</w:t>
            </w:r>
            <w:r>
              <w:rPr>
                <w:rFonts w:ascii="Times New Roman" w:hAnsi="Times New Roman" w:eastAsia="Times New Roman" w:cs="Times New Roman"/>
                <w:spacing w:val="-1"/>
                <w:sz w:val="20"/>
                <w:szCs w:val="20"/>
                <w:u w:val="single" w:color="auto"/>
              </w:rPr>
              <w:t>0.3</w:t>
            </w:r>
          </w:p>
        </w:tc>
        <w:tc>
          <w:tcPr>
            <w:tcW w:w="649" w:type="dxa"/>
            <w:tcBorders>
              <w:bottom w:val="single" w:color="000000" w:sz="10" w:space="0"/>
            </w:tcBorders>
            <w:vAlign w:val="top"/>
          </w:tcPr>
          <w:p w14:paraId="3F0253C8">
            <w:pPr>
              <w:spacing w:before="152"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5720</w:t>
            </w:r>
          </w:p>
        </w:tc>
        <w:tc>
          <w:tcPr>
            <w:tcW w:w="780" w:type="dxa"/>
            <w:tcBorders>
              <w:bottom w:val="single" w:color="000000" w:sz="10" w:space="0"/>
            </w:tcBorders>
            <w:vAlign w:val="top"/>
          </w:tcPr>
          <w:p w14:paraId="5EB6A1F5">
            <w:pPr>
              <w:spacing w:before="152" w:line="195" w:lineRule="auto"/>
              <w:ind w:left="27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0.3</w:t>
            </w:r>
          </w:p>
        </w:tc>
        <w:tc>
          <w:tcPr>
            <w:tcW w:w="599" w:type="dxa"/>
            <w:tcBorders>
              <w:bottom w:val="single" w:color="000000" w:sz="10" w:space="0"/>
            </w:tcBorders>
            <w:vAlign w:val="top"/>
          </w:tcPr>
          <w:p w14:paraId="73908E5F">
            <w:pPr>
              <w:spacing w:before="148" w:line="199" w:lineRule="auto"/>
              <w:ind w:left="27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562" w:type="dxa"/>
            <w:tcBorders>
              <w:bottom w:val="single" w:color="000000" w:sz="10" w:space="0"/>
              <w:right w:val="single" w:color="000000" w:sz="10" w:space="0"/>
            </w:tcBorders>
            <w:vAlign w:val="top"/>
          </w:tcPr>
          <w:p w14:paraId="5CAF7DA3">
            <w:pPr>
              <w:pStyle w:val="6"/>
              <w:spacing w:before="116" w:line="231" w:lineRule="auto"/>
              <w:ind w:left="135"/>
              <w:rPr>
                <w:sz w:val="20"/>
                <w:szCs w:val="20"/>
              </w:rPr>
            </w:pPr>
            <w:r>
              <w:rPr>
                <w:sz w:val="20"/>
                <w:szCs w:val="20"/>
                <w:u w:val="single" w:color="auto"/>
              </w:rPr>
              <w:t>是</w:t>
            </w:r>
          </w:p>
        </w:tc>
      </w:tr>
    </w:tbl>
    <w:p w14:paraId="41C08504">
      <w:pPr>
        <w:spacing w:line="137" w:lineRule="exact"/>
        <w:rPr>
          <w:rFonts w:ascii="Arial"/>
          <w:sz w:val="11"/>
        </w:rPr>
      </w:pPr>
    </w:p>
    <w:p w14:paraId="21548D84">
      <w:pPr>
        <w:spacing w:line="137" w:lineRule="exact"/>
        <w:rPr>
          <w:rFonts w:ascii="Arial" w:hAnsi="Arial" w:eastAsia="Arial" w:cs="Arial"/>
          <w:sz w:val="11"/>
          <w:szCs w:val="11"/>
        </w:rPr>
        <w:sectPr>
          <w:footerReference r:id="rId37" w:type="default"/>
          <w:pgSz w:w="16839" w:h="11906"/>
          <w:pgMar w:top="1012" w:right="1317" w:bottom="1286" w:left="1317" w:header="0" w:footer="1123" w:gutter="0"/>
          <w:cols w:space="720" w:num="1"/>
        </w:sectPr>
      </w:pPr>
    </w:p>
    <w:p w14:paraId="287A0367">
      <w:pPr>
        <w:spacing w:line="67" w:lineRule="exact"/>
      </w:pPr>
    </w:p>
    <w:tbl>
      <w:tblPr>
        <w:tblStyle w:val="5"/>
        <w:tblW w:w="1417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850"/>
        <w:gridCol w:w="444"/>
        <w:gridCol w:w="364"/>
        <w:gridCol w:w="838"/>
        <w:gridCol w:w="761"/>
        <w:gridCol w:w="702"/>
        <w:gridCol w:w="775"/>
        <w:gridCol w:w="114"/>
        <w:gridCol w:w="1896"/>
        <w:gridCol w:w="1577"/>
        <w:gridCol w:w="158"/>
        <w:gridCol w:w="740"/>
        <w:gridCol w:w="449"/>
        <w:gridCol w:w="343"/>
        <w:gridCol w:w="827"/>
        <w:gridCol w:w="649"/>
        <w:gridCol w:w="540"/>
        <w:gridCol w:w="239"/>
        <w:gridCol w:w="599"/>
        <w:gridCol w:w="500"/>
      </w:tblGrid>
      <w:tr w14:paraId="20046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12" w:type="dxa"/>
            <w:vMerge w:val="restart"/>
            <w:tcBorders>
              <w:top w:val="single" w:color="000000" w:sz="10" w:space="0"/>
              <w:left w:val="single" w:color="000000" w:sz="10" w:space="0"/>
              <w:bottom w:val="nil"/>
            </w:tcBorders>
            <w:vAlign w:val="top"/>
          </w:tcPr>
          <w:p w14:paraId="0193FB4E">
            <w:pPr>
              <w:rPr>
                <w:rFonts w:ascii="Arial"/>
                <w:sz w:val="21"/>
              </w:rPr>
            </w:pPr>
          </w:p>
        </w:tc>
        <w:tc>
          <w:tcPr>
            <w:tcW w:w="850" w:type="dxa"/>
            <w:tcBorders>
              <w:top w:val="single" w:color="000000" w:sz="10" w:space="0"/>
            </w:tcBorders>
            <w:vAlign w:val="top"/>
          </w:tcPr>
          <w:p w14:paraId="242A34CA">
            <w:pPr>
              <w:rPr>
                <w:rFonts w:ascii="Arial"/>
                <w:sz w:val="21"/>
              </w:rPr>
            </w:pPr>
          </w:p>
        </w:tc>
        <w:tc>
          <w:tcPr>
            <w:tcW w:w="808" w:type="dxa"/>
            <w:gridSpan w:val="2"/>
            <w:tcBorders>
              <w:top w:val="single" w:color="000000" w:sz="10" w:space="0"/>
            </w:tcBorders>
            <w:vAlign w:val="top"/>
          </w:tcPr>
          <w:p w14:paraId="1A7B4FFA">
            <w:pPr>
              <w:rPr>
                <w:rFonts w:ascii="Arial"/>
                <w:sz w:val="21"/>
              </w:rPr>
            </w:pPr>
          </w:p>
        </w:tc>
        <w:tc>
          <w:tcPr>
            <w:tcW w:w="838" w:type="dxa"/>
            <w:tcBorders>
              <w:top w:val="single" w:color="000000" w:sz="10" w:space="0"/>
            </w:tcBorders>
            <w:vAlign w:val="top"/>
          </w:tcPr>
          <w:p w14:paraId="79836088">
            <w:pPr>
              <w:pStyle w:val="6"/>
              <w:spacing w:before="46" w:line="232" w:lineRule="auto"/>
              <w:ind w:left="308"/>
              <w:rPr>
                <w:sz w:val="20"/>
                <w:szCs w:val="20"/>
              </w:rPr>
            </w:pPr>
            <w:r>
              <w:rPr>
                <w:sz w:val="20"/>
                <w:szCs w:val="20"/>
                <w:u w:val="single" w:color="auto"/>
              </w:rPr>
              <w:t>织</w:t>
            </w:r>
          </w:p>
        </w:tc>
        <w:tc>
          <w:tcPr>
            <w:tcW w:w="761" w:type="dxa"/>
            <w:tcBorders>
              <w:top w:val="single" w:color="000000" w:sz="10" w:space="0"/>
            </w:tcBorders>
            <w:vAlign w:val="top"/>
          </w:tcPr>
          <w:p w14:paraId="30181657">
            <w:pPr>
              <w:rPr>
                <w:rFonts w:ascii="Arial"/>
                <w:sz w:val="21"/>
              </w:rPr>
            </w:pPr>
          </w:p>
        </w:tc>
        <w:tc>
          <w:tcPr>
            <w:tcW w:w="702" w:type="dxa"/>
            <w:tcBorders>
              <w:top w:val="single" w:color="000000" w:sz="10" w:space="0"/>
            </w:tcBorders>
            <w:vAlign w:val="top"/>
          </w:tcPr>
          <w:p w14:paraId="5F631F04">
            <w:pPr>
              <w:rPr>
                <w:rFonts w:ascii="Arial"/>
                <w:sz w:val="21"/>
              </w:rPr>
            </w:pPr>
          </w:p>
        </w:tc>
        <w:tc>
          <w:tcPr>
            <w:tcW w:w="775" w:type="dxa"/>
            <w:tcBorders>
              <w:top w:val="single" w:color="000000" w:sz="10" w:space="0"/>
            </w:tcBorders>
            <w:vAlign w:val="top"/>
          </w:tcPr>
          <w:p w14:paraId="2AD9A3B9">
            <w:pPr>
              <w:rPr>
                <w:rFonts w:ascii="Arial"/>
                <w:sz w:val="21"/>
              </w:rPr>
            </w:pPr>
          </w:p>
        </w:tc>
        <w:tc>
          <w:tcPr>
            <w:tcW w:w="3587" w:type="dxa"/>
            <w:gridSpan w:val="3"/>
            <w:tcBorders>
              <w:top w:val="single" w:color="000000" w:sz="10" w:space="0"/>
            </w:tcBorders>
            <w:vAlign w:val="top"/>
          </w:tcPr>
          <w:p w14:paraId="6057EE3C">
            <w:pPr>
              <w:pStyle w:val="6"/>
              <w:spacing w:before="46" w:line="231" w:lineRule="auto"/>
              <w:ind w:left="1698"/>
              <w:rPr>
                <w:sz w:val="20"/>
                <w:szCs w:val="20"/>
              </w:rPr>
            </w:pPr>
            <w:r>
              <w:rPr>
                <w:sz w:val="20"/>
                <w:szCs w:val="20"/>
                <w:u w:val="single" w:color="auto"/>
              </w:rPr>
              <w:t>闭</w:t>
            </w:r>
          </w:p>
        </w:tc>
        <w:tc>
          <w:tcPr>
            <w:tcW w:w="898" w:type="dxa"/>
            <w:gridSpan w:val="2"/>
            <w:tcBorders>
              <w:top w:val="single" w:color="000000" w:sz="10" w:space="0"/>
            </w:tcBorders>
            <w:vAlign w:val="top"/>
          </w:tcPr>
          <w:p w14:paraId="06539DDD">
            <w:pPr>
              <w:rPr>
                <w:rFonts w:ascii="Arial"/>
                <w:sz w:val="21"/>
              </w:rPr>
            </w:pPr>
          </w:p>
        </w:tc>
        <w:tc>
          <w:tcPr>
            <w:tcW w:w="792" w:type="dxa"/>
            <w:gridSpan w:val="2"/>
            <w:tcBorders>
              <w:top w:val="single" w:color="000000" w:sz="10" w:space="0"/>
            </w:tcBorders>
            <w:vAlign w:val="top"/>
          </w:tcPr>
          <w:p w14:paraId="4A94AFD0">
            <w:pPr>
              <w:rPr>
                <w:rFonts w:ascii="Arial"/>
                <w:sz w:val="21"/>
              </w:rPr>
            </w:pPr>
          </w:p>
        </w:tc>
        <w:tc>
          <w:tcPr>
            <w:tcW w:w="827" w:type="dxa"/>
            <w:tcBorders>
              <w:top w:val="single" w:color="000000" w:sz="10" w:space="0"/>
            </w:tcBorders>
            <w:vAlign w:val="top"/>
          </w:tcPr>
          <w:p w14:paraId="3F98E659">
            <w:pPr>
              <w:rPr>
                <w:rFonts w:ascii="Arial"/>
                <w:sz w:val="21"/>
              </w:rPr>
            </w:pPr>
          </w:p>
        </w:tc>
        <w:tc>
          <w:tcPr>
            <w:tcW w:w="649" w:type="dxa"/>
            <w:tcBorders>
              <w:top w:val="single" w:color="000000" w:sz="10" w:space="0"/>
            </w:tcBorders>
            <w:vAlign w:val="top"/>
          </w:tcPr>
          <w:p w14:paraId="260827FE">
            <w:pPr>
              <w:rPr>
                <w:rFonts w:ascii="Arial"/>
                <w:sz w:val="21"/>
              </w:rPr>
            </w:pPr>
          </w:p>
        </w:tc>
        <w:tc>
          <w:tcPr>
            <w:tcW w:w="779" w:type="dxa"/>
            <w:gridSpan w:val="2"/>
            <w:tcBorders>
              <w:top w:val="single" w:color="000000" w:sz="10" w:space="0"/>
            </w:tcBorders>
            <w:vAlign w:val="top"/>
          </w:tcPr>
          <w:p w14:paraId="156515F3">
            <w:pPr>
              <w:rPr>
                <w:rFonts w:ascii="Arial"/>
                <w:sz w:val="21"/>
              </w:rPr>
            </w:pPr>
          </w:p>
        </w:tc>
        <w:tc>
          <w:tcPr>
            <w:tcW w:w="599" w:type="dxa"/>
            <w:tcBorders>
              <w:top w:val="single" w:color="000000" w:sz="10" w:space="0"/>
            </w:tcBorders>
            <w:vAlign w:val="top"/>
          </w:tcPr>
          <w:p w14:paraId="4D9BAC5E">
            <w:pPr>
              <w:rPr>
                <w:rFonts w:ascii="Arial"/>
                <w:sz w:val="21"/>
              </w:rPr>
            </w:pPr>
          </w:p>
        </w:tc>
        <w:tc>
          <w:tcPr>
            <w:tcW w:w="500" w:type="dxa"/>
            <w:tcBorders>
              <w:top w:val="single" w:color="000000" w:sz="10" w:space="0"/>
              <w:right w:val="single" w:color="000000" w:sz="10" w:space="0"/>
            </w:tcBorders>
            <w:vAlign w:val="top"/>
          </w:tcPr>
          <w:p w14:paraId="6DACCB60">
            <w:pPr>
              <w:rPr>
                <w:rFonts w:ascii="Arial"/>
                <w:sz w:val="21"/>
              </w:rPr>
            </w:pPr>
          </w:p>
        </w:tc>
      </w:tr>
      <w:tr w14:paraId="68F8E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9" w:hRule="atLeast"/>
        </w:trPr>
        <w:tc>
          <w:tcPr>
            <w:tcW w:w="812" w:type="dxa"/>
            <w:vMerge w:val="continue"/>
            <w:tcBorders>
              <w:top w:val="nil"/>
              <w:left w:val="single" w:color="000000" w:sz="10" w:space="0"/>
              <w:bottom w:val="nil"/>
            </w:tcBorders>
            <w:vAlign w:val="top"/>
          </w:tcPr>
          <w:p w14:paraId="7152A491">
            <w:pPr>
              <w:rPr>
                <w:rFonts w:ascii="Arial"/>
                <w:sz w:val="21"/>
              </w:rPr>
            </w:pPr>
          </w:p>
        </w:tc>
        <w:tc>
          <w:tcPr>
            <w:tcW w:w="850" w:type="dxa"/>
            <w:tcBorders>
              <w:bottom w:val="single" w:color="000000" w:sz="10" w:space="0"/>
            </w:tcBorders>
            <w:vAlign w:val="top"/>
          </w:tcPr>
          <w:p w14:paraId="0B864A6E">
            <w:pPr>
              <w:pStyle w:val="6"/>
              <w:spacing w:before="303" w:line="228" w:lineRule="auto"/>
              <w:ind w:left="271"/>
              <w:rPr>
                <w:sz w:val="20"/>
                <w:szCs w:val="20"/>
              </w:rPr>
            </w:pPr>
            <w:r>
              <w:rPr>
                <w:sz w:val="20"/>
                <w:szCs w:val="20"/>
                <w:u w:val="single" w:color="auto"/>
              </w:rPr>
              <w:t>喷码</w:t>
            </w:r>
          </w:p>
        </w:tc>
        <w:tc>
          <w:tcPr>
            <w:tcW w:w="808" w:type="dxa"/>
            <w:gridSpan w:val="2"/>
            <w:tcBorders>
              <w:bottom w:val="single" w:color="000000" w:sz="10" w:space="0"/>
            </w:tcBorders>
            <w:vAlign w:val="top"/>
          </w:tcPr>
          <w:p w14:paraId="017B742F">
            <w:pPr>
              <w:pStyle w:val="6"/>
              <w:spacing w:before="32" w:line="228" w:lineRule="auto"/>
              <w:ind w:left="194"/>
              <w:rPr>
                <w:sz w:val="20"/>
                <w:szCs w:val="20"/>
              </w:rPr>
            </w:pPr>
            <w:r>
              <w:rPr>
                <w:spacing w:val="3"/>
                <w:sz w:val="20"/>
                <w:szCs w:val="20"/>
                <w:u w:val="single" w:color="auto"/>
              </w:rPr>
              <w:t>非甲</w:t>
            </w:r>
          </w:p>
          <w:p w14:paraId="4B489766">
            <w:pPr>
              <w:pStyle w:val="6"/>
              <w:spacing w:before="24" w:line="228" w:lineRule="auto"/>
              <w:ind w:left="191"/>
              <w:rPr>
                <w:sz w:val="20"/>
                <w:szCs w:val="20"/>
              </w:rPr>
            </w:pPr>
            <w:r>
              <w:rPr>
                <w:spacing w:val="4"/>
                <w:sz w:val="20"/>
                <w:szCs w:val="20"/>
                <w:u w:val="single" w:color="auto"/>
              </w:rPr>
              <w:t>烷总</w:t>
            </w:r>
          </w:p>
          <w:p w14:paraId="0C7D0BAE">
            <w:pPr>
              <w:pStyle w:val="6"/>
              <w:spacing w:before="26" w:line="223" w:lineRule="auto"/>
              <w:ind w:left="297"/>
              <w:rPr>
                <w:sz w:val="20"/>
                <w:szCs w:val="20"/>
              </w:rPr>
            </w:pPr>
            <w:r>
              <w:rPr>
                <w:sz w:val="20"/>
                <w:szCs w:val="20"/>
                <w:u w:val="single" w:color="auto"/>
              </w:rPr>
              <w:t>烃</w:t>
            </w:r>
          </w:p>
        </w:tc>
        <w:tc>
          <w:tcPr>
            <w:tcW w:w="838" w:type="dxa"/>
            <w:tcBorders>
              <w:bottom w:val="single" w:color="000000" w:sz="10" w:space="0"/>
            </w:tcBorders>
            <w:vAlign w:val="top"/>
          </w:tcPr>
          <w:p w14:paraId="784B32AA">
            <w:pPr>
              <w:pStyle w:val="6"/>
              <w:spacing w:before="32" w:line="242" w:lineRule="auto"/>
              <w:ind w:left="203" w:right="221"/>
              <w:jc w:val="both"/>
              <w:rPr>
                <w:sz w:val="20"/>
                <w:szCs w:val="20"/>
              </w:rPr>
            </w:pPr>
            <w:r>
              <w:rPr>
                <w:spacing w:val="3"/>
                <w:sz w:val="20"/>
                <w:szCs w:val="20"/>
                <w:u w:val="single" w:color="auto"/>
              </w:rPr>
              <w:t>厂界</w:t>
            </w:r>
            <w:r>
              <w:rPr>
                <w:sz w:val="20"/>
                <w:szCs w:val="20"/>
              </w:rPr>
              <w:t xml:space="preserve"> </w:t>
            </w:r>
            <w:r>
              <w:rPr>
                <w:spacing w:val="3"/>
                <w:sz w:val="20"/>
                <w:szCs w:val="20"/>
                <w:u w:val="single" w:color="auto"/>
              </w:rPr>
              <w:t>无组</w:t>
            </w:r>
            <w:r>
              <w:rPr>
                <w:sz w:val="20"/>
                <w:szCs w:val="20"/>
              </w:rPr>
              <w:t xml:space="preserve"> </w:t>
            </w:r>
            <w:r>
              <w:rPr>
                <w:spacing w:val="44"/>
                <w:w w:val="129"/>
                <w:sz w:val="20"/>
                <w:szCs w:val="20"/>
                <w:u w:val="single" w:color="auto"/>
              </w:rPr>
              <w:t>织</w:t>
            </w:r>
          </w:p>
        </w:tc>
        <w:tc>
          <w:tcPr>
            <w:tcW w:w="761" w:type="dxa"/>
            <w:tcBorders>
              <w:bottom w:val="single" w:color="000000" w:sz="10" w:space="0"/>
            </w:tcBorders>
            <w:vAlign w:val="top"/>
          </w:tcPr>
          <w:p w14:paraId="0E6EC8BE">
            <w:pPr>
              <w:spacing w:before="219" w:line="250" w:lineRule="auto"/>
              <w:ind w:left="315" w:right="165" w:hanging="18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0.110</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color="auto"/>
              </w:rPr>
              <w:t>5</w:t>
            </w:r>
          </w:p>
        </w:tc>
        <w:tc>
          <w:tcPr>
            <w:tcW w:w="702" w:type="dxa"/>
            <w:tcBorders>
              <w:bottom w:val="single" w:color="000000" w:sz="10" w:space="0"/>
            </w:tcBorders>
            <w:vAlign w:val="top"/>
          </w:tcPr>
          <w:p w14:paraId="5BE61975">
            <w:pPr>
              <w:spacing w:line="280" w:lineRule="auto"/>
              <w:rPr>
                <w:rFonts w:ascii="Arial"/>
                <w:sz w:val="21"/>
              </w:rPr>
            </w:pPr>
          </w:p>
          <w:p w14:paraId="19D67E9C">
            <w:pPr>
              <w:spacing w:before="57" w:line="195" w:lineRule="auto"/>
              <w:ind w:left="10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0.019</w:t>
            </w:r>
          </w:p>
        </w:tc>
        <w:tc>
          <w:tcPr>
            <w:tcW w:w="775" w:type="dxa"/>
            <w:tcBorders>
              <w:bottom w:val="single" w:color="000000" w:sz="10" w:space="0"/>
            </w:tcBorders>
            <w:vAlign w:val="top"/>
          </w:tcPr>
          <w:p w14:paraId="42230BDB">
            <w:pPr>
              <w:pStyle w:val="6"/>
              <w:spacing w:before="303" w:line="244" w:lineRule="auto"/>
              <w:ind w:left="152"/>
              <w:rPr>
                <w:rFonts w:ascii="Times New Roman" w:hAnsi="Times New Roman" w:eastAsia="Times New Roman" w:cs="Times New Roman"/>
                <w:sz w:val="20"/>
                <w:szCs w:val="20"/>
              </w:rPr>
            </w:pPr>
            <w:r>
              <w:rPr>
                <w:sz w:val="20"/>
                <w:szCs w:val="20"/>
                <w:u w:val="single" w:color="auto"/>
              </w:rPr>
              <w:t>＜</w:t>
            </w:r>
            <w:r>
              <w:rPr>
                <w:rFonts w:ascii="Times New Roman" w:hAnsi="Times New Roman" w:eastAsia="Times New Roman" w:cs="Times New Roman"/>
                <w:sz w:val="20"/>
                <w:szCs w:val="20"/>
                <w:u w:val="single" w:color="auto"/>
              </w:rPr>
              <w:t>2.0</w:t>
            </w:r>
          </w:p>
        </w:tc>
        <w:tc>
          <w:tcPr>
            <w:tcW w:w="3587" w:type="dxa"/>
            <w:gridSpan w:val="3"/>
            <w:tcBorders>
              <w:bottom w:val="single" w:color="000000" w:sz="10" w:space="0"/>
            </w:tcBorders>
            <w:vAlign w:val="top"/>
          </w:tcPr>
          <w:p w14:paraId="6A082D6B">
            <w:pPr>
              <w:spacing w:line="276" w:lineRule="auto"/>
              <w:rPr>
                <w:rFonts w:ascii="Arial"/>
                <w:sz w:val="21"/>
              </w:rPr>
            </w:pPr>
          </w:p>
          <w:p w14:paraId="7018C9C1">
            <w:pPr>
              <w:spacing w:before="57" w:line="199" w:lineRule="auto"/>
              <w:ind w:left="174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898" w:type="dxa"/>
            <w:gridSpan w:val="2"/>
            <w:tcBorders>
              <w:bottom w:val="single" w:color="000000" w:sz="10" w:space="0"/>
            </w:tcBorders>
            <w:vAlign w:val="top"/>
          </w:tcPr>
          <w:p w14:paraId="72162983">
            <w:pPr>
              <w:spacing w:line="280" w:lineRule="auto"/>
              <w:rPr>
                <w:rFonts w:ascii="Arial"/>
                <w:sz w:val="21"/>
              </w:rPr>
            </w:pPr>
          </w:p>
          <w:p w14:paraId="5BBF1162">
            <w:pPr>
              <w:spacing w:before="57" w:line="195" w:lineRule="auto"/>
              <w:ind w:left="15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0.1105</w:t>
            </w:r>
          </w:p>
        </w:tc>
        <w:tc>
          <w:tcPr>
            <w:tcW w:w="792" w:type="dxa"/>
            <w:gridSpan w:val="2"/>
            <w:tcBorders>
              <w:bottom w:val="single" w:color="000000" w:sz="10" w:space="0"/>
            </w:tcBorders>
            <w:vAlign w:val="top"/>
          </w:tcPr>
          <w:p w14:paraId="177B959E">
            <w:pPr>
              <w:spacing w:line="280" w:lineRule="auto"/>
              <w:rPr>
                <w:rFonts w:ascii="Arial"/>
                <w:sz w:val="21"/>
              </w:rPr>
            </w:pPr>
          </w:p>
          <w:p w14:paraId="525FDCCF">
            <w:pPr>
              <w:spacing w:before="57" w:line="195" w:lineRule="auto"/>
              <w:ind w:left="1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0.019</w:t>
            </w:r>
          </w:p>
        </w:tc>
        <w:tc>
          <w:tcPr>
            <w:tcW w:w="827" w:type="dxa"/>
            <w:tcBorders>
              <w:bottom w:val="single" w:color="000000" w:sz="10" w:space="0"/>
            </w:tcBorders>
            <w:vAlign w:val="top"/>
          </w:tcPr>
          <w:p w14:paraId="3A358F5A">
            <w:pPr>
              <w:pStyle w:val="6"/>
              <w:spacing w:before="303" w:line="244" w:lineRule="auto"/>
              <w:ind w:left="168"/>
              <w:rPr>
                <w:rFonts w:ascii="Times New Roman" w:hAnsi="Times New Roman" w:eastAsia="Times New Roman" w:cs="Times New Roman"/>
                <w:sz w:val="20"/>
                <w:szCs w:val="20"/>
              </w:rPr>
            </w:pPr>
            <w:r>
              <w:rPr>
                <w:spacing w:val="-1"/>
                <w:sz w:val="20"/>
                <w:szCs w:val="20"/>
                <w:u w:val="single" w:color="auto"/>
              </w:rPr>
              <w:t>＜</w:t>
            </w:r>
            <w:r>
              <w:rPr>
                <w:rFonts w:ascii="Times New Roman" w:hAnsi="Times New Roman" w:eastAsia="Times New Roman" w:cs="Times New Roman"/>
                <w:spacing w:val="-1"/>
                <w:sz w:val="20"/>
                <w:szCs w:val="20"/>
                <w:u w:val="single" w:color="auto"/>
              </w:rPr>
              <w:t>2.0</w:t>
            </w:r>
          </w:p>
        </w:tc>
        <w:tc>
          <w:tcPr>
            <w:tcW w:w="649" w:type="dxa"/>
            <w:tcBorders>
              <w:bottom w:val="single" w:color="000000" w:sz="10" w:space="0"/>
            </w:tcBorders>
            <w:vAlign w:val="top"/>
          </w:tcPr>
          <w:p w14:paraId="0522F9B9">
            <w:pPr>
              <w:spacing w:line="280" w:lineRule="auto"/>
              <w:rPr>
                <w:rFonts w:ascii="Arial"/>
                <w:sz w:val="21"/>
              </w:rPr>
            </w:pPr>
          </w:p>
          <w:p w14:paraId="024E25B1">
            <w:pPr>
              <w:spacing w:before="57" w:line="195" w:lineRule="auto"/>
              <w:ind w:left="6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5720</w:t>
            </w:r>
          </w:p>
        </w:tc>
        <w:tc>
          <w:tcPr>
            <w:tcW w:w="779" w:type="dxa"/>
            <w:gridSpan w:val="2"/>
            <w:tcBorders>
              <w:bottom w:val="single" w:color="000000" w:sz="10" w:space="0"/>
            </w:tcBorders>
            <w:vAlign w:val="top"/>
          </w:tcPr>
          <w:p w14:paraId="05D1C4F4">
            <w:pPr>
              <w:spacing w:line="280" w:lineRule="auto"/>
              <w:rPr>
                <w:rFonts w:ascii="Arial"/>
                <w:sz w:val="21"/>
              </w:rPr>
            </w:pPr>
          </w:p>
          <w:p w14:paraId="7E7FCB2C">
            <w:pPr>
              <w:spacing w:before="57" w:line="195" w:lineRule="auto"/>
              <w:ind w:left="20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w:t>
            </w:r>
          </w:p>
        </w:tc>
        <w:tc>
          <w:tcPr>
            <w:tcW w:w="599" w:type="dxa"/>
            <w:tcBorders>
              <w:bottom w:val="single" w:color="000000" w:sz="10" w:space="0"/>
            </w:tcBorders>
            <w:vAlign w:val="top"/>
          </w:tcPr>
          <w:p w14:paraId="0E620E8D">
            <w:pPr>
              <w:spacing w:line="276" w:lineRule="auto"/>
              <w:rPr>
                <w:rFonts w:ascii="Arial"/>
                <w:sz w:val="21"/>
              </w:rPr>
            </w:pPr>
          </w:p>
          <w:p w14:paraId="3031BC55">
            <w:pPr>
              <w:spacing w:before="57" w:line="199" w:lineRule="auto"/>
              <w:ind w:left="21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w:t>
            </w:r>
          </w:p>
        </w:tc>
        <w:tc>
          <w:tcPr>
            <w:tcW w:w="500" w:type="dxa"/>
            <w:tcBorders>
              <w:bottom w:val="single" w:color="000000" w:sz="10" w:space="0"/>
              <w:right w:val="single" w:color="000000" w:sz="10" w:space="0"/>
            </w:tcBorders>
            <w:vAlign w:val="top"/>
          </w:tcPr>
          <w:p w14:paraId="3615FB9B">
            <w:pPr>
              <w:pStyle w:val="6"/>
              <w:spacing w:before="303" w:line="231" w:lineRule="auto"/>
              <w:ind w:left="73"/>
              <w:rPr>
                <w:sz w:val="20"/>
                <w:szCs w:val="20"/>
              </w:rPr>
            </w:pPr>
            <w:r>
              <w:rPr>
                <w:sz w:val="20"/>
                <w:szCs w:val="20"/>
                <w:u w:val="single" w:color="auto"/>
              </w:rPr>
              <w:t>是</w:t>
            </w:r>
          </w:p>
        </w:tc>
      </w:tr>
      <w:tr w14:paraId="3E315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812" w:type="dxa"/>
            <w:vMerge w:val="continue"/>
            <w:tcBorders>
              <w:top w:val="nil"/>
              <w:left w:val="single" w:color="000000" w:sz="10" w:space="0"/>
              <w:bottom w:val="nil"/>
            </w:tcBorders>
            <w:vAlign w:val="top"/>
          </w:tcPr>
          <w:p w14:paraId="59A7B577">
            <w:pPr>
              <w:rPr>
                <w:rFonts w:ascii="Arial"/>
                <w:sz w:val="21"/>
              </w:rPr>
            </w:pPr>
          </w:p>
        </w:tc>
        <w:tc>
          <w:tcPr>
            <w:tcW w:w="13365" w:type="dxa"/>
            <w:gridSpan w:val="20"/>
            <w:tcBorders>
              <w:top w:val="single" w:color="000000" w:sz="10" w:space="0"/>
              <w:bottom w:val="single" w:color="000000" w:sz="10" w:space="0"/>
              <w:right w:val="single" w:color="000000" w:sz="10" w:space="0"/>
            </w:tcBorders>
            <w:vAlign w:val="top"/>
          </w:tcPr>
          <w:p w14:paraId="2C326CCC">
            <w:pPr>
              <w:pStyle w:val="6"/>
              <w:spacing w:before="185" w:line="219" w:lineRule="auto"/>
              <w:ind w:left="610"/>
            </w:pPr>
            <w:r>
              <w:rPr>
                <w:spacing w:val="8"/>
                <w:u w:val="single" w:color="auto"/>
              </w:rPr>
              <w:t xml:space="preserve">大气排放口基本情况详见下表： </w:t>
            </w:r>
          </w:p>
          <w:p w14:paraId="725091FE">
            <w:pPr>
              <w:pStyle w:val="6"/>
              <w:spacing w:before="177" w:line="221" w:lineRule="auto"/>
              <w:ind w:left="4937"/>
              <w:rPr>
                <w:sz w:val="20"/>
                <w:szCs w:val="20"/>
              </w:rPr>
            </w:pPr>
            <w:r>
              <w:rPr>
                <w:b/>
                <w:bCs/>
                <w:spacing w:val="15"/>
                <w:sz w:val="20"/>
                <w:szCs w:val="20"/>
                <w:u w:val="single" w:color="auto"/>
              </w:rPr>
              <w:t>表</w:t>
            </w:r>
            <w:r>
              <w:rPr>
                <w:spacing w:val="-24"/>
                <w:sz w:val="20"/>
                <w:szCs w:val="20"/>
                <w:u w:val="single" w:color="auto"/>
              </w:rPr>
              <w:t xml:space="preserve"> </w:t>
            </w:r>
            <w:r>
              <w:rPr>
                <w:rFonts w:ascii="Times New Roman" w:hAnsi="Times New Roman" w:eastAsia="Times New Roman" w:cs="Times New Roman"/>
                <w:b/>
                <w:bCs/>
                <w:spacing w:val="15"/>
                <w:sz w:val="20"/>
                <w:szCs w:val="20"/>
                <w:u w:val="single" w:color="auto"/>
              </w:rPr>
              <w:t>4-2</w:t>
            </w:r>
            <w:r>
              <w:rPr>
                <w:rFonts w:ascii="Times New Roman" w:hAnsi="Times New Roman" w:eastAsia="Times New Roman" w:cs="Times New Roman"/>
                <w:b/>
                <w:bCs/>
                <w:sz w:val="20"/>
                <w:szCs w:val="20"/>
                <w:u w:val="single" w:color="auto"/>
              </w:rPr>
              <w:t xml:space="preserve">     </w:t>
            </w:r>
            <w:r>
              <w:rPr>
                <w:b/>
                <w:bCs/>
                <w:spacing w:val="15"/>
                <w:sz w:val="20"/>
                <w:szCs w:val="20"/>
                <w:u w:val="single" w:color="auto"/>
              </w:rPr>
              <w:t>大气排放口基本情况一览表</w:t>
            </w:r>
          </w:p>
        </w:tc>
      </w:tr>
      <w:tr w14:paraId="13B21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812" w:type="dxa"/>
            <w:vMerge w:val="continue"/>
            <w:tcBorders>
              <w:top w:val="nil"/>
              <w:left w:val="single" w:color="000000" w:sz="10" w:space="0"/>
              <w:bottom w:val="nil"/>
            </w:tcBorders>
            <w:vAlign w:val="top"/>
          </w:tcPr>
          <w:p w14:paraId="4ACBE944">
            <w:pPr>
              <w:rPr>
                <w:rFonts w:ascii="Arial"/>
                <w:sz w:val="21"/>
              </w:rPr>
            </w:pPr>
          </w:p>
        </w:tc>
        <w:tc>
          <w:tcPr>
            <w:tcW w:w="1294" w:type="dxa"/>
            <w:gridSpan w:val="2"/>
            <w:vMerge w:val="restart"/>
            <w:tcBorders>
              <w:top w:val="single" w:color="000000" w:sz="10" w:space="0"/>
              <w:bottom w:val="nil"/>
            </w:tcBorders>
            <w:vAlign w:val="top"/>
          </w:tcPr>
          <w:p w14:paraId="75E38BB2">
            <w:pPr>
              <w:pStyle w:val="6"/>
              <w:spacing w:before="156"/>
              <w:ind w:left="596" w:right="181" w:hanging="319"/>
              <w:rPr>
                <w:sz w:val="20"/>
                <w:szCs w:val="20"/>
              </w:rPr>
            </w:pPr>
            <w:r>
              <w:rPr>
                <w:spacing w:val="7"/>
                <w:sz w:val="20"/>
                <w:szCs w:val="20"/>
                <w:u w:val="single" w:color="auto"/>
              </w:rPr>
              <w:t>排放口编</w:t>
            </w:r>
            <w:r>
              <w:rPr>
                <w:sz w:val="20"/>
                <w:szCs w:val="20"/>
              </w:rPr>
              <w:t xml:space="preserve"> </w:t>
            </w:r>
            <w:r>
              <w:rPr>
                <w:sz w:val="20"/>
                <w:szCs w:val="20"/>
                <w:u w:val="single" w:color="auto"/>
              </w:rPr>
              <w:t>号</w:t>
            </w:r>
          </w:p>
        </w:tc>
        <w:tc>
          <w:tcPr>
            <w:tcW w:w="1202" w:type="dxa"/>
            <w:gridSpan w:val="2"/>
            <w:vMerge w:val="restart"/>
            <w:tcBorders>
              <w:top w:val="single" w:color="000000" w:sz="10" w:space="0"/>
              <w:bottom w:val="nil"/>
            </w:tcBorders>
            <w:vAlign w:val="top"/>
          </w:tcPr>
          <w:p w14:paraId="38253EB7">
            <w:pPr>
              <w:pStyle w:val="6"/>
              <w:spacing w:before="157"/>
              <w:ind w:left="496" w:right="185" w:hanging="315"/>
              <w:rPr>
                <w:sz w:val="20"/>
                <w:szCs w:val="20"/>
              </w:rPr>
            </w:pPr>
            <w:r>
              <w:rPr>
                <w:spacing w:val="7"/>
                <w:sz w:val="20"/>
                <w:szCs w:val="20"/>
                <w:u w:val="single" w:color="auto"/>
              </w:rPr>
              <w:t>排放口名</w:t>
            </w:r>
            <w:r>
              <w:rPr>
                <w:sz w:val="20"/>
                <w:szCs w:val="20"/>
              </w:rPr>
              <w:t xml:space="preserve"> </w:t>
            </w:r>
            <w:r>
              <w:rPr>
                <w:spacing w:val="1"/>
                <w:sz w:val="20"/>
                <w:szCs w:val="20"/>
                <w:u w:val="single" w:color="auto"/>
              </w:rPr>
              <w:t>称</w:t>
            </w:r>
          </w:p>
        </w:tc>
        <w:tc>
          <w:tcPr>
            <w:tcW w:w="4248" w:type="dxa"/>
            <w:gridSpan w:val="5"/>
            <w:tcBorders>
              <w:top w:val="single" w:color="000000" w:sz="10" w:space="0"/>
            </w:tcBorders>
            <w:vAlign w:val="top"/>
          </w:tcPr>
          <w:p w14:paraId="3A89AD91">
            <w:pPr>
              <w:pStyle w:val="6"/>
              <w:spacing w:before="90" w:line="228" w:lineRule="auto"/>
              <w:ind w:left="1398"/>
              <w:rPr>
                <w:sz w:val="20"/>
                <w:szCs w:val="20"/>
              </w:rPr>
            </w:pPr>
            <w:r>
              <w:rPr>
                <w:spacing w:val="8"/>
                <w:sz w:val="20"/>
                <w:szCs w:val="20"/>
                <w:u w:val="single" w:color="auto"/>
              </w:rPr>
              <w:t>排放口地理坐标</w:t>
            </w:r>
          </w:p>
        </w:tc>
        <w:tc>
          <w:tcPr>
            <w:tcW w:w="1735" w:type="dxa"/>
            <w:gridSpan w:val="2"/>
            <w:vMerge w:val="restart"/>
            <w:tcBorders>
              <w:top w:val="single" w:color="000000" w:sz="10" w:space="0"/>
              <w:bottom w:val="nil"/>
            </w:tcBorders>
            <w:vAlign w:val="top"/>
          </w:tcPr>
          <w:p w14:paraId="46ED8870">
            <w:pPr>
              <w:pStyle w:val="6"/>
              <w:spacing w:before="173" w:line="253" w:lineRule="auto"/>
              <w:ind w:left="792" w:right="332" w:hanging="435"/>
              <w:rPr>
                <w:rFonts w:ascii="Times New Roman" w:hAnsi="Times New Roman" w:eastAsia="Times New Roman" w:cs="Times New Roman"/>
                <w:sz w:val="20"/>
                <w:szCs w:val="20"/>
              </w:rPr>
            </w:pPr>
            <w:r>
              <w:rPr>
                <w:spacing w:val="8"/>
                <w:sz w:val="20"/>
                <w:szCs w:val="20"/>
                <w:u w:val="single" w:color="auto"/>
              </w:rPr>
              <w:t>排气筒高度</w:t>
            </w:r>
            <w:r>
              <w:rPr>
                <w:sz w:val="20"/>
                <w:szCs w:val="20"/>
              </w:rPr>
              <w:t xml:space="preserve"> </w:t>
            </w:r>
            <w:r>
              <w:rPr>
                <w:rFonts w:ascii="Times New Roman" w:hAnsi="Times New Roman" w:eastAsia="Times New Roman" w:cs="Times New Roman"/>
                <w:spacing w:val="5"/>
                <w:sz w:val="20"/>
                <w:szCs w:val="20"/>
                <w:u w:val="single" w:color="auto"/>
              </w:rPr>
              <w:t>m</w:t>
            </w:r>
          </w:p>
        </w:tc>
        <w:tc>
          <w:tcPr>
            <w:tcW w:w="1189" w:type="dxa"/>
            <w:gridSpan w:val="2"/>
            <w:vMerge w:val="restart"/>
            <w:tcBorders>
              <w:top w:val="single" w:color="000000" w:sz="10" w:space="0"/>
              <w:bottom w:val="nil"/>
            </w:tcBorders>
            <w:vAlign w:val="top"/>
          </w:tcPr>
          <w:p w14:paraId="2E5024BA">
            <w:pPr>
              <w:pStyle w:val="6"/>
              <w:spacing w:before="36" w:line="228" w:lineRule="auto"/>
              <w:ind w:left="189"/>
              <w:rPr>
                <w:sz w:val="20"/>
                <w:szCs w:val="20"/>
              </w:rPr>
            </w:pPr>
            <w:r>
              <w:rPr>
                <w:spacing w:val="8"/>
                <w:sz w:val="20"/>
                <w:szCs w:val="20"/>
                <w:u w:val="single" w:color="auto"/>
              </w:rPr>
              <w:t>排气筒出</w:t>
            </w:r>
          </w:p>
          <w:p w14:paraId="35D3FCDE">
            <w:pPr>
              <w:pStyle w:val="6"/>
              <w:spacing w:before="24" w:line="228" w:lineRule="auto"/>
              <w:ind w:left="326"/>
              <w:rPr>
                <w:sz w:val="20"/>
                <w:szCs w:val="20"/>
              </w:rPr>
            </w:pPr>
            <w:r>
              <w:rPr>
                <w:spacing w:val="-4"/>
                <w:sz w:val="20"/>
                <w:szCs w:val="20"/>
                <w:u w:val="single" w:color="auto"/>
              </w:rPr>
              <w:t>口内径</w:t>
            </w:r>
          </w:p>
          <w:p w14:paraId="6966DC92">
            <w:pPr>
              <w:spacing w:before="92" w:line="146" w:lineRule="auto"/>
              <w:ind w:left="52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m</w:t>
            </w:r>
          </w:p>
        </w:tc>
        <w:tc>
          <w:tcPr>
            <w:tcW w:w="1170" w:type="dxa"/>
            <w:gridSpan w:val="2"/>
            <w:vMerge w:val="restart"/>
            <w:tcBorders>
              <w:top w:val="single" w:color="000000" w:sz="10" w:space="0"/>
              <w:bottom w:val="nil"/>
            </w:tcBorders>
            <w:vAlign w:val="top"/>
          </w:tcPr>
          <w:p w14:paraId="5A940684">
            <w:pPr>
              <w:pStyle w:val="6"/>
              <w:spacing w:before="157" w:line="248" w:lineRule="auto"/>
              <w:ind w:left="522" w:right="142" w:hanging="329"/>
              <w:rPr>
                <w:sz w:val="20"/>
                <w:szCs w:val="20"/>
              </w:rPr>
            </w:pPr>
            <w:r>
              <w:rPr>
                <w:spacing w:val="7"/>
                <w:sz w:val="20"/>
                <w:szCs w:val="20"/>
                <w:u w:val="single" w:color="auto"/>
              </w:rPr>
              <w:t>排气温度</w:t>
            </w:r>
            <w:r>
              <w:rPr>
                <w:sz w:val="20"/>
                <w:szCs w:val="20"/>
              </w:rPr>
              <w:t xml:space="preserve"> </w:t>
            </w:r>
            <w:r>
              <w:rPr>
                <w:sz w:val="20"/>
                <w:szCs w:val="20"/>
                <w:u w:val="single" w:color="auto"/>
              </w:rPr>
              <w:t>℃</w:t>
            </w:r>
          </w:p>
        </w:tc>
        <w:tc>
          <w:tcPr>
            <w:tcW w:w="1189" w:type="dxa"/>
            <w:gridSpan w:val="2"/>
            <w:vMerge w:val="restart"/>
            <w:tcBorders>
              <w:top w:val="single" w:color="000000" w:sz="10" w:space="0"/>
              <w:bottom w:val="nil"/>
            </w:tcBorders>
            <w:vAlign w:val="top"/>
          </w:tcPr>
          <w:p w14:paraId="39FF260D">
            <w:pPr>
              <w:pStyle w:val="6"/>
              <w:spacing w:before="156" w:line="243" w:lineRule="auto"/>
              <w:ind w:left="533" w:right="140" w:hanging="320"/>
              <w:rPr>
                <w:sz w:val="20"/>
                <w:szCs w:val="20"/>
              </w:rPr>
            </w:pPr>
            <w:r>
              <w:rPr>
                <w:spacing w:val="7"/>
                <w:sz w:val="20"/>
                <w:szCs w:val="20"/>
                <w:u w:val="single" w:color="auto"/>
              </w:rPr>
              <w:t>排放口类</w:t>
            </w:r>
            <w:r>
              <w:rPr>
                <w:sz w:val="20"/>
                <w:szCs w:val="20"/>
              </w:rPr>
              <w:t xml:space="preserve"> </w:t>
            </w:r>
            <w:r>
              <w:rPr>
                <w:sz w:val="20"/>
                <w:szCs w:val="20"/>
                <w:u w:val="single" w:color="auto"/>
              </w:rPr>
              <w:t>型</w:t>
            </w:r>
          </w:p>
        </w:tc>
        <w:tc>
          <w:tcPr>
            <w:tcW w:w="1338" w:type="dxa"/>
            <w:gridSpan w:val="3"/>
            <w:vMerge w:val="restart"/>
            <w:tcBorders>
              <w:top w:val="single" w:color="000000" w:sz="10" w:space="0"/>
              <w:bottom w:val="nil"/>
              <w:right w:val="single" w:color="000000" w:sz="10" w:space="0"/>
            </w:tcBorders>
            <w:vAlign w:val="top"/>
          </w:tcPr>
          <w:p w14:paraId="3E36A08F">
            <w:pPr>
              <w:pStyle w:val="6"/>
              <w:spacing w:before="157" w:line="239" w:lineRule="auto"/>
              <w:ind w:left="528" w:right="278" w:hanging="312"/>
              <w:rPr>
                <w:sz w:val="20"/>
                <w:szCs w:val="20"/>
              </w:rPr>
            </w:pPr>
            <w:r>
              <w:rPr>
                <w:spacing w:val="6"/>
                <w:sz w:val="20"/>
                <w:szCs w:val="20"/>
                <w:u w:val="single" w:color="auto"/>
              </w:rPr>
              <w:t>污染物种</w:t>
            </w:r>
            <w:r>
              <w:rPr>
                <w:spacing w:val="2"/>
                <w:sz w:val="20"/>
                <w:szCs w:val="20"/>
              </w:rPr>
              <w:t xml:space="preserve"> </w:t>
            </w:r>
            <w:r>
              <w:rPr>
                <w:sz w:val="20"/>
                <w:szCs w:val="20"/>
                <w:u w:val="single" w:color="auto"/>
              </w:rPr>
              <w:t>类</w:t>
            </w:r>
          </w:p>
        </w:tc>
      </w:tr>
      <w:tr w14:paraId="3DCBC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12" w:type="dxa"/>
            <w:vMerge w:val="continue"/>
            <w:tcBorders>
              <w:top w:val="nil"/>
              <w:left w:val="single" w:color="000000" w:sz="10" w:space="0"/>
              <w:bottom w:val="nil"/>
            </w:tcBorders>
            <w:vAlign w:val="top"/>
          </w:tcPr>
          <w:p w14:paraId="53FBB6ED">
            <w:pPr>
              <w:rPr>
                <w:rFonts w:ascii="Arial"/>
                <w:sz w:val="21"/>
              </w:rPr>
            </w:pPr>
          </w:p>
        </w:tc>
        <w:tc>
          <w:tcPr>
            <w:tcW w:w="1294" w:type="dxa"/>
            <w:gridSpan w:val="2"/>
            <w:vMerge w:val="continue"/>
            <w:tcBorders>
              <w:top w:val="nil"/>
            </w:tcBorders>
            <w:vAlign w:val="top"/>
          </w:tcPr>
          <w:p w14:paraId="46721278">
            <w:pPr>
              <w:rPr>
                <w:rFonts w:ascii="Arial"/>
                <w:sz w:val="21"/>
              </w:rPr>
            </w:pPr>
          </w:p>
        </w:tc>
        <w:tc>
          <w:tcPr>
            <w:tcW w:w="1202" w:type="dxa"/>
            <w:gridSpan w:val="2"/>
            <w:vMerge w:val="continue"/>
            <w:tcBorders>
              <w:top w:val="nil"/>
            </w:tcBorders>
            <w:vAlign w:val="top"/>
          </w:tcPr>
          <w:p w14:paraId="7D22A1D4">
            <w:pPr>
              <w:rPr>
                <w:rFonts w:ascii="Arial"/>
                <w:sz w:val="21"/>
              </w:rPr>
            </w:pPr>
          </w:p>
        </w:tc>
        <w:tc>
          <w:tcPr>
            <w:tcW w:w="2352" w:type="dxa"/>
            <w:gridSpan w:val="4"/>
            <w:vAlign w:val="top"/>
          </w:tcPr>
          <w:p w14:paraId="2CD9F6A6">
            <w:pPr>
              <w:pStyle w:val="6"/>
              <w:spacing w:before="102" w:line="228" w:lineRule="auto"/>
              <w:ind w:left="975"/>
              <w:rPr>
                <w:sz w:val="20"/>
                <w:szCs w:val="20"/>
              </w:rPr>
            </w:pPr>
            <w:r>
              <w:rPr>
                <w:spacing w:val="3"/>
                <w:sz w:val="20"/>
                <w:szCs w:val="20"/>
                <w:u w:val="single" w:color="auto"/>
              </w:rPr>
              <w:t>经度</w:t>
            </w:r>
          </w:p>
        </w:tc>
        <w:tc>
          <w:tcPr>
            <w:tcW w:w="1896" w:type="dxa"/>
            <w:vAlign w:val="top"/>
          </w:tcPr>
          <w:p w14:paraId="0EE7D6EF">
            <w:pPr>
              <w:pStyle w:val="6"/>
              <w:spacing w:before="102" w:line="228" w:lineRule="auto"/>
              <w:ind w:left="749"/>
              <w:rPr>
                <w:sz w:val="20"/>
                <w:szCs w:val="20"/>
              </w:rPr>
            </w:pPr>
            <w:r>
              <w:rPr>
                <w:spacing w:val="4"/>
                <w:sz w:val="20"/>
                <w:szCs w:val="20"/>
                <w:u w:val="single" w:color="auto"/>
              </w:rPr>
              <w:t>纬度</w:t>
            </w:r>
          </w:p>
        </w:tc>
        <w:tc>
          <w:tcPr>
            <w:tcW w:w="1735" w:type="dxa"/>
            <w:gridSpan w:val="2"/>
            <w:vMerge w:val="continue"/>
            <w:tcBorders>
              <w:top w:val="nil"/>
            </w:tcBorders>
            <w:vAlign w:val="top"/>
          </w:tcPr>
          <w:p w14:paraId="459F9C79">
            <w:pPr>
              <w:rPr>
                <w:rFonts w:ascii="Arial"/>
                <w:sz w:val="21"/>
              </w:rPr>
            </w:pPr>
          </w:p>
        </w:tc>
        <w:tc>
          <w:tcPr>
            <w:tcW w:w="1189" w:type="dxa"/>
            <w:gridSpan w:val="2"/>
            <w:vMerge w:val="continue"/>
            <w:tcBorders>
              <w:top w:val="nil"/>
            </w:tcBorders>
            <w:vAlign w:val="top"/>
          </w:tcPr>
          <w:p w14:paraId="01AFC9B9">
            <w:pPr>
              <w:rPr>
                <w:rFonts w:ascii="Arial"/>
                <w:sz w:val="21"/>
              </w:rPr>
            </w:pPr>
          </w:p>
        </w:tc>
        <w:tc>
          <w:tcPr>
            <w:tcW w:w="1170" w:type="dxa"/>
            <w:gridSpan w:val="2"/>
            <w:vMerge w:val="continue"/>
            <w:tcBorders>
              <w:top w:val="nil"/>
            </w:tcBorders>
            <w:vAlign w:val="top"/>
          </w:tcPr>
          <w:p w14:paraId="3D2119D5">
            <w:pPr>
              <w:rPr>
                <w:rFonts w:ascii="Arial"/>
                <w:sz w:val="21"/>
              </w:rPr>
            </w:pPr>
          </w:p>
        </w:tc>
        <w:tc>
          <w:tcPr>
            <w:tcW w:w="1189" w:type="dxa"/>
            <w:gridSpan w:val="2"/>
            <w:vMerge w:val="continue"/>
            <w:tcBorders>
              <w:top w:val="nil"/>
            </w:tcBorders>
            <w:vAlign w:val="top"/>
          </w:tcPr>
          <w:p w14:paraId="17584FD2">
            <w:pPr>
              <w:rPr>
                <w:rFonts w:ascii="Arial"/>
                <w:sz w:val="21"/>
              </w:rPr>
            </w:pPr>
          </w:p>
        </w:tc>
        <w:tc>
          <w:tcPr>
            <w:tcW w:w="1338" w:type="dxa"/>
            <w:gridSpan w:val="3"/>
            <w:vMerge w:val="continue"/>
            <w:tcBorders>
              <w:top w:val="nil"/>
              <w:right w:val="single" w:color="000000" w:sz="10" w:space="0"/>
            </w:tcBorders>
            <w:vAlign w:val="top"/>
          </w:tcPr>
          <w:p w14:paraId="6AEA5286">
            <w:pPr>
              <w:rPr>
                <w:rFonts w:ascii="Arial"/>
                <w:sz w:val="21"/>
              </w:rPr>
            </w:pPr>
          </w:p>
        </w:tc>
      </w:tr>
      <w:tr w14:paraId="5A356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812" w:type="dxa"/>
            <w:vMerge w:val="continue"/>
            <w:tcBorders>
              <w:top w:val="nil"/>
              <w:left w:val="single" w:color="000000" w:sz="10" w:space="0"/>
              <w:bottom w:val="nil"/>
            </w:tcBorders>
            <w:vAlign w:val="top"/>
          </w:tcPr>
          <w:p w14:paraId="7E467282">
            <w:pPr>
              <w:rPr>
                <w:rFonts w:ascii="Arial"/>
                <w:sz w:val="21"/>
              </w:rPr>
            </w:pPr>
          </w:p>
        </w:tc>
        <w:tc>
          <w:tcPr>
            <w:tcW w:w="1294" w:type="dxa"/>
            <w:gridSpan w:val="2"/>
            <w:vAlign w:val="top"/>
          </w:tcPr>
          <w:p w14:paraId="1E6782B9">
            <w:pPr>
              <w:spacing w:line="289" w:lineRule="auto"/>
              <w:rPr>
                <w:rFonts w:ascii="Arial"/>
                <w:sz w:val="21"/>
              </w:rPr>
            </w:pPr>
          </w:p>
          <w:p w14:paraId="17925E16">
            <w:pPr>
              <w:spacing w:before="57" w:line="195" w:lineRule="auto"/>
              <w:ind w:left="38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DA</w:t>
            </w:r>
            <w:r>
              <w:rPr>
                <w:rFonts w:ascii="Times New Roman" w:hAnsi="Times New Roman" w:eastAsia="Times New Roman" w:cs="Times New Roman"/>
                <w:spacing w:val="8"/>
                <w:sz w:val="20"/>
                <w:szCs w:val="20"/>
                <w:u w:val="single" w:color="auto"/>
              </w:rPr>
              <w:t>001</w:t>
            </w:r>
          </w:p>
        </w:tc>
        <w:tc>
          <w:tcPr>
            <w:tcW w:w="1202" w:type="dxa"/>
            <w:gridSpan w:val="2"/>
            <w:vAlign w:val="top"/>
          </w:tcPr>
          <w:p w14:paraId="170D3C04">
            <w:pPr>
              <w:pStyle w:val="6"/>
              <w:spacing w:before="41" w:line="228"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u w:val="single" w:color="auto"/>
              </w:rPr>
              <w:t>9</w:t>
            </w:r>
            <w:r>
              <w:rPr>
                <w:rFonts w:ascii="Times New Roman" w:hAnsi="Times New Roman" w:eastAsia="Times New Roman" w:cs="Times New Roman"/>
                <w:spacing w:val="12"/>
                <w:sz w:val="20"/>
                <w:szCs w:val="20"/>
                <w:u w:val="single" w:color="auto"/>
              </w:rPr>
              <w:t xml:space="preserve"> </w:t>
            </w:r>
            <w:r>
              <w:rPr>
                <w:spacing w:val="10"/>
                <w:sz w:val="20"/>
                <w:szCs w:val="20"/>
                <w:u w:val="single" w:color="auto"/>
              </w:rPr>
              <w:t>栋</w:t>
            </w:r>
            <w:r>
              <w:rPr>
                <w:spacing w:val="-50"/>
                <w:sz w:val="20"/>
                <w:szCs w:val="20"/>
                <w:u w:val="single" w:color="auto"/>
              </w:rPr>
              <w:t xml:space="preserve"> </w:t>
            </w:r>
            <w:r>
              <w:rPr>
                <w:rFonts w:ascii="Times New Roman" w:hAnsi="Times New Roman" w:eastAsia="Times New Roman" w:cs="Times New Roman"/>
                <w:sz w:val="20"/>
                <w:szCs w:val="20"/>
                <w:u w:val="single" w:color="auto"/>
              </w:rPr>
              <w:t>NMP</w:t>
            </w:r>
          </w:p>
          <w:p w14:paraId="5241DECA">
            <w:pPr>
              <w:pStyle w:val="6"/>
              <w:spacing w:before="23" w:line="228" w:lineRule="auto"/>
              <w:ind w:left="202"/>
              <w:rPr>
                <w:sz w:val="20"/>
                <w:szCs w:val="20"/>
              </w:rPr>
            </w:pPr>
            <w:r>
              <w:rPr>
                <w:spacing w:val="2"/>
                <w:sz w:val="20"/>
                <w:szCs w:val="20"/>
                <w:u w:val="single" w:color="auto"/>
              </w:rPr>
              <w:t>回收系统</w:t>
            </w:r>
          </w:p>
          <w:p w14:paraId="1E402136">
            <w:pPr>
              <w:pStyle w:val="6"/>
              <w:spacing w:before="24" w:line="209" w:lineRule="auto"/>
              <w:ind w:left="287"/>
              <w:rPr>
                <w:sz w:val="20"/>
                <w:szCs w:val="20"/>
              </w:rPr>
            </w:pPr>
            <w:r>
              <w:rPr>
                <w:spacing w:val="6"/>
                <w:sz w:val="20"/>
                <w:szCs w:val="20"/>
                <w:u w:val="single" w:color="auto"/>
              </w:rPr>
              <w:t>排放口</w:t>
            </w:r>
          </w:p>
        </w:tc>
        <w:tc>
          <w:tcPr>
            <w:tcW w:w="2352" w:type="dxa"/>
            <w:gridSpan w:val="4"/>
            <w:vAlign w:val="top"/>
          </w:tcPr>
          <w:p w14:paraId="0E434E1D">
            <w:pPr>
              <w:spacing w:line="259" w:lineRule="auto"/>
              <w:rPr>
                <w:rFonts w:ascii="Arial"/>
                <w:sz w:val="21"/>
              </w:rPr>
            </w:pPr>
          </w:p>
          <w:p w14:paraId="54A9A7C0">
            <w:pPr>
              <w:pStyle w:val="6"/>
              <w:spacing w:before="65" w:line="207" w:lineRule="auto"/>
              <w:ind w:left="392"/>
              <w:rPr>
                <w:sz w:val="20"/>
                <w:szCs w:val="20"/>
              </w:rPr>
            </w:pPr>
            <w:r>
              <w:rPr>
                <w:rFonts w:ascii="Times New Roman" w:hAnsi="Times New Roman" w:eastAsia="Times New Roman" w:cs="Times New Roman"/>
                <w:spacing w:val="-5"/>
                <w:sz w:val="20"/>
                <w:szCs w:val="20"/>
                <w:u w:val="single" w:color="auto"/>
              </w:rPr>
              <w:t>112</w:t>
            </w:r>
            <w:r>
              <w:rPr>
                <w:rFonts w:ascii="Times New Roman" w:hAnsi="Times New Roman" w:eastAsia="Times New Roman" w:cs="Times New Roman"/>
                <w:spacing w:val="-19"/>
                <w:sz w:val="20"/>
                <w:szCs w:val="20"/>
                <w:u w:val="single" w:color="auto"/>
              </w:rPr>
              <w:t xml:space="preserve"> </w:t>
            </w:r>
            <w:r>
              <w:rPr>
                <w:spacing w:val="-5"/>
                <w:sz w:val="20"/>
                <w:szCs w:val="20"/>
                <w:u w:val="single" w:color="auto"/>
              </w:rPr>
              <w:t>°</w:t>
            </w:r>
            <w:r>
              <w:rPr>
                <w:spacing w:val="-73"/>
                <w:sz w:val="20"/>
                <w:szCs w:val="20"/>
                <w:u w:val="single" w:color="auto"/>
              </w:rPr>
              <w:t xml:space="preserve"> </w:t>
            </w:r>
            <w:r>
              <w:rPr>
                <w:rFonts w:ascii="Times New Roman" w:hAnsi="Times New Roman" w:eastAsia="Times New Roman" w:cs="Times New Roman"/>
                <w:spacing w:val="-5"/>
                <w:sz w:val="20"/>
                <w:szCs w:val="20"/>
                <w:u w:val="single" w:color="auto"/>
              </w:rPr>
              <w:t>11</w:t>
            </w:r>
            <w:r>
              <w:rPr>
                <w:rFonts w:ascii="Times New Roman" w:hAnsi="Times New Roman" w:eastAsia="Times New Roman" w:cs="Times New Roman"/>
                <w:spacing w:val="-16"/>
                <w:sz w:val="20"/>
                <w:szCs w:val="20"/>
                <w:u w:val="single" w:color="auto"/>
              </w:rPr>
              <w:t xml:space="preserve"> </w:t>
            </w:r>
            <w:r>
              <w:rPr>
                <w:spacing w:val="-5"/>
                <w:sz w:val="20"/>
                <w:szCs w:val="20"/>
                <w:u w:val="single" w:color="auto"/>
              </w:rPr>
              <w:t>′</w:t>
            </w:r>
            <w:r>
              <w:rPr>
                <w:rFonts w:ascii="Times New Roman" w:hAnsi="Times New Roman" w:eastAsia="Times New Roman" w:cs="Times New Roman"/>
                <w:spacing w:val="-5"/>
                <w:sz w:val="20"/>
                <w:szCs w:val="20"/>
                <w:u w:val="single" w:color="auto"/>
              </w:rPr>
              <w:t>52.94</w:t>
            </w:r>
            <w:r>
              <w:rPr>
                <w:rFonts w:ascii="Times New Roman" w:hAnsi="Times New Roman" w:eastAsia="Times New Roman" w:cs="Times New Roman"/>
                <w:spacing w:val="-13"/>
                <w:sz w:val="20"/>
                <w:szCs w:val="20"/>
                <w:u w:val="single" w:color="auto"/>
              </w:rPr>
              <w:t xml:space="preserve"> </w:t>
            </w:r>
            <w:r>
              <w:rPr>
                <w:spacing w:val="-5"/>
                <w:sz w:val="20"/>
                <w:szCs w:val="20"/>
                <w:u w:val="single" w:color="auto"/>
              </w:rPr>
              <w:t>″</w:t>
            </w:r>
          </w:p>
        </w:tc>
        <w:tc>
          <w:tcPr>
            <w:tcW w:w="1896" w:type="dxa"/>
            <w:vAlign w:val="top"/>
          </w:tcPr>
          <w:p w14:paraId="092F7618">
            <w:pPr>
              <w:spacing w:line="259" w:lineRule="auto"/>
              <w:rPr>
                <w:rFonts w:ascii="Arial"/>
                <w:sz w:val="21"/>
              </w:rPr>
            </w:pPr>
          </w:p>
          <w:p w14:paraId="103078A1">
            <w:pPr>
              <w:pStyle w:val="6"/>
              <w:spacing w:before="65" w:line="207" w:lineRule="auto"/>
              <w:ind w:left="192"/>
              <w:rPr>
                <w:sz w:val="20"/>
                <w:szCs w:val="20"/>
              </w:rPr>
            </w:pPr>
            <w:r>
              <w:rPr>
                <w:rFonts w:ascii="Times New Roman" w:hAnsi="Times New Roman" w:eastAsia="Times New Roman" w:cs="Times New Roman"/>
                <w:spacing w:val="-1"/>
                <w:sz w:val="20"/>
                <w:szCs w:val="20"/>
                <w:u w:val="single" w:color="auto"/>
              </w:rPr>
              <w:t>25</w:t>
            </w:r>
            <w:r>
              <w:rPr>
                <w:rFonts w:ascii="Times New Roman" w:hAnsi="Times New Roman" w:eastAsia="Times New Roman" w:cs="Times New Roman"/>
                <w:spacing w:val="-19"/>
                <w:sz w:val="20"/>
                <w:szCs w:val="20"/>
                <w:u w:val="single" w:color="auto"/>
              </w:rPr>
              <w:t xml:space="preserve"> </w:t>
            </w:r>
            <w:r>
              <w:rPr>
                <w:spacing w:val="-1"/>
                <w:sz w:val="20"/>
                <w:szCs w:val="20"/>
                <w:u w:val="single" w:color="auto"/>
              </w:rPr>
              <w:t>°</w:t>
            </w:r>
            <w:r>
              <w:rPr>
                <w:rFonts w:ascii="Times New Roman" w:hAnsi="Times New Roman" w:eastAsia="Times New Roman" w:cs="Times New Roman"/>
                <w:spacing w:val="-1"/>
                <w:sz w:val="20"/>
                <w:szCs w:val="20"/>
                <w:u w:val="single" w:color="auto"/>
              </w:rPr>
              <w:t>53</w:t>
            </w:r>
            <w:r>
              <w:rPr>
                <w:rFonts w:ascii="Times New Roman" w:hAnsi="Times New Roman" w:eastAsia="Times New Roman" w:cs="Times New Roman"/>
                <w:spacing w:val="-11"/>
                <w:sz w:val="20"/>
                <w:szCs w:val="20"/>
                <w:u w:val="single" w:color="auto"/>
              </w:rPr>
              <w:t xml:space="preserve"> </w:t>
            </w:r>
            <w:r>
              <w:rPr>
                <w:spacing w:val="-1"/>
                <w:sz w:val="20"/>
                <w:szCs w:val="20"/>
                <w:u w:val="single" w:color="auto"/>
              </w:rPr>
              <w:t>′</w:t>
            </w:r>
            <w:r>
              <w:rPr>
                <w:rFonts w:ascii="Times New Roman" w:hAnsi="Times New Roman" w:eastAsia="Times New Roman" w:cs="Times New Roman"/>
                <w:spacing w:val="-1"/>
                <w:sz w:val="20"/>
                <w:szCs w:val="20"/>
                <w:u w:val="single" w:color="auto"/>
              </w:rPr>
              <w:t>31.42</w:t>
            </w:r>
            <w:r>
              <w:rPr>
                <w:rFonts w:ascii="Times New Roman" w:hAnsi="Times New Roman" w:eastAsia="Times New Roman" w:cs="Times New Roman"/>
                <w:spacing w:val="-13"/>
                <w:sz w:val="20"/>
                <w:szCs w:val="20"/>
                <w:u w:val="single" w:color="auto"/>
              </w:rPr>
              <w:t xml:space="preserve"> </w:t>
            </w:r>
            <w:r>
              <w:rPr>
                <w:spacing w:val="-1"/>
                <w:sz w:val="20"/>
                <w:szCs w:val="20"/>
                <w:u w:val="single" w:color="auto"/>
              </w:rPr>
              <w:t>″</w:t>
            </w:r>
          </w:p>
        </w:tc>
        <w:tc>
          <w:tcPr>
            <w:tcW w:w="1735" w:type="dxa"/>
            <w:gridSpan w:val="2"/>
            <w:vAlign w:val="top"/>
          </w:tcPr>
          <w:p w14:paraId="6044C7FB">
            <w:pPr>
              <w:spacing w:line="289" w:lineRule="auto"/>
              <w:rPr>
                <w:rFonts w:ascii="Arial"/>
                <w:sz w:val="21"/>
              </w:rPr>
            </w:pPr>
          </w:p>
          <w:p w14:paraId="4987B279">
            <w:pPr>
              <w:spacing w:before="57" w:line="195" w:lineRule="auto"/>
              <w:ind w:left="79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18</w:t>
            </w:r>
          </w:p>
        </w:tc>
        <w:tc>
          <w:tcPr>
            <w:tcW w:w="1189" w:type="dxa"/>
            <w:gridSpan w:val="2"/>
            <w:vAlign w:val="top"/>
          </w:tcPr>
          <w:p w14:paraId="55DC43B8">
            <w:pPr>
              <w:spacing w:line="289" w:lineRule="auto"/>
              <w:rPr>
                <w:rFonts w:ascii="Arial"/>
                <w:sz w:val="21"/>
              </w:rPr>
            </w:pPr>
          </w:p>
          <w:p w14:paraId="58588805">
            <w:pPr>
              <w:spacing w:before="57" w:line="195" w:lineRule="auto"/>
              <w:ind w:left="47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0.5</w:t>
            </w:r>
          </w:p>
        </w:tc>
        <w:tc>
          <w:tcPr>
            <w:tcW w:w="1170" w:type="dxa"/>
            <w:gridSpan w:val="2"/>
            <w:vAlign w:val="top"/>
          </w:tcPr>
          <w:p w14:paraId="230318EF">
            <w:pPr>
              <w:spacing w:line="246" w:lineRule="auto"/>
              <w:rPr>
                <w:rFonts w:ascii="Arial"/>
                <w:sz w:val="21"/>
              </w:rPr>
            </w:pPr>
          </w:p>
          <w:p w14:paraId="47363D8C">
            <w:pPr>
              <w:pStyle w:val="6"/>
              <w:spacing w:before="65" w:line="228" w:lineRule="auto"/>
              <w:ind w:left="406"/>
              <w:rPr>
                <w:sz w:val="20"/>
                <w:szCs w:val="20"/>
              </w:rPr>
            </w:pPr>
            <w:r>
              <w:rPr>
                <w:spacing w:val="2"/>
                <w:sz w:val="20"/>
                <w:szCs w:val="20"/>
                <w:u w:val="single" w:color="auto"/>
              </w:rPr>
              <w:t>常温</w:t>
            </w:r>
          </w:p>
        </w:tc>
        <w:tc>
          <w:tcPr>
            <w:tcW w:w="1189" w:type="dxa"/>
            <w:gridSpan w:val="2"/>
            <w:vAlign w:val="top"/>
          </w:tcPr>
          <w:p w14:paraId="14032CA6">
            <w:pPr>
              <w:pStyle w:val="6"/>
              <w:spacing w:before="175" w:line="249" w:lineRule="auto"/>
              <w:ind w:left="558" w:right="140" w:hanging="342"/>
              <w:rPr>
                <w:sz w:val="20"/>
                <w:szCs w:val="20"/>
              </w:rPr>
            </w:pPr>
            <w:r>
              <w:rPr>
                <w:spacing w:val="6"/>
                <w:sz w:val="20"/>
                <w:szCs w:val="20"/>
                <w:u w:val="single" w:color="auto"/>
              </w:rPr>
              <w:t>一般排放</w:t>
            </w:r>
            <w:r>
              <w:rPr>
                <w:spacing w:val="1"/>
                <w:sz w:val="20"/>
                <w:szCs w:val="20"/>
              </w:rPr>
              <w:t xml:space="preserve"> </w:t>
            </w:r>
            <w:r>
              <w:rPr>
                <w:sz w:val="20"/>
                <w:szCs w:val="20"/>
                <w:u w:val="single" w:color="auto"/>
              </w:rPr>
              <w:t>口</w:t>
            </w:r>
          </w:p>
        </w:tc>
        <w:tc>
          <w:tcPr>
            <w:tcW w:w="1338" w:type="dxa"/>
            <w:gridSpan w:val="3"/>
            <w:tcBorders>
              <w:right w:val="single" w:color="000000" w:sz="10" w:space="0"/>
            </w:tcBorders>
            <w:vAlign w:val="top"/>
          </w:tcPr>
          <w:p w14:paraId="301AD9C8">
            <w:pPr>
              <w:pStyle w:val="6"/>
              <w:spacing w:before="176"/>
              <w:ind w:left="529" w:right="278" w:hanging="311"/>
              <w:rPr>
                <w:sz w:val="20"/>
                <w:szCs w:val="20"/>
              </w:rPr>
            </w:pPr>
            <w:r>
              <w:rPr>
                <w:spacing w:val="6"/>
                <w:sz w:val="20"/>
                <w:szCs w:val="20"/>
                <w:u w:val="single" w:color="auto"/>
              </w:rPr>
              <w:t>非甲烷总</w:t>
            </w:r>
            <w:r>
              <w:rPr>
                <w:spacing w:val="1"/>
                <w:sz w:val="20"/>
                <w:szCs w:val="20"/>
              </w:rPr>
              <w:t xml:space="preserve"> </w:t>
            </w:r>
            <w:r>
              <w:rPr>
                <w:sz w:val="20"/>
                <w:szCs w:val="20"/>
                <w:u w:val="single" w:color="auto"/>
              </w:rPr>
              <w:t>烃</w:t>
            </w:r>
          </w:p>
        </w:tc>
      </w:tr>
      <w:tr w14:paraId="58363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812" w:type="dxa"/>
            <w:vMerge w:val="continue"/>
            <w:tcBorders>
              <w:top w:val="nil"/>
              <w:left w:val="single" w:color="000000" w:sz="10" w:space="0"/>
              <w:bottom w:val="nil"/>
            </w:tcBorders>
            <w:vAlign w:val="top"/>
          </w:tcPr>
          <w:p w14:paraId="5F31CB3C">
            <w:pPr>
              <w:rPr>
                <w:rFonts w:ascii="Arial"/>
                <w:sz w:val="21"/>
              </w:rPr>
            </w:pPr>
          </w:p>
        </w:tc>
        <w:tc>
          <w:tcPr>
            <w:tcW w:w="1294" w:type="dxa"/>
            <w:gridSpan w:val="2"/>
            <w:vAlign w:val="top"/>
          </w:tcPr>
          <w:p w14:paraId="5D5363A1">
            <w:pPr>
              <w:spacing w:line="289" w:lineRule="auto"/>
              <w:rPr>
                <w:rFonts w:ascii="Arial"/>
                <w:sz w:val="21"/>
              </w:rPr>
            </w:pPr>
          </w:p>
          <w:p w14:paraId="07725210">
            <w:pPr>
              <w:spacing w:before="58" w:line="195" w:lineRule="auto"/>
              <w:ind w:left="38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DA</w:t>
            </w:r>
            <w:r>
              <w:rPr>
                <w:rFonts w:ascii="Times New Roman" w:hAnsi="Times New Roman" w:eastAsia="Times New Roman" w:cs="Times New Roman"/>
                <w:spacing w:val="8"/>
                <w:sz w:val="20"/>
                <w:szCs w:val="20"/>
                <w:u w:val="single" w:color="auto"/>
              </w:rPr>
              <w:t>002</w:t>
            </w:r>
          </w:p>
        </w:tc>
        <w:tc>
          <w:tcPr>
            <w:tcW w:w="1202" w:type="dxa"/>
            <w:gridSpan w:val="2"/>
            <w:vAlign w:val="top"/>
          </w:tcPr>
          <w:p w14:paraId="3DDA28A9">
            <w:pPr>
              <w:pStyle w:val="6"/>
              <w:spacing w:before="42" w:line="228" w:lineRule="auto"/>
              <w:ind w:left="12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10</w:t>
            </w:r>
            <w:r>
              <w:rPr>
                <w:rFonts w:ascii="Times New Roman" w:hAnsi="Times New Roman" w:eastAsia="Times New Roman" w:cs="Times New Roman"/>
                <w:spacing w:val="9"/>
                <w:sz w:val="20"/>
                <w:szCs w:val="20"/>
                <w:u w:val="single" w:color="auto"/>
              </w:rPr>
              <w:t xml:space="preserve"> </w:t>
            </w:r>
            <w:r>
              <w:rPr>
                <w:spacing w:val="3"/>
                <w:sz w:val="20"/>
                <w:szCs w:val="20"/>
                <w:u w:val="single" w:color="auto"/>
              </w:rPr>
              <w:t>栋</w:t>
            </w:r>
            <w:r>
              <w:rPr>
                <w:spacing w:val="-47"/>
                <w:sz w:val="20"/>
                <w:szCs w:val="20"/>
                <w:u w:val="single" w:color="auto"/>
              </w:rPr>
              <w:t xml:space="preserve"> </w:t>
            </w:r>
            <w:r>
              <w:rPr>
                <w:rFonts w:ascii="Times New Roman" w:hAnsi="Times New Roman" w:eastAsia="Times New Roman" w:cs="Times New Roman"/>
                <w:sz w:val="20"/>
                <w:szCs w:val="20"/>
                <w:u w:val="single" w:color="auto"/>
              </w:rPr>
              <w:t>NMP</w:t>
            </w:r>
          </w:p>
          <w:p w14:paraId="4E0800DA">
            <w:pPr>
              <w:pStyle w:val="6"/>
              <w:spacing w:before="23" w:line="228" w:lineRule="auto"/>
              <w:ind w:left="202"/>
              <w:rPr>
                <w:sz w:val="20"/>
                <w:szCs w:val="20"/>
              </w:rPr>
            </w:pPr>
            <w:r>
              <w:rPr>
                <w:spacing w:val="2"/>
                <w:sz w:val="20"/>
                <w:szCs w:val="20"/>
                <w:u w:val="single" w:color="auto"/>
              </w:rPr>
              <w:t>回收系统</w:t>
            </w:r>
          </w:p>
          <w:p w14:paraId="22DBD594">
            <w:pPr>
              <w:pStyle w:val="6"/>
              <w:spacing w:before="26" w:line="206" w:lineRule="auto"/>
              <w:ind w:left="287"/>
              <w:rPr>
                <w:sz w:val="20"/>
                <w:szCs w:val="20"/>
              </w:rPr>
            </w:pPr>
            <w:r>
              <w:rPr>
                <w:spacing w:val="6"/>
                <w:sz w:val="20"/>
                <w:szCs w:val="20"/>
                <w:u w:val="single" w:color="auto"/>
              </w:rPr>
              <w:t>排放口</w:t>
            </w:r>
          </w:p>
        </w:tc>
        <w:tc>
          <w:tcPr>
            <w:tcW w:w="2352" w:type="dxa"/>
            <w:gridSpan w:val="4"/>
            <w:vAlign w:val="top"/>
          </w:tcPr>
          <w:p w14:paraId="49E9D2E5">
            <w:pPr>
              <w:spacing w:line="260" w:lineRule="auto"/>
              <w:rPr>
                <w:rFonts w:ascii="Arial"/>
                <w:sz w:val="21"/>
              </w:rPr>
            </w:pPr>
          </w:p>
          <w:p w14:paraId="5A5AE083">
            <w:pPr>
              <w:pStyle w:val="6"/>
              <w:spacing w:before="65" w:line="207" w:lineRule="auto"/>
              <w:ind w:left="392"/>
              <w:rPr>
                <w:sz w:val="20"/>
                <w:szCs w:val="20"/>
              </w:rPr>
            </w:pPr>
            <w:r>
              <w:rPr>
                <w:rFonts w:ascii="Times New Roman" w:hAnsi="Times New Roman" w:eastAsia="Times New Roman" w:cs="Times New Roman"/>
                <w:spacing w:val="-5"/>
                <w:sz w:val="20"/>
                <w:szCs w:val="20"/>
                <w:u w:val="single" w:color="auto"/>
              </w:rPr>
              <w:t>112</w:t>
            </w:r>
            <w:r>
              <w:rPr>
                <w:rFonts w:ascii="Times New Roman" w:hAnsi="Times New Roman" w:eastAsia="Times New Roman" w:cs="Times New Roman"/>
                <w:spacing w:val="-19"/>
                <w:sz w:val="20"/>
                <w:szCs w:val="20"/>
                <w:u w:val="single" w:color="auto"/>
              </w:rPr>
              <w:t xml:space="preserve"> </w:t>
            </w:r>
            <w:r>
              <w:rPr>
                <w:spacing w:val="-5"/>
                <w:sz w:val="20"/>
                <w:szCs w:val="20"/>
                <w:u w:val="single" w:color="auto"/>
              </w:rPr>
              <w:t>°</w:t>
            </w:r>
            <w:r>
              <w:rPr>
                <w:spacing w:val="-73"/>
                <w:sz w:val="20"/>
                <w:szCs w:val="20"/>
                <w:u w:val="single" w:color="auto"/>
              </w:rPr>
              <w:t xml:space="preserve"> </w:t>
            </w:r>
            <w:r>
              <w:rPr>
                <w:rFonts w:ascii="Times New Roman" w:hAnsi="Times New Roman" w:eastAsia="Times New Roman" w:cs="Times New Roman"/>
                <w:spacing w:val="-5"/>
                <w:sz w:val="20"/>
                <w:szCs w:val="20"/>
                <w:u w:val="single" w:color="auto"/>
              </w:rPr>
              <w:t>11</w:t>
            </w:r>
            <w:r>
              <w:rPr>
                <w:rFonts w:ascii="Times New Roman" w:hAnsi="Times New Roman" w:eastAsia="Times New Roman" w:cs="Times New Roman"/>
                <w:spacing w:val="-16"/>
                <w:sz w:val="20"/>
                <w:szCs w:val="20"/>
                <w:u w:val="single" w:color="auto"/>
              </w:rPr>
              <w:t xml:space="preserve"> </w:t>
            </w:r>
            <w:r>
              <w:rPr>
                <w:spacing w:val="-5"/>
                <w:sz w:val="20"/>
                <w:szCs w:val="20"/>
                <w:u w:val="single" w:color="auto"/>
              </w:rPr>
              <w:t>′</w:t>
            </w:r>
            <w:r>
              <w:rPr>
                <w:rFonts w:ascii="Times New Roman" w:hAnsi="Times New Roman" w:eastAsia="Times New Roman" w:cs="Times New Roman"/>
                <w:spacing w:val="-5"/>
                <w:sz w:val="20"/>
                <w:szCs w:val="20"/>
                <w:u w:val="single" w:color="auto"/>
              </w:rPr>
              <w:t>52.73</w:t>
            </w:r>
            <w:r>
              <w:rPr>
                <w:rFonts w:ascii="Times New Roman" w:hAnsi="Times New Roman" w:eastAsia="Times New Roman" w:cs="Times New Roman"/>
                <w:spacing w:val="-13"/>
                <w:sz w:val="20"/>
                <w:szCs w:val="20"/>
                <w:u w:val="single" w:color="auto"/>
              </w:rPr>
              <w:t xml:space="preserve"> </w:t>
            </w:r>
            <w:r>
              <w:rPr>
                <w:spacing w:val="-5"/>
                <w:sz w:val="20"/>
                <w:szCs w:val="20"/>
                <w:u w:val="single" w:color="auto"/>
              </w:rPr>
              <w:t>″</w:t>
            </w:r>
          </w:p>
        </w:tc>
        <w:tc>
          <w:tcPr>
            <w:tcW w:w="1896" w:type="dxa"/>
            <w:vAlign w:val="top"/>
          </w:tcPr>
          <w:p w14:paraId="56BC840B">
            <w:pPr>
              <w:spacing w:line="260" w:lineRule="auto"/>
              <w:rPr>
                <w:rFonts w:ascii="Arial"/>
                <w:sz w:val="21"/>
              </w:rPr>
            </w:pPr>
          </w:p>
          <w:p w14:paraId="043BF6BB">
            <w:pPr>
              <w:pStyle w:val="6"/>
              <w:spacing w:before="65" w:line="207" w:lineRule="auto"/>
              <w:ind w:left="192"/>
              <w:rPr>
                <w:sz w:val="20"/>
                <w:szCs w:val="20"/>
              </w:rPr>
            </w:pPr>
            <w:r>
              <w:rPr>
                <w:rFonts w:ascii="Times New Roman" w:hAnsi="Times New Roman" w:eastAsia="Times New Roman" w:cs="Times New Roman"/>
                <w:spacing w:val="-1"/>
                <w:sz w:val="20"/>
                <w:szCs w:val="20"/>
                <w:u w:val="single" w:color="auto"/>
              </w:rPr>
              <w:t>25</w:t>
            </w:r>
            <w:r>
              <w:rPr>
                <w:rFonts w:ascii="Times New Roman" w:hAnsi="Times New Roman" w:eastAsia="Times New Roman" w:cs="Times New Roman"/>
                <w:spacing w:val="-19"/>
                <w:sz w:val="20"/>
                <w:szCs w:val="20"/>
                <w:u w:val="single" w:color="auto"/>
              </w:rPr>
              <w:t xml:space="preserve"> </w:t>
            </w:r>
            <w:r>
              <w:rPr>
                <w:spacing w:val="-1"/>
                <w:sz w:val="20"/>
                <w:szCs w:val="20"/>
                <w:u w:val="single" w:color="auto"/>
              </w:rPr>
              <w:t>°</w:t>
            </w:r>
            <w:r>
              <w:rPr>
                <w:rFonts w:ascii="Times New Roman" w:hAnsi="Times New Roman" w:eastAsia="Times New Roman" w:cs="Times New Roman"/>
                <w:spacing w:val="-1"/>
                <w:sz w:val="20"/>
                <w:szCs w:val="20"/>
                <w:u w:val="single" w:color="auto"/>
              </w:rPr>
              <w:t>53</w:t>
            </w:r>
            <w:r>
              <w:rPr>
                <w:rFonts w:ascii="Times New Roman" w:hAnsi="Times New Roman" w:eastAsia="Times New Roman" w:cs="Times New Roman"/>
                <w:spacing w:val="-11"/>
                <w:sz w:val="20"/>
                <w:szCs w:val="20"/>
                <w:u w:val="single" w:color="auto"/>
              </w:rPr>
              <w:t xml:space="preserve"> </w:t>
            </w:r>
            <w:r>
              <w:rPr>
                <w:spacing w:val="-1"/>
                <w:sz w:val="20"/>
                <w:szCs w:val="20"/>
                <w:u w:val="single" w:color="auto"/>
              </w:rPr>
              <w:t>′</w:t>
            </w:r>
            <w:r>
              <w:rPr>
                <w:rFonts w:ascii="Times New Roman" w:hAnsi="Times New Roman" w:eastAsia="Times New Roman" w:cs="Times New Roman"/>
                <w:spacing w:val="-1"/>
                <w:sz w:val="20"/>
                <w:szCs w:val="20"/>
                <w:u w:val="single" w:color="auto"/>
              </w:rPr>
              <w:t>31.99</w:t>
            </w:r>
            <w:r>
              <w:rPr>
                <w:rFonts w:ascii="Times New Roman" w:hAnsi="Times New Roman" w:eastAsia="Times New Roman" w:cs="Times New Roman"/>
                <w:spacing w:val="-13"/>
                <w:sz w:val="20"/>
                <w:szCs w:val="20"/>
                <w:u w:val="single" w:color="auto"/>
              </w:rPr>
              <w:t xml:space="preserve"> </w:t>
            </w:r>
            <w:r>
              <w:rPr>
                <w:spacing w:val="-1"/>
                <w:sz w:val="20"/>
                <w:szCs w:val="20"/>
                <w:u w:val="single" w:color="auto"/>
              </w:rPr>
              <w:t>″</w:t>
            </w:r>
          </w:p>
        </w:tc>
        <w:tc>
          <w:tcPr>
            <w:tcW w:w="1735" w:type="dxa"/>
            <w:gridSpan w:val="2"/>
            <w:vAlign w:val="top"/>
          </w:tcPr>
          <w:p w14:paraId="29F2AFB5">
            <w:pPr>
              <w:spacing w:line="289" w:lineRule="auto"/>
              <w:rPr>
                <w:rFonts w:ascii="Arial"/>
                <w:sz w:val="21"/>
              </w:rPr>
            </w:pPr>
          </w:p>
          <w:p w14:paraId="3B3DEBE9">
            <w:pPr>
              <w:spacing w:before="58" w:line="195" w:lineRule="auto"/>
              <w:ind w:left="79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18</w:t>
            </w:r>
          </w:p>
        </w:tc>
        <w:tc>
          <w:tcPr>
            <w:tcW w:w="1189" w:type="dxa"/>
            <w:gridSpan w:val="2"/>
            <w:vAlign w:val="top"/>
          </w:tcPr>
          <w:p w14:paraId="267B03F5">
            <w:pPr>
              <w:spacing w:line="289" w:lineRule="auto"/>
              <w:rPr>
                <w:rFonts w:ascii="Arial"/>
                <w:sz w:val="21"/>
              </w:rPr>
            </w:pPr>
          </w:p>
          <w:p w14:paraId="54EC114B">
            <w:pPr>
              <w:spacing w:before="58" w:line="195" w:lineRule="auto"/>
              <w:ind w:left="47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0.5</w:t>
            </w:r>
          </w:p>
        </w:tc>
        <w:tc>
          <w:tcPr>
            <w:tcW w:w="1170" w:type="dxa"/>
            <w:gridSpan w:val="2"/>
            <w:vAlign w:val="top"/>
          </w:tcPr>
          <w:p w14:paraId="47963587">
            <w:pPr>
              <w:spacing w:line="247" w:lineRule="auto"/>
              <w:rPr>
                <w:rFonts w:ascii="Arial"/>
                <w:sz w:val="21"/>
              </w:rPr>
            </w:pPr>
          </w:p>
          <w:p w14:paraId="0675BC3C">
            <w:pPr>
              <w:pStyle w:val="6"/>
              <w:spacing w:before="65" w:line="228" w:lineRule="auto"/>
              <w:ind w:left="406"/>
              <w:rPr>
                <w:sz w:val="20"/>
                <w:szCs w:val="20"/>
              </w:rPr>
            </w:pPr>
            <w:r>
              <w:rPr>
                <w:spacing w:val="2"/>
                <w:sz w:val="20"/>
                <w:szCs w:val="20"/>
                <w:u w:val="single" w:color="auto"/>
              </w:rPr>
              <w:t>常温</w:t>
            </w:r>
          </w:p>
        </w:tc>
        <w:tc>
          <w:tcPr>
            <w:tcW w:w="1189" w:type="dxa"/>
            <w:gridSpan w:val="2"/>
            <w:vAlign w:val="top"/>
          </w:tcPr>
          <w:p w14:paraId="3B2E10FF">
            <w:pPr>
              <w:pStyle w:val="6"/>
              <w:spacing w:before="178" w:line="248" w:lineRule="auto"/>
              <w:ind w:left="558" w:right="140" w:hanging="342"/>
              <w:rPr>
                <w:sz w:val="20"/>
                <w:szCs w:val="20"/>
              </w:rPr>
            </w:pPr>
            <w:r>
              <w:rPr>
                <w:spacing w:val="6"/>
                <w:sz w:val="20"/>
                <w:szCs w:val="20"/>
                <w:u w:val="single" w:color="auto"/>
              </w:rPr>
              <w:t>一般排放</w:t>
            </w:r>
            <w:r>
              <w:rPr>
                <w:spacing w:val="1"/>
                <w:sz w:val="20"/>
                <w:szCs w:val="20"/>
              </w:rPr>
              <w:t xml:space="preserve"> </w:t>
            </w:r>
            <w:r>
              <w:rPr>
                <w:sz w:val="20"/>
                <w:szCs w:val="20"/>
                <w:u w:val="single" w:color="auto"/>
              </w:rPr>
              <w:t>口</w:t>
            </w:r>
          </w:p>
        </w:tc>
        <w:tc>
          <w:tcPr>
            <w:tcW w:w="1338" w:type="dxa"/>
            <w:gridSpan w:val="3"/>
            <w:tcBorders>
              <w:right w:val="single" w:color="000000" w:sz="10" w:space="0"/>
            </w:tcBorders>
            <w:vAlign w:val="top"/>
          </w:tcPr>
          <w:p w14:paraId="56B947D5">
            <w:pPr>
              <w:pStyle w:val="6"/>
              <w:spacing w:before="179" w:line="239" w:lineRule="auto"/>
              <w:ind w:left="529" w:right="278" w:hanging="311"/>
              <w:rPr>
                <w:sz w:val="20"/>
                <w:szCs w:val="20"/>
              </w:rPr>
            </w:pPr>
            <w:r>
              <w:rPr>
                <w:spacing w:val="6"/>
                <w:sz w:val="20"/>
                <w:szCs w:val="20"/>
                <w:u w:val="single" w:color="auto"/>
              </w:rPr>
              <w:t>非甲烷总</w:t>
            </w:r>
            <w:r>
              <w:rPr>
                <w:spacing w:val="1"/>
                <w:sz w:val="20"/>
                <w:szCs w:val="20"/>
              </w:rPr>
              <w:t xml:space="preserve"> </w:t>
            </w:r>
            <w:r>
              <w:rPr>
                <w:sz w:val="20"/>
                <w:szCs w:val="20"/>
                <w:u w:val="single" w:color="auto"/>
              </w:rPr>
              <w:t>烃</w:t>
            </w:r>
          </w:p>
        </w:tc>
      </w:tr>
      <w:tr w14:paraId="2769D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812" w:type="dxa"/>
            <w:vMerge w:val="continue"/>
            <w:tcBorders>
              <w:top w:val="nil"/>
              <w:left w:val="single" w:color="000000" w:sz="10" w:space="0"/>
              <w:bottom w:val="nil"/>
            </w:tcBorders>
            <w:vAlign w:val="top"/>
          </w:tcPr>
          <w:p w14:paraId="4A66799E">
            <w:pPr>
              <w:rPr>
                <w:rFonts w:ascii="Arial"/>
                <w:sz w:val="21"/>
              </w:rPr>
            </w:pPr>
          </w:p>
        </w:tc>
        <w:tc>
          <w:tcPr>
            <w:tcW w:w="1294" w:type="dxa"/>
            <w:gridSpan w:val="2"/>
            <w:tcBorders>
              <w:bottom w:val="single" w:color="000000" w:sz="10" w:space="0"/>
            </w:tcBorders>
            <w:vAlign w:val="top"/>
          </w:tcPr>
          <w:p w14:paraId="6769F336">
            <w:pPr>
              <w:spacing w:before="215" w:line="195" w:lineRule="auto"/>
              <w:ind w:left="38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DA</w:t>
            </w:r>
            <w:r>
              <w:rPr>
                <w:rFonts w:ascii="Times New Roman" w:hAnsi="Times New Roman" w:eastAsia="Times New Roman" w:cs="Times New Roman"/>
                <w:spacing w:val="8"/>
                <w:sz w:val="20"/>
                <w:szCs w:val="20"/>
                <w:u w:val="single" w:color="auto"/>
              </w:rPr>
              <w:t>003</w:t>
            </w:r>
          </w:p>
        </w:tc>
        <w:tc>
          <w:tcPr>
            <w:tcW w:w="1202" w:type="dxa"/>
            <w:gridSpan w:val="2"/>
            <w:tcBorders>
              <w:bottom w:val="single" w:color="000000" w:sz="10" w:space="0"/>
            </w:tcBorders>
            <w:vAlign w:val="top"/>
          </w:tcPr>
          <w:p w14:paraId="3F7DE7E9">
            <w:pPr>
              <w:pStyle w:val="6"/>
              <w:spacing w:before="45" w:line="232" w:lineRule="auto"/>
              <w:ind w:left="286" w:right="185" w:hanging="105"/>
              <w:rPr>
                <w:sz w:val="20"/>
                <w:szCs w:val="20"/>
              </w:rPr>
            </w:pPr>
            <w:r>
              <w:rPr>
                <w:spacing w:val="7"/>
                <w:sz w:val="20"/>
                <w:szCs w:val="20"/>
                <w:u w:val="single" w:color="auto"/>
              </w:rPr>
              <w:t>食堂油烟</w:t>
            </w:r>
            <w:r>
              <w:rPr>
                <w:sz w:val="20"/>
                <w:szCs w:val="20"/>
              </w:rPr>
              <w:t xml:space="preserve"> </w:t>
            </w:r>
            <w:r>
              <w:rPr>
                <w:spacing w:val="6"/>
                <w:sz w:val="20"/>
                <w:szCs w:val="20"/>
                <w:u w:val="single" w:color="auto"/>
              </w:rPr>
              <w:t>排放口</w:t>
            </w:r>
          </w:p>
        </w:tc>
        <w:tc>
          <w:tcPr>
            <w:tcW w:w="2352" w:type="dxa"/>
            <w:gridSpan w:val="4"/>
            <w:tcBorders>
              <w:bottom w:val="single" w:color="000000" w:sz="10" w:space="0"/>
            </w:tcBorders>
            <w:vAlign w:val="top"/>
          </w:tcPr>
          <w:p w14:paraId="3FFBEA57">
            <w:pPr>
              <w:pStyle w:val="6"/>
              <w:spacing w:before="192" w:line="207" w:lineRule="auto"/>
              <w:ind w:left="392"/>
              <w:rPr>
                <w:sz w:val="20"/>
                <w:szCs w:val="20"/>
              </w:rPr>
            </w:pPr>
            <w:r>
              <w:rPr>
                <w:rFonts w:ascii="Times New Roman" w:hAnsi="Times New Roman" w:eastAsia="Times New Roman" w:cs="Times New Roman"/>
                <w:spacing w:val="-5"/>
                <w:sz w:val="20"/>
                <w:szCs w:val="20"/>
                <w:u w:val="single" w:color="auto"/>
              </w:rPr>
              <w:t>112</w:t>
            </w:r>
            <w:r>
              <w:rPr>
                <w:rFonts w:ascii="Times New Roman" w:hAnsi="Times New Roman" w:eastAsia="Times New Roman" w:cs="Times New Roman"/>
                <w:spacing w:val="-19"/>
                <w:sz w:val="20"/>
                <w:szCs w:val="20"/>
                <w:u w:val="single" w:color="auto"/>
              </w:rPr>
              <w:t xml:space="preserve"> </w:t>
            </w:r>
            <w:r>
              <w:rPr>
                <w:spacing w:val="-5"/>
                <w:sz w:val="20"/>
                <w:szCs w:val="20"/>
                <w:u w:val="single" w:color="auto"/>
              </w:rPr>
              <w:t>°</w:t>
            </w:r>
            <w:r>
              <w:rPr>
                <w:spacing w:val="-73"/>
                <w:sz w:val="20"/>
                <w:szCs w:val="20"/>
                <w:u w:val="single" w:color="auto"/>
              </w:rPr>
              <w:t xml:space="preserve"> </w:t>
            </w:r>
            <w:r>
              <w:rPr>
                <w:rFonts w:ascii="Times New Roman" w:hAnsi="Times New Roman" w:eastAsia="Times New Roman" w:cs="Times New Roman"/>
                <w:spacing w:val="-5"/>
                <w:sz w:val="20"/>
                <w:szCs w:val="20"/>
                <w:u w:val="single" w:color="auto"/>
              </w:rPr>
              <w:t>11</w:t>
            </w:r>
            <w:r>
              <w:rPr>
                <w:rFonts w:ascii="Times New Roman" w:hAnsi="Times New Roman" w:eastAsia="Times New Roman" w:cs="Times New Roman"/>
                <w:spacing w:val="-16"/>
                <w:sz w:val="20"/>
                <w:szCs w:val="20"/>
                <w:u w:val="single" w:color="auto"/>
              </w:rPr>
              <w:t xml:space="preserve"> </w:t>
            </w:r>
            <w:r>
              <w:rPr>
                <w:spacing w:val="-5"/>
                <w:sz w:val="20"/>
                <w:szCs w:val="20"/>
                <w:u w:val="single" w:color="auto"/>
              </w:rPr>
              <w:t>′</w:t>
            </w:r>
            <w:r>
              <w:rPr>
                <w:rFonts w:ascii="Times New Roman" w:hAnsi="Times New Roman" w:eastAsia="Times New Roman" w:cs="Times New Roman"/>
                <w:spacing w:val="-5"/>
                <w:sz w:val="20"/>
                <w:szCs w:val="20"/>
                <w:u w:val="single" w:color="auto"/>
              </w:rPr>
              <w:t>55.49</w:t>
            </w:r>
            <w:r>
              <w:rPr>
                <w:rFonts w:ascii="Times New Roman" w:hAnsi="Times New Roman" w:eastAsia="Times New Roman" w:cs="Times New Roman"/>
                <w:spacing w:val="-13"/>
                <w:sz w:val="20"/>
                <w:szCs w:val="20"/>
                <w:u w:val="single" w:color="auto"/>
              </w:rPr>
              <w:t xml:space="preserve"> </w:t>
            </w:r>
            <w:r>
              <w:rPr>
                <w:spacing w:val="-5"/>
                <w:sz w:val="20"/>
                <w:szCs w:val="20"/>
                <w:u w:val="single" w:color="auto"/>
              </w:rPr>
              <w:t>″</w:t>
            </w:r>
          </w:p>
        </w:tc>
        <w:tc>
          <w:tcPr>
            <w:tcW w:w="1896" w:type="dxa"/>
            <w:tcBorders>
              <w:bottom w:val="single" w:color="000000" w:sz="10" w:space="0"/>
            </w:tcBorders>
            <w:vAlign w:val="top"/>
          </w:tcPr>
          <w:p w14:paraId="5DA4603D">
            <w:pPr>
              <w:pStyle w:val="6"/>
              <w:spacing w:before="192" w:line="207" w:lineRule="auto"/>
              <w:ind w:left="192"/>
              <w:rPr>
                <w:sz w:val="20"/>
                <w:szCs w:val="20"/>
              </w:rPr>
            </w:pPr>
            <w:r>
              <w:rPr>
                <w:rFonts w:ascii="Times New Roman" w:hAnsi="Times New Roman" w:eastAsia="Times New Roman" w:cs="Times New Roman"/>
                <w:spacing w:val="-1"/>
                <w:sz w:val="20"/>
                <w:szCs w:val="20"/>
                <w:u w:val="single" w:color="auto"/>
              </w:rPr>
              <w:t>25</w:t>
            </w:r>
            <w:r>
              <w:rPr>
                <w:rFonts w:ascii="Times New Roman" w:hAnsi="Times New Roman" w:eastAsia="Times New Roman" w:cs="Times New Roman"/>
                <w:spacing w:val="-19"/>
                <w:sz w:val="20"/>
                <w:szCs w:val="20"/>
                <w:u w:val="single" w:color="auto"/>
              </w:rPr>
              <w:t xml:space="preserve"> </w:t>
            </w:r>
            <w:r>
              <w:rPr>
                <w:spacing w:val="-1"/>
                <w:sz w:val="20"/>
                <w:szCs w:val="20"/>
                <w:u w:val="single" w:color="auto"/>
              </w:rPr>
              <w:t>°</w:t>
            </w:r>
            <w:r>
              <w:rPr>
                <w:rFonts w:ascii="Times New Roman" w:hAnsi="Times New Roman" w:eastAsia="Times New Roman" w:cs="Times New Roman"/>
                <w:spacing w:val="-1"/>
                <w:sz w:val="20"/>
                <w:szCs w:val="20"/>
                <w:u w:val="single" w:color="auto"/>
              </w:rPr>
              <w:t>53</w:t>
            </w:r>
            <w:r>
              <w:rPr>
                <w:rFonts w:ascii="Times New Roman" w:hAnsi="Times New Roman" w:eastAsia="Times New Roman" w:cs="Times New Roman"/>
                <w:spacing w:val="-11"/>
                <w:sz w:val="20"/>
                <w:szCs w:val="20"/>
                <w:u w:val="single" w:color="auto"/>
              </w:rPr>
              <w:t xml:space="preserve"> </w:t>
            </w:r>
            <w:r>
              <w:rPr>
                <w:spacing w:val="-1"/>
                <w:sz w:val="20"/>
                <w:szCs w:val="20"/>
                <w:u w:val="single" w:color="auto"/>
              </w:rPr>
              <w:t>′</w:t>
            </w:r>
            <w:r>
              <w:rPr>
                <w:rFonts w:ascii="Times New Roman" w:hAnsi="Times New Roman" w:eastAsia="Times New Roman" w:cs="Times New Roman"/>
                <w:spacing w:val="-1"/>
                <w:sz w:val="20"/>
                <w:szCs w:val="20"/>
                <w:u w:val="single" w:color="auto"/>
              </w:rPr>
              <w:t>32.67</w:t>
            </w:r>
            <w:r>
              <w:rPr>
                <w:rFonts w:ascii="Times New Roman" w:hAnsi="Times New Roman" w:eastAsia="Times New Roman" w:cs="Times New Roman"/>
                <w:spacing w:val="-13"/>
                <w:sz w:val="20"/>
                <w:szCs w:val="20"/>
                <w:u w:val="single" w:color="auto"/>
              </w:rPr>
              <w:t xml:space="preserve"> </w:t>
            </w:r>
            <w:r>
              <w:rPr>
                <w:spacing w:val="-1"/>
                <w:sz w:val="20"/>
                <w:szCs w:val="20"/>
                <w:u w:val="single" w:color="auto"/>
              </w:rPr>
              <w:t>″</w:t>
            </w:r>
          </w:p>
        </w:tc>
        <w:tc>
          <w:tcPr>
            <w:tcW w:w="1735" w:type="dxa"/>
            <w:gridSpan w:val="2"/>
            <w:tcBorders>
              <w:bottom w:val="single" w:color="000000" w:sz="10" w:space="0"/>
            </w:tcBorders>
            <w:vAlign w:val="top"/>
          </w:tcPr>
          <w:p w14:paraId="200BCDED">
            <w:pPr>
              <w:spacing w:before="215" w:line="195" w:lineRule="auto"/>
              <w:ind w:left="77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22</w:t>
            </w:r>
          </w:p>
        </w:tc>
        <w:tc>
          <w:tcPr>
            <w:tcW w:w="1189" w:type="dxa"/>
            <w:gridSpan w:val="2"/>
            <w:tcBorders>
              <w:bottom w:val="single" w:color="000000" w:sz="10" w:space="0"/>
            </w:tcBorders>
            <w:vAlign w:val="top"/>
          </w:tcPr>
          <w:p w14:paraId="351505E3">
            <w:pPr>
              <w:spacing w:before="215" w:line="195" w:lineRule="auto"/>
              <w:ind w:left="47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0.5</w:t>
            </w:r>
          </w:p>
        </w:tc>
        <w:tc>
          <w:tcPr>
            <w:tcW w:w="1170" w:type="dxa"/>
            <w:gridSpan w:val="2"/>
            <w:tcBorders>
              <w:bottom w:val="single" w:color="000000" w:sz="10" w:space="0"/>
            </w:tcBorders>
            <w:vAlign w:val="top"/>
          </w:tcPr>
          <w:p w14:paraId="61B481A5">
            <w:pPr>
              <w:pStyle w:val="6"/>
              <w:spacing w:before="179" w:line="228" w:lineRule="auto"/>
              <w:ind w:left="406"/>
              <w:rPr>
                <w:sz w:val="20"/>
                <w:szCs w:val="20"/>
              </w:rPr>
            </w:pPr>
            <w:r>
              <w:rPr>
                <w:spacing w:val="2"/>
                <w:sz w:val="20"/>
                <w:szCs w:val="20"/>
                <w:u w:val="single" w:color="auto"/>
              </w:rPr>
              <w:t>常温</w:t>
            </w:r>
          </w:p>
        </w:tc>
        <w:tc>
          <w:tcPr>
            <w:tcW w:w="1189" w:type="dxa"/>
            <w:gridSpan w:val="2"/>
            <w:tcBorders>
              <w:bottom w:val="single" w:color="000000" w:sz="10" w:space="0"/>
            </w:tcBorders>
            <w:vAlign w:val="top"/>
          </w:tcPr>
          <w:p w14:paraId="71D59F42">
            <w:pPr>
              <w:pStyle w:val="6"/>
              <w:spacing w:before="45" w:line="232" w:lineRule="auto"/>
              <w:ind w:left="558" w:right="140" w:hanging="342"/>
              <w:rPr>
                <w:sz w:val="20"/>
                <w:szCs w:val="20"/>
              </w:rPr>
            </w:pPr>
            <w:r>
              <w:rPr>
                <w:spacing w:val="6"/>
                <w:sz w:val="20"/>
                <w:szCs w:val="20"/>
                <w:u w:val="single" w:color="auto"/>
              </w:rPr>
              <w:t>一般排放</w:t>
            </w:r>
            <w:r>
              <w:rPr>
                <w:spacing w:val="1"/>
                <w:sz w:val="20"/>
                <w:szCs w:val="20"/>
              </w:rPr>
              <w:t xml:space="preserve"> </w:t>
            </w:r>
            <w:r>
              <w:rPr>
                <w:sz w:val="20"/>
                <w:szCs w:val="20"/>
                <w:u w:val="single" w:color="auto"/>
              </w:rPr>
              <w:t>口</w:t>
            </w:r>
          </w:p>
        </w:tc>
        <w:tc>
          <w:tcPr>
            <w:tcW w:w="1338" w:type="dxa"/>
            <w:gridSpan w:val="3"/>
            <w:tcBorders>
              <w:bottom w:val="single" w:color="000000" w:sz="10" w:space="0"/>
              <w:right w:val="single" w:color="000000" w:sz="10" w:space="0"/>
            </w:tcBorders>
            <w:vAlign w:val="top"/>
          </w:tcPr>
          <w:p w14:paraId="500EC92B">
            <w:pPr>
              <w:pStyle w:val="6"/>
              <w:spacing w:before="179" w:line="228" w:lineRule="auto"/>
              <w:ind w:left="214"/>
              <w:rPr>
                <w:sz w:val="20"/>
                <w:szCs w:val="20"/>
              </w:rPr>
            </w:pPr>
            <w:r>
              <w:rPr>
                <w:spacing w:val="7"/>
                <w:sz w:val="20"/>
                <w:szCs w:val="20"/>
                <w:u w:val="single" w:color="auto"/>
              </w:rPr>
              <w:t>食堂油烟</w:t>
            </w:r>
          </w:p>
        </w:tc>
      </w:tr>
      <w:tr w14:paraId="4B35D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0" w:hRule="atLeast"/>
        </w:trPr>
        <w:tc>
          <w:tcPr>
            <w:tcW w:w="812" w:type="dxa"/>
            <w:vMerge w:val="continue"/>
            <w:tcBorders>
              <w:top w:val="nil"/>
              <w:left w:val="single" w:color="000000" w:sz="10" w:space="0"/>
              <w:bottom w:val="single" w:color="000000" w:sz="10" w:space="0"/>
            </w:tcBorders>
            <w:vAlign w:val="top"/>
          </w:tcPr>
          <w:p w14:paraId="3BBEA73E">
            <w:pPr>
              <w:rPr>
                <w:rFonts w:ascii="Arial"/>
                <w:sz w:val="21"/>
              </w:rPr>
            </w:pPr>
          </w:p>
        </w:tc>
        <w:tc>
          <w:tcPr>
            <w:tcW w:w="13365" w:type="dxa"/>
            <w:gridSpan w:val="20"/>
            <w:tcBorders>
              <w:top w:val="single" w:color="000000" w:sz="10" w:space="0"/>
              <w:bottom w:val="single" w:color="000000" w:sz="10" w:space="0"/>
              <w:right w:val="single" w:color="000000" w:sz="10" w:space="0"/>
            </w:tcBorders>
            <w:vAlign w:val="top"/>
          </w:tcPr>
          <w:p w14:paraId="4ECA0D5E">
            <w:pPr>
              <w:rPr>
                <w:rFonts w:ascii="Arial"/>
                <w:sz w:val="21"/>
              </w:rPr>
            </w:pPr>
          </w:p>
        </w:tc>
      </w:tr>
    </w:tbl>
    <w:p w14:paraId="794C78B7">
      <w:pPr>
        <w:spacing w:line="217" w:lineRule="exact"/>
        <w:rPr>
          <w:rFonts w:ascii="Arial"/>
          <w:sz w:val="18"/>
        </w:rPr>
      </w:pPr>
    </w:p>
    <w:p w14:paraId="133248A6">
      <w:pPr>
        <w:spacing w:line="217" w:lineRule="exact"/>
        <w:rPr>
          <w:rFonts w:ascii="Arial" w:hAnsi="Arial" w:eastAsia="Arial" w:cs="Arial"/>
          <w:sz w:val="18"/>
          <w:szCs w:val="18"/>
        </w:rPr>
        <w:sectPr>
          <w:footerReference r:id="rId38" w:type="default"/>
          <w:pgSz w:w="16839" w:h="11906"/>
          <w:pgMar w:top="1012" w:right="1317" w:bottom="1286" w:left="1317" w:header="0" w:footer="1123" w:gutter="0"/>
          <w:cols w:space="720" w:num="1"/>
        </w:sectPr>
      </w:pPr>
    </w:p>
    <w:p w14:paraId="5DE40A6F">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5"/>
        <w:gridCol w:w="9160"/>
      </w:tblGrid>
      <w:tr w14:paraId="0C34C6F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747" w:hRule="atLeast"/>
        </w:trPr>
        <w:tc>
          <w:tcPr>
            <w:tcW w:w="805" w:type="dxa"/>
            <w:tcBorders>
              <w:right w:val="single" w:color="000000" w:sz="2" w:space="0"/>
            </w:tcBorders>
            <w:vAlign w:val="top"/>
          </w:tcPr>
          <w:p w14:paraId="48FE4F56">
            <w:pPr>
              <w:spacing w:line="243" w:lineRule="auto"/>
              <w:rPr>
                <w:rFonts w:ascii="Arial"/>
                <w:sz w:val="21"/>
              </w:rPr>
            </w:pPr>
          </w:p>
          <w:p w14:paraId="4A548B99">
            <w:pPr>
              <w:spacing w:line="243" w:lineRule="auto"/>
              <w:rPr>
                <w:rFonts w:ascii="Arial"/>
                <w:sz w:val="21"/>
              </w:rPr>
            </w:pPr>
          </w:p>
          <w:p w14:paraId="5C2F5934">
            <w:pPr>
              <w:spacing w:line="243" w:lineRule="auto"/>
              <w:rPr>
                <w:rFonts w:ascii="Arial"/>
                <w:sz w:val="21"/>
              </w:rPr>
            </w:pPr>
          </w:p>
          <w:p w14:paraId="5736527E">
            <w:pPr>
              <w:spacing w:line="243" w:lineRule="auto"/>
              <w:rPr>
                <w:rFonts w:ascii="Arial"/>
                <w:sz w:val="21"/>
              </w:rPr>
            </w:pPr>
          </w:p>
          <w:p w14:paraId="5A21F58B">
            <w:pPr>
              <w:spacing w:line="243" w:lineRule="auto"/>
              <w:rPr>
                <w:rFonts w:ascii="Arial"/>
                <w:sz w:val="21"/>
              </w:rPr>
            </w:pPr>
          </w:p>
          <w:p w14:paraId="3AA8D9CB">
            <w:pPr>
              <w:spacing w:line="243" w:lineRule="auto"/>
              <w:rPr>
                <w:rFonts w:ascii="Arial"/>
                <w:sz w:val="21"/>
              </w:rPr>
            </w:pPr>
          </w:p>
          <w:p w14:paraId="7A7CE661">
            <w:pPr>
              <w:spacing w:line="243" w:lineRule="auto"/>
              <w:rPr>
                <w:rFonts w:ascii="Arial"/>
                <w:sz w:val="21"/>
              </w:rPr>
            </w:pPr>
          </w:p>
          <w:p w14:paraId="7131DB9E">
            <w:pPr>
              <w:spacing w:line="243" w:lineRule="auto"/>
              <w:rPr>
                <w:rFonts w:ascii="Arial"/>
                <w:sz w:val="21"/>
              </w:rPr>
            </w:pPr>
          </w:p>
          <w:p w14:paraId="528A11AB">
            <w:pPr>
              <w:spacing w:line="244" w:lineRule="auto"/>
              <w:rPr>
                <w:rFonts w:ascii="Arial"/>
                <w:sz w:val="21"/>
              </w:rPr>
            </w:pPr>
          </w:p>
          <w:p w14:paraId="3EFA7DC6">
            <w:pPr>
              <w:spacing w:line="244" w:lineRule="auto"/>
              <w:rPr>
                <w:rFonts w:ascii="Arial"/>
                <w:sz w:val="21"/>
              </w:rPr>
            </w:pPr>
          </w:p>
          <w:p w14:paraId="48239ECE">
            <w:pPr>
              <w:spacing w:line="244" w:lineRule="auto"/>
              <w:rPr>
                <w:rFonts w:ascii="Arial"/>
                <w:sz w:val="21"/>
              </w:rPr>
            </w:pPr>
          </w:p>
          <w:p w14:paraId="2D393479">
            <w:pPr>
              <w:spacing w:line="244" w:lineRule="auto"/>
              <w:rPr>
                <w:rFonts w:ascii="Arial"/>
                <w:sz w:val="21"/>
              </w:rPr>
            </w:pPr>
          </w:p>
          <w:p w14:paraId="3EF6FAE7">
            <w:pPr>
              <w:spacing w:line="244" w:lineRule="auto"/>
              <w:rPr>
                <w:rFonts w:ascii="Arial"/>
                <w:sz w:val="21"/>
              </w:rPr>
            </w:pPr>
          </w:p>
          <w:p w14:paraId="18EF0FA2">
            <w:pPr>
              <w:spacing w:line="244" w:lineRule="auto"/>
              <w:rPr>
                <w:rFonts w:ascii="Arial"/>
                <w:sz w:val="21"/>
              </w:rPr>
            </w:pPr>
          </w:p>
          <w:p w14:paraId="6CD2B7D9">
            <w:pPr>
              <w:spacing w:line="244" w:lineRule="auto"/>
              <w:rPr>
                <w:rFonts w:ascii="Arial"/>
                <w:sz w:val="21"/>
              </w:rPr>
            </w:pPr>
          </w:p>
          <w:p w14:paraId="68BD632B">
            <w:pPr>
              <w:spacing w:line="244" w:lineRule="auto"/>
              <w:rPr>
                <w:rFonts w:ascii="Arial"/>
                <w:sz w:val="21"/>
              </w:rPr>
            </w:pPr>
          </w:p>
          <w:p w14:paraId="4FBA1E69">
            <w:pPr>
              <w:spacing w:line="244" w:lineRule="auto"/>
              <w:rPr>
                <w:rFonts w:ascii="Arial"/>
                <w:sz w:val="21"/>
              </w:rPr>
            </w:pPr>
          </w:p>
          <w:p w14:paraId="1D159DC6">
            <w:pPr>
              <w:spacing w:line="244" w:lineRule="auto"/>
              <w:rPr>
                <w:rFonts w:ascii="Arial"/>
                <w:sz w:val="21"/>
              </w:rPr>
            </w:pPr>
          </w:p>
          <w:p w14:paraId="1707F6A1">
            <w:pPr>
              <w:spacing w:line="244" w:lineRule="auto"/>
              <w:rPr>
                <w:rFonts w:ascii="Arial"/>
                <w:sz w:val="21"/>
              </w:rPr>
            </w:pPr>
          </w:p>
          <w:p w14:paraId="11C3BF49">
            <w:pPr>
              <w:spacing w:line="244" w:lineRule="auto"/>
              <w:rPr>
                <w:rFonts w:ascii="Arial"/>
                <w:sz w:val="21"/>
              </w:rPr>
            </w:pPr>
          </w:p>
          <w:p w14:paraId="4D2CFB03">
            <w:pPr>
              <w:spacing w:line="244" w:lineRule="auto"/>
              <w:rPr>
                <w:rFonts w:ascii="Arial"/>
                <w:sz w:val="21"/>
              </w:rPr>
            </w:pPr>
          </w:p>
          <w:p w14:paraId="1EB8664E">
            <w:pPr>
              <w:spacing w:line="244" w:lineRule="auto"/>
              <w:rPr>
                <w:rFonts w:ascii="Arial"/>
                <w:sz w:val="21"/>
              </w:rPr>
            </w:pPr>
          </w:p>
          <w:p w14:paraId="13CB0475">
            <w:pPr>
              <w:spacing w:line="244" w:lineRule="auto"/>
              <w:rPr>
                <w:rFonts w:ascii="Arial"/>
                <w:sz w:val="21"/>
              </w:rPr>
            </w:pPr>
          </w:p>
          <w:p w14:paraId="56D6037B">
            <w:pPr>
              <w:spacing w:line="244" w:lineRule="auto"/>
              <w:rPr>
                <w:rFonts w:ascii="Arial"/>
                <w:sz w:val="21"/>
              </w:rPr>
            </w:pPr>
          </w:p>
          <w:p w14:paraId="369A5899">
            <w:pPr>
              <w:pStyle w:val="6"/>
              <w:spacing w:before="78" w:line="236" w:lineRule="auto"/>
              <w:ind w:left="154" w:right="164"/>
              <w:jc w:val="both"/>
            </w:pPr>
            <w:r>
              <w:rPr>
                <w:spacing w:val="-5"/>
              </w:rPr>
              <w:t>运营</w:t>
            </w:r>
            <w:r>
              <w:t xml:space="preserve"> </w:t>
            </w:r>
            <w:r>
              <w:rPr>
                <w:spacing w:val="-5"/>
              </w:rPr>
              <w:t>期环</w:t>
            </w:r>
            <w:r>
              <w:t xml:space="preserve"> </w:t>
            </w:r>
            <w:r>
              <w:rPr>
                <w:spacing w:val="-5"/>
              </w:rPr>
              <w:t>境影</w:t>
            </w:r>
            <w:r>
              <w:t xml:space="preserve"> </w:t>
            </w:r>
            <w:r>
              <w:rPr>
                <w:spacing w:val="-5"/>
              </w:rPr>
              <w:t>响和</w:t>
            </w:r>
            <w:r>
              <w:t xml:space="preserve"> </w:t>
            </w:r>
            <w:r>
              <w:rPr>
                <w:spacing w:val="-5"/>
              </w:rPr>
              <w:t>保护</w:t>
            </w:r>
            <w:r>
              <w:t xml:space="preserve"> </w:t>
            </w:r>
            <w:r>
              <w:rPr>
                <w:spacing w:val="-5"/>
              </w:rPr>
              <w:t>措施</w:t>
            </w:r>
          </w:p>
        </w:tc>
        <w:tc>
          <w:tcPr>
            <w:tcW w:w="9160" w:type="dxa"/>
            <w:tcBorders>
              <w:left w:val="single" w:color="000000" w:sz="2" w:space="0"/>
            </w:tcBorders>
            <w:vAlign w:val="top"/>
          </w:tcPr>
          <w:p w14:paraId="5FA956B1">
            <w:pPr>
              <w:pStyle w:val="6"/>
              <w:tabs>
                <w:tab w:val="left" w:pos="734"/>
              </w:tabs>
              <w:spacing w:before="197" w:line="220" w:lineRule="auto"/>
              <w:ind w:left="598"/>
            </w:pPr>
            <w:r>
              <w:rPr>
                <w:u w:val="single" w:color="auto"/>
              </w:rPr>
              <w:tab/>
            </w:r>
            <w:r>
              <w:rPr>
                <w:spacing w:val="-1"/>
                <w:u w:val="single" w:color="auto"/>
              </w:rPr>
              <w:t>（</w:t>
            </w:r>
            <w:r>
              <w:rPr>
                <w:rFonts w:ascii="Times New Roman" w:hAnsi="Times New Roman" w:eastAsia="Times New Roman" w:cs="Times New Roman"/>
                <w:spacing w:val="-1"/>
                <w:u w:val="single" w:color="auto"/>
              </w:rPr>
              <w:t>5</w:t>
            </w:r>
            <w:r>
              <w:rPr>
                <w:spacing w:val="-1"/>
                <w:u w:val="single" w:color="auto"/>
              </w:rPr>
              <w:t>）环保措施可行性分析</w:t>
            </w:r>
          </w:p>
          <w:p w14:paraId="0ABE5B5E">
            <w:pPr>
              <w:pStyle w:val="6"/>
              <w:tabs>
                <w:tab w:val="left" w:pos="206"/>
                <w:tab w:val="left" w:pos="223"/>
              </w:tabs>
              <w:spacing w:before="177" w:line="354" w:lineRule="auto"/>
              <w:ind w:left="94" w:right="108" w:firstLine="514"/>
            </w:pPr>
            <w:r>
              <w:rPr>
                <w:spacing w:val="7"/>
                <w:u w:val="single" w:color="auto"/>
              </w:rPr>
              <w:t>本项目涂布、烘干产生的</w:t>
            </w:r>
            <w:r>
              <w:rPr>
                <w:spacing w:val="-49"/>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1"/>
                <w:w w:val="101"/>
                <w:u w:val="single" w:color="auto"/>
              </w:rPr>
              <w:t xml:space="preserve"> </w:t>
            </w:r>
            <w:r>
              <w:rPr>
                <w:spacing w:val="7"/>
                <w:u w:val="single" w:color="auto"/>
              </w:rPr>
              <w:t>废气通过</w:t>
            </w:r>
            <w:r>
              <w:rPr>
                <w:spacing w:val="-49"/>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46"/>
                <w:w w:val="101"/>
                <w:u w:val="single" w:color="auto"/>
              </w:rPr>
              <w:t xml:space="preserve"> </w:t>
            </w:r>
            <w:r>
              <w:rPr>
                <w:spacing w:val="7"/>
                <w:u w:val="single" w:color="auto"/>
              </w:rPr>
              <w:t>回收系统（三级降温冷凝</w:t>
            </w:r>
            <w:r>
              <w:rPr>
                <w:rFonts w:ascii="Times New Roman" w:hAnsi="Times New Roman" w:eastAsia="Times New Roman" w:cs="Times New Roman"/>
                <w:spacing w:val="7"/>
                <w:u w:val="single" w:color="auto"/>
              </w:rPr>
              <w:t>+</w:t>
            </w:r>
            <w:r>
              <w:rPr>
                <w:spacing w:val="6"/>
                <w:u w:val="single" w:color="auto"/>
              </w:rPr>
              <w:t>水喷</w:t>
            </w:r>
            <w:r>
              <w:t xml:space="preserve"> </w:t>
            </w:r>
            <w:r>
              <w:rPr>
                <w:spacing w:val="8"/>
                <w:u w:val="single" w:color="auto"/>
              </w:rPr>
              <w:t>淋）</w:t>
            </w:r>
            <w:r>
              <w:rPr>
                <w:rFonts w:ascii="Times New Roman" w:hAnsi="Times New Roman" w:eastAsia="Times New Roman" w:cs="Times New Roman"/>
                <w:spacing w:val="8"/>
                <w:u w:val="single" w:color="auto"/>
              </w:rPr>
              <w:t>+</w:t>
            </w:r>
            <w:r>
              <w:rPr>
                <w:spacing w:val="8"/>
                <w:u w:val="single" w:color="auto"/>
              </w:rPr>
              <w:t>尾气处理系统（活性炭</w:t>
            </w:r>
            <w:r>
              <w:rPr>
                <w:rFonts w:ascii="Times New Roman" w:hAnsi="Times New Roman" w:eastAsia="Times New Roman" w:cs="Times New Roman"/>
                <w:spacing w:val="8"/>
                <w:u w:val="single" w:color="auto"/>
              </w:rPr>
              <w:t>+</w:t>
            </w:r>
            <w:r>
              <w:rPr>
                <w:rFonts w:ascii="Times New Roman" w:hAnsi="Times New Roman" w:eastAsia="Times New Roman" w:cs="Times New Roman"/>
                <w:spacing w:val="-5"/>
                <w:u w:val="single" w:color="auto"/>
              </w:rPr>
              <w:t xml:space="preserve"> </w:t>
            </w:r>
            <w:r>
              <w:rPr>
                <w:spacing w:val="8"/>
                <w:u w:val="single" w:color="auto"/>
              </w:rPr>
              <w:t xml:space="preserve">回风循环）处理后经 </w:t>
            </w:r>
            <w:r>
              <w:rPr>
                <w:rFonts w:ascii="Times New Roman" w:hAnsi="Times New Roman" w:eastAsia="Times New Roman" w:cs="Times New Roman"/>
                <w:spacing w:val="8"/>
                <w:u w:val="single" w:color="auto"/>
              </w:rPr>
              <w:t>18m</w:t>
            </w:r>
            <w:r>
              <w:rPr>
                <w:rFonts w:ascii="Times New Roman" w:hAnsi="Times New Roman" w:eastAsia="Times New Roman" w:cs="Times New Roman"/>
                <w:spacing w:val="22"/>
                <w:u w:val="single" w:color="auto"/>
              </w:rPr>
              <w:t xml:space="preserve"> </w:t>
            </w:r>
            <w:r>
              <w:rPr>
                <w:spacing w:val="8"/>
                <w:u w:val="single" w:color="auto"/>
              </w:rPr>
              <w:t>排气筒有组织排放，根据</w:t>
            </w:r>
            <w:r>
              <w:t xml:space="preserve"> </w:t>
            </w:r>
            <w:r>
              <w:rPr>
                <w:u w:val="single" w:color="auto"/>
              </w:rPr>
              <w:tab/>
            </w:r>
            <w:r>
              <w:rPr>
                <w:u w:val="single" w:color="auto"/>
              </w:rPr>
              <w:tab/>
            </w:r>
            <w:r>
              <w:rPr>
                <w:spacing w:val="5"/>
                <w:u w:val="single" w:color="auto"/>
              </w:rPr>
              <w:t>《排污许可证申请与核发技术规范</w:t>
            </w:r>
            <w:r>
              <w:rPr>
                <w:spacing w:val="63"/>
                <w:u w:val="single" w:color="auto"/>
              </w:rPr>
              <w:t xml:space="preserve"> </w:t>
            </w:r>
            <w:r>
              <w:rPr>
                <w:spacing w:val="5"/>
                <w:u w:val="single" w:color="auto"/>
              </w:rPr>
              <w:t>电池工业》</w:t>
            </w:r>
            <w:r>
              <w:rPr>
                <w:spacing w:val="-96"/>
                <w:u w:val="single" w:color="auto"/>
              </w:rPr>
              <w:t xml:space="preserve"> </w:t>
            </w:r>
            <w:r>
              <w:rPr>
                <w:spacing w:val="5"/>
                <w:u w:val="single" w:color="auto"/>
              </w:rPr>
              <w:t>（</w:t>
            </w:r>
            <w:r>
              <w:rPr>
                <w:rFonts w:ascii="Times New Roman" w:hAnsi="Times New Roman" w:eastAsia="Times New Roman" w:cs="Times New Roman"/>
                <w:u w:val="single" w:color="auto"/>
              </w:rPr>
              <w:t>HJ</w:t>
            </w:r>
            <w:r>
              <w:rPr>
                <w:rFonts w:ascii="Times New Roman" w:hAnsi="Times New Roman" w:eastAsia="Times New Roman" w:cs="Times New Roman"/>
                <w:spacing w:val="5"/>
                <w:u w:val="single" w:color="auto"/>
              </w:rPr>
              <w:t>967-2018</w:t>
            </w:r>
            <w:r>
              <w:rPr>
                <w:spacing w:val="-5"/>
                <w:u w:val="single" w:color="auto"/>
              </w:rPr>
              <w:t>）</w:t>
            </w:r>
            <w:r>
              <w:rPr>
                <w:spacing w:val="-67"/>
                <w:u w:val="single" w:color="auto"/>
              </w:rPr>
              <w:t xml:space="preserve"> </w:t>
            </w:r>
            <w:r>
              <w:rPr>
                <w:spacing w:val="-5"/>
                <w:u w:val="single" w:color="auto"/>
              </w:rPr>
              <w:t>，</w:t>
            </w:r>
            <w:r>
              <w:rPr>
                <w:spacing w:val="5"/>
                <w:u w:val="single" w:color="auto"/>
              </w:rPr>
              <w:t>锂离</w:t>
            </w:r>
            <w:r>
              <w:rPr>
                <w:spacing w:val="4"/>
                <w:u w:val="single" w:color="auto"/>
              </w:rPr>
              <w:t>子电池涂布</w:t>
            </w:r>
            <w:r>
              <w:t xml:space="preserve"> </w:t>
            </w:r>
            <w:r>
              <w:rPr>
                <w:spacing w:val="10"/>
                <w:u w:val="single" w:color="auto"/>
              </w:rPr>
              <w:t>烘烤非甲烷总烃废气采用“</w:t>
            </w:r>
            <w:r>
              <w:rPr>
                <w:rFonts w:ascii="Times New Roman" w:hAnsi="Times New Roman" w:eastAsia="Times New Roman" w:cs="Times New Roman"/>
                <w:u w:val="single" w:color="auto"/>
              </w:rPr>
              <w:t>NMP</w:t>
            </w:r>
            <w:r>
              <w:rPr>
                <w:rFonts w:ascii="Times New Roman" w:hAnsi="Times New Roman" w:eastAsia="Times New Roman" w:cs="Times New Roman"/>
                <w:spacing w:val="67"/>
                <w:u w:val="single" w:color="auto"/>
              </w:rPr>
              <w:t xml:space="preserve"> </w:t>
            </w:r>
            <w:r>
              <w:rPr>
                <w:spacing w:val="10"/>
                <w:u w:val="single" w:color="auto"/>
              </w:rPr>
              <w:t>回收设备</w:t>
            </w:r>
            <w:r>
              <w:rPr>
                <w:spacing w:val="-76"/>
                <w:u w:val="single" w:color="auto"/>
              </w:rPr>
              <w:t xml:space="preserve"> </w:t>
            </w:r>
            <w:r>
              <w:rPr>
                <w:spacing w:val="10"/>
                <w:u w:val="single" w:color="auto"/>
              </w:rPr>
              <w:t>”防治措施为可行技术，注液废气采用</w:t>
            </w:r>
            <w:r>
              <w:t xml:space="preserve"> </w:t>
            </w:r>
            <w:r>
              <w:rPr>
                <w:u w:val="single" w:color="auto"/>
              </w:rPr>
              <w:tab/>
            </w:r>
            <w:r>
              <w:rPr>
                <w:spacing w:val="6"/>
                <w:u w:val="single" w:color="auto"/>
              </w:rPr>
              <w:t>“废气集中收集</w:t>
            </w:r>
            <w:r>
              <w:rPr>
                <w:rFonts w:ascii="Times New Roman" w:hAnsi="Times New Roman" w:eastAsia="Times New Roman" w:cs="Times New Roman"/>
                <w:spacing w:val="6"/>
                <w:u w:val="single" w:color="auto"/>
              </w:rPr>
              <w:t>+</w:t>
            </w:r>
            <w:r>
              <w:rPr>
                <w:spacing w:val="6"/>
                <w:u w:val="single" w:color="auto"/>
              </w:rPr>
              <w:t>活性炭吸附</w:t>
            </w:r>
            <w:r>
              <w:rPr>
                <w:spacing w:val="-74"/>
                <w:u w:val="single" w:color="auto"/>
              </w:rPr>
              <w:t xml:space="preserve"> </w:t>
            </w:r>
            <w:r>
              <w:rPr>
                <w:spacing w:val="6"/>
                <w:u w:val="single" w:color="auto"/>
              </w:rPr>
              <w:t>”防治措施为可行技术。</w:t>
            </w:r>
          </w:p>
          <w:p w14:paraId="559A8DF3">
            <w:pPr>
              <w:pStyle w:val="6"/>
              <w:spacing w:before="37" w:line="355" w:lineRule="auto"/>
              <w:ind w:left="102" w:right="30" w:firstLine="504"/>
            </w:pPr>
            <w:r>
              <w:rPr>
                <w:spacing w:val="8"/>
                <w:u w:val="single" w:color="auto"/>
              </w:rPr>
              <w:t>根据《重点行业挥发性有机物综合治理方案》</w:t>
            </w:r>
            <w:r>
              <w:rPr>
                <w:spacing w:val="-47"/>
                <w:u w:val="single" w:color="auto"/>
              </w:rPr>
              <w:t xml:space="preserve"> </w:t>
            </w:r>
            <w:r>
              <w:rPr>
                <w:spacing w:val="8"/>
                <w:u w:val="single" w:color="auto"/>
              </w:rPr>
              <w:t>中相关内容“提高废气收集率。</w:t>
            </w:r>
            <w:r>
              <w:t xml:space="preserve"> </w:t>
            </w:r>
            <w:r>
              <w:rPr>
                <w:spacing w:val="7"/>
                <w:u w:val="single" w:color="auto"/>
              </w:rPr>
              <w:t>遵循“应收尽收、分质收集</w:t>
            </w:r>
            <w:r>
              <w:rPr>
                <w:spacing w:val="-77"/>
                <w:u w:val="single" w:color="auto"/>
              </w:rPr>
              <w:t xml:space="preserve"> </w:t>
            </w:r>
            <w:r>
              <w:rPr>
                <w:spacing w:val="7"/>
                <w:u w:val="single" w:color="auto"/>
              </w:rPr>
              <w:t>”的原则，科学设计废气收集系统，将无组织排</w:t>
            </w:r>
            <w:r>
              <w:rPr>
                <w:spacing w:val="6"/>
                <w:u w:val="single" w:color="auto"/>
              </w:rPr>
              <w:t>放转变</w:t>
            </w:r>
            <w:r>
              <w:t xml:space="preserve"> </w:t>
            </w:r>
            <w:r>
              <w:rPr>
                <w:spacing w:val="12"/>
                <w:u w:val="single" w:color="auto"/>
              </w:rPr>
              <w:t>为有组织排放进行控制。采用局部集气罩的，距集气罩开口面最远处的</w:t>
            </w:r>
            <w:r>
              <w:rPr>
                <w:rFonts w:ascii="Times New Roman" w:hAnsi="Times New Roman" w:eastAsia="Times New Roman" w:cs="Times New Roman"/>
                <w:u w:val="single" w:color="auto"/>
              </w:rPr>
              <w:t>VOCs</w:t>
            </w:r>
            <w:r>
              <w:rPr>
                <w:spacing w:val="12"/>
                <w:u w:val="single" w:color="auto"/>
              </w:rPr>
              <w:t>无组</w:t>
            </w:r>
            <w:r>
              <w:rPr>
                <w:spacing w:val="14"/>
              </w:rPr>
              <w:t xml:space="preserve"> </w:t>
            </w:r>
            <w:r>
              <w:rPr>
                <w:spacing w:val="10"/>
                <w:u w:val="single" w:color="auto"/>
              </w:rPr>
              <w:t>织排放位置，控制风速应不低于</w:t>
            </w:r>
            <w:r>
              <w:rPr>
                <w:rFonts w:ascii="Times New Roman" w:hAnsi="Times New Roman" w:eastAsia="Times New Roman" w:cs="Times New Roman"/>
                <w:spacing w:val="10"/>
                <w:u w:val="single" w:color="auto"/>
              </w:rPr>
              <w:t>0.3</w:t>
            </w:r>
            <w:r>
              <w:rPr>
                <w:spacing w:val="10"/>
                <w:u w:val="single" w:color="auto"/>
              </w:rPr>
              <w:t>米</w:t>
            </w:r>
            <w:r>
              <w:rPr>
                <w:rFonts w:ascii="Times New Roman" w:hAnsi="Times New Roman" w:eastAsia="Times New Roman" w:cs="Times New Roman"/>
                <w:spacing w:val="10"/>
                <w:u w:val="single" w:color="auto"/>
              </w:rPr>
              <w:t>/</w:t>
            </w:r>
            <w:r>
              <w:rPr>
                <w:spacing w:val="10"/>
                <w:u w:val="single" w:color="auto"/>
              </w:rPr>
              <w:t>秒</w:t>
            </w:r>
            <w:r>
              <w:rPr>
                <w:spacing w:val="9"/>
                <w:u w:val="single" w:color="auto"/>
              </w:rPr>
              <w:t>，有行业要求的按相关规定执行</w:t>
            </w:r>
            <w:r>
              <w:rPr>
                <w:spacing w:val="-76"/>
                <w:u w:val="single" w:color="auto"/>
              </w:rPr>
              <w:t xml:space="preserve"> </w:t>
            </w:r>
            <w:r>
              <w:rPr>
                <w:spacing w:val="9"/>
                <w:u w:val="single" w:color="auto"/>
              </w:rPr>
              <w:t>”，本项</w:t>
            </w:r>
            <w:r>
              <w:t xml:space="preserve"> </w:t>
            </w:r>
            <w:r>
              <w:rPr>
                <w:spacing w:val="13"/>
                <w:u w:val="single" w:color="auto"/>
              </w:rPr>
              <w:t>目按照“应收尽收、分质收集</w:t>
            </w:r>
            <w:r>
              <w:rPr>
                <w:spacing w:val="-59"/>
                <w:u w:val="single" w:color="auto"/>
              </w:rPr>
              <w:t xml:space="preserve"> </w:t>
            </w:r>
            <w:r>
              <w:rPr>
                <w:spacing w:val="13"/>
                <w:u w:val="single" w:color="auto"/>
              </w:rPr>
              <w:t>”的原则对</w:t>
            </w:r>
            <w:r>
              <w:rPr>
                <w:rFonts w:ascii="Times New Roman" w:hAnsi="Times New Roman" w:eastAsia="Times New Roman" w:cs="Times New Roman"/>
                <w:u w:val="single" w:color="auto"/>
              </w:rPr>
              <w:t>NMP</w:t>
            </w:r>
            <w:r>
              <w:rPr>
                <w:spacing w:val="13"/>
                <w:u w:val="single" w:color="auto"/>
              </w:rPr>
              <w:t>等物料使用产生的废气进行集中收</w:t>
            </w:r>
            <w:r>
              <w:t xml:space="preserve"> </w:t>
            </w:r>
            <w:r>
              <w:rPr>
                <w:spacing w:val="10"/>
                <w:u w:val="single" w:color="auto"/>
              </w:rPr>
              <w:t>集处理，且吸附活性炭定期更换。故本项目使用</w:t>
            </w:r>
            <w:r>
              <w:rPr>
                <w:rFonts w:ascii="Times New Roman" w:hAnsi="Times New Roman" w:eastAsia="Times New Roman" w:cs="Times New Roman"/>
                <w:u w:val="single" w:color="auto"/>
              </w:rPr>
              <w:t>NMP</w:t>
            </w:r>
            <w:r>
              <w:rPr>
                <w:spacing w:val="10"/>
                <w:u w:val="single" w:color="auto"/>
              </w:rPr>
              <w:t>回收系统（三级降温冷凝</w:t>
            </w:r>
            <w:r>
              <w:rPr>
                <w:rFonts w:ascii="Times New Roman" w:hAnsi="Times New Roman" w:eastAsia="Times New Roman" w:cs="Times New Roman"/>
                <w:spacing w:val="10"/>
                <w:u w:val="single" w:color="auto"/>
              </w:rPr>
              <w:t>+</w:t>
            </w:r>
            <w:r>
              <w:rPr>
                <w:spacing w:val="10"/>
                <w:u w:val="single" w:color="auto"/>
              </w:rPr>
              <w:t>水</w:t>
            </w:r>
            <w:r>
              <w:rPr>
                <w:spacing w:val="15"/>
              </w:rPr>
              <w:t xml:space="preserve"> </w:t>
            </w:r>
            <w:r>
              <w:rPr>
                <w:spacing w:val="11"/>
                <w:u w:val="single" w:color="auto"/>
              </w:rPr>
              <w:t>喷淋）</w:t>
            </w:r>
            <w:r>
              <w:rPr>
                <w:rFonts w:ascii="Times New Roman" w:hAnsi="Times New Roman" w:eastAsia="Times New Roman" w:cs="Times New Roman"/>
                <w:spacing w:val="11"/>
                <w:u w:val="single" w:color="auto"/>
              </w:rPr>
              <w:t>+</w:t>
            </w:r>
            <w:r>
              <w:rPr>
                <w:spacing w:val="11"/>
                <w:u w:val="single" w:color="auto"/>
              </w:rPr>
              <w:t>尾气处理系统（活性炭</w:t>
            </w:r>
            <w:r>
              <w:rPr>
                <w:rFonts w:ascii="Times New Roman" w:hAnsi="Times New Roman" w:eastAsia="Times New Roman" w:cs="Times New Roman"/>
                <w:spacing w:val="11"/>
                <w:u w:val="single" w:color="auto"/>
              </w:rPr>
              <w:t>+</w:t>
            </w:r>
            <w:r>
              <w:rPr>
                <w:rFonts w:ascii="Times New Roman" w:hAnsi="Times New Roman" w:eastAsia="Times New Roman" w:cs="Times New Roman"/>
                <w:spacing w:val="-16"/>
                <w:u w:val="single" w:color="auto"/>
              </w:rPr>
              <w:t xml:space="preserve"> </w:t>
            </w:r>
            <w:r>
              <w:rPr>
                <w:spacing w:val="11"/>
                <w:u w:val="single" w:color="auto"/>
              </w:rPr>
              <w:t>回风循环）处理</w:t>
            </w:r>
            <w:r>
              <w:rPr>
                <w:rFonts w:ascii="Times New Roman" w:hAnsi="Times New Roman" w:eastAsia="Times New Roman" w:cs="Times New Roman"/>
                <w:u w:val="single" w:color="auto"/>
              </w:rPr>
              <w:t>NMP</w:t>
            </w:r>
            <w:r>
              <w:rPr>
                <w:spacing w:val="11"/>
                <w:u w:val="single" w:color="auto"/>
              </w:rPr>
              <w:t>废气可行。</w:t>
            </w:r>
          </w:p>
          <w:p w14:paraId="482B5E7E">
            <w:pPr>
              <w:pStyle w:val="6"/>
              <w:tabs>
                <w:tab w:val="left" w:pos="734"/>
              </w:tabs>
              <w:spacing w:before="38" w:line="219" w:lineRule="auto"/>
              <w:ind w:left="598"/>
            </w:pPr>
            <w:r>
              <w:rPr>
                <w:u w:val="single" w:color="auto"/>
              </w:rPr>
              <w:tab/>
            </w:r>
            <w:r>
              <w:rPr>
                <w:u w:val="single" w:color="auto"/>
              </w:rPr>
              <w:t>（</w:t>
            </w:r>
            <w:r>
              <w:rPr>
                <w:rFonts w:ascii="Times New Roman" w:hAnsi="Times New Roman" w:eastAsia="Times New Roman" w:cs="Times New Roman"/>
                <w:u w:val="single" w:color="auto"/>
              </w:rPr>
              <w:t>6</w:t>
            </w:r>
            <w:r>
              <w:rPr>
                <w:u w:val="single" w:color="auto"/>
              </w:rPr>
              <w:t>）排气口高度合理性分析</w:t>
            </w:r>
          </w:p>
          <w:p w14:paraId="69E10202">
            <w:pPr>
              <w:pStyle w:val="6"/>
              <w:spacing w:before="178" w:line="356" w:lineRule="auto"/>
              <w:ind w:left="103" w:right="96" w:firstLine="504"/>
            </w:pPr>
            <w:r>
              <w:rPr>
                <w:spacing w:val="11"/>
                <w:u w:val="single" w:color="auto"/>
              </w:rPr>
              <w:t>根据《电池工业污染物排放标准》</w:t>
            </w:r>
            <w:r>
              <w:rPr>
                <w:spacing w:val="-89"/>
                <w:u w:val="single" w:color="auto"/>
              </w:rPr>
              <w:t xml:space="preserve"> </w:t>
            </w:r>
            <w:r>
              <w:rPr>
                <w:spacing w:val="11"/>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11"/>
                <w:u w:val="single" w:color="auto"/>
              </w:rPr>
              <w:t>30484-2013</w:t>
            </w:r>
            <w:r>
              <w:rPr>
                <w:spacing w:val="11"/>
                <w:u w:val="single" w:color="auto"/>
              </w:rPr>
              <w:t>）对排气筒高度的规定：</w:t>
            </w:r>
            <w:r>
              <w:rPr>
                <w:spacing w:val="-92"/>
                <w:u w:val="single" w:color="auto"/>
              </w:rPr>
              <w:t xml:space="preserve"> </w:t>
            </w:r>
            <w:r>
              <w:t xml:space="preserve"> </w:t>
            </w:r>
            <w:r>
              <w:rPr>
                <w:spacing w:val="15"/>
                <w:u w:val="single" w:color="auto"/>
              </w:rPr>
              <w:t>产生大气污染物的生产工艺和装置必须设立局部或整体气体收集系统及集中净化</w:t>
            </w:r>
            <w:r>
              <w:rPr>
                <w:spacing w:val="4"/>
              </w:rPr>
              <w:t xml:space="preserve"> </w:t>
            </w:r>
            <w:r>
              <w:rPr>
                <w:spacing w:val="6"/>
                <w:u w:val="single" w:color="auto"/>
              </w:rPr>
              <w:t>处理装置，净化后的气体由排气筒排放，所有排气筒高度应不低于</w:t>
            </w:r>
            <w:r>
              <w:rPr>
                <w:u w:val="single" w:color="auto"/>
              </w:rPr>
              <w:t xml:space="preserve"> </w:t>
            </w:r>
            <w:r>
              <w:rPr>
                <w:rFonts w:ascii="Times New Roman" w:hAnsi="Times New Roman" w:eastAsia="Times New Roman" w:cs="Times New Roman"/>
                <w:spacing w:val="6"/>
                <w:u w:val="single" w:color="auto"/>
              </w:rPr>
              <w:t>15m</w:t>
            </w:r>
            <w:r>
              <w:rPr>
                <w:spacing w:val="6"/>
                <w:u w:val="single" w:color="auto"/>
              </w:rPr>
              <w:t>（排放氯气</w:t>
            </w:r>
            <w:r>
              <w:t xml:space="preserve"> </w:t>
            </w:r>
            <w:r>
              <w:rPr>
                <w:spacing w:val="7"/>
                <w:u w:val="single" w:color="auto"/>
              </w:rPr>
              <w:t>的排气筒高度不得低于</w:t>
            </w:r>
            <w:r>
              <w:rPr>
                <w:spacing w:val="-38"/>
                <w:u w:val="single" w:color="auto"/>
              </w:rPr>
              <w:t xml:space="preserve"> </w:t>
            </w:r>
            <w:r>
              <w:rPr>
                <w:rFonts w:ascii="Times New Roman" w:hAnsi="Times New Roman" w:eastAsia="Times New Roman" w:cs="Times New Roman"/>
                <w:spacing w:val="7"/>
                <w:u w:val="single" w:color="auto"/>
              </w:rPr>
              <w:t>25m</w:t>
            </w:r>
            <w:r>
              <w:rPr>
                <w:spacing w:val="7"/>
                <w:u w:val="single" w:color="auto"/>
              </w:rPr>
              <w:t>）。排气筒周围半径</w:t>
            </w:r>
            <w:r>
              <w:rPr>
                <w:spacing w:val="-40"/>
                <w:u w:val="single" w:color="auto"/>
              </w:rPr>
              <w:t xml:space="preserve"> </w:t>
            </w:r>
            <w:r>
              <w:rPr>
                <w:rFonts w:ascii="Times New Roman" w:hAnsi="Times New Roman" w:eastAsia="Times New Roman" w:cs="Times New Roman"/>
                <w:spacing w:val="7"/>
                <w:u w:val="single" w:color="auto"/>
              </w:rPr>
              <w:t>200m</w:t>
            </w:r>
            <w:r>
              <w:rPr>
                <w:rFonts w:ascii="Times New Roman" w:hAnsi="Times New Roman" w:eastAsia="Times New Roman" w:cs="Times New Roman"/>
                <w:spacing w:val="30"/>
                <w:w w:val="101"/>
                <w:u w:val="single" w:color="auto"/>
              </w:rPr>
              <w:t xml:space="preserve"> </w:t>
            </w:r>
            <w:r>
              <w:rPr>
                <w:spacing w:val="7"/>
                <w:u w:val="single" w:color="auto"/>
              </w:rPr>
              <w:t>范围内有建筑物时，排气筒</w:t>
            </w:r>
            <w:r>
              <w:t xml:space="preserve"> </w:t>
            </w:r>
            <w:r>
              <w:rPr>
                <w:spacing w:val="8"/>
                <w:u w:val="single" w:color="auto"/>
              </w:rPr>
              <w:t>高度还应高出最高建筑物</w:t>
            </w:r>
            <w:r>
              <w:rPr>
                <w:spacing w:val="-33"/>
                <w:u w:val="single" w:color="auto"/>
              </w:rPr>
              <w:t xml:space="preserve"> </w:t>
            </w:r>
            <w:r>
              <w:rPr>
                <w:rFonts w:ascii="Times New Roman" w:hAnsi="Times New Roman" w:eastAsia="Times New Roman" w:cs="Times New Roman"/>
                <w:spacing w:val="8"/>
                <w:u w:val="single" w:color="auto"/>
              </w:rPr>
              <w:t>3m</w:t>
            </w:r>
            <w:r>
              <w:rPr>
                <w:rFonts w:ascii="Times New Roman" w:hAnsi="Times New Roman" w:eastAsia="Times New Roman" w:cs="Times New Roman"/>
                <w:spacing w:val="47"/>
                <w:u w:val="single" w:color="auto"/>
              </w:rPr>
              <w:t xml:space="preserve"> </w:t>
            </w:r>
            <w:r>
              <w:rPr>
                <w:spacing w:val="8"/>
                <w:u w:val="single" w:color="auto"/>
              </w:rPr>
              <w:t>以上。本项目</w:t>
            </w:r>
            <w:r>
              <w:rPr>
                <w:spacing w:val="7"/>
                <w:u w:val="single" w:color="auto"/>
              </w:rPr>
              <w:t>位于工业园内，厂房均为同等高度，本</w:t>
            </w:r>
            <w:r>
              <w:t xml:space="preserve"> </w:t>
            </w:r>
            <w:r>
              <w:rPr>
                <w:spacing w:val="12"/>
                <w:u w:val="single" w:color="auto"/>
              </w:rPr>
              <w:t>项目排放的废气为</w:t>
            </w:r>
            <w:r>
              <w:rPr>
                <w:spacing w:val="-46"/>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4"/>
                <w:u w:val="single" w:color="auto"/>
              </w:rPr>
              <w:t xml:space="preserve"> </w:t>
            </w:r>
            <w:r>
              <w:rPr>
                <w:spacing w:val="12"/>
                <w:u w:val="single" w:color="auto"/>
              </w:rPr>
              <w:t>废气，</w:t>
            </w:r>
            <w:r>
              <w:rPr>
                <w:rFonts w:ascii="Times New Roman" w:hAnsi="Times New Roman" w:eastAsia="Times New Roman" w:cs="Times New Roman"/>
                <w:u w:val="single" w:color="auto"/>
              </w:rPr>
              <w:t>NMP</w:t>
            </w:r>
            <w:r>
              <w:rPr>
                <w:rFonts w:ascii="Times New Roman" w:hAnsi="Times New Roman" w:eastAsia="Times New Roman" w:cs="Times New Roman"/>
                <w:spacing w:val="23"/>
                <w:w w:val="101"/>
                <w:u w:val="single" w:color="auto"/>
              </w:rPr>
              <w:t xml:space="preserve"> </w:t>
            </w:r>
            <w:r>
              <w:rPr>
                <w:spacing w:val="12"/>
                <w:u w:val="single" w:color="auto"/>
              </w:rPr>
              <w:t>废气经</w:t>
            </w:r>
            <w:r>
              <w:rPr>
                <w:spacing w:val="-46"/>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48"/>
                <w:u w:val="single" w:color="auto"/>
              </w:rPr>
              <w:t xml:space="preserve"> </w:t>
            </w:r>
            <w:r>
              <w:rPr>
                <w:spacing w:val="12"/>
                <w:u w:val="single" w:color="auto"/>
              </w:rPr>
              <w:t>回收系统（三级降温冷</w:t>
            </w:r>
            <w:r>
              <w:rPr>
                <w:spacing w:val="11"/>
                <w:u w:val="single" w:color="auto"/>
              </w:rPr>
              <w:t>凝</w:t>
            </w:r>
            <w:r>
              <w:rPr>
                <w:rFonts w:ascii="Times New Roman" w:hAnsi="Times New Roman" w:eastAsia="Times New Roman" w:cs="Times New Roman"/>
                <w:spacing w:val="11"/>
                <w:u w:val="single" w:color="auto"/>
              </w:rPr>
              <w:t>+</w:t>
            </w:r>
            <w:r>
              <w:rPr>
                <w:spacing w:val="11"/>
                <w:u w:val="single" w:color="auto"/>
              </w:rPr>
              <w:t>水喷</w:t>
            </w:r>
            <w:r>
              <w:t xml:space="preserve"> </w:t>
            </w:r>
            <w:r>
              <w:rPr>
                <w:spacing w:val="13"/>
                <w:u w:val="single" w:color="auto"/>
              </w:rPr>
              <w:t>淋）</w:t>
            </w:r>
            <w:r>
              <w:rPr>
                <w:rFonts w:ascii="Times New Roman" w:hAnsi="Times New Roman" w:eastAsia="Times New Roman" w:cs="Times New Roman"/>
                <w:spacing w:val="13"/>
                <w:u w:val="single" w:color="auto"/>
              </w:rPr>
              <w:t>+</w:t>
            </w:r>
            <w:r>
              <w:rPr>
                <w:spacing w:val="13"/>
                <w:u w:val="single" w:color="auto"/>
              </w:rPr>
              <w:t>尾气处理系统（活性炭</w:t>
            </w:r>
            <w:r>
              <w:rPr>
                <w:rFonts w:ascii="Times New Roman" w:hAnsi="Times New Roman" w:eastAsia="Times New Roman" w:cs="Times New Roman"/>
                <w:spacing w:val="13"/>
                <w:u w:val="single" w:color="auto"/>
              </w:rPr>
              <w:t>+</w:t>
            </w:r>
            <w:r>
              <w:rPr>
                <w:rFonts w:ascii="Times New Roman" w:hAnsi="Times New Roman" w:eastAsia="Times New Roman" w:cs="Times New Roman"/>
                <w:spacing w:val="-19"/>
                <w:u w:val="single" w:color="auto"/>
              </w:rPr>
              <w:t xml:space="preserve"> </w:t>
            </w:r>
            <w:r>
              <w:rPr>
                <w:spacing w:val="13"/>
                <w:u w:val="single" w:color="auto"/>
              </w:rPr>
              <w:t>回风循环）处理后由管道</w:t>
            </w:r>
            <w:r>
              <w:rPr>
                <w:spacing w:val="12"/>
                <w:u w:val="single" w:color="auto"/>
              </w:rPr>
              <w:t>引至楼顶排放，排放口距</w:t>
            </w:r>
            <w:r>
              <w:t xml:space="preserve"> </w:t>
            </w:r>
            <w:r>
              <w:rPr>
                <w:spacing w:val="8"/>
                <w:u w:val="single" w:color="auto"/>
              </w:rPr>
              <w:t xml:space="preserve">地面 </w:t>
            </w:r>
            <w:r>
              <w:rPr>
                <w:rFonts w:ascii="Times New Roman" w:hAnsi="Times New Roman" w:eastAsia="Times New Roman" w:cs="Times New Roman"/>
                <w:spacing w:val="8"/>
                <w:u w:val="single" w:color="auto"/>
              </w:rPr>
              <w:t>18m</w:t>
            </w:r>
            <w:r>
              <w:rPr>
                <w:rFonts w:ascii="Times New Roman" w:hAnsi="Times New Roman" w:eastAsia="Times New Roman" w:cs="Times New Roman"/>
                <w:spacing w:val="-12"/>
                <w:u w:val="single" w:color="auto"/>
              </w:rPr>
              <w:t xml:space="preserve"> </w:t>
            </w:r>
            <w:r>
              <w:rPr>
                <w:spacing w:val="8"/>
                <w:u w:val="single" w:color="auto"/>
              </w:rPr>
              <w:t>，因此，从环境的角度来说，项目排气筒高度是合理的。</w:t>
            </w:r>
          </w:p>
          <w:p w14:paraId="26B6AF6B">
            <w:pPr>
              <w:pStyle w:val="6"/>
              <w:tabs>
                <w:tab w:val="left" w:pos="755"/>
              </w:tabs>
              <w:spacing w:before="34" w:line="220" w:lineRule="auto"/>
              <w:ind w:left="619"/>
            </w:pPr>
            <w:r>
              <w:rPr>
                <w:u w:val="single" w:color="auto"/>
              </w:rPr>
              <w:tab/>
            </w:r>
            <w:r>
              <w:rPr>
                <w:spacing w:val="8"/>
                <w:u w:val="single" w:color="auto"/>
              </w:rPr>
              <w:t>（</w:t>
            </w:r>
            <w:r>
              <w:rPr>
                <w:rFonts w:ascii="Times New Roman" w:hAnsi="Times New Roman" w:eastAsia="Times New Roman" w:cs="Times New Roman"/>
                <w:spacing w:val="8"/>
                <w:u w:val="single" w:color="auto"/>
              </w:rPr>
              <w:t>7</w:t>
            </w:r>
            <w:r>
              <w:rPr>
                <w:spacing w:val="8"/>
                <w:u w:val="single" w:color="auto"/>
              </w:rPr>
              <w:t>）对周边环境的影响分析</w:t>
            </w:r>
          </w:p>
          <w:p w14:paraId="3FC27762">
            <w:pPr>
              <w:pStyle w:val="6"/>
              <w:spacing w:before="181" w:line="353" w:lineRule="auto"/>
              <w:ind w:left="103" w:right="96" w:firstLine="525"/>
            </w:pPr>
            <w:r>
              <w:rPr>
                <w:spacing w:val="16"/>
                <w:u w:val="single" w:color="auto"/>
              </w:rPr>
              <w:t>根据永州市生态环境局发布的《关于</w:t>
            </w:r>
            <w:r>
              <w:rPr>
                <w:spacing w:val="-26"/>
                <w:u w:val="single" w:color="auto"/>
              </w:rPr>
              <w:t xml:space="preserve"> </w:t>
            </w:r>
            <w:r>
              <w:rPr>
                <w:rFonts w:ascii="Times New Roman" w:hAnsi="Times New Roman" w:eastAsia="Times New Roman" w:cs="Times New Roman"/>
                <w:spacing w:val="16"/>
                <w:u w:val="single" w:color="auto"/>
              </w:rPr>
              <w:t>2023</w:t>
            </w:r>
            <w:r>
              <w:rPr>
                <w:rFonts w:ascii="Times New Roman" w:hAnsi="Times New Roman" w:eastAsia="Times New Roman" w:cs="Times New Roman"/>
                <w:spacing w:val="32"/>
                <w:w w:val="101"/>
                <w:u w:val="single" w:color="auto"/>
              </w:rPr>
              <w:t xml:space="preserve"> </w:t>
            </w:r>
            <w:r>
              <w:rPr>
                <w:spacing w:val="16"/>
                <w:u w:val="single" w:color="auto"/>
              </w:rPr>
              <w:t xml:space="preserve">年 </w:t>
            </w:r>
            <w:r>
              <w:rPr>
                <w:rFonts w:ascii="Times New Roman" w:hAnsi="Times New Roman" w:eastAsia="Times New Roman" w:cs="Times New Roman"/>
                <w:spacing w:val="16"/>
                <w:u w:val="single" w:color="auto"/>
              </w:rPr>
              <w:t>12</w:t>
            </w:r>
            <w:r>
              <w:rPr>
                <w:rFonts w:ascii="Times New Roman" w:hAnsi="Times New Roman" w:eastAsia="Times New Roman" w:cs="Times New Roman"/>
                <w:spacing w:val="36"/>
                <w:w w:val="101"/>
                <w:u w:val="single" w:color="auto"/>
              </w:rPr>
              <w:t xml:space="preserve"> </w:t>
            </w:r>
            <w:r>
              <w:rPr>
                <w:spacing w:val="16"/>
                <w:u w:val="single" w:color="auto"/>
              </w:rPr>
              <w:t>月份</w:t>
            </w:r>
            <w:r>
              <w:rPr>
                <w:spacing w:val="15"/>
                <w:u w:val="single" w:color="auto"/>
              </w:rPr>
              <w:t>全市环境质量状况的</w:t>
            </w:r>
            <w:r>
              <w:t xml:space="preserve"> </w:t>
            </w:r>
            <w:r>
              <w:rPr>
                <w:spacing w:val="10"/>
                <w:u w:val="single" w:color="auto"/>
              </w:rPr>
              <w:t>通报》</w:t>
            </w:r>
            <w:r>
              <w:rPr>
                <w:spacing w:val="-77"/>
                <w:u w:val="single" w:color="auto"/>
              </w:rPr>
              <w:t xml:space="preserve"> </w:t>
            </w:r>
            <w:r>
              <w:rPr>
                <w:spacing w:val="10"/>
                <w:u w:val="single" w:color="auto"/>
              </w:rPr>
              <w:t>（永环函</w:t>
            </w:r>
            <w:r>
              <w:rPr>
                <w:rFonts w:ascii="Times New Roman" w:hAnsi="Times New Roman" w:eastAsia="Times New Roman" w:cs="Times New Roman"/>
                <w:spacing w:val="10"/>
                <w:u w:val="single" w:color="auto"/>
              </w:rPr>
              <w:t>[2024]4</w:t>
            </w:r>
            <w:r>
              <w:rPr>
                <w:rFonts w:ascii="Times New Roman" w:hAnsi="Times New Roman" w:eastAsia="Times New Roman" w:cs="Times New Roman"/>
                <w:spacing w:val="34"/>
                <w:w w:val="101"/>
                <w:u w:val="single" w:color="auto"/>
              </w:rPr>
              <w:t xml:space="preserve"> </w:t>
            </w:r>
            <w:r>
              <w:rPr>
                <w:spacing w:val="10"/>
                <w:u w:val="single" w:color="auto"/>
              </w:rPr>
              <w:t>号）</w:t>
            </w:r>
            <w:r>
              <w:rPr>
                <w:spacing w:val="-66"/>
                <w:u w:val="single" w:color="auto"/>
              </w:rPr>
              <w:t xml:space="preserve"> </w:t>
            </w:r>
            <w:r>
              <w:rPr>
                <w:spacing w:val="10"/>
                <w:u w:val="single" w:color="auto"/>
              </w:rPr>
              <w:t>可知</w:t>
            </w:r>
            <w:r>
              <w:rPr>
                <w:spacing w:val="-67"/>
                <w:u w:val="single" w:color="auto"/>
              </w:rPr>
              <w:t xml:space="preserve"> </w:t>
            </w:r>
            <w:r>
              <w:rPr>
                <w:spacing w:val="10"/>
                <w:u w:val="single" w:color="auto"/>
              </w:rPr>
              <w:t>，项</w:t>
            </w:r>
            <w:r>
              <w:rPr>
                <w:spacing w:val="-43"/>
                <w:u w:val="single" w:color="auto"/>
              </w:rPr>
              <w:t xml:space="preserve"> </w:t>
            </w:r>
            <w:r>
              <w:rPr>
                <w:spacing w:val="10"/>
                <w:u w:val="single" w:color="auto"/>
              </w:rPr>
              <w:t>目周边大气环境质量</w:t>
            </w:r>
            <w:r>
              <w:rPr>
                <w:spacing w:val="9"/>
                <w:u w:val="single" w:color="auto"/>
              </w:rPr>
              <w:t>较好</w:t>
            </w:r>
            <w:r>
              <w:rPr>
                <w:spacing w:val="-69"/>
                <w:u w:val="single" w:color="auto"/>
              </w:rPr>
              <w:t xml:space="preserve"> </w:t>
            </w:r>
            <w:r>
              <w:rPr>
                <w:spacing w:val="9"/>
                <w:u w:val="single" w:color="auto"/>
              </w:rPr>
              <w:t>，属于达标区，</w:t>
            </w:r>
            <w:r>
              <w:t xml:space="preserve"> </w:t>
            </w:r>
            <w:r>
              <w:rPr>
                <w:spacing w:val="1"/>
                <w:u w:val="single" w:color="auto"/>
              </w:rPr>
              <w:t>且根据本项</w:t>
            </w:r>
            <w:r>
              <w:rPr>
                <w:spacing w:val="-25"/>
                <w:u w:val="single" w:color="auto"/>
              </w:rPr>
              <w:t xml:space="preserve"> </w:t>
            </w:r>
            <w:r>
              <w:rPr>
                <w:spacing w:val="1"/>
                <w:u w:val="single" w:color="auto"/>
              </w:rPr>
              <w:t>目</w:t>
            </w:r>
            <w:r>
              <w:rPr>
                <w:spacing w:val="-29"/>
                <w:u w:val="single" w:color="auto"/>
              </w:rPr>
              <w:t xml:space="preserve"> </w:t>
            </w:r>
            <w:r>
              <w:rPr>
                <w:rFonts w:ascii="Times New Roman" w:hAnsi="Times New Roman" w:eastAsia="Times New Roman" w:cs="Times New Roman"/>
                <w:spacing w:val="1"/>
                <w:u w:val="single" w:color="auto"/>
              </w:rPr>
              <w:t>2024</w:t>
            </w:r>
            <w:r>
              <w:rPr>
                <w:rFonts w:ascii="Times New Roman" w:hAnsi="Times New Roman" w:eastAsia="Times New Roman" w:cs="Times New Roman"/>
                <w:spacing w:val="32"/>
                <w:w w:val="101"/>
                <w:u w:val="single" w:color="auto"/>
              </w:rPr>
              <w:t xml:space="preserve"> </w:t>
            </w:r>
            <w:r>
              <w:rPr>
                <w:spacing w:val="1"/>
                <w:u w:val="single" w:color="auto"/>
              </w:rPr>
              <w:t xml:space="preserve">年 </w:t>
            </w:r>
            <w:r>
              <w:rPr>
                <w:rFonts w:ascii="Times New Roman" w:hAnsi="Times New Roman" w:eastAsia="Times New Roman" w:cs="Times New Roman"/>
                <w:spacing w:val="1"/>
                <w:u w:val="single" w:color="auto"/>
              </w:rPr>
              <w:t>12</w:t>
            </w:r>
            <w:r>
              <w:rPr>
                <w:rFonts w:ascii="Times New Roman" w:hAnsi="Times New Roman" w:eastAsia="Times New Roman" w:cs="Times New Roman"/>
                <w:spacing w:val="34"/>
                <w:u w:val="single" w:color="auto"/>
              </w:rPr>
              <w:t xml:space="preserve"> </w:t>
            </w:r>
            <w:r>
              <w:rPr>
                <w:spacing w:val="1"/>
                <w:u w:val="single" w:color="auto"/>
              </w:rPr>
              <w:t xml:space="preserve">月 </w:t>
            </w:r>
            <w:r>
              <w:rPr>
                <w:rFonts w:ascii="Times New Roman" w:hAnsi="Times New Roman" w:eastAsia="Times New Roman" w:cs="Times New Roman"/>
                <w:spacing w:val="1"/>
                <w:u w:val="single" w:color="auto"/>
              </w:rPr>
              <w:t xml:space="preserve">17  </w:t>
            </w:r>
            <w:r>
              <w:rPr>
                <w:spacing w:val="1"/>
                <w:u w:val="single" w:color="auto"/>
              </w:rPr>
              <w:t>日</w:t>
            </w:r>
            <w:r>
              <w:rPr>
                <w:rFonts w:ascii="Times New Roman" w:hAnsi="Times New Roman" w:eastAsia="Times New Roman" w:cs="Times New Roman"/>
                <w:spacing w:val="1"/>
                <w:u w:val="single" w:color="auto"/>
              </w:rPr>
              <w:t>~</w:t>
            </w:r>
            <w:r>
              <w:rPr>
                <w:rFonts w:ascii="Times New Roman" w:hAnsi="Times New Roman" w:eastAsia="Times New Roman" w:cs="Times New Roman"/>
                <w:spacing w:val="-25"/>
                <w:u w:val="single" w:color="auto"/>
              </w:rPr>
              <w:t xml:space="preserve"> </w:t>
            </w:r>
            <w:r>
              <w:rPr>
                <w:rFonts w:ascii="Times New Roman" w:hAnsi="Times New Roman" w:eastAsia="Times New Roman" w:cs="Times New Roman"/>
                <w:spacing w:val="1"/>
                <w:u w:val="single" w:color="auto"/>
              </w:rPr>
              <w:t xml:space="preserve">18  </w:t>
            </w:r>
            <w:r>
              <w:rPr>
                <w:spacing w:val="1"/>
                <w:u w:val="single" w:color="auto"/>
              </w:rPr>
              <w:t>日</w:t>
            </w:r>
            <w:r>
              <w:rPr>
                <w:spacing w:val="-69"/>
                <w:u w:val="single" w:color="auto"/>
              </w:rPr>
              <w:t xml:space="preserve"> </w:t>
            </w:r>
            <w:r>
              <w:rPr>
                <w:spacing w:val="1"/>
                <w:u w:val="single" w:color="auto"/>
              </w:rPr>
              <w:t>的现场检测报告可知</w:t>
            </w:r>
            <w:r>
              <w:rPr>
                <w:spacing w:val="-67"/>
                <w:u w:val="single" w:color="auto"/>
              </w:rPr>
              <w:t xml:space="preserve"> </w:t>
            </w:r>
            <w:r>
              <w:rPr>
                <w:spacing w:val="1"/>
                <w:u w:val="single" w:color="auto"/>
              </w:rPr>
              <w:t>，项</w:t>
            </w:r>
            <w:r>
              <w:rPr>
                <w:spacing w:val="-44"/>
                <w:u w:val="single" w:color="auto"/>
              </w:rPr>
              <w:t xml:space="preserve"> </w:t>
            </w:r>
            <w:r>
              <w:rPr>
                <w:spacing w:val="1"/>
                <w:u w:val="single" w:color="auto"/>
              </w:rPr>
              <w:t>目有组织废气</w:t>
            </w:r>
            <w:r>
              <w:t xml:space="preserve"> </w:t>
            </w:r>
            <w:r>
              <w:rPr>
                <w:spacing w:val="17"/>
                <w:u w:val="single" w:color="auto"/>
              </w:rPr>
              <w:t>排放浓度</w:t>
            </w:r>
            <w:r>
              <w:rPr>
                <w:spacing w:val="-70"/>
                <w:u w:val="single" w:color="auto"/>
              </w:rPr>
              <w:t xml:space="preserve"> </w:t>
            </w:r>
            <w:r>
              <w:rPr>
                <w:spacing w:val="17"/>
                <w:u w:val="single" w:color="auto"/>
              </w:rPr>
              <w:t>、厂界无组织废气排放浓度以及食堂油烟检测结果可知</w:t>
            </w:r>
            <w:r>
              <w:rPr>
                <w:spacing w:val="-67"/>
                <w:u w:val="single" w:color="auto"/>
              </w:rPr>
              <w:t xml:space="preserve"> </w:t>
            </w:r>
            <w:r>
              <w:rPr>
                <w:spacing w:val="17"/>
                <w:u w:val="single" w:color="auto"/>
              </w:rPr>
              <w:t>，项</w:t>
            </w:r>
            <w:r>
              <w:rPr>
                <w:spacing w:val="-41"/>
                <w:u w:val="single" w:color="auto"/>
              </w:rPr>
              <w:t xml:space="preserve"> </w:t>
            </w:r>
            <w:r>
              <w:rPr>
                <w:spacing w:val="17"/>
                <w:u w:val="single" w:color="auto"/>
              </w:rPr>
              <w:t>目废气排</w:t>
            </w:r>
            <w:r>
              <w:t xml:space="preserve"> </w:t>
            </w:r>
            <w:r>
              <w:rPr>
                <w:spacing w:val="15"/>
                <w:u w:val="single" w:color="auto"/>
              </w:rPr>
              <w:t>放均可达标排放</w:t>
            </w:r>
            <w:r>
              <w:rPr>
                <w:spacing w:val="-57"/>
                <w:u w:val="single" w:color="auto"/>
              </w:rPr>
              <w:t xml:space="preserve"> </w:t>
            </w:r>
            <w:r>
              <w:rPr>
                <w:spacing w:val="15"/>
                <w:u w:val="single" w:color="auto"/>
              </w:rPr>
              <w:t xml:space="preserve">，具体检测数据详见下表： </w:t>
            </w:r>
          </w:p>
        </w:tc>
      </w:tr>
    </w:tbl>
    <w:p w14:paraId="6F8F0DAE">
      <w:pPr>
        <w:rPr>
          <w:rFonts w:ascii="Arial"/>
          <w:sz w:val="21"/>
        </w:rPr>
      </w:pPr>
    </w:p>
    <w:p w14:paraId="6B5B74A6">
      <w:pPr>
        <w:rPr>
          <w:rFonts w:ascii="Arial" w:hAnsi="Arial" w:eastAsia="Arial" w:cs="Arial"/>
          <w:sz w:val="21"/>
          <w:szCs w:val="21"/>
        </w:rPr>
        <w:sectPr>
          <w:footerReference r:id="rId39" w:type="default"/>
          <w:pgSz w:w="11906" w:h="16839"/>
          <w:pgMar w:top="1431" w:right="957" w:bottom="1286" w:left="957" w:header="0" w:footer="1123" w:gutter="0"/>
          <w:cols w:space="720" w:num="1"/>
        </w:sectPr>
      </w:pPr>
    </w:p>
    <w:p w14:paraId="72CA2FB9">
      <w:pPr>
        <w:spacing w:line="91" w:lineRule="auto"/>
        <w:rPr>
          <w:rFonts w:ascii="Arial"/>
          <w:sz w:val="2"/>
        </w:rPr>
      </w:pPr>
      <w:r>
        <w:pict>
          <v:shape id="_x0000_s1053" o:spid="_x0000_s1053" style="position:absolute;left:0pt;margin-left:93.65pt;margin-top:766.15pt;height:1.45pt;width:447.4pt;mso-position-horizontal-relative:page;mso-position-vertical-relative:page;z-index:251683840;mso-width-relative:page;mso-height-relative:page;" filled="f" stroked="t" coordsize="8947,29" o:allowincell="f" path="m0,14l8947,14e">
            <v:fill on="f" focussize="0,0"/>
            <v:stroke weight="1.44pt" color="#000000" miterlimit="2" joinstyle="bevel"/>
            <v:imagedata o:title=""/>
            <o:lock v:ext="edit"/>
          </v:shape>
        </w:pict>
      </w:r>
    </w:p>
    <w:tbl>
      <w:tblPr>
        <w:tblStyle w:val="5"/>
        <w:tblW w:w="99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5"/>
        <w:gridCol w:w="1273"/>
        <w:gridCol w:w="113"/>
        <w:gridCol w:w="1346"/>
        <w:gridCol w:w="311"/>
        <w:gridCol w:w="834"/>
        <w:gridCol w:w="839"/>
        <w:gridCol w:w="336"/>
        <w:gridCol w:w="530"/>
        <w:gridCol w:w="657"/>
        <w:gridCol w:w="179"/>
        <w:gridCol w:w="362"/>
        <w:gridCol w:w="512"/>
        <w:gridCol w:w="538"/>
        <w:gridCol w:w="317"/>
        <w:gridCol w:w="1013"/>
      </w:tblGrid>
      <w:tr w14:paraId="391DE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805" w:type="dxa"/>
            <w:vMerge w:val="restart"/>
            <w:tcBorders>
              <w:top w:val="single" w:color="000000" w:sz="10" w:space="0"/>
              <w:left w:val="single" w:color="000000" w:sz="10" w:space="0"/>
              <w:bottom w:val="nil"/>
            </w:tcBorders>
            <w:vAlign w:val="top"/>
          </w:tcPr>
          <w:p w14:paraId="545E3F90">
            <w:pPr>
              <w:rPr>
                <w:rFonts w:ascii="Arial"/>
                <w:sz w:val="21"/>
              </w:rPr>
            </w:pPr>
          </w:p>
        </w:tc>
        <w:tc>
          <w:tcPr>
            <w:tcW w:w="9160" w:type="dxa"/>
            <w:gridSpan w:val="15"/>
            <w:tcBorders>
              <w:top w:val="single" w:color="000000" w:sz="10" w:space="0"/>
              <w:bottom w:val="single" w:color="000000" w:sz="10" w:space="0"/>
              <w:right w:val="single" w:color="000000" w:sz="10" w:space="0"/>
            </w:tcBorders>
            <w:vAlign w:val="top"/>
          </w:tcPr>
          <w:p w14:paraId="3C14793D">
            <w:pPr>
              <w:pStyle w:val="6"/>
              <w:spacing w:before="36" w:line="225" w:lineRule="auto"/>
              <w:ind w:left="2868"/>
              <w:rPr>
                <w:sz w:val="20"/>
                <w:szCs w:val="20"/>
              </w:rPr>
            </w:pPr>
            <w:r>
              <w:rPr>
                <w:b/>
                <w:bCs/>
                <w:spacing w:val="-1"/>
                <w:sz w:val="20"/>
                <w:szCs w:val="20"/>
                <w:u w:val="single" w:color="auto"/>
              </w:rPr>
              <w:t>表</w:t>
            </w:r>
            <w:r>
              <w:rPr>
                <w:spacing w:val="35"/>
                <w:sz w:val="20"/>
                <w:szCs w:val="20"/>
                <w:u w:val="single" w:color="auto"/>
              </w:rPr>
              <w:t xml:space="preserve"> </w:t>
            </w:r>
            <w:r>
              <w:rPr>
                <w:rFonts w:ascii="Times New Roman" w:hAnsi="Times New Roman" w:eastAsia="Times New Roman" w:cs="Times New Roman"/>
                <w:b/>
                <w:bCs/>
                <w:spacing w:val="-1"/>
                <w:sz w:val="20"/>
                <w:szCs w:val="20"/>
                <w:u w:val="single" w:color="auto"/>
              </w:rPr>
              <w:t>4</w:t>
            </w:r>
            <w:r>
              <w:rPr>
                <w:rFonts w:ascii="Times New Roman" w:hAnsi="Times New Roman" w:eastAsia="Times New Roman" w:cs="Times New Roman"/>
                <w:b/>
                <w:bCs/>
                <w:spacing w:val="-18"/>
                <w:sz w:val="20"/>
                <w:szCs w:val="20"/>
                <w:u w:val="single" w:color="auto"/>
              </w:rPr>
              <w:t xml:space="preserve"> </w:t>
            </w:r>
            <w:r>
              <w:rPr>
                <w:rFonts w:ascii="Times New Roman" w:hAnsi="Times New Roman" w:eastAsia="Times New Roman" w:cs="Times New Roman"/>
                <w:b/>
                <w:bCs/>
                <w:spacing w:val="-1"/>
                <w:sz w:val="20"/>
                <w:szCs w:val="20"/>
                <w:u w:val="single" w:color="auto"/>
              </w:rPr>
              <w:t>-</w:t>
            </w:r>
            <w:r>
              <w:rPr>
                <w:rFonts w:ascii="Times New Roman" w:hAnsi="Times New Roman" w:eastAsia="Times New Roman" w:cs="Times New Roman"/>
                <w:b/>
                <w:bCs/>
                <w:spacing w:val="-23"/>
                <w:sz w:val="20"/>
                <w:szCs w:val="20"/>
                <w:u w:val="single" w:color="auto"/>
              </w:rPr>
              <w:t xml:space="preserve"> </w:t>
            </w:r>
            <w:r>
              <w:rPr>
                <w:rFonts w:ascii="Times New Roman" w:hAnsi="Times New Roman" w:eastAsia="Times New Roman" w:cs="Times New Roman"/>
                <w:b/>
                <w:bCs/>
                <w:spacing w:val="-1"/>
                <w:sz w:val="20"/>
                <w:szCs w:val="20"/>
                <w:u w:val="single" w:color="auto"/>
              </w:rPr>
              <w:t xml:space="preserve">3       </w:t>
            </w:r>
            <w:r>
              <w:rPr>
                <w:b/>
                <w:bCs/>
                <w:spacing w:val="-1"/>
                <w:sz w:val="20"/>
                <w:szCs w:val="20"/>
                <w:u w:val="single" w:color="auto"/>
              </w:rPr>
              <w:t>有</w:t>
            </w:r>
            <w:r>
              <w:rPr>
                <w:spacing w:val="-32"/>
                <w:sz w:val="20"/>
                <w:szCs w:val="20"/>
                <w:u w:val="single" w:color="auto"/>
              </w:rPr>
              <w:t xml:space="preserve"> </w:t>
            </w:r>
            <w:r>
              <w:rPr>
                <w:b/>
                <w:bCs/>
                <w:spacing w:val="-1"/>
                <w:sz w:val="20"/>
                <w:szCs w:val="20"/>
                <w:u w:val="single" w:color="auto"/>
              </w:rPr>
              <w:t>组</w:t>
            </w:r>
            <w:r>
              <w:rPr>
                <w:spacing w:val="-31"/>
                <w:sz w:val="20"/>
                <w:szCs w:val="20"/>
                <w:u w:val="single" w:color="auto"/>
              </w:rPr>
              <w:t xml:space="preserve"> </w:t>
            </w:r>
            <w:r>
              <w:rPr>
                <w:b/>
                <w:bCs/>
                <w:spacing w:val="-1"/>
                <w:sz w:val="20"/>
                <w:szCs w:val="20"/>
                <w:u w:val="single" w:color="auto"/>
              </w:rPr>
              <w:t>织</w:t>
            </w:r>
            <w:r>
              <w:rPr>
                <w:spacing w:val="-33"/>
                <w:sz w:val="20"/>
                <w:szCs w:val="20"/>
                <w:u w:val="single" w:color="auto"/>
              </w:rPr>
              <w:t xml:space="preserve"> </w:t>
            </w:r>
            <w:r>
              <w:rPr>
                <w:b/>
                <w:bCs/>
                <w:spacing w:val="-1"/>
                <w:sz w:val="20"/>
                <w:szCs w:val="20"/>
                <w:u w:val="single" w:color="auto"/>
              </w:rPr>
              <w:t>废</w:t>
            </w:r>
            <w:r>
              <w:rPr>
                <w:spacing w:val="-33"/>
                <w:sz w:val="20"/>
                <w:szCs w:val="20"/>
                <w:u w:val="single" w:color="auto"/>
              </w:rPr>
              <w:t xml:space="preserve"> </w:t>
            </w:r>
            <w:r>
              <w:rPr>
                <w:b/>
                <w:bCs/>
                <w:spacing w:val="-1"/>
                <w:sz w:val="20"/>
                <w:szCs w:val="20"/>
                <w:u w:val="single" w:color="auto"/>
              </w:rPr>
              <w:t>气</w:t>
            </w:r>
            <w:r>
              <w:rPr>
                <w:spacing w:val="-35"/>
                <w:sz w:val="20"/>
                <w:szCs w:val="20"/>
                <w:u w:val="single" w:color="auto"/>
              </w:rPr>
              <w:t xml:space="preserve"> </w:t>
            </w:r>
            <w:r>
              <w:rPr>
                <w:b/>
                <w:bCs/>
                <w:spacing w:val="-1"/>
                <w:sz w:val="20"/>
                <w:szCs w:val="20"/>
                <w:u w:val="single" w:color="auto"/>
              </w:rPr>
              <w:t>检</w:t>
            </w:r>
            <w:r>
              <w:rPr>
                <w:spacing w:val="-33"/>
                <w:sz w:val="20"/>
                <w:szCs w:val="20"/>
                <w:u w:val="single" w:color="auto"/>
              </w:rPr>
              <w:t xml:space="preserve"> </w:t>
            </w:r>
            <w:r>
              <w:rPr>
                <w:b/>
                <w:bCs/>
                <w:spacing w:val="-1"/>
                <w:sz w:val="20"/>
                <w:szCs w:val="20"/>
                <w:u w:val="single" w:color="auto"/>
              </w:rPr>
              <w:t>测</w:t>
            </w:r>
            <w:r>
              <w:rPr>
                <w:spacing w:val="-30"/>
                <w:sz w:val="20"/>
                <w:szCs w:val="20"/>
                <w:u w:val="single" w:color="auto"/>
              </w:rPr>
              <w:t xml:space="preserve"> </w:t>
            </w:r>
            <w:r>
              <w:rPr>
                <w:b/>
                <w:bCs/>
                <w:spacing w:val="-1"/>
                <w:sz w:val="20"/>
                <w:szCs w:val="20"/>
                <w:u w:val="single" w:color="auto"/>
              </w:rPr>
              <w:t>结</w:t>
            </w:r>
            <w:r>
              <w:rPr>
                <w:spacing w:val="-30"/>
                <w:sz w:val="20"/>
                <w:szCs w:val="20"/>
                <w:u w:val="single" w:color="auto"/>
              </w:rPr>
              <w:t xml:space="preserve"> </w:t>
            </w:r>
            <w:r>
              <w:rPr>
                <w:b/>
                <w:bCs/>
                <w:spacing w:val="-1"/>
                <w:sz w:val="20"/>
                <w:szCs w:val="20"/>
                <w:u w:val="single" w:color="auto"/>
              </w:rPr>
              <w:t>果</w:t>
            </w:r>
          </w:p>
        </w:tc>
      </w:tr>
      <w:tr w14:paraId="7EB54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805" w:type="dxa"/>
            <w:vMerge w:val="continue"/>
            <w:tcBorders>
              <w:top w:val="nil"/>
              <w:left w:val="single" w:color="000000" w:sz="10" w:space="0"/>
              <w:bottom w:val="nil"/>
            </w:tcBorders>
            <w:vAlign w:val="top"/>
          </w:tcPr>
          <w:p w14:paraId="26EE582F">
            <w:pPr>
              <w:rPr>
                <w:rFonts w:ascii="Arial"/>
                <w:sz w:val="21"/>
              </w:rPr>
            </w:pPr>
          </w:p>
        </w:tc>
        <w:tc>
          <w:tcPr>
            <w:tcW w:w="1386" w:type="dxa"/>
            <w:gridSpan w:val="2"/>
            <w:vMerge w:val="restart"/>
            <w:tcBorders>
              <w:top w:val="single" w:color="000000" w:sz="10" w:space="0"/>
              <w:bottom w:val="nil"/>
            </w:tcBorders>
            <w:vAlign w:val="top"/>
          </w:tcPr>
          <w:p w14:paraId="6CA28E2B">
            <w:pPr>
              <w:pStyle w:val="6"/>
              <w:spacing w:before="289"/>
              <w:ind w:left="532" w:right="436" w:hanging="10"/>
              <w:rPr>
                <w:sz w:val="20"/>
                <w:szCs w:val="20"/>
              </w:rPr>
            </w:pPr>
            <w:r>
              <w:rPr>
                <w:spacing w:val="10"/>
                <w:sz w:val="20"/>
                <w:szCs w:val="20"/>
                <w:u w:val="single" w:color="auto"/>
              </w:rPr>
              <w:t>检测</w:t>
            </w:r>
            <w:r>
              <w:rPr>
                <w:sz w:val="20"/>
                <w:szCs w:val="20"/>
              </w:rPr>
              <w:t xml:space="preserve"> </w:t>
            </w:r>
            <w:r>
              <w:rPr>
                <w:spacing w:val="5"/>
                <w:sz w:val="20"/>
                <w:szCs w:val="20"/>
                <w:u w:val="single" w:color="auto"/>
              </w:rPr>
              <w:t>点位</w:t>
            </w:r>
          </w:p>
        </w:tc>
        <w:tc>
          <w:tcPr>
            <w:tcW w:w="1657" w:type="dxa"/>
            <w:gridSpan w:val="2"/>
            <w:vMerge w:val="restart"/>
            <w:tcBorders>
              <w:top w:val="single" w:color="000000" w:sz="10" w:space="0"/>
              <w:bottom w:val="nil"/>
            </w:tcBorders>
            <w:vAlign w:val="top"/>
          </w:tcPr>
          <w:p w14:paraId="380A9A5B">
            <w:pPr>
              <w:spacing w:line="357" w:lineRule="auto"/>
              <w:rPr>
                <w:rFonts w:ascii="Arial"/>
                <w:sz w:val="21"/>
              </w:rPr>
            </w:pPr>
          </w:p>
          <w:p w14:paraId="09B01CD3">
            <w:pPr>
              <w:pStyle w:val="6"/>
              <w:spacing w:before="65" w:line="228" w:lineRule="auto"/>
              <w:ind w:left="384"/>
              <w:rPr>
                <w:sz w:val="20"/>
                <w:szCs w:val="20"/>
              </w:rPr>
            </w:pPr>
            <w:r>
              <w:rPr>
                <w:spacing w:val="16"/>
                <w:sz w:val="20"/>
                <w:szCs w:val="20"/>
                <w:u w:val="single" w:color="auto"/>
              </w:rPr>
              <w:t>检测项目</w:t>
            </w:r>
          </w:p>
        </w:tc>
        <w:tc>
          <w:tcPr>
            <w:tcW w:w="6117" w:type="dxa"/>
            <w:gridSpan w:val="11"/>
            <w:tcBorders>
              <w:top w:val="single" w:color="000000" w:sz="10" w:space="0"/>
              <w:right w:val="single" w:color="000000" w:sz="10" w:space="0"/>
            </w:tcBorders>
            <w:vAlign w:val="top"/>
          </w:tcPr>
          <w:p w14:paraId="0D2021E5">
            <w:pPr>
              <w:pStyle w:val="6"/>
              <w:spacing w:before="24" w:line="215" w:lineRule="auto"/>
              <w:ind w:left="109"/>
              <w:rPr>
                <w:sz w:val="20"/>
                <w:szCs w:val="20"/>
              </w:rPr>
            </w:pPr>
            <w:r>
              <w:rPr>
                <w:spacing w:val="6"/>
                <w:sz w:val="20"/>
                <w:szCs w:val="20"/>
                <w:u w:val="single" w:color="auto"/>
              </w:rPr>
              <w:t>采样日期及检测结果（风量：</w:t>
            </w:r>
            <w:r>
              <w:rPr>
                <w:rFonts w:ascii="Times New Roman" w:hAnsi="Times New Roman" w:eastAsia="Times New Roman" w:cs="Times New Roman"/>
                <w:spacing w:val="6"/>
                <w:sz w:val="20"/>
                <w:szCs w:val="20"/>
                <w:u w:val="single" w:color="auto"/>
              </w:rPr>
              <w:t>m</w:t>
            </w:r>
            <w:r>
              <w:rPr>
                <w:rFonts w:ascii="Times New Roman" w:hAnsi="Times New Roman" w:eastAsia="Times New Roman" w:cs="Times New Roman"/>
                <w:spacing w:val="6"/>
                <w:position w:val="6"/>
                <w:sz w:val="13"/>
                <w:szCs w:val="13"/>
                <w:u w:val="single" w:color="auto"/>
              </w:rPr>
              <w:t>3</w:t>
            </w:r>
            <w:r>
              <w:rPr>
                <w:rFonts w:ascii="Times New Roman" w:hAnsi="Times New Roman" w:eastAsia="Times New Roman" w:cs="Times New Roman"/>
                <w:spacing w:val="6"/>
                <w:sz w:val="20"/>
                <w:szCs w:val="20"/>
                <w:u w:val="single" w:color="auto"/>
              </w:rPr>
              <w:t>/h</w:t>
            </w:r>
            <w:r>
              <w:rPr>
                <w:spacing w:val="6"/>
                <w:sz w:val="20"/>
                <w:szCs w:val="20"/>
                <w:u w:val="single" w:color="auto"/>
              </w:rPr>
              <w:t>，浓度：</w:t>
            </w: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6"/>
                <w:sz w:val="20"/>
                <w:szCs w:val="20"/>
                <w:u w:val="single" w:color="auto"/>
              </w:rPr>
              <w:t>/m</w:t>
            </w:r>
            <w:r>
              <w:rPr>
                <w:rFonts w:ascii="Times New Roman" w:hAnsi="Times New Roman" w:eastAsia="Times New Roman" w:cs="Times New Roman"/>
                <w:spacing w:val="6"/>
                <w:position w:val="6"/>
                <w:sz w:val="13"/>
                <w:szCs w:val="13"/>
                <w:u w:val="single" w:color="auto"/>
              </w:rPr>
              <w:t>3</w:t>
            </w:r>
            <w:r>
              <w:rPr>
                <w:spacing w:val="6"/>
                <w:sz w:val="20"/>
                <w:szCs w:val="20"/>
                <w:u w:val="single" w:color="auto"/>
              </w:rPr>
              <w:t>，速率：</w:t>
            </w:r>
            <w:r>
              <w:rPr>
                <w:rFonts w:ascii="Times New Roman" w:hAnsi="Times New Roman" w:eastAsia="Times New Roman" w:cs="Times New Roman"/>
                <w:sz w:val="20"/>
                <w:szCs w:val="20"/>
                <w:u w:val="single" w:color="auto"/>
              </w:rPr>
              <w:t>kg</w:t>
            </w:r>
            <w:r>
              <w:rPr>
                <w:rFonts w:ascii="Times New Roman" w:hAnsi="Times New Roman" w:eastAsia="Times New Roman" w:cs="Times New Roman"/>
                <w:spacing w:val="6"/>
                <w:sz w:val="20"/>
                <w:szCs w:val="20"/>
                <w:u w:val="single" w:color="auto"/>
              </w:rPr>
              <w:t>/h</w:t>
            </w:r>
            <w:r>
              <w:rPr>
                <w:spacing w:val="6"/>
                <w:sz w:val="20"/>
                <w:szCs w:val="20"/>
                <w:u w:val="single" w:color="auto"/>
              </w:rPr>
              <w:t>）</w:t>
            </w:r>
          </w:p>
        </w:tc>
      </w:tr>
      <w:tr w14:paraId="6DE5F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805" w:type="dxa"/>
            <w:vMerge w:val="continue"/>
            <w:tcBorders>
              <w:top w:val="nil"/>
              <w:left w:val="single" w:color="000000" w:sz="10" w:space="0"/>
              <w:bottom w:val="nil"/>
            </w:tcBorders>
            <w:vAlign w:val="top"/>
          </w:tcPr>
          <w:p w14:paraId="2E45905C">
            <w:pPr>
              <w:rPr>
                <w:rFonts w:ascii="Arial"/>
                <w:sz w:val="21"/>
              </w:rPr>
            </w:pPr>
          </w:p>
        </w:tc>
        <w:tc>
          <w:tcPr>
            <w:tcW w:w="1386" w:type="dxa"/>
            <w:gridSpan w:val="2"/>
            <w:vMerge w:val="continue"/>
            <w:tcBorders>
              <w:top w:val="nil"/>
              <w:bottom w:val="nil"/>
            </w:tcBorders>
            <w:vAlign w:val="top"/>
          </w:tcPr>
          <w:p w14:paraId="536E6E61">
            <w:pPr>
              <w:rPr>
                <w:rFonts w:ascii="Arial"/>
                <w:sz w:val="21"/>
              </w:rPr>
            </w:pPr>
          </w:p>
        </w:tc>
        <w:tc>
          <w:tcPr>
            <w:tcW w:w="1657" w:type="dxa"/>
            <w:gridSpan w:val="2"/>
            <w:vMerge w:val="continue"/>
            <w:tcBorders>
              <w:top w:val="nil"/>
              <w:bottom w:val="nil"/>
            </w:tcBorders>
            <w:vAlign w:val="top"/>
          </w:tcPr>
          <w:p w14:paraId="499F1066">
            <w:pPr>
              <w:rPr>
                <w:rFonts w:ascii="Arial"/>
                <w:sz w:val="21"/>
              </w:rPr>
            </w:pPr>
          </w:p>
        </w:tc>
        <w:tc>
          <w:tcPr>
            <w:tcW w:w="2539" w:type="dxa"/>
            <w:gridSpan w:val="4"/>
            <w:vAlign w:val="top"/>
          </w:tcPr>
          <w:p w14:paraId="640A92F1">
            <w:pPr>
              <w:spacing w:before="54" w:line="188" w:lineRule="auto"/>
              <w:ind w:left="76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2024.</w:t>
            </w:r>
            <w:r>
              <w:rPr>
                <w:rFonts w:ascii="Times New Roman" w:hAnsi="Times New Roman" w:eastAsia="Times New Roman" w:cs="Times New Roman"/>
                <w:spacing w:val="-13"/>
                <w:sz w:val="20"/>
                <w:szCs w:val="20"/>
                <w:u w:val="single" w:color="auto"/>
              </w:rPr>
              <w:t xml:space="preserve"> </w:t>
            </w:r>
            <w:r>
              <w:rPr>
                <w:rFonts w:ascii="Times New Roman" w:hAnsi="Times New Roman" w:eastAsia="Times New Roman" w:cs="Times New Roman"/>
                <w:spacing w:val="2"/>
                <w:sz w:val="20"/>
                <w:szCs w:val="20"/>
                <w:u w:val="single" w:color="auto"/>
              </w:rPr>
              <w:t>12.</w:t>
            </w:r>
            <w:r>
              <w:rPr>
                <w:rFonts w:ascii="Times New Roman" w:hAnsi="Times New Roman" w:eastAsia="Times New Roman" w:cs="Times New Roman"/>
                <w:spacing w:val="-18"/>
                <w:sz w:val="20"/>
                <w:szCs w:val="20"/>
                <w:u w:val="single" w:color="auto"/>
              </w:rPr>
              <w:t xml:space="preserve"> </w:t>
            </w:r>
            <w:r>
              <w:rPr>
                <w:rFonts w:ascii="Times New Roman" w:hAnsi="Times New Roman" w:eastAsia="Times New Roman" w:cs="Times New Roman"/>
                <w:spacing w:val="2"/>
                <w:sz w:val="20"/>
                <w:szCs w:val="20"/>
                <w:u w:val="single" w:color="auto"/>
              </w:rPr>
              <w:t>18</w:t>
            </w:r>
          </w:p>
        </w:tc>
        <w:tc>
          <w:tcPr>
            <w:tcW w:w="2565" w:type="dxa"/>
            <w:gridSpan w:val="6"/>
            <w:vAlign w:val="top"/>
          </w:tcPr>
          <w:p w14:paraId="69F50EAB">
            <w:pPr>
              <w:spacing w:before="54" w:line="188" w:lineRule="auto"/>
              <w:ind w:left="77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2024.</w:t>
            </w:r>
            <w:r>
              <w:rPr>
                <w:rFonts w:ascii="Times New Roman" w:hAnsi="Times New Roman" w:eastAsia="Times New Roman" w:cs="Times New Roman"/>
                <w:spacing w:val="-13"/>
                <w:sz w:val="20"/>
                <w:szCs w:val="20"/>
                <w:u w:val="single" w:color="auto"/>
              </w:rPr>
              <w:t xml:space="preserve"> </w:t>
            </w:r>
            <w:r>
              <w:rPr>
                <w:rFonts w:ascii="Times New Roman" w:hAnsi="Times New Roman" w:eastAsia="Times New Roman" w:cs="Times New Roman"/>
                <w:spacing w:val="2"/>
                <w:sz w:val="20"/>
                <w:szCs w:val="20"/>
                <w:u w:val="single" w:color="auto"/>
              </w:rPr>
              <w:t>12.</w:t>
            </w:r>
            <w:r>
              <w:rPr>
                <w:rFonts w:ascii="Times New Roman" w:hAnsi="Times New Roman" w:eastAsia="Times New Roman" w:cs="Times New Roman"/>
                <w:spacing w:val="-18"/>
                <w:sz w:val="20"/>
                <w:szCs w:val="20"/>
                <w:u w:val="single" w:color="auto"/>
              </w:rPr>
              <w:t xml:space="preserve"> </w:t>
            </w:r>
            <w:r>
              <w:rPr>
                <w:rFonts w:ascii="Times New Roman" w:hAnsi="Times New Roman" w:eastAsia="Times New Roman" w:cs="Times New Roman"/>
                <w:spacing w:val="2"/>
                <w:sz w:val="20"/>
                <w:szCs w:val="20"/>
                <w:u w:val="single" w:color="auto"/>
              </w:rPr>
              <w:t>19</w:t>
            </w:r>
          </w:p>
        </w:tc>
        <w:tc>
          <w:tcPr>
            <w:tcW w:w="1013" w:type="dxa"/>
            <w:vMerge w:val="restart"/>
            <w:tcBorders>
              <w:bottom w:val="nil"/>
              <w:right w:val="single" w:color="000000" w:sz="10" w:space="0"/>
            </w:tcBorders>
            <w:vAlign w:val="top"/>
          </w:tcPr>
          <w:p w14:paraId="0607F9B3">
            <w:pPr>
              <w:pStyle w:val="6"/>
              <w:spacing w:before="293" w:line="228" w:lineRule="auto"/>
              <w:ind w:left="242"/>
              <w:rPr>
                <w:sz w:val="20"/>
                <w:szCs w:val="20"/>
              </w:rPr>
            </w:pPr>
            <w:r>
              <w:rPr>
                <w:spacing w:val="3"/>
                <w:sz w:val="20"/>
                <w:szCs w:val="20"/>
                <w:u w:val="single" w:color="auto"/>
              </w:rPr>
              <w:t>限值</w:t>
            </w:r>
          </w:p>
        </w:tc>
      </w:tr>
      <w:tr w14:paraId="698EC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05" w:type="dxa"/>
            <w:vMerge w:val="continue"/>
            <w:tcBorders>
              <w:top w:val="nil"/>
              <w:left w:val="single" w:color="000000" w:sz="10" w:space="0"/>
              <w:bottom w:val="nil"/>
            </w:tcBorders>
            <w:vAlign w:val="top"/>
          </w:tcPr>
          <w:p w14:paraId="5A6D91CB">
            <w:pPr>
              <w:rPr>
                <w:rFonts w:ascii="Arial"/>
                <w:sz w:val="21"/>
              </w:rPr>
            </w:pPr>
          </w:p>
        </w:tc>
        <w:tc>
          <w:tcPr>
            <w:tcW w:w="1386" w:type="dxa"/>
            <w:gridSpan w:val="2"/>
            <w:vMerge w:val="continue"/>
            <w:tcBorders>
              <w:top w:val="nil"/>
            </w:tcBorders>
            <w:vAlign w:val="top"/>
          </w:tcPr>
          <w:p w14:paraId="1BED949C">
            <w:pPr>
              <w:rPr>
                <w:rFonts w:ascii="Arial"/>
                <w:sz w:val="21"/>
              </w:rPr>
            </w:pPr>
          </w:p>
        </w:tc>
        <w:tc>
          <w:tcPr>
            <w:tcW w:w="1657" w:type="dxa"/>
            <w:gridSpan w:val="2"/>
            <w:vMerge w:val="continue"/>
            <w:tcBorders>
              <w:top w:val="nil"/>
            </w:tcBorders>
            <w:vAlign w:val="top"/>
          </w:tcPr>
          <w:p w14:paraId="414D4037">
            <w:pPr>
              <w:rPr>
                <w:rFonts w:ascii="Arial"/>
                <w:sz w:val="21"/>
              </w:rPr>
            </w:pPr>
          </w:p>
        </w:tc>
        <w:tc>
          <w:tcPr>
            <w:tcW w:w="834" w:type="dxa"/>
            <w:vAlign w:val="top"/>
          </w:tcPr>
          <w:p w14:paraId="5964763D">
            <w:pPr>
              <w:pStyle w:val="6"/>
              <w:spacing w:before="33" w:line="230" w:lineRule="auto"/>
              <w:ind w:left="314" w:right="208" w:hanging="116"/>
              <w:rPr>
                <w:sz w:val="20"/>
                <w:szCs w:val="20"/>
              </w:rPr>
            </w:pPr>
            <w:r>
              <w:rPr>
                <w:spacing w:val="10"/>
                <w:sz w:val="20"/>
                <w:szCs w:val="20"/>
                <w:u w:val="single" w:color="auto"/>
              </w:rPr>
              <w:t>第一</w:t>
            </w:r>
            <w:r>
              <w:rPr>
                <w:sz w:val="20"/>
                <w:szCs w:val="20"/>
              </w:rPr>
              <w:t xml:space="preserve"> </w:t>
            </w:r>
            <w:r>
              <w:rPr>
                <w:sz w:val="20"/>
                <w:szCs w:val="20"/>
                <w:u w:val="single" w:color="auto"/>
              </w:rPr>
              <w:t>次</w:t>
            </w:r>
          </w:p>
        </w:tc>
        <w:tc>
          <w:tcPr>
            <w:tcW w:w="839" w:type="dxa"/>
            <w:vAlign w:val="top"/>
          </w:tcPr>
          <w:p w14:paraId="4CA75CE8">
            <w:pPr>
              <w:pStyle w:val="6"/>
              <w:spacing w:before="33" w:line="230" w:lineRule="auto"/>
              <w:ind w:left="318" w:right="210" w:hanging="116"/>
              <w:rPr>
                <w:sz w:val="20"/>
                <w:szCs w:val="20"/>
              </w:rPr>
            </w:pPr>
            <w:r>
              <w:rPr>
                <w:spacing w:val="10"/>
                <w:sz w:val="20"/>
                <w:szCs w:val="20"/>
                <w:u w:val="single" w:color="auto"/>
              </w:rPr>
              <w:t>第二</w:t>
            </w:r>
            <w:r>
              <w:rPr>
                <w:sz w:val="20"/>
                <w:szCs w:val="20"/>
              </w:rPr>
              <w:t xml:space="preserve"> </w:t>
            </w:r>
            <w:r>
              <w:rPr>
                <w:sz w:val="20"/>
                <w:szCs w:val="20"/>
                <w:u w:val="single" w:color="auto"/>
              </w:rPr>
              <w:t>次</w:t>
            </w:r>
          </w:p>
        </w:tc>
        <w:tc>
          <w:tcPr>
            <w:tcW w:w="866" w:type="dxa"/>
            <w:gridSpan w:val="2"/>
            <w:vAlign w:val="top"/>
          </w:tcPr>
          <w:p w14:paraId="18BA17D3">
            <w:pPr>
              <w:pStyle w:val="6"/>
              <w:spacing w:before="33" w:line="230" w:lineRule="auto"/>
              <w:ind w:left="335" w:right="221" w:hanging="118"/>
              <w:rPr>
                <w:sz w:val="20"/>
                <w:szCs w:val="20"/>
              </w:rPr>
            </w:pPr>
            <w:r>
              <w:rPr>
                <w:spacing w:val="10"/>
                <w:sz w:val="20"/>
                <w:szCs w:val="20"/>
                <w:u w:val="single" w:color="auto"/>
              </w:rPr>
              <w:t>第三</w:t>
            </w:r>
            <w:r>
              <w:rPr>
                <w:sz w:val="20"/>
                <w:szCs w:val="20"/>
              </w:rPr>
              <w:t xml:space="preserve"> </w:t>
            </w:r>
            <w:r>
              <w:rPr>
                <w:sz w:val="20"/>
                <w:szCs w:val="20"/>
                <w:u w:val="single" w:color="auto"/>
              </w:rPr>
              <w:t>次</w:t>
            </w:r>
          </w:p>
        </w:tc>
        <w:tc>
          <w:tcPr>
            <w:tcW w:w="836" w:type="dxa"/>
            <w:gridSpan w:val="2"/>
            <w:vAlign w:val="top"/>
          </w:tcPr>
          <w:p w14:paraId="0602AD69">
            <w:pPr>
              <w:pStyle w:val="6"/>
              <w:spacing w:before="33" w:line="230" w:lineRule="auto"/>
              <w:ind w:left="322" w:right="203" w:hanging="116"/>
              <w:rPr>
                <w:sz w:val="20"/>
                <w:szCs w:val="20"/>
              </w:rPr>
            </w:pPr>
            <w:r>
              <w:rPr>
                <w:spacing w:val="10"/>
                <w:sz w:val="20"/>
                <w:szCs w:val="20"/>
                <w:u w:val="single" w:color="auto"/>
              </w:rPr>
              <w:t>第一</w:t>
            </w:r>
            <w:r>
              <w:rPr>
                <w:sz w:val="20"/>
                <w:szCs w:val="20"/>
              </w:rPr>
              <w:t xml:space="preserve"> </w:t>
            </w:r>
            <w:r>
              <w:rPr>
                <w:sz w:val="20"/>
                <w:szCs w:val="20"/>
                <w:u w:val="single" w:color="auto"/>
              </w:rPr>
              <w:t>次</w:t>
            </w:r>
          </w:p>
        </w:tc>
        <w:tc>
          <w:tcPr>
            <w:tcW w:w="874" w:type="dxa"/>
            <w:gridSpan w:val="2"/>
            <w:vAlign w:val="top"/>
          </w:tcPr>
          <w:p w14:paraId="46FFC637">
            <w:pPr>
              <w:pStyle w:val="6"/>
              <w:spacing w:before="33" w:line="230" w:lineRule="auto"/>
              <w:ind w:left="328" w:right="234" w:hanging="116"/>
              <w:rPr>
                <w:sz w:val="20"/>
                <w:szCs w:val="20"/>
              </w:rPr>
            </w:pPr>
            <w:r>
              <w:rPr>
                <w:spacing w:val="10"/>
                <w:sz w:val="20"/>
                <w:szCs w:val="20"/>
                <w:u w:val="single" w:color="auto"/>
              </w:rPr>
              <w:t>第二</w:t>
            </w:r>
            <w:r>
              <w:rPr>
                <w:sz w:val="20"/>
                <w:szCs w:val="20"/>
              </w:rPr>
              <w:t xml:space="preserve"> </w:t>
            </w:r>
            <w:r>
              <w:rPr>
                <w:sz w:val="20"/>
                <w:szCs w:val="20"/>
                <w:u w:val="single" w:color="auto"/>
              </w:rPr>
              <w:t>次</w:t>
            </w:r>
          </w:p>
        </w:tc>
        <w:tc>
          <w:tcPr>
            <w:tcW w:w="855" w:type="dxa"/>
            <w:gridSpan w:val="2"/>
            <w:vAlign w:val="top"/>
          </w:tcPr>
          <w:p w14:paraId="31986F4C">
            <w:pPr>
              <w:pStyle w:val="6"/>
              <w:spacing w:before="33" w:line="230" w:lineRule="auto"/>
              <w:ind w:left="311" w:right="233" w:hanging="116"/>
              <w:rPr>
                <w:sz w:val="20"/>
                <w:szCs w:val="20"/>
              </w:rPr>
            </w:pPr>
            <w:r>
              <w:rPr>
                <w:spacing w:val="10"/>
                <w:sz w:val="20"/>
                <w:szCs w:val="20"/>
                <w:u w:val="single" w:color="auto"/>
              </w:rPr>
              <w:t>第三</w:t>
            </w:r>
            <w:r>
              <w:rPr>
                <w:sz w:val="20"/>
                <w:szCs w:val="20"/>
              </w:rPr>
              <w:t xml:space="preserve"> 次</w:t>
            </w:r>
          </w:p>
        </w:tc>
        <w:tc>
          <w:tcPr>
            <w:tcW w:w="1013" w:type="dxa"/>
            <w:vMerge w:val="continue"/>
            <w:tcBorders>
              <w:top w:val="nil"/>
              <w:right w:val="single" w:color="000000" w:sz="10" w:space="0"/>
            </w:tcBorders>
            <w:vAlign w:val="top"/>
          </w:tcPr>
          <w:p w14:paraId="131ACA6D">
            <w:pPr>
              <w:rPr>
                <w:rFonts w:ascii="Arial"/>
                <w:sz w:val="21"/>
              </w:rPr>
            </w:pPr>
          </w:p>
        </w:tc>
      </w:tr>
      <w:tr w14:paraId="29FD8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805" w:type="dxa"/>
            <w:vMerge w:val="continue"/>
            <w:tcBorders>
              <w:top w:val="nil"/>
              <w:left w:val="single" w:color="000000" w:sz="10" w:space="0"/>
              <w:bottom w:val="nil"/>
            </w:tcBorders>
            <w:vAlign w:val="top"/>
          </w:tcPr>
          <w:p w14:paraId="6A494716">
            <w:pPr>
              <w:rPr>
                <w:rFonts w:ascii="Arial"/>
                <w:sz w:val="21"/>
              </w:rPr>
            </w:pPr>
          </w:p>
        </w:tc>
        <w:tc>
          <w:tcPr>
            <w:tcW w:w="1386" w:type="dxa"/>
            <w:gridSpan w:val="2"/>
            <w:vAlign w:val="top"/>
          </w:tcPr>
          <w:p w14:paraId="6EA8E3CA">
            <w:pPr>
              <w:pStyle w:val="6"/>
              <w:spacing w:before="42" w:line="239" w:lineRule="auto"/>
              <w:ind w:left="523" w:right="213" w:hanging="223"/>
              <w:rPr>
                <w:sz w:val="20"/>
                <w:szCs w:val="20"/>
              </w:rPr>
            </w:pPr>
            <w:r>
              <w:rPr>
                <w:spacing w:val="16"/>
                <w:sz w:val="20"/>
                <w:szCs w:val="20"/>
                <w:u w:val="single" w:color="auto"/>
              </w:rPr>
              <w:t>采样环境</w:t>
            </w:r>
            <w:r>
              <w:rPr>
                <w:spacing w:val="1"/>
                <w:sz w:val="20"/>
                <w:szCs w:val="20"/>
              </w:rPr>
              <w:t xml:space="preserve"> </w:t>
            </w:r>
            <w:r>
              <w:rPr>
                <w:spacing w:val="9"/>
                <w:sz w:val="20"/>
                <w:szCs w:val="20"/>
                <w:u w:val="single" w:color="auto"/>
              </w:rPr>
              <w:t>条件</w:t>
            </w:r>
          </w:p>
        </w:tc>
        <w:tc>
          <w:tcPr>
            <w:tcW w:w="7774" w:type="dxa"/>
            <w:gridSpan w:val="13"/>
            <w:tcBorders>
              <w:right w:val="single" w:color="000000" w:sz="10" w:space="0"/>
            </w:tcBorders>
            <w:vAlign w:val="top"/>
          </w:tcPr>
          <w:p w14:paraId="0CA04804">
            <w:pPr>
              <w:pStyle w:val="6"/>
              <w:spacing w:before="57" w:line="243" w:lineRule="auto"/>
              <w:ind w:left="3541" w:right="162" w:hanging="343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2024</w:t>
            </w:r>
            <w:r>
              <w:rPr>
                <w:rFonts w:ascii="Times New Roman" w:hAnsi="Times New Roman" w:eastAsia="Times New Roman" w:cs="Times New Roman"/>
                <w:spacing w:val="25"/>
                <w:sz w:val="20"/>
                <w:szCs w:val="20"/>
                <w:u w:val="single" w:color="auto"/>
              </w:rPr>
              <w:t xml:space="preserve"> </w:t>
            </w:r>
            <w:r>
              <w:rPr>
                <w:spacing w:val="6"/>
                <w:sz w:val="20"/>
                <w:szCs w:val="20"/>
                <w:u w:val="single" w:color="auto"/>
              </w:rPr>
              <w:t xml:space="preserve">年 </w:t>
            </w:r>
            <w:r>
              <w:rPr>
                <w:rFonts w:ascii="Times New Roman" w:hAnsi="Times New Roman" w:eastAsia="Times New Roman" w:cs="Times New Roman"/>
                <w:spacing w:val="6"/>
                <w:sz w:val="20"/>
                <w:szCs w:val="20"/>
                <w:u w:val="single" w:color="auto"/>
              </w:rPr>
              <w:t>12</w:t>
            </w:r>
            <w:r>
              <w:rPr>
                <w:rFonts w:ascii="Times New Roman" w:hAnsi="Times New Roman" w:eastAsia="Times New Roman" w:cs="Times New Roman"/>
                <w:spacing w:val="26"/>
                <w:w w:val="101"/>
                <w:sz w:val="20"/>
                <w:szCs w:val="20"/>
                <w:u w:val="single" w:color="auto"/>
              </w:rPr>
              <w:t xml:space="preserve"> </w:t>
            </w:r>
            <w:r>
              <w:rPr>
                <w:spacing w:val="6"/>
                <w:sz w:val="20"/>
                <w:szCs w:val="20"/>
                <w:u w:val="single" w:color="auto"/>
              </w:rPr>
              <w:t xml:space="preserve">月 </w:t>
            </w:r>
            <w:r>
              <w:rPr>
                <w:rFonts w:ascii="Times New Roman" w:hAnsi="Times New Roman" w:eastAsia="Times New Roman" w:cs="Times New Roman"/>
                <w:spacing w:val="6"/>
                <w:sz w:val="20"/>
                <w:szCs w:val="20"/>
                <w:u w:val="single" w:color="auto"/>
              </w:rPr>
              <w:t xml:space="preserve">17  </w:t>
            </w:r>
            <w:r>
              <w:rPr>
                <w:spacing w:val="6"/>
                <w:sz w:val="20"/>
                <w:szCs w:val="20"/>
                <w:u w:val="single" w:color="auto"/>
              </w:rPr>
              <w:t>日   烟温均值：</w:t>
            </w:r>
            <w:r>
              <w:rPr>
                <w:rFonts w:ascii="Times New Roman" w:hAnsi="Times New Roman" w:eastAsia="Times New Roman" w:cs="Times New Roman"/>
                <w:spacing w:val="6"/>
                <w:sz w:val="20"/>
                <w:szCs w:val="20"/>
                <w:u w:val="single" w:color="auto"/>
              </w:rPr>
              <w:t xml:space="preserve">31.2℃       </w:t>
            </w:r>
            <w:r>
              <w:rPr>
                <w:spacing w:val="6"/>
                <w:sz w:val="20"/>
                <w:szCs w:val="20"/>
                <w:u w:val="single" w:color="auto"/>
              </w:rPr>
              <w:t>烟速均值：</w:t>
            </w:r>
            <w:r>
              <w:rPr>
                <w:rFonts w:ascii="Times New Roman" w:hAnsi="Times New Roman" w:eastAsia="Times New Roman" w:cs="Times New Roman"/>
                <w:spacing w:val="6"/>
                <w:sz w:val="20"/>
                <w:szCs w:val="20"/>
                <w:u w:val="single" w:color="auto"/>
              </w:rPr>
              <w:t xml:space="preserve">4.8m/s      </w:t>
            </w:r>
            <w:r>
              <w:rPr>
                <w:rFonts w:ascii="Times New Roman" w:hAnsi="Times New Roman" w:eastAsia="Times New Roman" w:cs="Times New Roman"/>
                <w:spacing w:val="5"/>
                <w:sz w:val="20"/>
                <w:szCs w:val="20"/>
                <w:u w:val="single" w:color="auto"/>
              </w:rPr>
              <w:t xml:space="preserve"> </w:t>
            </w:r>
            <w:r>
              <w:rPr>
                <w:spacing w:val="5"/>
                <w:sz w:val="20"/>
                <w:szCs w:val="20"/>
                <w:u w:val="single" w:color="auto"/>
              </w:rPr>
              <w:t>含氧量均值：</w:t>
            </w:r>
            <w:r>
              <w:rPr>
                <w:sz w:val="20"/>
                <w:szCs w:val="20"/>
              </w:rPr>
              <w:t xml:space="preserve"> </w:t>
            </w:r>
            <w:r>
              <w:rPr>
                <w:rFonts w:ascii="Times New Roman" w:hAnsi="Times New Roman" w:eastAsia="Times New Roman" w:cs="Times New Roman"/>
                <w:spacing w:val="8"/>
                <w:sz w:val="20"/>
                <w:szCs w:val="20"/>
                <w:u w:val="single" w:color="auto"/>
              </w:rPr>
              <w:t>20.2%</w:t>
            </w:r>
          </w:p>
        </w:tc>
      </w:tr>
      <w:tr w14:paraId="2409A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805" w:type="dxa"/>
            <w:vMerge w:val="continue"/>
            <w:tcBorders>
              <w:top w:val="nil"/>
              <w:left w:val="single" w:color="000000" w:sz="10" w:space="0"/>
              <w:bottom w:val="nil"/>
            </w:tcBorders>
            <w:vAlign w:val="top"/>
          </w:tcPr>
          <w:p w14:paraId="51D90EC1">
            <w:pPr>
              <w:rPr>
                <w:rFonts w:ascii="Arial"/>
                <w:sz w:val="21"/>
              </w:rPr>
            </w:pPr>
          </w:p>
        </w:tc>
        <w:tc>
          <w:tcPr>
            <w:tcW w:w="1386" w:type="dxa"/>
            <w:gridSpan w:val="2"/>
            <w:vMerge w:val="restart"/>
            <w:tcBorders>
              <w:bottom w:val="nil"/>
            </w:tcBorders>
            <w:vAlign w:val="top"/>
          </w:tcPr>
          <w:p w14:paraId="2F6E7859">
            <w:pPr>
              <w:spacing w:line="347" w:lineRule="auto"/>
              <w:rPr>
                <w:rFonts w:ascii="Arial"/>
                <w:sz w:val="21"/>
              </w:rPr>
            </w:pPr>
          </w:p>
          <w:p w14:paraId="024EF7F7">
            <w:pPr>
              <w:pStyle w:val="6"/>
              <w:spacing w:before="65" w:line="227" w:lineRule="auto"/>
              <w:ind w:left="300"/>
              <w:rPr>
                <w:sz w:val="20"/>
                <w:szCs w:val="20"/>
              </w:rPr>
            </w:pPr>
            <w:r>
              <w:rPr>
                <w:spacing w:val="16"/>
                <w:sz w:val="20"/>
                <w:szCs w:val="20"/>
                <w:u w:val="single" w:color="auto"/>
              </w:rPr>
              <w:t>采样地点</w:t>
            </w:r>
          </w:p>
        </w:tc>
        <w:tc>
          <w:tcPr>
            <w:tcW w:w="1657" w:type="dxa"/>
            <w:gridSpan w:val="2"/>
            <w:vMerge w:val="restart"/>
            <w:tcBorders>
              <w:bottom w:val="nil"/>
            </w:tcBorders>
            <w:vAlign w:val="top"/>
          </w:tcPr>
          <w:p w14:paraId="045DFAC1">
            <w:pPr>
              <w:spacing w:line="346" w:lineRule="auto"/>
              <w:rPr>
                <w:rFonts w:ascii="Arial"/>
                <w:sz w:val="21"/>
              </w:rPr>
            </w:pPr>
          </w:p>
          <w:p w14:paraId="1FAB923F">
            <w:pPr>
              <w:pStyle w:val="6"/>
              <w:spacing w:before="65" w:line="228" w:lineRule="auto"/>
              <w:ind w:left="384"/>
              <w:rPr>
                <w:sz w:val="20"/>
                <w:szCs w:val="20"/>
              </w:rPr>
            </w:pPr>
            <w:r>
              <w:rPr>
                <w:spacing w:val="16"/>
                <w:sz w:val="20"/>
                <w:szCs w:val="20"/>
                <w:u w:val="single" w:color="auto"/>
              </w:rPr>
              <w:t>检测项目</w:t>
            </w:r>
          </w:p>
        </w:tc>
        <w:tc>
          <w:tcPr>
            <w:tcW w:w="2539" w:type="dxa"/>
            <w:gridSpan w:val="4"/>
            <w:vAlign w:val="top"/>
          </w:tcPr>
          <w:p w14:paraId="2B3169FE">
            <w:pPr>
              <w:pStyle w:val="6"/>
              <w:spacing w:before="6" w:line="216" w:lineRule="auto"/>
              <w:ind w:left="401"/>
              <w:rPr>
                <w:sz w:val="20"/>
                <w:szCs w:val="20"/>
              </w:rPr>
            </w:pPr>
            <w:r>
              <w:rPr>
                <w:spacing w:val="7"/>
                <w:sz w:val="20"/>
                <w:szCs w:val="20"/>
                <w:u w:val="single" w:color="auto"/>
              </w:rPr>
              <w:t>标杆流量（</w:t>
            </w:r>
            <w:r>
              <w:rPr>
                <w:spacing w:val="-48"/>
                <w:sz w:val="20"/>
                <w:szCs w:val="20"/>
                <w:u w:val="single" w:color="auto"/>
              </w:rPr>
              <w:t xml:space="preserve"> </w:t>
            </w:r>
            <w:r>
              <w:rPr>
                <w:rFonts w:ascii="Times New Roman" w:hAnsi="Times New Roman" w:eastAsia="Times New Roman" w:cs="Times New Roman"/>
                <w:spacing w:val="7"/>
                <w:sz w:val="20"/>
                <w:szCs w:val="20"/>
                <w:u w:val="single" w:color="auto"/>
              </w:rPr>
              <w:t>m</w:t>
            </w:r>
            <w:r>
              <w:rPr>
                <w:rFonts w:ascii="Times New Roman" w:hAnsi="Times New Roman" w:eastAsia="Times New Roman" w:cs="Times New Roman"/>
                <w:spacing w:val="7"/>
                <w:position w:val="6"/>
                <w:sz w:val="13"/>
                <w:szCs w:val="13"/>
                <w:u w:val="single" w:color="auto"/>
              </w:rPr>
              <w:t>3</w:t>
            </w:r>
            <w:r>
              <w:rPr>
                <w:rFonts w:ascii="Times New Roman" w:hAnsi="Times New Roman" w:eastAsia="Times New Roman" w:cs="Times New Roman"/>
                <w:spacing w:val="7"/>
                <w:sz w:val="20"/>
                <w:szCs w:val="20"/>
                <w:u w:val="single" w:color="auto"/>
              </w:rPr>
              <w:t>/h</w:t>
            </w:r>
            <w:r>
              <w:rPr>
                <w:spacing w:val="7"/>
                <w:sz w:val="20"/>
                <w:szCs w:val="20"/>
                <w:u w:val="single" w:color="auto"/>
              </w:rPr>
              <w:t xml:space="preserve">） </w:t>
            </w:r>
          </w:p>
        </w:tc>
        <w:tc>
          <w:tcPr>
            <w:tcW w:w="2565" w:type="dxa"/>
            <w:gridSpan w:val="6"/>
            <w:vAlign w:val="top"/>
          </w:tcPr>
          <w:p w14:paraId="511A13AC">
            <w:pPr>
              <w:pStyle w:val="6"/>
              <w:spacing w:before="6" w:line="216" w:lineRule="auto"/>
              <w:ind w:left="323"/>
              <w:rPr>
                <w:sz w:val="20"/>
                <w:szCs w:val="20"/>
              </w:rPr>
            </w:pPr>
            <w:r>
              <w:rPr>
                <w:spacing w:val="11"/>
                <w:sz w:val="20"/>
                <w:szCs w:val="20"/>
              </w:rPr>
              <w:t>检测结果（</w:t>
            </w:r>
            <w:r>
              <w:rPr>
                <w:spacing w:val="-47"/>
                <w:sz w:val="20"/>
                <w:szCs w:val="20"/>
              </w:rPr>
              <w:t xml:space="preserve"> </w:t>
            </w:r>
            <w:r>
              <w:rPr>
                <w:rFonts w:ascii="Times New Roman" w:hAnsi="Times New Roman" w:eastAsia="Times New Roman" w:cs="Times New Roman"/>
                <w:sz w:val="20"/>
                <w:szCs w:val="20"/>
              </w:rPr>
              <w:t>mg</w:t>
            </w:r>
            <w:r>
              <w:rPr>
                <w:rFonts w:ascii="Times New Roman" w:hAnsi="Times New Roman" w:eastAsia="Times New Roman" w:cs="Times New Roman"/>
                <w:spacing w:val="11"/>
                <w:sz w:val="20"/>
                <w:szCs w:val="20"/>
              </w:rPr>
              <w:t>/m</w:t>
            </w:r>
            <w:r>
              <w:rPr>
                <w:rFonts w:ascii="Times New Roman" w:hAnsi="Times New Roman" w:eastAsia="Times New Roman" w:cs="Times New Roman"/>
                <w:spacing w:val="11"/>
                <w:position w:val="6"/>
                <w:sz w:val="13"/>
                <w:szCs w:val="13"/>
              </w:rPr>
              <w:t>3</w:t>
            </w:r>
            <w:r>
              <w:rPr>
                <w:spacing w:val="11"/>
                <w:sz w:val="20"/>
                <w:szCs w:val="20"/>
              </w:rPr>
              <w:t>）</w:t>
            </w:r>
          </w:p>
        </w:tc>
        <w:tc>
          <w:tcPr>
            <w:tcW w:w="1013" w:type="dxa"/>
            <w:vMerge w:val="restart"/>
            <w:tcBorders>
              <w:bottom w:val="nil"/>
              <w:right w:val="single" w:color="000000" w:sz="10" w:space="0"/>
            </w:tcBorders>
            <w:vAlign w:val="top"/>
          </w:tcPr>
          <w:p w14:paraId="1784B76C">
            <w:pPr>
              <w:pStyle w:val="6"/>
              <w:spacing w:before="6" w:line="228" w:lineRule="auto"/>
              <w:ind w:left="117"/>
              <w:rPr>
                <w:sz w:val="20"/>
                <w:szCs w:val="20"/>
              </w:rPr>
            </w:pPr>
            <w:r>
              <w:rPr>
                <w:spacing w:val="14"/>
                <w:sz w:val="20"/>
                <w:szCs w:val="20"/>
                <w:u w:val="single" w:color="auto"/>
              </w:rPr>
              <w:t>浓度限</w:t>
            </w:r>
          </w:p>
          <w:p w14:paraId="308FD01F">
            <w:pPr>
              <w:pStyle w:val="6"/>
              <w:spacing w:before="25" w:line="228" w:lineRule="auto"/>
              <w:ind w:left="338"/>
              <w:rPr>
                <w:sz w:val="20"/>
                <w:szCs w:val="20"/>
              </w:rPr>
            </w:pPr>
            <w:r>
              <w:rPr>
                <w:sz w:val="20"/>
                <w:szCs w:val="20"/>
                <w:u w:val="single" w:color="auto"/>
              </w:rPr>
              <w:t>值</w:t>
            </w:r>
          </w:p>
          <w:p w14:paraId="3960034E">
            <w:pPr>
              <w:pStyle w:val="6"/>
              <w:tabs>
                <w:tab w:val="left" w:pos="277"/>
              </w:tabs>
              <w:spacing w:before="24" w:line="221" w:lineRule="auto"/>
              <w:ind w:left="159"/>
              <w:rPr>
                <w:rFonts w:ascii="Times New Roman" w:hAnsi="Times New Roman" w:eastAsia="Times New Roman" w:cs="Times New Roman"/>
                <w:sz w:val="20"/>
                <w:szCs w:val="20"/>
              </w:rPr>
            </w:pPr>
            <w:r>
              <w:rPr>
                <w:sz w:val="20"/>
                <w:szCs w:val="20"/>
                <w:u w:val="single" w:color="auto"/>
              </w:rPr>
              <w:tab/>
            </w:r>
            <w:r>
              <w:rPr>
                <w:spacing w:val="-16"/>
                <w:w w:val="98"/>
                <w:sz w:val="20"/>
                <w:szCs w:val="20"/>
                <w:u w:val="single" w:color="auto"/>
              </w:rPr>
              <w:t>（</w:t>
            </w:r>
            <w:r>
              <w:rPr>
                <w:rFonts w:ascii="Times New Roman" w:hAnsi="Times New Roman" w:eastAsia="Times New Roman" w:cs="Times New Roman"/>
                <w:spacing w:val="-16"/>
                <w:w w:val="98"/>
                <w:sz w:val="20"/>
                <w:szCs w:val="20"/>
                <w:u w:val="single" w:color="auto"/>
              </w:rPr>
              <w:t>mg/</w:t>
            </w:r>
          </w:p>
          <w:p w14:paraId="00226C1E">
            <w:pPr>
              <w:pStyle w:val="6"/>
              <w:spacing w:before="34" w:line="235" w:lineRule="auto"/>
              <w:ind w:left="212"/>
              <w:rPr>
                <w:sz w:val="20"/>
                <w:szCs w:val="20"/>
              </w:rPr>
            </w:pPr>
            <w:r>
              <w:rPr>
                <w:rFonts w:ascii="Times New Roman" w:hAnsi="Times New Roman" w:eastAsia="Times New Roman" w:cs="Times New Roman"/>
                <w:spacing w:val="4"/>
                <w:sz w:val="20"/>
                <w:szCs w:val="20"/>
                <w:u w:val="single" w:color="auto"/>
              </w:rPr>
              <w:t>m</w:t>
            </w:r>
            <w:r>
              <w:rPr>
                <w:rFonts w:ascii="Times New Roman" w:hAnsi="Times New Roman" w:eastAsia="Times New Roman" w:cs="Times New Roman"/>
                <w:spacing w:val="4"/>
                <w:position w:val="6"/>
                <w:sz w:val="13"/>
                <w:szCs w:val="13"/>
                <w:u w:val="single" w:color="auto"/>
              </w:rPr>
              <w:t xml:space="preserve">3 </w:t>
            </w:r>
            <w:r>
              <w:rPr>
                <w:spacing w:val="4"/>
                <w:sz w:val="20"/>
                <w:szCs w:val="20"/>
                <w:u w:val="single" w:color="auto"/>
              </w:rPr>
              <w:t>）</w:t>
            </w:r>
          </w:p>
        </w:tc>
      </w:tr>
      <w:tr w14:paraId="4E6F5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trPr>
        <w:tc>
          <w:tcPr>
            <w:tcW w:w="805" w:type="dxa"/>
            <w:vMerge w:val="continue"/>
            <w:tcBorders>
              <w:top w:val="nil"/>
              <w:left w:val="single" w:color="000000" w:sz="10" w:space="0"/>
              <w:bottom w:val="nil"/>
            </w:tcBorders>
            <w:vAlign w:val="top"/>
          </w:tcPr>
          <w:p w14:paraId="17298534">
            <w:pPr>
              <w:rPr>
                <w:rFonts w:ascii="Arial"/>
                <w:sz w:val="21"/>
              </w:rPr>
            </w:pPr>
          </w:p>
        </w:tc>
        <w:tc>
          <w:tcPr>
            <w:tcW w:w="1386" w:type="dxa"/>
            <w:gridSpan w:val="2"/>
            <w:vMerge w:val="continue"/>
            <w:tcBorders>
              <w:top w:val="nil"/>
            </w:tcBorders>
            <w:vAlign w:val="top"/>
          </w:tcPr>
          <w:p w14:paraId="3E75C265">
            <w:pPr>
              <w:rPr>
                <w:rFonts w:ascii="Arial"/>
                <w:sz w:val="21"/>
              </w:rPr>
            </w:pPr>
          </w:p>
        </w:tc>
        <w:tc>
          <w:tcPr>
            <w:tcW w:w="1657" w:type="dxa"/>
            <w:gridSpan w:val="2"/>
            <w:vMerge w:val="continue"/>
            <w:tcBorders>
              <w:top w:val="nil"/>
            </w:tcBorders>
            <w:vAlign w:val="top"/>
          </w:tcPr>
          <w:p w14:paraId="7F83D0D2">
            <w:pPr>
              <w:rPr>
                <w:rFonts w:ascii="Arial"/>
                <w:sz w:val="21"/>
              </w:rPr>
            </w:pPr>
          </w:p>
        </w:tc>
        <w:tc>
          <w:tcPr>
            <w:tcW w:w="834" w:type="dxa"/>
            <w:vAlign w:val="top"/>
          </w:tcPr>
          <w:p w14:paraId="6150BE73">
            <w:pPr>
              <w:spacing w:line="279" w:lineRule="auto"/>
              <w:rPr>
                <w:rFonts w:ascii="Arial"/>
                <w:sz w:val="21"/>
              </w:rPr>
            </w:pPr>
          </w:p>
          <w:p w14:paraId="3900533E">
            <w:pPr>
              <w:spacing w:before="58" w:line="192" w:lineRule="auto"/>
              <w:ind w:left="38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Ⅰ</w:t>
            </w:r>
          </w:p>
        </w:tc>
        <w:tc>
          <w:tcPr>
            <w:tcW w:w="839" w:type="dxa"/>
            <w:vAlign w:val="top"/>
          </w:tcPr>
          <w:p w14:paraId="779C1475">
            <w:pPr>
              <w:spacing w:line="279" w:lineRule="auto"/>
              <w:rPr>
                <w:rFonts w:ascii="Arial"/>
                <w:sz w:val="21"/>
              </w:rPr>
            </w:pPr>
          </w:p>
          <w:p w14:paraId="27C5F09C">
            <w:pPr>
              <w:spacing w:before="58" w:line="192" w:lineRule="auto"/>
              <w:ind w:left="35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Ⅱ</w:t>
            </w:r>
          </w:p>
        </w:tc>
        <w:tc>
          <w:tcPr>
            <w:tcW w:w="866" w:type="dxa"/>
            <w:gridSpan w:val="2"/>
            <w:vAlign w:val="top"/>
          </w:tcPr>
          <w:p w14:paraId="37C9A320">
            <w:pPr>
              <w:spacing w:line="279" w:lineRule="auto"/>
              <w:rPr>
                <w:rFonts w:ascii="Arial"/>
                <w:sz w:val="21"/>
              </w:rPr>
            </w:pPr>
          </w:p>
          <w:p w14:paraId="5A6DC01A">
            <w:pPr>
              <w:spacing w:before="58" w:line="192" w:lineRule="auto"/>
              <w:ind w:left="33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Ⅲ</w:t>
            </w:r>
          </w:p>
        </w:tc>
        <w:tc>
          <w:tcPr>
            <w:tcW w:w="836" w:type="dxa"/>
            <w:gridSpan w:val="2"/>
            <w:vAlign w:val="top"/>
          </w:tcPr>
          <w:p w14:paraId="2CD611D5">
            <w:pPr>
              <w:spacing w:line="279" w:lineRule="auto"/>
              <w:rPr>
                <w:rFonts w:ascii="Arial"/>
                <w:sz w:val="21"/>
              </w:rPr>
            </w:pPr>
          </w:p>
          <w:p w14:paraId="782044FF">
            <w:pPr>
              <w:spacing w:before="58" w:line="192" w:lineRule="auto"/>
              <w:ind w:left="390"/>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Ⅰ</w:t>
            </w:r>
          </w:p>
        </w:tc>
        <w:tc>
          <w:tcPr>
            <w:tcW w:w="874" w:type="dxa"/>
            <w:gridSpan w:val="2"/>
            <w:vAlign w:val="top"/>
          </w:tcPr>
          <w:p w14:paraId="55CC3164">
            <w:pPr>
              <w:spacing w:line="279" w:lineRule="auto"/>
              <w:rPr>
                <w:rFonts w:ascii="Arial"/>
                <w:sz w:val="21"/>
              </w:rPr>
            </w:pPr>
          </w:p>
          <w:p w14:paraId="5623CD41">
            <w:pPr>
              <w:spacing w:before="58" w:line="192"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Ⅱ</w:t>
            </w:r>
          </w:p>
        </w:tc>
        <w:tc>
          <w:tcPr>
            <w:tcW w:w="855" w:type="dxa"/>
            <w:gridSpan w:val="2"/>
            <w:vAlign w:val="top"/>
          </w:tcPr>
          <w:p w14:paraId="6C99715C">
            <w:pPr>
              <w:spacing w:line="279" w:lineRule="auto"/>
              <w:rPr>
                <w:rFonts w:ascii="Arial"/>
                <w:sz w:val="21"/>
              </w:rPr>
            </w:pPr>
          </w:p>
          <w:p w14:paraId="6CEE1026">
            <w:pPr>
              <w:spacing w:before="58" w:line="192" w:lineRule="auto"/>
              <w:ind w:left="31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Ⅲ</w:t>
            </w:r>
          </w:p>
        </w:tc>
        <w:tc>
          <w:tcPr>
            <w:tcW w:w="1013" w:type="dxa"/>
            <w:vMerge w:val="continue"/>
            <w:tcBorders>
              <w:top w:val="nil"/>
              <w:right w:val="single" w:color="000000" w:sz="10" w:space="0"/>
            </w:tcBorders>
            <w:vAlign w:val="top"/>
          </w:tcPr>
          <w:p w14:paraId="3A006C73">
            <w:pPr>
              <w:rPr>
                <w:rFonts w:ascii="Arial"/>
                <w:sz w:val="21"/>
              </w:rPr>
            </w:pPr>
          </w:p>
        </w:tc>
      </w:tr>
      <w:tr w14:paraId="65763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05" w:type="dxa"/>
            <w:vMerge w:val="continue"/>
            <w:tcBorders>
              <w:top w:val="nil"/>
              <w:left w:val="single" w:color="000000" w:sz="10" w:space="0"/>
              <w:bottom w:val="nil"/>
            </w:tcBorders>
            <w:vAlign w:val="top"/>
          </w:tcPr>
          <w:p w14:paraId="0C4973A2">
            <w:pPr>
              <w:rPr>
                <w:rFonts w:ascii="Arial"/>
                <w:sz w:val="21"/>
              </w:rPr>
            </w:pPr>
          </w:p>
        </w:tc>
        <w:tc>
          <w:tcPr>
            <w:tcW w:w="1386" w:type="dxa"/>
            <w:gridSpan w:val="2"/>
            <w:vAlign w:val="top"/>
          </w:tcPr>
          <w:p w14:paraId="6656FDDC">
            <w:pPr>
              <w:spacing w:before="184" w:line="195" w:lineRule="auto"/>
              <w:ind w:left="417"/>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DA</w:t>
            </w:r>
            <w:r>
              <w:rPr>
                <w:rFonts w:ascii="Times New Roman" w:hAnsi="Times New Roman" w:eastAsia="Times New Roman" w:cs="Times New Roman"/>
                <w:spacing w:val="14"/>
                <w:sz w:val="20"/>
                <w:szCs w:val="20"/>
                <w:u w:val="single" w:color="auto"/>
              </w:rPr>
              <w:t>001</w:t>
            </w:r>
          </w:p>
        </w:tc>
        <w:tc>
          <w:tcPr>
            <w:tcW w:w="1657" w:type="dxa"/>
            <w:gridSpan w:val="2"/>
            <w:vAlign w:val="top"/>
          </w:tcPr>
          <w:p w14:paraId="4EE3EC0B">
            <w:pPr>
              <w:pStyle w:val="6"/>
              <w:spacing w:before="12" w:line="228" w:lineRule="auto"/>
              <w:ind w:left="109"/>
              <w:rPr>
                <w:sz w:val="20"/>
                <w:szCs w:val="20"/>
              </w:rPr>
            </w:pPr>
            <w:r>
              <w:rPr>
                <w:spacing w:val="-1"/>
                <w:sz w:val="20"/>
                <w:szCs w:val="20"/>
                <w:u w:val="single" w:color="auto"/>
              </w:rPr>
              <w:t>非甲烷总烃（</w:t>
            </w:r>
            <w:r>
              <w:rPr>
                <w:spacing w:val="-50"/>
                <w:sz w:val="20"/>
                <w:szCs w:val="20"/>
                <w:u w:val="single" w:color="auto"/>
              </w:rPr>
              <w:t xml:space="preserve"> </w:t>
            </w:r>
            <w:r>
              <w:rPr>
                <w:spacing w:val="-1"/>
                <w:sz w:val="20"/>
                <w:szCs w:val="20"/>
                <w:u w:val="single" w:color="auto"/>
              </w:rPr>
              <w:t>以</w:t>
            </w:r>
          </w:p>
          <w:p w14:paraId="08B9DD9B">
            <w:pPr>
              <w:pStyle w:val="6"/>
              <w:spacing w:before="26" w:line="229" w:lineRule="auto"/>
              <w:ind w:left="503"/>
              <w:rPr>
                <w:sz w:val="20"/>
                <w:szCs w:val="20"/>
              </w:rPr>
            </w:pPr>
            <w:r>
              <w:rPr>
                <w:rFonts w:ascii="Times New Roman" w:hAnsi="Times New Roman" w:eastAsia="Times New Roman" w:cs="Times New Roman"/>
                <w:spacing w:val="-1"/>
                <w:sz w:val="20"/>
                <w:szCs w:val="20"/>
                <w:u w:val="single" w:color="auto"/>
              </w:rPr>
              <w:t>C</w:t>
            </w:r>
            <w:r>
              <w:rPr>
                <w:rFonts w:ascii="Times New Roman" w:hAnsi="Times New Roman" w:eastAsia="Times New Roman" w:cs="Times New Roman"/>
                <w:spacing w:val="21"/>
                <w:w w:val="101"/>
                <w:sz w:val="20"/>
                <w:szCs w:val="20"/>
                <w:u w:val="single" w:color="auto"/>
              </w:rPr>
              <w:t xml:space="preserve"> </w:t>
            </w:r>
            <w:r>
              <w:rPr>
                <w:spacing w:val="-1"/>
                <w:sz w:val="20"/>
                <w:szCs w:val="20"/>
                <w:u w:val="single" w:color="auto"/>
              </w:rPr>
              <w:t>计）</w:t>
            </w:r>
            <w:r>
              <w:rPr>
                <w:sz w:val="20"/>
                <w:szCs w:val="20"/>
                <w:u w:val="single" w:color="auto"/>
              </w:rPr>
              <w:t xml:space="preserve"> </w:t>
            </w:r>
          </w:p>
        </w:tc>
        <w:tc>
          <w:tcPr>
            <w:tcW w:w="834" w:type="dxa"/>
            <w:vAlign w:val="top"/>
          </w:tcPr>
          <w:p w14:paraId="38D823DF">
            <w:pPr>
              <w:spacing w:before="184" w:line="195" w:lineRule="auto"/>
              <w:ind w:left="21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5637</w:t>
            </w:r>
          </w:p>
        </w:tc>
        <w:tc>
          <w:tcPr>
            <w:tcW w:w="839" w:type="dxa"/>
            <w:vAlign w:val="top"/>
          </w:tcPr>
          <w:p w14:paraId="1B6277E1">
            <w:pPr>
              <w:spacing w:before="184" w:line="195" w:lineRule="auto"/>
              <w:ind w:left="21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5850</w:t>
            </w:r>
          </w:p>
        </w:tc>
        <w:tc>
          <w:tcPr>
            <w:tcW w:w="866" w:type="dxa"/>
            <w:gridSpan w:val="2"/>
            <w:vAlign w:val="top"/>
          </w:tcPr>
          <w:p w14:paraId="51A40175">
            <w:pPr>
              <w:spacing w:before="184" w:line="195"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6016</w:t>
            </w:r>
          </w:p>
        </w:tc>
        <w:tc>
          <w:tcPr>
            <w:tcW w:w="836" w:type="dxa"/>
            <w:gridSpan w:val="2"/>
            <w:vAlign w:val="top"/>
          </w:tcPr>
          <w:p w14:paraId="1CC06D45">
            <w:pPr>
              <w:spacing w:before="184" w:line="195" w:lineRule="auto"/>
              <w:ind w:left="2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1.71</w:t>
            </w:r>
          </w:p>
        </w:tc>
        <w:tc>
          <w:tcPr>
            <w:tcW w:w="874" w:type="dxa"/>
            <w:gridSpan w:val="2"/>
            <w:vAlign w:val="top"/>
          </w:tcPr>
          <w:p w14:paraId="6006F29D">
            <w:pPr>
              <w:spacing w:before="184" w:line="195" w:lineRule="auto"/>
              <w:ind w:left="2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1.70</w:t>
            </w:r>
          </w:p>
        </w:tc>
        <w:tc>
          <w:tcPr>
            <w:tcW w:w="855" w:type="dxa"/>
            <w:gridSpan w:val="2"/>
            <w:vAlign w:val="top"/>
          </w:tcPr>
          <w:p w14:paraId="0F77D839">
            <w:pPr>
              <w:spacing w:before="184"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1.65</w:t>
            </w:r>
          </w:p>
        </w:tc>
        <w:tc>
          <w:tcPr>
            <w:tcW w:w="1013" w:type="dxa"/>
            <w:tcBorders>
              <w:right w:val="single" w:color="000000" w:sz="10" w:space="0"/>
            </w:tcBorders>
            <w:vAlign w:val="top"/>
          </w:tcPr>
          <w:p w14:paraId="5D160D71">
            <w:pPr>
              <w:spacing w:before="184" w:line="195" w:lineRule="auto"/>
              <w:ind w:left="34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50</w:t>
            </w:r>
          </w:p>
        </w:tc>
      </w:tr>
      <w:tr w14:paraId="07A309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805" w:type="dxa"/>
            <w:vMerge w:val="continue"/>
            <w:tcBorders>
              <w:top w:val="nil"/>
              <w:left w:val="single" w:color="000000" w:sz="10" w:space="0"/>
              <w:bottom w:val="nil"/>
            </w:tcBorders>
            <w:vAlign w:val="top"/>
          </w:tcPr>
          <w:p w14:paraId="5C17FECC">
            <w:pPr>
              <w:rPr>
                <w:rFonts w:ascii="Arial"/>
                <w:sz w:val="21"/>
              </w:rPr>
            </w:pPr>
          </w:p>
        </w:tc>
        <w:tc>
          <w:tcPr>
            <w:tcW w:w="1386" w:type="dxa"/>
            <w:gridSpan w:val="2"/>
            <w:vAlign w:val="top"/>
          </w:tcPr>
          <w:p w14:paraId="3E47E15D">
            <w:pPr>
              <w:pStyle w:val="6"/>
              <w:spacing w:before="15" w:line="239" w:lineRule="auto"/>
              <w:ind w:left="523" w:right="213" w:hanging="223"/>
              <w:rPr>
                <w:sz w:val="20"/>
                <w:szCs w:val="20"/>
              </w:rPr>
            </w:pPr>
            <w:r>
              <w:rPr>
                <w:spacing w:val="16"/>
                <w:sz w:val="20"/>
                <w:szCs w:val="20"/>
                <w:u w:val="single" w:color="auto"/>
              </w:rPr>
              <w:t>采样环境</w:t>
            </w:r>
            <w:r>
              <w:rPr>
                <w:spacing w:val="1"/>
                <w:sz w:val="20"/>
                <w:szCs w:val="20"/>
              </w:rPr>
              <w:t xml:space="preserve"> </w:t>
            </w:r>
            <w:r>
              <w:rPr>
                <w:spacing w:val="9"/>
                <w:sz w:val="20"/>
                <w:szCs w:val="20"/>
                <w:u w:val="single" w:color="auto"/>
              </w:rPr>
              <w:t>条件</w:t>
            </w:r>
          </w:p>
        </w:tc>
        <w:tc>
          <w:tcPr>
            <w:tcW w:w="7774" w:type="dxa"/>
            <w:gridSpan w:val="13"/>
            <w:tcBorders>
              <w:right w:val="single" w:color="000000" w:sz="10" w:space="0"/>
            </w:tcBorders>
            <w:vAlign w:val="top"/>
          </w:tcPr>
          <w:p w14:paraId="2A9096EE">
            <w:pPr>
              <w:pStyle w:val="6"/>
              <w:spacing w:before="30" w:line="243" w:lineRule="auto"/>
              <w:ind w:left="3541" w:right="162" w:hanging="343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2024</w:t>
            </w:r>
            <w:r>
              <w:rPr>
                <w:rFonts w:ascii="Times New Roman" w:hAnsi="Times New Roman" w:eastAsia="Times New Roman" w:cs="Times New Roman"/>
                <w:spacing w:val="25"/>
                <w:sz w:val="20"/>
                <w:szCs w:val="20"/>
                <w:u w:val="single" w:color="auto"/>
              </w:rPr>
              <w:t xml:space="preserve"> </w:t>
            </w:r>
            <w:r>
              <w:rPr>
                <w:spacing w:val="5"/>
                <w:sz w:val="20"/>
                <w:szCs w:val="20"/>
                <w:u w:val="single" w:color="auto"/>
              </w:rPr>
              <w:t xml:space="preserve">年 </w:t>
            </w:r>
            <w:r>
              <w:rPr>
                <w:rFonts w:ascii="Times New Roman" w:hAnsi="Times New Roman" w:eastAsia="Times New Roman" w:cs="Times New Roman"/>
                <w:spacing w:val="5"/>
                <w:sz w:val="20"/>
                <w:szCs w:val="20"/>
                <w:u w:val="single" w:color="auto"/>
              </w:rPr>
              <w:t>12</w:t>
            </w:r>
            <w:r>
              <w:rPr>
                <w:rFonts w:ascii="Times New Roman" w:hAnsi="Times New Roman" w:eastAsia="Times New Roman" w:cs="Times New Roman"/>
                <w:spacing w:val="27"/>
                <w:sz w:val="20"/>
                <w:szCs w:val="20"/>
                <w:u w:val="single" w:color="auto"/>
              </w:rPr>
              <w:t xml:space="preserve"> </w:t>
            </w:r>
            <w:r>
              <w:rPr>
                <w:spacing w:val="5"/>
                <w:sz w:val="20"/>
                <w:szCs w:val="20"/>
                <w:u w:val="single" w:color="auto"/>
              </w:rPr>
              <w:t xml:space="preserve">月 </w:t>
            </w:r>
            <w:r>
              <w:rPr>
                <w:rFonts w:ascii="Times New Roman" w:hAnsi="Times New Roman" w:eastAsia="Times New Roman" w:cs="Times New Roman"/>
                <w:spacing w:val="5"/>
                <w:sz w:val="20"/>
                <w:szCs w:val="20"/>
                <w:u w:val="single" w:color="auto"/>
              </w:rPr>
              <w:t xml:space="preserve">17  </w:t>
            </w:r>
            <w:r>
              <w:rPr>
                <w:spacing w:val="5"/>
                <w:sz w:val="20"/>
                <w:szCs w:val="20"/>
                <w:u w:val="single" w:color="auto"/>
              </w:rPr>
              <w:t>日   烟温均值：</w:t>
            </w:r>
            <w:r>
              <w:rPr>
                <w:rFonts w:ascii="Times New Roman" w:hAnsi="Times New Roman" w:eastAsia="Times New Roman" w:cs="Times New Roman"/>
                <w:spacing w:val="5"/>
                <w:sz w:val="20"/>
                <w:szCs w:val="20"/>
                <w:u w:val="single" w:color="auto"/>
              </w:rPr>
              <w:t>34.2</w:t>
            </w:r>
            <w:r>
              <w:rPr>
                <w:rFonts w:ascii="Times New Roman" w:hAnsi="Times New Roman" w:eastAsia="Times New Roman" w:cs="Times New Roman"/>
                <w:spacing w:val="4"/>
                <w:sz w:val="20"/>
                <w:szCs w:val="20"/>
                <w:u w:val="single" w:color="auto"/>
              </w:rPr>
              <w:t xml:space="preserve">℃       </w:t>
            </w:r>
            <w:r>
              <w:rPr>
                <w:spacing w:val="4"/>
                <w:sz w:val="20"/>
                <w:szCs w:val="20"/>
                <w:u w:val="single" w:color="auto"/>
              </w:rPr>
              <w:t>烟速均值：</w:t>
            </w:r>
            <w:r>
              <w:rPr>
                <w:rFonts w:ascii="Times New Roman" w:hAnsi="Times New Roman" w:eastAsia="Times New Roman" w:cs="Times New Roman"/>
                <w:spacing w:val="4"/>
                <w:sz w:val="20"/>
                <w:szCs w:val="20"/>
                <w:u w:val="single" w:color="auto"/>
              </w:rPr>
              <w:t>5.</w:t>
            </w:r>
            <w:r>
              <w:rPr>
                <w:rFonts w:ascii="Times New Roman" w:hAnsi="Times New Roman" w:eastAsia="Times New Roman" w:cs="Times New Roman"/>
                <w:spacing w:val="-21"/>
                <w:sz w:val="20"/>
                <w:szCs w:val="20"/>
                <w:u w:val="single" w:color="auto"/>
              </w:rPr>
              <w:t xml:space="preserve"> </w:t>
            </w:r>
            <w:r>
              <w:rPr>
                <w:rFonts w:ascii="Times New Roman" w:hAnsi="Times New Roman" w:eastAsia="Times New Roman" w:cs="Times New Roman"/>
                <w:spacing w:val="4"/>
                <w:sz w:val="20"/>
                <w:szCs w:val="20"/>
                <w:u w:val="single" w:color="auto"/>
              </w:rPr>
              <w:t xml:space="preserve">1m/s        </w:t>
            </w:r>
            <w:r>
              <w:rPr>
                <w:spacing w:val="4"/>
                <w:sz w:val="20"/>
                <w:szCs w:val="20"/>
                <w:u w:val="single" w:color="auto"/>
              </w:rPr>
              <w:t>含氧量均值：</w:t>
            </w:r>
            <w:r>
              <w:rPr>
                <w:sz w:val="20"/>
                <w:szCs w:val="20"/>
              </w:rPr>
              <w:t xml:space="preserve"> </w:t>
            </w:r>
            <w:r>
              <w:rPr>
                <w:rFonts w:ascii="Times New Roman" w:hAnsi="Times New Roman" w:eastAsia="Times New Roman" w:cs="Times New Roman"/>
                <w:spacing w:val="8"/>
                <w:sz w:val="20"/>
                <w:szCs w:val="20"/>
                <w:u w:val="single" w:color="auto"/>
              </w:rPr>
              <w:t>20.2%</w:t>
            </w:r>
          </w:p>
        </w:tc>
      </w:tr>
      <w:tr w14:paraId="54643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805" w:type="dxa"/>
            <w:vMerge w:val="continue"/>
            <w:tcBorders>
              <w:top w:val="nil"/>
              <w:left w:val="single" w:color="000000" w:sz="10" w:space="0"/>
              <w:bottom w:val="nil"/>
            </w:tcBorders>
            <w:vAlign w:val="top"/>
          </w:tcPr>
          <w:p w14:paraId="046C1792">
            <w:pPr>
              <w:rPr>
                <w:rFonts w:ascii="Arial"/>
                <w:sz w:val="21"/>
              </w:rPr>
            </w:pPr>
          </w:p>
        </w:tc>
        <w:tc>
          <w:tcPr>
            <w:tcW w:w="1386" w:type="dxa"/>
            <w:gridSpan w:val="2"/>
            <w:vMerge w:val="restart"/>
            <w:tcBorders>
              <w:bottom w:val="nil"/>
            </w:tcBorders>
            <w:vAlign w:val="top"/>
          </w:tcPr>
          <w:p w14:paraId="3B06746B">
            <w:pPr>
              <w:spacing w:line="358" w:lineRule="auto"/>
              <w:rPr>
                <w:rFonts w:ascii="Arial"/>
                <w:sz w:val="21"/>
              </w:rPr>
            </w:pPr>
          </w:p>
          <w:p w14:paraId="743E20F7">
            <w:pPr>
              <w:pStyle w:val="6"/>
              <w:spacing w:before="65" w:line="227" w:lineRule="auto"/>
              <w:ind w:left="300"/>
              <w:rPr>
                <w:sz w:val="20"/>
                <w:szCs w:val="20"/>
              </w:rPr>
            </w:pPr>
            <w:r>
              <w:rPr>
                <w:spacing w:val="16"/>
                <w:sz w:val="20"/>
                <w:szCs w:val="20"/>
                <w:u w:val="single" w:color="auto"/>
              </w:rPr>
              <w:t>采样地点</w:t>
            </w:r>
          </w:p>
        </w:tc>
        <w:tc>
          <w:tcPr>
            <w:tcW w:w="1657" w:type="dxa"/>
            <w:gridSpan w:val="2"/>
            <w:vMerge w:val="restart"/>
            <w:tcBorders>
              <w:bottom w:val="nil"/>
            </w:tcBorders>
            <w:vAlign w:val="top"/>
          </w:tcPr>
          <w:p w14:paraId="797AE71B">
            <w:pPr>
              <w:spacing w:line="358" w:lineRule="auto"/>
              <w:rPr>
                <w:rFonts w:ascii="Arial"/>
                <w:sz w:val="21"/>
              </w:rPr>
            </w:pPr>
          </w:p>
          <w:p w14:paraId="1C7A1F3A">
            <w:pPr>
              <w:pStyle w:val="6"/>
              <w:spacing w:before="65" w:line="228" w:lineRule="auto"/>
              <w:ind w:left="384"/>
              <w:rPr>
                <w:sz w:val="20"/>
                <w:szCs w:val="20"/>
              </w:rPr>
            </w:pPr>
            <w:r>
              <w:rPr>
                <w:spacing w:val="16"/>
                <w:sz w:val="20"/>
                <w:szCs w:val="20"/>
                <w:u w:val="single" w:color="auto"/>
              </w:rPr>
              <w:t>检测项目</w:t>
            </w:r>
          </w:p>
        </w:tc>
        <w:tc>
          <w:tcPr>
            <w:tcW w:w="2539" w:type="dxa"/>
            <w:gridSpan w:val="4"/>
            <w:vAlign w:val="top"/>
          </w:tcPr>
          <w:p w14:paraId="03DF53A1">
            <w:pPr>
              <w:pStyle w:val="6"/>
              <w:spacing w:before="17" w:line="207" w:lineRule="auto"/>
              <w:ind w:left="401"/>
              <w:rPr>
                <w:sz w:val="20"/>
                <w:szCs w:val="20"/>
              </w:rPr>
            </w:pPr>
            <w:r>
              <w:rPr>
                <w:spacing w:val="7"/>
                <w:sz w:val="20"/>
                <w:szCs w:val="20"/>
                <w:u w:val="single" w:color="auto"/>
              </w:rPr>
              <w:t>标杆流量（</w:t>
            </w:r>
            <w:r>
              <w:rPr>
                <w:spacing w:val="-48"/>
                <w:sz w:val="20"/>
                <w:szCs w:val="20"/>
                <w:u w:val="single" w:color="auto"/>
              </w:rPr>
              <w:t xml:space="preserve"> </w:t>
            </w:r>
            <w:r>
              <w:rPr>
                <w:rFonts w:ascii="Times New Roman" w:hAnsi="Times New Roman" w:eastAsia="Times New Roman" w:cs="Times New Roman"/>
                <w:spacing w:val="7"/>
                <w:sz w:val="20"/>
                <w:szCs w:val="20"/>
                <w:u w:val="single" w:color="auto"/>
              </w:rPr>
              <w:t>m</w:t>
            </w:r>
            <w:r>
              <w:rPr>
                <w:rFonts w:ascii="Times New Roman" w:hAnsi="Times New Roman" w:eastAsia="Times New Roman" w:cs="Times New Roman"/>
                <w:spacing w:val="7"/>
                <w:position w:val="6"/>
                <w:sz w:val="13"/>
                <w:szCs w:val="13"/>
                <w:u w:val="single" w:color="auto"/>
              </w:rPr>
              <w:t>3</w:t>
            </w:r>
            <w:r>
              <w:rPr>
                <w:rFonts w:ascii="Times New Roman" w:hAnsi="Times New Roman" w:eastAsia="Times New Roman" w:cs="Times New Roman"/>
                <w:spacing w:val="7"/>
                <w:sz w:val="20"/>
                <w:szCs w:val="20"/>
                <w:u w:val="single" w:color="auto"/>
              </w:rPr>
              <w:t>/h</w:t>
            </w:r>
            <w:r>
              <w:rPr>
                <w:spacing w:val="7"/>
                <w:sz w:val="20"/>
                <w:szCs w:val="20"/>
                <w:u w:val="single" w:color="auto"/>
              </w:rPr>
              <w:t xml:space="preserve">） </w:t>
            </w:r>
          </w:p>
        </w:tc>
        <w:tc>
          <w:tcPr>
            <w:tcW w:w="2565" w:type="dxa"/>
            <w:gridSpan w:val="6"/>
            <w:vAlign w:val="top"/>
          </w:tcPr>
          <w:p w14:paraId="4EAA37FF">
            <w:pPr>
              <w:pStyle w:val="6"/>
              <w:spacing w:before="17" w:line="207" w:lineRule="auto"/>
              <w:ind w:left="323"/>
              <w:rPr>
                <w:sz w:val="20"/>
                <w:szCs w:val="20"/>
              </w:rPr>
            </w:pPr>
            <w:r>
              <w:rPr>
                <w:spacing w:val="11"/>
                <w:sz w:val="20"/>
                <w:szCs w:val="20"/>
              </w:rPr>
              <w:t>检测结果（</w:t>
            </w:r>
            <w:r>
              <w:rPr>
                <w:spacing w:val="-47"/>
                <w:sz w:val="20"/>
                <w:szCs w:val="20"/>
              </w:rPr>
              <w:t xml:space="preserve"> </w:t>
            </w:r>
            <w:r>
              <w:rPr>
                <w:rFonts w:ascii="Times New Roman" w:hAnsi="Times New Roman" w:eastAsia="Times New Roman" w:cs="Times New Roman"/>
                <w:sz w:val="20"/>
                <w:szCs w:val="20"/>
              </w:rPr>
              <w:t>mg</w:t>
            </w:r>
            <w:r>
              <w:rPr>
                <w:rFonts w:ascii="Times New Roman" w:hAnsi="Times New Roman" w:eastAsia="Times New Roman" w:cs="Times New Roman"/>
                <w:spacing w:val="11"/>
                <w:sz w:val="20"/>
                <w:szCs w:val="20"/>
              </w:rPr>
              <w:t>/m</w:t>
            </w:r>
            <w:r>
              <w:rPr>
                <w:rFonts w:ascii="Times New Roman" w:hAnsi="Times New Roman" w:eastAsia="Times New Roman" w:cs="Times New Roman"/>
                <w:spacing w:val="11"/>
                <w:position w:val="6"/>
                <w:sz w:val="13"/>
                <w:szCs w:val="13"/>
              </w:rPr>
              <w:t>3</w:t>
            </w:r>
            <w:r>
              <w:rPr>
                <w:spacing w:val="11"/>
                <w:sz w:val="20"/>
                <w:szCs w:val="20"/>
              </w:rPr>
              <w:t>）</w:t>
            </w:r>
          </w:p>
        </w:tc>
        <w:tc>
          <w:tcPr>
            <w:tcW w:w="1013" w:type="dxa"/>
            <w:vMerge w:val="restart"/>
            <w:tcBorders>
              <w:bottom w:val="nil"/>
              <w:right w:val="single" w:color="000000" w:sz="10" w:space="0"/>
            </w:tcBorders>
            <w:vAlign w:val="top"/>
          </w:tcPr>
          <w:p w14:paraId="7891BD8D">
            <w:pPr>
              <w:pStyle w:val="6"/>
              <w:spacing w:before="18" w:line="228" w:lineRule="auto"/>
              <w:ind w:left="117"/>
              <w:rPr>
                <w:sz w:val="20"/>
                <w:szCs w:val="20"/>
              </w:rPr>
            </w:pPr>
            <w:r>
              <w:rPr>
                <w:spacing w:val="14"/>
                <w:sz w:val="20"/>
                <w:szCs w:val="20"/>
                <w:u w:val="single" w:color="auto"/>
              </w:rPr>
              <w:t>浓度限</w:t>
            </w:r>
          </w:p>
          <w:p w14:paraId="277E3B0A">
            <w:pPr>
              <w:pStyle w:val="6"/>
              <w:spacing w:before="23" w:line="228" w:lineRule="auto"/>
              <w:ind w:left="338"/>
              <w:rPr>
                <w:sz w:val="20"/>
                <w:szCs w:val="20"/>
              </w:rPr>
            </w:pPr>
            <w:r>
              <w:rPr>
                <w:sz w:val="20"/>
                <w:szCs w:val="20"/>
                <w:u w:val="single" w:color="auto"/>
              </w:rPr>
              <w:t>值</w:t>
            </w:r>
          </w:p>
          <w:p w14:paraId="4965BE15">
            <w:pPr>
              <w:pStyle w:val="6"/>
              <w:tabs>
                <w:tab w:val="left" w:pos="277"/>
              </w:tabs>
              <w:spacing w:before="24" w:line="221" w:lineRule="auto"/>
              <w:ind w:left="159"/>
              <w:rPr>
                <w:rFonts w:ascii="Times New Roman" w:hAnsi="Times New Roman" w:eastAsia="Times New Roman" w:cs="Times New Roman"/>
                <w:sz w:val="20"/>
                <w:szCs w:val="20"/>
              </w:rPr>
            </w:pPr>
            <w:r>
              <w:rPr>
                <w:sz w:val="20"/>
                <w:szCs w:val="20"/>
                <w:u w:val="single" w:color="auto"/>
              </w:rPr>
              <w:tab/>
            </w:r>
            <w:r>
              <w:rPr>
                <w:spacing w:val="-16"/>
                <w:w w:val="98"/>
                <w:sz w:val="20"/>
                <w:szCs w:val="20"/>
                <w:u w:val="single" w:color="auto"/>
              </w:rPr>
              <w:t>（</w:t>
            </w:r>
            <w:r>
              <w:rPr>
                <w:rFonts w:ascii="Times New Roman" w:hAnsi="Times New Roman" w:eastAsia="Times New Roman" w:cs="Times New Roman"/>
                <w:spacing w:val="-16"/>
                <w:w w:val="98"/>
                <w:sz w:val="20"/>
                <w:szCs w:val="20"/>
                <w:u w:val="single" w:color="auto"/>
              </w:rPr>
              <w:t>mg/</w:t>
            </w:r>
          </w:p>
          <w:p w14:paraId="3C6A9287">
            <w:pPr>
              <w:pStyle w:val="6"/>
              <w:spacing w:before="34" w:line="228" w:lineRule="auto"/>
              <w:ind w:left="212"/>
              <w:rPr>
                <w:sz w:val="20"/>
                <w:szCs w:val="20"/>
              </w:rPr>
            </w:pPr>
            <w:r>
              <w:rPr>
                <w:rFonts w:ascii="Times New Roman" w:hAnsi="Times New Roman" w:eastAsia="Times New Roman" w:cs="Times New Roman"/>
                <w:spacing w:val="4"/>
                <w:sz w:val="20"/>
                <w:szCs w:val="20"/>
                <w:u w:val="single" w:color="auto"/>
              </w:rPr>
              <w:t>m</w:t>
            </w:r>
            <w:r>
              <w:rPr>
                <w:rFonts w:ascii="Times New Roman" w:hAnsi="Times New Roman" w:eastAsia="Times New Roman" w:cs="Times New Roman"/>
                <w:spacing w:val="4"/>
                <w:position w:val="6"/>
                <w:sz w:val="13"/>
                <w:szCs w:val="13"/>
                <w:u w:val="single" w:color="auto"/>
              </w:rPr>
              <w:t xml:space="preserve">3 </w:t>
            </w:r>
            <w:r>
              <w:rPr>
                <w:spacing w:val="4"/>
                <w:sz w:val="20"/>
                <w:szCs w:val="20"/>
                <w:u w:val="single" w:color="auto"/>
              </w:rPr>
              <w:t>）</w:t>
            </w:r>
          </w:p>
        </w:tc>
      </w:tr>
      <w:tr w14:paraId="6B905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4" w:hRule="atLeast"/>
        </w:trPr>
        <w:tc>
          <w:tcPr>
            <w:tcW w:w="805" w:type="dxa"/>
            <w:vMerge w:val="continue"/>
            <w:tcBorders>
              <w:top w:val="nil"/>
              <w:left w:val="single" w:color="000000" w:sz="10" w:space="0"/>
              <w:bottom w:val="nil"/>
            </w:tcBorders>
            <w:vAlign w:val="top"/>
          </w:tcPr>
          <w:p w14:paraId="7AF7C32C">
            <w:pPr>
              <w:rPr>
                <w:rFonts w:ascii="Arial"/>
                <w:sz w:val="21"/>
              </w:rPr>
            </w:pPr>
          </w:p>
        </w:tc>
        <w:tc>
          <w:tcPr>
            <w:tcW w:w="1386" w:type="dxa"/>
            <w:gridSpan w:val="2"/>
            <w:vMerge w:val="continue"/>
            <w:tcBorders>
              <w:top w:val="nil"/>
            </w:tcBorders>
            <w:vAlign w:val="top"/>
          </w:tcPr>
          <w:p w14:paraId="7DA24F62">
            <w:pPr>
              <w:rPr>
                <w:rFonts w:ascii="Arial"/>
                <w:sz w:val="21"/>
              </w:rPr>
            </w:pPr>
          </w:p>
        </w:tc>
        <w:tc>
          <w:tcPr>
            <w:tcW w:w="1657" w:type="dxa"/>
            <w:gridSpan w:val="2"/>
            <w:vMerge w:val="continue"/>
            <w:tcBorders>
              <w:top w:val="nil"/>
            </w:tcBorders>
            <w:vAlign w:val="top"/>
          </w:tcPr>
          <w:p w14:paraId="3D6F0A70">
            <w:pPr>
              <w:rPr>
                <w:rFonts w:ascii="Arial"/>
                <w:sz w:val="21"/>
              </w:rPr>
            </w:pPr>
          </w:p>
        </w:tc>
        <w:tc>
          <w:tcPr>
            <w:tcW w:w="834" w:type="dxa"/>
            <w:vAlign w:val="top"/>
          </w:tcPr>
          <w:p w14:paraId="37BAB929">
            <w:pPr>
              <w:spacing w:line="289" w:lineRule="auto"/>
              <w:rPr>
                <w:rFonts w:ascii="Arial"/>
                <w:sz w:val="21"/>
              </w:rPr>
            </w:pPr>
          </w:p>
          <w:p w14:paraId="1173E75C">
            <w:pPr>
              <w:spacing w:before="58" w:line="192" w:lineRule="auto"/>
              <w:ind w:left="38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Ⅰ</w:t>
            </w:r>
          </w:p>
        </w:tc>
        <w:tc>
          <w:tcPr>
            <w:tcW w:w="839" w:type="dxa"/>
            <w:vAlign w:val="top"/>
          </w:tcPr>
          <w:p w14:paraId="52188196">
            <w:pPr>
              <w:spacing w:line="289" w:lineRule="auto"/>
              <w:rPr>
                <w:rFonts w:ascii="Arial"/>
                <w:sz w:val="21"/>
              </w:rPr>
            </w:pPr>
          </w:p>
          <w:p w14:paraId="73B9CFCF">
            <w:pPr>
              <w:spacing w:before="58" w:line="192" w:lineRule="auto"/>
              <w:ind w:left="35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Ⅱ</w:t>
            </w:r>
          </w:p>
        </w:tc>
        <w:tc>
          <w:tcPr>
            <w:tcW w:w="866" w:type="dxa"/>
            <w:gridSpan w:val="2"/>
            <w:vAlign w:val="top"/>
          </w:tcPr>
          <w:p w14:paraId="6F7D15EE">
            <w:pPr>
              <w:spacing w:line="289" w:lineRule="auto"/>
              <w:rPr>
                <w:rFonts w:ascii="Arial"/>
                <w:sz w:val="21"/>
              </w:rPr>
            </w:pPr>
          </w:p>
          <w:p w14:paraId="615EBF8E">
            <w:pPr>
              <w:spacing w:before="58" w:line="192" w:lineRule="auto"/>
              <w:ind w:left="33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Ⅲ</w:t>
            </w:r>
          </w:p>
        </w:tc>
        <w:tc>
          <w:tcPr>
            <w:tcW w:w="836" w:type="dxa"/>
            <w:gridSpan w:val="2"/>
            <w:vAlign w:val="top"/>
          </w:tcPr>
          <w:p w14:paraId="5E7176FC">
            <w:pPr>
              <w:spacing w:line="289" w:lineRule="auto"/>
              <w:rPr>
                <w:rFonts w:ascii="Arial"/>
                <w:sz w:val="21"/>
              </w:rPr>
            </w:pPr>
          </w:p>
          <w:p w14:paraId="49668A8A">
            <w:pPr>
              <w:spacing w:before="58" w:line="192" w:lineRule="auto"/>
              <w:ind w:left="390"/>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Ⅰ</w:t>
            </w:r>
          </w:p>
        </w:tc>
        <w:tc>
          <w:tcPr>
            <w:tcW w:w="874" w:type="dxa"/>
            <w:gridSpan w:val="2"/>
            <w:vAlign w:val="top"/>
          </w:tcPr>
          <w:p w14:paraId="6FF23266">
            <w:pPr>
              <w:spacing w:line="289" w:lineRule="auto"/>
              <w:rPr>
                <w:rFonts w:ascii="Arial"/>
                <w:sz w:val="21"/>
              </w:rPr>
            </w:pPr>
          </w:p>
          <w:p w14:paraId="797E1415">
            <w:pPr>
              <w:spacing w:before="58" w:line="192"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Ⅱ</w:t>
            </w:r>
          </w:p>
        </w:tc>
        <w:tc>
          <w:tcPr>
            <w:tcW w:w="855" w:type="dxa"/>
            <w:gridSpan w:val="2"/>
            <w:vAlign w:val="top"/>
          </w:tcPr>
          <w:p w14:paraId="0894B273">
            <w:pPr>
              <w:spacing w:line="289" w:lineRule="auto"/>
              <w:rPr>
                <w:rFonts w:ascii="Arial"/>
                <w:sz w:val="21"/>
              </w:rPr>
            </w:pPr>
          </w:p>
          <w:p w14:paraId="3528C34A">
            <w:pPr>
              <w:spacing w:before="58" w:line="192" w:lineRule="auto"/>
              <w:ind w:left="31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Ⅲ</w:t>
            </w:r>
          </w:p>
        </w:tc>
        <w:tc>
          <w:tcPr>
            <w:tcW w:w="1013" w:type="dxa"/>
            <w:vMerge w:val="continue"/>
            <w:tcBorders>
              <w:top w:val="nil"/>
              <w:right w:val="single" w:color="000000" w:sz="10" w:space="0"/>
            </w:tcBorders>
            <w:vAlign w:val="top"/>
          </w:tcPr>
          <w:p w14:paraId="4B212D6B">
            <w:pPr>
              <w:rPr>
                <w:rFonts w:ascii="Arial"/>
                <w:sz w:val="21"/>
              </w:rPr>
            </w:pPr>
          </w:p>
        </w:tc>
      </w:tr>
      <w:tr w14:paraId="3D619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805" w:type="dxa"/>
            <w:vMerge w:val="continue"/>
            <w:tcBorders>
              <w:top w:val="nil"/>
              <w:left w:val="single" w:color="000000" w:sz="10" w:space="0"/>
              <w:bottom w:val="nil"/>
            </w:tcBorders>
            <w:vAlign w:val="top"/>
          </w:tcPr>
          <w:p w14:paraId="3C0EA0F0">
            <w:pPr>
              <w:rPr>
                <w:rFonts w:ascii="Arial"/>
                <w:sz w:val="21"/>
              </w:rPr>
            </w:pPr>
          </w:p>
        </w:tc>
        <w:tc>
          <w:tcPr>
            <w:tcW w:w="1386" w:type="dxa"/>
            <w:gridSpan w:val="2"/>
            <w:vAlign w:val="top"/>
          </w:tcPr>
          <w:p w14:paraId="7AC143B9">
            <w:pPr>
              <w:spacing w:before="191" w:line="195" w:lineRule="auto"/>
              <w:ind w:left="417"/>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DA</w:t>
            </w:r>
            <w:r>
              <w:rPr>
                <w:rFonts w:ascii="Times New Roman" w:hAnsi="Times New Roman" w:eastAsia="Times New Roman" w:cs="Times New Roman"/>
                <w:spacing w:val="14"/>
                <w:sz w:val="20"/>
                <w:szCs w:val="20"/>
                <w:u w:val="single" w:color="auto"/>
              </w:rPr>
              <w:t>002</w:t>
            </w:r>
          </w:p>
        </w:tc>
        <w:tc>
          <w:tcPr>
            <w:tcW w:w="1657" w:type="dxa"/>
            <w:gridSpan w:val="2"/>
            <w:vAlign w:val="top"/>
          </w:tcPr>
          <w:p w14:paraId="00B6BAC3">
            <w:pPr>
              <w:pStyle w:val="6"/>
              <w:spacing w:before="21" w:line="228" w:lineRule="auto"/>
              <w:ind w:left="109"/>
              <w:rPr>
                <w:sz w:val="20"/>
                <w:szCs w:val="20"/>
              </w:rPr>
            </w:pPr>
            <w:r>
              <w:rPr>
                <w:spacing w:val="-1"/>
                <w:sz w:val="20"/>
                <w:szCs w:val="20"/>
                <w:u w:val="single" w:color="auto"/>
              </w:rPr>
              <w:t>非甲烷总烃（</w:t>
            </w:r>
            <w:r>
              <w:rPr>
                <w:spacing w:val="-50"/>
                <w:sz w:val="20"/>
                <w:szCs w:val="20"/>
                <w:u w:val="single" w:color="auto"/>
              </w:rPr>
              <w:t xml:space="preserve"> </w:t>
            </w:r>
            <w:r>
              <w:rPr>
                <w:spacing w:val="-1"/>
                <w:sz w:val="20"/>
                <w:szCs w:val="20"/>
                <w:u w:val="single" w:color="auto"/>
              </w:rPr>
              <w:t>以</w:t>
            </w:r>
          </w:p>
          <w:p w14:paraId="061A8C98">
            <w:pPr>
              <w:pStyle w:val="6"/>
              <w:spacing w:before="23" w:line="226" w:lineRule="auto"/>
              <w:ind w:left="503"/>
              <w:rPr>
                <w:sz w:val="20"/>
                <w:szCs w:val="20"/>
              </w:rPr>
            </w:pPr>
            <w:r>
              <w:rPr>
                <w:rFonts w:ascii="Times New Roman" w:hAnsi="Times New Roman" w:eastAsia="Times New Roman" w:cs="Times New Roman"/>
                <w:spacing w:val="-1"/>
                <w:sz w:val="20"/>
                <w:szCs w:val="20"/>
                <w:u w:val="single" w:color="auto"/>
              </w:rPr>
              <w:t>C</w:t>
            </w:r>
            <w:r>
              <w:rPr>
                <w:rFonts w:ascii="Times New Roman" w:hAnsi="Times New Roman" w:eastAsia="Times New Roman" w:cs="Times New Roman"/>
                <w:spacing w:val="21"/>
                <w:w w:val="101"/>
                <w:sz w:val="20"/>
                <w:szCs w:val="20"/>
                <w:u w:val="single" w:color="auto"/>
              </w:rPr>
              <w:t xml:space="preserve"> </w:t>
            </w:r>
            <w:r>
              <w:rPr>
                <w:spacing w:val="-1"/>
                <w:sz w:val="20"/>
                <w:szCs w:val="20"/>
                <w:u w:val="single" w:color="auto"/>
              </w:rPr>
              <w:t>计）</w:t>
            </w:r>
            <w:r>
              <w:rPr>
                <w:sz w:val="20"/>
                <w:szCs w:val="20"/>
                <w:u w:val="single" w:color="auto"/>
              </w:rPr>
              <w:t xml:space="preserve"> </w:t>
            </w:r>
          </w:p>
        </w:tc>
        <w:tc>
          <w:tcPr>
            <w:tcW w:w="834" w:type="dxa"/>
            <w:vAlign w:val="top"/>
          </w:tcPr>
          <w:p w14:paraId="4F7475C0">
            <w:pPr>
              <w:spacing w:before="191" w:line="195" w:lineRule="auto"/>
              <w:ind w:left="2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6083</w:t>
            </w:r>
          </w:p>
        </w:tc>
        <w:tc>
          <w:tcPr>
            <w:tcW w:w="839" w:type="dxa"/>
            <w:vAlign w:val="top"/>
          </w:tcPr>
          <w:p w14:paraId="026A8751">
            <w:pPr>
              <w:spacing w:before="191"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6069</w:t>
            </w:r>
          </w:p>
        </w:tc>
        <w:tc>
          <w:tcPr>
            <w:tcW w:w="866" w:type="dxa"/>
            <w:gridSpan w:val="2"/>
            <w:vAlign w:val="top"/>
          </w:tcPr>
          <w:p w14:paraId="792A38C7">
            <w:pPr>
              <w:spacing w:before="191" w:line="195"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6116</w:t>
            </w:r>
          </w:p>
        </w:tc>
        <w:tc>
          <w:tcPr>
            <w:tcW w:w="836" w:type="dxa"/>
            <w:gridSpan w:val="2"/>
            <w:vAlign w:val="top"/>
          </w:tcPr>
          <w:p w14:paraId="179CC088">
            <w:pPr>
              <w:spacing w:before="191" w:line="195" w:lineRule="auto"/>
              <w:ind w:left="2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1.49</w:t>
            </w:r>
          </w:p>
        </w:tc>
        <w:tc>
          <w:tcPr>
            <w:tcW w:w="874" w:type="dxa"/>
            <w:gridSpan w:val="2"/>
            <w:vAlign w:val="top"/>
          </w:tcPr>
          <w:p w14:paraId="40618951">
            <w:pPr>
              <w:spacing w:before="191" w:line="195" w:lineRule="auto"/>
              <w:ind w:left="2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1.49</w:t>
            </w:r>
          </w:p>
        </w:tc>
        <w:tc>
          <w:tcPr>
            <w:tcW w:w="855" w:type="dxa"/>
            <w:gridSpan w:val="2"/>
            <w:vAlign w:val="top"/>
          </w:tcPr>
          <w:p w14:paraId="2A0C7F28">
            <w:pPr>
              <w:spacing w:before="191"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1.52</w:t>
            </w:r>
          </w:p>
        </w:tc>
        <w:tc>
          <w:tcPr>
            <w:tcW w:w="1013" w:type="dxa"/>
            <w:tcBorders>
              <w:right w:val="single" w:color="000000" w:sz="10" w:space="0"/>
            </w:tcBorders>
            <w:vAlign w:val="top"/>
          </w:tcPr>
          <w:p w14:paraId="37A474B0">
            <w:pPr>
              <w:spacing w:before="191" w:line="195" w:lineRule="auto"/>
              <w:ind w:left="34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50</w:t>
            </w:r>
          </w:p>
        </w:tc>
      </w:tr>
      <w:tr w14:paraId="2AF9B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05" w:type="dxa"/>
            <w:vMerge w:val="continue"/>
            <w:tcBorders>
              <w:top w:val="nil"/>
              <w:left w:val="single" w:color="000000" w:sz="10" w:space="0"/>
              <w:bottom w:val="nil"/>
            </w:tcBorders>
            <w:vAlign w:val="top"/>
          </w:tcPr>
          <w:p w14:paraId="6BC65C55">
            <w:pPr>
              <w:rPr>
                <w:rFonts w:ascii="Arial"/>
                <w:sz w:val="21"/>
              </w:rPr>
            </w:pPr>
          </w:p>
        </w:tc>
        <w:tc>
          <w:tcPr>
            <w:tcW w:w="1386" w:type="dxa"/>
            <w:gridSpan w:val="2"/>
            <w:vAlign w:val="top"/>
          </w:tcPr>
          <w:p w14:paraId="530512F2">
            <w:pPr>
              <w:pStyle w:val="6"/>
              <w:spacing w:before="24" w:line="237" w:lineRule="auto"/>
              <w:ind w:left="523" w:right="213" w:hanging="223"/>
              <w:rPr>
                <w:sz w:val="20"/>
                <w:szCs w:val="20"/>
              </w:rPr>
            </w:pPr>
            <w:r>
              <w:rPr>
                <w:spacing w:val="16"/>
                <w:sz w:val="20"/>
                <w:szCs w:val="20"/>
                <w:u w:val="single" w:color="auto"/>
              </w:rPr>
              <w:t>采样环境</w:t>
            </w:r>
            <w:r>
              <w:rPr>
                <w:spacing w:val="1"/>
                <w:sz w:val="20"/>
                <w:szCs w:val="20"/>
              </w:rPr>
              <w:t xml:space="preserve"> </w:t>
            </w:r>
            <w:r>
              <w:rPr>
                <w:spacing w:val="9"/>
                <w:sz w:val="20"/>
                <w:szCs w:val="20"/>
                <w:u w:val="single" w:color="auto"/>
              </w:rPr>
              <w:t>条件</w:t>
            </w:r>
          </w:p>
        </w:tc>
        <w:tc>
          <w:tcPr>
            <w:tcW w:w="7774" w:type="dxa"/>
            <w:gridSpan w:val="13"/>
            <w:tcBorders>
              <w:right w:val="single" w:color="000000" w:sz="10" w:space="0"/>
            </w:tcBorders>
            <w:vAlign w:val="top"/>
          </w:tcPr>
          <w:p w14:paraId="7F738CD5">
            <w:pPr>
              <w:pStyle w:val="6"/>
              <w:spacing w:before="38" w:line="243" w:lineRule="auto"/>
              <w:ind w:left="3541" w:right="162" w:hanging="343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2024</w:t>
            </w:r>
            <w:r>
              <w:rPr>
                <w:rFonts w:ascii="Times New Roman" w:hAnsi="Times New Roman" w:eastAsia="Times New Roman" w:cs="Times New Roman"/>
                <w:spacing w:val="25"/>
                <w:sz w:val="20"/>
                <w:szCs w:val="20"/>
                <w:u w:val="single" w:color="auto"/>
              </w:rPr>
              <w:t xml:space="preserve"> </w:t>
            </w:r>
            <w:r>
              <w:rPr>
                <w:spacing w:val="6"/>
                <w:sz w:val="20"/>
                <w:szCs w:val="20"/>
                <w:u w:val="single" w:color="auto"/>
              </w:rPr>
              <w:t xml:space="preserve">年 </w:t>
            </w:r>
            <w:r>
              <w:rPr>
                <w:rFonts w:ascii="Times New Roman" w:hAnsi="Times New Roman" w:eastAsia="Times New Roman" w:cs="Times New Roman"/>
                <w:spacing w:val="6"/>
                <w:sz w:val="20"/>
                <w:szCs w:val="20"/>
                <w:u w:val="single" w:color="auto"/>
              </w:rPr>
              <w:t>12</w:t>
            </w:r>
            <w:r>
              <w:rPr>
                <w:rFonts w:ascii="Times New Roman" w:hAnsi="Times New Roman" w:eastAsia="Times New Roman" w:cs="Times New Roman"/>
                <w:spacing w:val="26"/>
                <w:w w:val="101"/>
                <w:sz w:val="20"/>
                <w:szCs w:val="20"/>
                <w:u w:val="single" w:color="auto"/>
              </w:rPr>
              <w:t xml:space="preserve"> </w:t>
            </w:r>
            <w:r>
              <w:rPr>
                <w:spacing w:val="6"/>
                <w:sz w:val="20"/>
                <w:szCs w:val="20"/>
                <w:u w:val="single" w:color="auto"/>
              </w:rPr>
              <w:t xml:space="preserve">月 </w:t>
            </w:r>
            <w:r>
              <w:rPr>
                <w:rFonts w:ascii="Times New Roman" w:hAnsi="Times New Roman" w:eastAsia="Times New Roman" w:cs="Times New Roman"/>
                <w:spacing w:val="6"/>
                <w:sz w:val="20"/>
                <w:szCs w:val="20"/>
                <w:u w:val="single" w:color="auto"/>
              </w:rPr>
              <w:t xml:space="preserve">18  </w:t>
            </w:r>
            <w:r>
              <w:rPr>
                <w:spacing w:val="6"/>
                <w:sz w:val="20"/>
                <w:szCs w:val="20"/>
                <w:u w:val="single" w:color="auto"/>
              </w:rPr>
              <w:t>日   烟温均值：</w:t>
            </w:r>
            <w:r>
              <w:rPr>
                <w:rFonts w:ascii="Times New Roman" w:hAnsi="Times New Roman" w:eastAsia="Times New Roman" w:cs="Times New Roman"/>
                <w:spacing w:val="6"/>
                <w:sz w:val="20"/>
                <w:szCs w:val="20"/>
                <w:u w:val="single" w:color="auto"/>
              </w:rPr>
              <w:t xml:space="preserve">34.2℃       </w:t>
            </w:r>
            <w:r>
              <w:rPr>
                <w:spacing w:val="6"/>
                <w:sz w:val="20"/>
                <w:szCs w:val="20"/>
                <w:u w:val="single" w:color="auto"/>
              </w:rPr>
              <w:t>烟速均值：</w:t>
            </w:r>
            <w:r>
              <w:rPr>
                <w:rFonts w:ascii="Times New Roman" w:hAnsi="Times New Roman" w:eastAsia="Times New Roman" w:cs="Times New Roman"/>
                <w:spacing w:val="6"/>
                <w:sz w:val="20"/>
                <w:szCs w:val="20"/>
                <w:u w:val="single" w:color="auto"/>
              </w:rPr>
              <w:t xml:space="preserve">5.3m/s      </w:t>
            </w:r>
            <w:r>
              <w:rPr>
                <w:rFonts w:ascii="Times New Roman" w:hAnsi="Times New Roman" w:eastAsia="Times New Roman" w:cs="Times New Roman"/>
                <w:spacing w:val="5"/>
                <w:sz w:val="20"/>
                <w:szCs w:val="20"/>
                <w:u w:val="single" w:color="auto"/>
              </w:rPr>
              <w:t xml:space="preserve"> </w:t>
            </w:r>
            <w:r>
              <w:rPr>
                <w:spacing w:val="5"/>
                <w:sz w:val="20"/>
                <w:szCs w:val="20"/>
                <w:u w:val="single" w:color="auto"/>
              </w:rPr>
              <w:t>含氧量均值：</w:t>
            </w:r>
            <w:r>
              <w:rPr>
                <w:sz w:val="20"/>
                <w:szCs w:val="20"/>
              </w:rPr>
              <w:t xml:space="preserve"> </w:t>
            </w:r>
            <w:r>
              <w:rPr>
                <w:rFonts w:ascii="Times New Roman" w:hAnsi="Times New Roman" w:eastAsia="Times New Roman" w:cs="Times New Roman"/>
                <w:spacing w:val="8"/>
                <w:sz w:val="20"/>
                <w:szCs w:val="20"/>
                <w:u w:val="single" w:color="auto"/>
              </w:rPr>
              <w:t>20.2%</w:t>
            </w:r>
          </w:p>
        </w:tc>
      </w:tr>
      <w:tr w14:paraId="1E3C19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 w:hRule="atLeast"/>
        </w:trPr>
        <w:tc>
          <w:tcPr>
            <w:tcW w:w="805" w:type="dxa"/>
            <w:vMerge w:val="continue"/>
            <w:tcBorders>
              <w:top w:val="nil"/>
              <w:left w:val="single" w:color="000000" w:sz="10" w:space="0"/>
              <w:bottom w:val="nil"/>
            </w:tcBorders>
            <w:vAlign w:val="top"/>
          </w:tcPr>
          <w:p w14:paraId="4331CD9D">
            <w:pPr>
              <w:rPr>
                <w:rFonts w:ascii="Arial"/>
                <w:sz w:val="21"/>
              </w:rPr>
            </w:pPr>
          </w:p>
        </w:tc>
        <w:tc>
          <w:tcPr>
            <w:tcW w:w="1386" w:type="dxa"/>
            <w:gridSpan w:val="2"/>
            <w:vMerge w:val="restart"/>
            <w:tcBorders>
              <w:bottom w:val="nil"/>
            </w:tcBorders>
            <w:vAlign w:val="top"/>
          </w:tcPr>
          <w:p w14:paraId="424D46C9">
            <w:pPr>
              <w:spacing w:line="365" w:lineRule="auto"/>
              <w:rPr>
                <w:rFonts w:ascii="Arial"/>
                <w:sz w:val="21"/>
              </w:rPr>
            </w:pPr>
          </w:p>
          <w:p w14:paraId="0D1CFE17">
            <w:pPr>
              <w:pStyle w:val="6"/>
              <w:spacing w:before="65" w:line="227" w:lineRule="auto"/>
              <w:ind w:left="300"/>
              <w:rPr>
                <w:sz w:val="20"/>
                <w:szCs w:val="20"/>
              </w:rPr>
            </w:pPr>
            <w:r>
              <w:rPr>
                <w:spacing w:val="16"/>
                <w:sz w:val="20"/>
                <w:szCs w:val="20"/>
                <w:u w:val="single" w:color="auto"/>
              </w:rPr>
              <w:t>采样地点</w:t>
            </w:r>
          </w:p>
        </w:tc>
        <w:tc>
          <w:tcPr>
            <w:tcW w:w="1657" w:type="dxa"/>
            <w:gridSpan w:val="2"/>
            <w:vMerge w:val="restart"/>
            <w:tcBorders>
              <w:bottom w:val="nil"/>
            </w:tcBorders>
            <w:vAlign w:val="top"/>
          </w:tcPr>
          <w:p w14:paraId="601E7A20">
            <w:pPr>
              <w:spacing w:line="365" w:lineRule="auto"/>
              <w:rPr>
                <w:rFonts w:ascii="Arial"/>
                <w:sz w:val="21"/>
              </w:rPr>
            </w:pPr>
          </w:p>
          <w:p w14:paraId="48F1597A">
            <w:pPr>
              <w:pStyle w:val="6"/>
              <w:spacing w:before="65" w:line="228" w:lineRule="auto"/>
              <w:ind w:left="384"/>
              <w:rPr>
                <w:sz w:val="20"/>
                <w:szCs w:val="20"/>
              </w:rPr>
            </w:pPr>
            <w:r>
              <w:rPr>
                <w:spacing w:val="16"/>
                <w:sz w:val="20"/>
                <w:szCs w:val="20"/>
                <w:u w:val="single" w:color="auto"/>
              </w:rPr>
              <w:t>检测项目</w:t>
            </w:r>
          </w:p>
        </w:tc>
        <w:tc>
          <w:tcPr>
            <w:tcW w:w="2539" w:type="dxa"/>
            <w:gridSpan w:val="4"/>
            <w:vAlign w:val="top"/>
          </w:tcPr>
          <w:p w14:paraId="35D81793">
            <w:pPr>
              <w:pStyle w:val="6"/>
              <w:spacing w:before="25" w:line="201" w:lineRule="auto"/>
              <w:ind w:left="401"/>
              <w:rPr>
                <w:sz w:val="20"/>
                <w:szCs w:val="20"/>
              </w:rPr>
            </w:pPr>
            <w:r>
              <w:rPr>
                <w:spacing w:val="7"/>
                <w:sz w:val="20"/>
                <w:szCs w:val="20"/>
                <w:u w:val="single" w:color="auto"/>
              </w:rPr>
              <w:t>标杆流量（</w:t>
            </w:r>
            <w:r>
              <w:rPr>
                <w:spacing w:val="-48"/>
                <w:sz w:val="20"/>
                <w:szCs w:val="20"/>
                <w:u w:val="single" w:color="auto"/>
              </w:rPr>
              <w:t xml:space="preserve"> </w:t>
            </w:r>
            <w:r>
              <w:rPr>
                <w:rFonts w:ascii="Times New Roman" w:hAnsi="Times New Roman" w:eastAsia="Times New Roman" w:cs="Times New Roman"/>
                <w:spacing w:val="7"/>
                <w:sz w:val="20"/>
                <w:szCs w:val="20"/>
                <w:u w:val="single" w:color="auto"/>
              </w:rPr>
              <w:t>m</w:t>
            </w:r>
            <w:r>
              <w:rPr>
                <w:rFonts w:ascii="Times New Roman" w:hAnsi="Times New Roman" w:eastAsia="Times New Roman" w:cs="Times New Roman"/>
                <w:spacing w:val="7"/>
                <w:position w:val="6"/>
                <w:sz w:val="13"/>
                <w:szCs w:val="13"/>
                <w:u w:val="single" w:color="auto"/>
              </w:rPr>
              <w:t>3</w:t>
            </w:r>
            <w:r>
              <w:rPr>
                <w:rFonts w:ascii="Times New Roman" w:hAnsi="Times New Roman" w:eastAsia="Times New Roman" w:cs="Times New Roman"/>
                <w:spacing w:val="7"/>
                <w:sz w:val="20"/>
                <w:szCs w:val="20"/>
                <w:u w:val="single" w:color="auto"/>
              </w:rPr>
              <w:t>/h</w:t>
            </w:r>
            <w:r>
              <w:rPr>
                <w:spacing w:val="7"/>
                <w:sz w:val="20"/>
                <w:szCs w:val="20"/>
                <w:u w:val="single" w:color="auto"/>
              </w:rPr>
              <w:t xml:space="preserve">） </w:t>
            </w:r>
          </w:p>
        </w:tc>
        <w:tc>
          <w:tcPr>
            <w:tcW w:w="2565" w:type="dxa"/>
            <w:gridSpan w:val="6"/>
            <w:vAlign w:val="top"/>
          </w:tcPr>
          <w:p w14:paraId="41CA3072">
            <w:pPr>
              <w:pStyle w:val="6"/>
              <w:spacing w:before="25" w:line="201" w:lineRule="auto"/>
              <w:ind w:left="323"/>
              <w:rPr>
                <w:sz w:val="20"/>
                <w:szCs w:val="20"/>
              </w:rPr>
            </w:pPr>
            <w:r>
              <w:rPr>
                <w:spacing w:val="11"/>
                <w:sz w:val="20"/>
                <w:szCs w:val="20"/>
              </w:rPr>
              <w:t>检测结果（</w:t>
            </w:r>
            <w:r>
              <w:rPr>
                <w:spacing w:val="-47"/>
                <w:sz w:val="20"/>
                <w:szCs w:val="20"/>
              </w:rPr>
              <w:t xml:space="preserve"> </w:t>
            </w:r>
            <w:r>
              <w:rPr>
                <w:rFonts w:ascii="Times New Roman" w:hAnsi="Times New Roman" w:eastAsia="Times New Roman" w:cs="Times New Roman"/>
                <w:sz w:val="20"/>
                <w:szCs w:val="20"/>
              </w:rPr>
              <w:t>mg</w:t>
            </w:r>
            <w:r>
              <w:rPr>
                <w:rFonts w:ascii="Times New Roman" w:hAnsi="Times New Roman" w:eastAsia="Times New Roman" w:cs="Times New Roman"/>
                <w:spacing w:val="11"/>
                <w:sz w:val="20"/>
                <w:szCs w:val="20"/>
              </w:rPr>
              <w:t>/m</w:t>
            </w:r>
            <w:r>
              <w:rPr>
                <w:rFonts w:ascii="Times New Roman" w:hAnsi="Times New Roman" w:eastAsia="Times New Roman" w:cs="Times New Roman"/>
                <w:spacing w:val="11"/>
                <w:position w:val="6"/>
                <w:sz w:val="13"/>
                <w:szCs w:val="13"/>
              </w:rPr>
              <w:t>3</w:t>
            </w:r>
            <w:r>
              <w:rPr>
                <w:spacing w:val="11"/>
                <w:sz w:val="20"/>
                <w:szCs w:val="20"/>
              </w:rPr>
              <w:t>）</w:t>
            </w:r>
          </w:p>
        </w:tc>
        <w:tc>
          <w:tcPr>
            <w:tcW w:w="1013" w:type="dxa"/>
            <w:vMerge w:val="restart"/>
            <w:tcBorders>
              <w:bottom w:val="nil"/>
              <w:right w:val="single" w:color="000000" w:sz="10" w:space="0"/>
            </w:tcBorders>
            <w:vAlign w:val="top"/>
          </w:tcPr>
          <w:p w14:paraId="334C1CE7">
            <w:pPr>
              <w:pStyle w:val="6"/>
              <w:spacing w:before="25" w:line="228" w:lineRule="auto"/>
              <w:ind w:left="117"/>
              <w:rPr>
                <w:sz w:val="20"/>
                <w:szCs w:val="20"/>
              </w:rPr>
            </w:pPr>
            <w:r>
              <w:rPr>
                <w:spacing w:val="14"/>
                <w:sz w:val="20"/>
                <w:szCs w:val="20"/>
                <w:u w:val="single" w:color="auto"/>
              </w:rPr>
              <w:t>浓度限</w:t>
            </w:r>
          </w:p>
          <w:p w14:paraId="4FF14B2E">
            <w:pPr>
              <w:pStyle w:val="6"/>
              <w:spacing w:before="25" w:line="228" w:lineRule="auto"/>
              <w:ind w:left="338"/>
              <w:rPr>
                <w:sz w:val="20"/>
                <w:szCs w:val="20"/>
              </w:rPr>
            </w:pPr>
            <w:r>
              <w:rPr>
                <w:sz w:val="20"/>
                <w:szCs w:val="20"/>
                <w:u w:val="single" w:color="auto"/>
              </w:rPr>
              <w:t>值</w:t>
            </w:r>
          </w:p>
          <w:p w14:paraId="5F71DF66">
            <w:pPr>
              <w:pStyle w:val="6"/>
              <w:tabs>
                <w:tab w:val="left" w:pos="277"/>
              </w:tabs>
              <w:spacing w:before="24" w:line="221" w:lineRule="auto"/>
              <w:ind w:left="159"/>
              <w:rPr>
                <w:rFonts w:ascii="Times New Roman" w:hAnsi="Times New Roman" w:eastAsia="Times New Roman" w:cs="Times New Roman"/>
                <w:sz w:val="20"/>
                <w:szCs w:val="20"/>
              </w:rPr>
            </w:pPr>
            <w:r>
              <w:rPr>
                <w:sz w:val="20"/>
                <w:szCs w:val="20"/>
                <w:u w:val="single" w:color="auto"/>
              </w:rPr>
              <w:tab/>
            </w:r>
            <w:r>
              <w:rPr>
                <w:spacing w:val="-16"/>
                <w:w w:val="98"/>
                <w:sz w:val="20"/>
                <w:szCs w:val="20"/>
                <w:u w:val="single" w:color="auto"/>
              </w:rPr>
              <w:t>（</w:t>
            </w:r>
            <w:r>
              <w:rPr>
                <w:rFonts w:ascii="Times New Roman" w:hAnsi="Times New Roman" w:eastAsia="Times New Roman" w:cs="Times New Roman"/>
                <w:spacing w:val="-16"/>
                <w:w w:val="98"/>
                <w:sz w:val="20"/>
                <w:szCs w:val="20"/>
                <w:u w:val="single" w:color="auto"/>
              </w:rPr>
              <w:t>mg/</w:t>
            </w:r>
          </w:p>
          <w:p w14:paraId="713E6B72">
            <w:pPr>
              <w:pStyle w:val="6"/>
              <w:spacing w:before="33" w:line="219" w:lineRule="auto"/>
              <w:ind w:left="212"/>
              <w:rPr>
                <w:sz w:val="20"/>
                <w:szCs w:val="20"/>
              </w:rPr>
            </w:pPr>
            <w:r>
              <w:rPr>
                <w:rFonts w:ascii="Times New Roman" w:hAnsi="Times New Roman" w:eastAsia="Times New Roman" w:cs="Times New Roman"/>
                <w:spacing w:val="4"/>
                <w:sz w:val="20"/>
                <w:szCs w:val="20"/>
                <w:u w:val="single" w:color="auto"/>
              </w:rPr>
              <w:t>m</w:t>
            </w:r>
            <w:r>
              <w:rPr>
                <w:rFonts w:ascii="Times New Roman" w:hAnsi="Times New Roman" w:eastAsia="Times New Roman" w:cs="Times New Roman"/>
                <w:spacing w:val="4"/>
                <w:position w:val="6"/>
                <w:sz w:val="13"/>
                <w:szCs w:val="13"/>
                <w:u w:val="single" w:color="auto"/>
              </w:rPr>
              <w:t xml:space="preserve">3 </w:t>
            </w:r>
            <w:r>
              <w:rPr>
                <w:spacing w:val="4"/>
                <w:sz w:val="20"/>
                <w:szCs w:val="20"/>
                <w:u w:val="single" w:color="auto"/>
              </w:rPr>
              <w:t>）</w:t>
            </w:r>
          </w:p>
        </w:tc>
      </w:tr>
      <w:tr w14:paraId="435140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805" w:type="dxa"/>
            <w:vMerge w:val="continue"/>
            <w:tcBorders>
              <w:top w:val="nil"/>
              <w:left w:val="single" w:color="000000" w:sz="10" w:space="0"/>
              <w:bottom w:val="nil"/>
            </w:tcBorders>
            <w:vAlign w:val="top"/>
          </w:tcPr>
          <w:p w14:paraId="3D5C1D8D">
            <w:pPr>
              <w:rPr>
                <w:rFonts w:ascii="Arial"/>
                <w:sz w:val="21"/>
              </w:rPr>
            </w:pPr>
          </w:p>
        </w:tc>
        <w:tc>
          <w:tcPr>
            <w:tcW w:w="1386" w:type="dxa"/>
            <w:gridSpan w:val="2"/>
            <w:vMerge w:val="continue"/>
            <w:tcBorders>
              <w:top w:val="nil"/>
            </w:tcBorders>
            <w:vAlign w:val="top"/>
          </w:tcPr>
          <w:p w14:paraId="1E820D11">
            <w:pPr>
              <w:rPr>
                <w:rFonts w:ascii="Arial"/>
                <w:sz w:val="21"/>
              </w:rPr>
            </w:pPr>
          </w:p>
        </w:tc>
        <w:tc>
          <w:tcPr>
            <w:tcW w:w="1657" w:type="dxa"/>
            <w:gridSpan w:val="2"/>
            <w:vMerge w:val="continue"/>
            <w:tcBorders>
              <w:top w:val="nil"/>
            </w:tcBorders>
            <w:vAlign w:val="top"/>
          </w:tcPr>
          <w:p w14:paraId="74F9BEDA">
            <w:pPr>
              <w:rPr>
                <w:rFonts w:ascii="Arial"/>
                <w:sz w:val="21"/>
              </w:rPr>
            </w:pPr>
          </w:p>
        </w:tc>
        <w:tc>
          <w:tcPr>
            <w:tcW w:w="834" w:type="dxa"/>
            <w:vAlign w:val="top"/>
          </w:tcPr>
          <w:p w14:paraId="603BBF92">
            <w:pPr>
              <w:spacing w:line="295" w:lineRule="auto"/>
              <w:rPr>
                <w:rFonts w:ascii="Arial"/>
                <w:sz w:val="21"/>
              </w:rPr>
            </w:pPr>
          </w:p>
          <w:p w14:paraId="6E73C481">
            <w:pPr>
              <w:spacing w:before="58" w:line="192" w:lineRule="auto"/>
              <w:ind w:left="38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Ⅰ</w:t>
            </w:r>
          </w:p>
        </w:tc>
        <w:tc>
          <w:tcPr>
            <w:tcW w:w="839" w:type="dxa"/>
            <w:vAlign w:val="top"/>
          </w:tcPr>
          <w:p w14:paraId="7D745673">
            <w:pPr>
              <w:spacing w:line="295" w:lineRule="auto"/>
              <w:rPr>
                <w:rFonts w:ascii="Arial"/>
                <w:sz w:val="21"/>
              </w:rPr>
            </w:pPr>
          </w:p>
          <w:p w14:paraId="0884B16E">
            <w:pPr>
              <w:spacing w:before="58" w:line="192" w:lineRule="auto"/>
              <w:ind w:left="35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Ⅱ</w:t>
            </w:r>
          </w:p>
        </w:tc>
        <w:tc>
          <w:tcPr>
            <w:tcW w:w="866" w:type="dxa"/>
            <w:gridSpan w:val="2"/>
            <w:vAlign w:val="top"/>
          </w:tcPr>
          <w:p w14:paraId="62C016A0">
            <w:pPr>
              <w:spacing w:line="295" w:lineRule="auto"/>
              <w:rPr>
                <w:rFonts w:ascii="Arial"/>
                <w:sz w:val="21"/>
              </w:rPr>
            </w:pPr>
          </w:p>
          <w:p w14:paraId="77B372A8">
            <w:pPr>
              <w:spacing w:before="58" w:line="192" w:lineRule="auto"/>
              <w:ind w:left="33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Ⅲ</w:t>
            </w:r>
          </w:p>
        </w:tc>
        <w:tc>
          <w:tcPr>
            <w:tcW w:w="836" w:type="dxa"/>
            <w:gridSpan w:val="2"/>
            <w:vAlign w:val="top"/>
          </w:tcPr>
          <w:p w14:paraId="4C8F3C71">
            <w:pPr>
              <w:spacing w:line="295" w:lineRule="auto"/>
              <w:rPr>
                <w:rFonts w:ascii="Arial"/>
                <w:sz w:val="21"/>
              </w:rPr>
            </w:pPr>
          </w:p>
          <w:p w14:paraId="51DF5A2F">
            <w:pPr>
              <w:spacing w:before="58" w:line="192" w:lineRule="auto"/>
              <w:ind w:left="390"/>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Ⅰ</w:t>
            </w:r>
          </w:p>
        </w:tc>
        <w:tc>
          <w:tcPr>
            <w:tcW w:w="874" w:type="dxa"/>
            <w:gridSpan w:val="2"/>
            <w:vAlign w:val="top"/>
          </w:tcPr>
          <w:p w14:paraId="2967577C">
            <w:pPr>
              <w:spacing w:line="295" w:lineRule="auto"/>
              <w:rPr>
                <w:rFonts w:ascii="Arial"/>
                <w:sz w:val="21"/>
              </w:rPr>
            </w:pPr>
          </w:p>
          <w:p w14:paraId="77ED2DD9">
            <w:pPr>
              <w:spacing w:before="58" w:line="192"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Ⅱ</w:t>
            </w:r>
          </w:p>
        </w:tc>
        <w:tc>
          <w:tcPr>
            <w:tcW w:w="855" w:type="dxa"/>
            <w:gridSpan w:val="2"/>
            <w:vAlign w:val="top"/>
          </w:tcPr>
          <w:p w14:paraId="3DB03939">
            <w:pPr>
              <w:spacing w:line="295" w:lineRule="auto"/>
              <w:rPr>
                <w:rFonts w:ascii="Arial"/>
                <w:sz w:val="21"/>
              </w:rPr>
            </w:pPr>
          </w:p>
          <w:p w14:paraId="4CBE6B5A">
            <w:pPr>
              <w:spacing w:before="58" w:line="192" w:lineRule="auto"/>
              <w:ind w:left="31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Ⅲ</w:t>
            </w:r>
          </w:p>
        </w:tc>
        <w:tc>
          <w:tcPr>
            <w:tcW w:w="1013" w:type="dxa"/>
            <w:vMerge w:val="continue"/>
            <w:tcBorders>
              <w:top w:val="nil"/>
              <w:right w:val="single" w:color="000000" w:sz="10" w:space="0"/>
            </w:tcBorders>
            <w:vAlign w:val="top"/>
          </w:tcPr>
          <w:p w14:paraId="1BA42AAD">
            <w:pPr>
              <w:rPr>
                <w:rFonts w:ascii="Arial"/>
                <w:sz w:val="21"/>
              </w:rPr>
            </w:pPr>
          </w:p>
        </w:tc>
      </w:tr>
      <w:tr w14:paraId="040EB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05" w:type="dxa"/>
            <w:vMerge w:val="continue"/>
            <w:tcBorders>
              <w:top w:val="nil"/>
              <w:left w:val="single" w:color="000000" w:sz="10" w:space="0"/>
              <w:bottom w:val="nil"/>
            </w:tcBorders>
            <w:vAlign w:val="top"/>
          </w:tcPr>
          <w:p w14:paraId="5FC48E22">
            <w:pPr>
              <w:rPr>
                <w:rFonts w:ascii="Arial"/>
                <w:sz w:val="21"/>
              </w:rPr>
            </w:pPr>
          </w:p>
        </w:tc>
        <w:tc>
          <w:tcPr>
            <w:tcW w:w="1386" w:type="dxa"/>
            <w:gridSpan w:val="2"/>
            <w:vAlign w:val="top"/>
          </w:tcPr>
          <w:p w14:paraId="1033F91F">
            <w:pPr>
              <w:spacing w:before="201" w:line="195" w:lineRule="auto"/>
              <w:ind w:left="417"/>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DA</w:t>
            </w:r>
            <w:r>
              <w:rPr>
                <w:rFonts w:ascii="Times New Roman" w:hAnsi="Times New Roman" w:eastAsia="Times New Roman" w:cs="Times New Roman"/>
                <w:spacing w:val="14"/>
                <w:sz w:val="20"/>
                <w:szCs w:val="20"/>
                <w:u w:val="single" w:color="auto"/>
              </w:rPr>
              <w:t>001</w:t>
            </w:r>
          </w:p>
        </w:tc>
        <w:tc>
          <w:tcPr>
            <w:tcW w:w="1657" w:type="dxa"/>
            <w:gridSpan w:val="2"/>
            <w:vAlign w:val="top"/>
          </w:tcPr>
          <w:p w14:paraId="43C6D353">
            <w:pPr>
              <w:pStyle w:val="6"/>
              <w:spacing w:before="29" w:line="228" w:lineRule="auto"/>
              <w:ind w:left="109"/>
              <w:rPr>
                <w:sz w:val="20"/>
                <w:szCs w:val="20"/>
              </w:rPr>
            </w:pPr>
            <w:r>
              <w:rPr>
                <w:spacing w:val="-1"/>
                <w:sz w:val="20"/>
                <w:szCs w:val="20"/>
                <w:u w:val="single" w:color="auto"/>
              </w:rPr>
              <w:t>非甲烷总烃（</w:t>
            </w:r>
            <w:r>
              <w:rPr>
                <w:spacing w:val="-50"/>
                <w:sz w:val="20"/>
                <w:szCs w:val="20"/>
                <w:u w:val="single" w:color="auto"/>
              </w:rPr>
              <w:t xml:space="preserve"> </w:t>
            </w:r>
            <w:r>
              <w:rPr>
                <w:spacing w:val="-1"/>
                <w:sz w:val="20"/>
                <w:szCs w:val="20"/>
                <w:u w:val="single" w:color="auto"/>
              </w:rPr>
              <w:t>以</w:t>
            </w:r>
          </w:p>
          <w:p w14:paraId="18CC3143">
            <w:pPr>
              <w:pStyle w:val="6"/>
              <w:spacing w:before="24" w:line="219" w:lineRule="auto"/>
              <w:ind w:left="503"/>
              <w:rPr>
                <w:sz w:val="20"/>
                <w:szCs w:val="20"/>
              </w:rPr>
            </w:pPr>
            <w:r>
              <w:rPr>
                <w:rFonts w:ascii="Times New Roman" w:hAnsi="Times New Roman" w:eastAsia="Times New Roman" w:cs="Times New Roman"/>
                <w:spacing w:val="-1"/>
                <w:sz w:val="20"/>
                <w:szCs w:val="20"/>
                <w:u w:val="single" w:color="auto"/>
              </w:rPr>
              <w:t>C</w:t>
            </w:r>
            <w:r>
              <w:rPr>
                <w:rFonts w:ascii="Times New Roman" w:hAnsi="Times New Roman" w:eastAsia="Times New Roman" w:cs="Times New Roman"/>
                <w:spacing w:val="21"/>
                <w:w w:val="101"/>
                <w:sz w:val="20"/>
                <w:szCs w:val="20"/>
                <w:u w:val="single" w:color="auto"/>
              </w:rPr>
              <w:t xml:space="preserve"> </w:t>
            </w:r>
            <w:r>
              <w:rPr>
                <w:spacing w:val="-1"/>
                <w:sz w:val="20"/>
                <w:szCs w:val="20"/>
                <w:u w:val="single" w:color="auto"/>
              </w:rPr>
              <w:t>计）</w:t>
            </w:r>
            <w:r>
              <w:rPr>
                <w:sz w:val="20"/>
                <w:szCs w:val="20"/>
                <w:u w:val="single" w:color="auto"/>
              </w:rPr>
              <w:t xml:space="preserve"> </w:t>
            </w:r>
          </w:p>
        </w:tc>
        <w:tc>
          <w:tcPr>
            <w:tcW w:w="834" w:type="dxa"/>
            <w:vAlign w:val="top"/>
          </w:tcPr>
          <w:p w14:paraId="4F632408">
            <w:pPr>
              <w:spacing w:before="201" w:line="195" w:lineRule="auto"/>
              <w:ind w:left="2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6289</w:t>
            </w:r>
          </w:p>
        </w:tc>
        <w:tc>
          <w:tcPr>
            <w:tcW w:w="839" w:type="dxa"/>
            <w:vAlign w:val="top"/>
          </w:tcPr>
          <w:p w14:paraId="63DE0C27">
            <w:pPr>
              <w:spacing w:before="201"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6414</w:t>
            </w:r>
          </w:p>
        </w:tc>
        <w:tc>
          <w:tcPr>
            <w:tcW w:w="866" w:type="dxa"/>
            <w:gridSpan w:val="2"/>
            <w:vAlign w:val="top"/>
          </w:tcPr>
          <w:p w14:paraId="0DA26161">
            <w:pPr>
              <w:spacing w:before="201" w:line="195"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6383</w:t>
            </w:r>
          </w:p>
        </w:tc>
        <w:tc>
          <w:tcPr>
            <w:tcW w:w="836" w:type="dxa"/>
            <w:gridSpan w:val="2"/>
            <w:vAlign w:val="top"/>
          </w:tcPr>
          <w:p w14:paraId="7CC58C99">
            <w:pPr>
              <w:spacing w:before="201" w:line="195" w:lineRule="auto"/>
              <w:ind w:left="2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1.61</w:t>
            </w:r>
          </w:p>
        </w:tc>
        <w:tc>
          <w:tcPr>
            <w:tcW w:w="874" w:type="dxa"/>
            <w:gridSpan w:val="2"/>
            <w:vAlign w:val="top"/>
          </w:tcPr>
          <w:p w14:paraId="1CF79FD2">
            <w:pPr>
              <w:spacing w:before="201" w:line="195" w:lineRule="auto"/>
              <w:ind w:left="2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1.63</w:t>
            </w:r>
          </w:p>
        </w:tc>
        <w:tc>
          <w:tcPr>
            <w:tcW w:w="855" w:type="dxa"/>
            <w:gridSpan w:val="2"/>
            <w:vAlign w:val="top"/>
          </w:tcPr>
          <w:p w14:paraId="55CD159A">
            <w:pPr>
              <w:spacing w:before="201"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1.59</w:t>
            </w:r>
          </w:p>
        </w:tc>
        <w:tc>
          <w:tcPr>
            <w:tcW w:w="1013" w:type="dxa"/>
            <w:tcBorders>
              <w:right w:val="single" w:color="000000" w:sz="10" w:space="0"/>
            </w:tcBorders>
            <w:vAlign w:val="top"/>
          </w:tcPr>
          <w:p w14:paraId="0A2BBAC3">
            <w:pPr>
              <w:spacing w:before="201" w:line="195" w:lineRule="auto"/>
              <w:ind w:left="34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50</w:t>
            </w:r>
          </w:p>
        </w:tc>
      </w:tr>
      <w:tr w14:paraId="2163C3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05" w:type="dxa"/>
            <w:vMerge w:val="continue"/>
            <w:tcBorders>
              <w:top w:val="nil"/>
              <w:left w:val="single" w:color="000000" w:sz="10" w:space="0"/>
              <w:bottom w:val="nil"/>
            </w:tcBorders>
            <w:vAlign w:val="top"/>
          </w:tcPr>
          <w:p w14:paraId="0457927F">
            <w:pPr>
              <w:rPr>
                <w:rFonts w:ascii="Arial"/>
                <w:sz w:val="21"/>
              </w:rPr>
            </w:pPr>
          </w:p>
        </w:tc>
        <w:tc>
          <w:tcPr>
            <w:tcW w:w="1386" w:type="dxa"/>
            <w:gridSpan w:val="2"/>
            <w:vAlign w:val="top"/>
          </w:tcPr>
          <w:p w14:paraId="2776A0F6">
            <w:pPr>
              <w:pStyle w:val="6"/>
              <w:spacing w:before="30" w:line="234" w:lineRule="auto"/>
              <w:ind w:left="523" w:right="213" w:hanging="223"/>
              <w:rPr>
                <w:sz w:val="20"/>
                <w:szCs w:val="20"/>
              </w:rPr>
            </w:pPr>
            <w:r>
              <w:rPr>
                <w:spacing w:val="16"/>
                <w:sz w:val="20"/>
                <w:szCs w:val="20"/>
                <w:u w:val="single" w:color="auto"/>
              </w:rPr>
              <w:t>采样环境</w:t>
            </w:r>
            <w:r>
              <w:rPr>
                <w:spacing w:val="1"/>
                <w:sz w:val="20"/>
                <w:szCs w:val="20"/>
              </w:rPr>
              <w:t xml:space="preserve"> </w:t>
            </w:r>
            <w:r>
              <w:rPr>
                <w:spacing w:val="9"/>
                <w:sz w:val="20"/>
                <w:szCs w:val="20"/>
                <w:u w:val="single" w:color="auto"/>
              </w:rPr>
              <w:t>条件</w:t>
            </w:r>
          </w:p>
        </w:tc>
        <w:tc>
          <w:tcPr>
            <w:tcW w:w="7774" w:type="dxa"/>
            <w:gridSpan w:val="13"/>
            <w:tcBorders>
              <w:right w:val="single" w:color="000000" w:sz="10" w:space="0"/>
            </w:tcBorders>
            <w:vAlign w:val="top"/>
          </w:tcPr>
          <w:p w14:paraId="16BF8B92">
            <w:pPr>
              <w:pStyle w:val="6"/>
              <w:spacing w:before="48"/>
              <w:ind w:left="3541" w:right="162" w:hanging="343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2024</w:t>
            </w:r>
            <w:r>
              <w:rPr>
                <w:rFonts w:ascii="Times New Roman" w:hAnsi="Times New Roman" w:eastAsia="Times New Roman" w:cs="Times New Roman"/>
                <w:spacing w:val="25"/>
                <w:sz w:val="20"/>
                <w:szCs w:val="20"/>
                <w:u w:val="single" w:color="auto"/>
              </w:rPr>
              <w:t xml:space="preserve"> </w:t>
            </w:r>
            <w:r>
              <w:rPr>
                <w:spacing w:val="6"/>
                <w:sz w:val="20"/>
                <w:szCs w:val="20"/>
                <w:u w:val="single" w:color="auto"/>
              </w:rPr>
              <w:t xml:space="preserve">年 </w:t>
            </w:r>
            <w:r>
              <w:rPr>
                <w:rFonts w:ascii="Times New Roman" w:hAnsi="Times New Roman" w:eastAsia="Times New Roman" w:cs="Times New Roman"/>
                <w:spacing w:val="6"/>
                <w:sz w:val="20"/>
                <w:szCs w:val="20"/>
                <w:u w:val="single" w:color="auto"/>
              </w:rPr>
              <w:t>12</w:t>
            </w:r>
            <w:r>
              <w:rPr>
                <w:rFonts w:ascii="Times New Roman" w:hAnsi="Times New Roman" w:eastAsia="Times New Roman" w:cs="Times New Roman"/>
                <w:spacing w:val="26"/>
                <w:w w:val="101"/>
                <w:sz w:val="20"/>
                <w:szCs w:val="20"/>
                <w:u w:val="single" w:color="auto"/>
              </w:rPr>
              <w:t xml:space="preserve"> </w:t>
            </w:r>
            <w:r>
              <w:rPr>
                <w:spacing w:val="6"/>
                <w:sz w:val="20"/>
                <w:szCs w:val="20"/>
                <w:u w:val="single" w:color="auto"/>
              </w:rPr>
              <w:t xml:space="preserve">月 </w:t>
            </w:r>
            <w:r>
              <w:rPr>
                <w:rFonts w:ascii="Times New Roman" w:hAnsi="Times New Roman" w:eastAsia="Times New Roman" w:cs="Times New Roman"/>
                <w:spacing w:val="6"/>
                <w:sz w:val="20"/>
                <w:szCs w:val="20"/>
                <w:u w:val="single" w:color="auto"/>
              </w:rPr>
              <w:t xml:space="preserve">18  </w:t>
            </w:r>
            <w:r>
              <w:rPr>
                <w:spacing w:val="6"/>
                <w:sz w:val="20"/>
                <w:szCs w:val="20"/>
                <w:u w:val="single" w:color="auto"/>
              </w:rPr>
              <w:t>日   烟温均值：</w:t>
            </w:r>
            <w:r>
              <w:rPr>
                <w:rFonts w:ascii="Times New Roman" w:hAnsi="Times New Roman" w:eastAsia="Times New Roman" w:cs="Times New Roman"/>
                <w:spacing w:val="6"/>
                <w:sz w:val="20"/>
                <w:szCs w:val="20"/>
                <w:u w:val="single" w:color="auto"/>
              </w:rPr>
              <w:t xml:space="preserve">34.2℃       </w:t>
            </w:r>
            <w:r>
              <w:rPr>
                <w:spacing w:val="6"/>
                <w:sz w:val="20"/>
                <w:szCs w:val="20"/>
                <w:u w:val="single" w:color="auto"/>
              </w:rPr>
              <w:t>烟速均值：</w:t>
            </w:r>
            <w:r>
              <w:rPr>
                <w:rFonts w:ascii="Times New Roman" w:hAnsi="Times New Roman" w:eastAsia="Times New Roman" w:cs="Times New Roman"/>
                <w:spacing w:val="6"/>
                <w:sz w:val="20"/>
                <w:szCs w:val="20"/>
                <w:u w:val="single" w:color="auto"/>
              </w:rPr>
              <w:t xml:space="preserve">5.3m/s      </w:t>
            </w:r>
            <w:r>
              <w:rPr>
                <w:rFonts w:ascii="Times New Roman" w:hAnsi="Times New Roman" w:eastAsia="Times New Roman" w:cs="Times New Roman"/>
                <w:spacing w:val="5"/>
                <w:sz w:val="20"/>
                <w:szCs w:val="20"/>
                <w:u w:val="single" w:color="auto"/>
              </w:rPr>
              <w:t xml:space="preserve"> </w:t>
            </w:r>
            <w:r>
              <w:rPr>
                <w:spacing w:val="5"/>
                <w:sz w:val="20"/>
                <w:szCs w:val="20"/>
                <w:u w:val="single" w:color="auto"/>
              </w:rPr>
              <w:t>含氧量均值：</w:t>
            </w:r>
            <w:r>
              <w:rPr>
                <w:sz w:val="20"/>
                <w:szCs w:val="20"/>
              </w:rPr>
              <w:t xml:space="preserve"> </w:t>
            </w:r>
            <w:r>
              <w:rPr>
                <w:rFonts w:ascii="Times New Roman" w:hAnsi="Times New Roman" w:eastAsia="Times New Roman" w:cs="Times New Roman"/>
                <w:spacing w:val="8"/>
                <w:sz w:val="20"/>
                <w:szCs w:val="20"/>
                <w:u w:val="single" w:color="auto"/>
              </w:rPr>
              <w:t>20.2%</w:t>
            </w:r>
          </w:p>
        </w:tc>
      </w:tr>
      <w:tr w14:paraId="1D1A6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805" w:type="dxa"/>
            <w:vMerge w:val="continue"/>
            <w:tcBorders>
              <w:top w:val="nil"/>
              <w:left w:val="single" w:color="000000" w:sz="10" w:space="0"/>
              <w:bottom w:val="nil"/>
            </w:tcBorders>
            <w:vAlign w:val="top"/>
          </w:tcPr>
          <w:p w14:paraId="1899D819">
            <w:pPr>
              <w:rPr>
                <w:rFonts w:ascii="Arial"/>
                <w:sz w:val="21"/>
              </w:rPr>
            </w:pPr>
          </w:p>
        </w:tc>
        <w:tc>
          <w:tcPr>
            <w:tcW w:w="1386" w:type="dxa"/>
            <w:gridSpan w:val="2"/>
            <w:vMerge w:val="restart"/>
            <w:tcBorders>
              <w:bottom w:val="nil"/>
            </w:tcBorders>
            <w:vAlign w:val="top"/>
          </w:tcPr>
          <w:p w14:paraId="1F73B755">
            <w:pPr>
              <w:spacing w:line="372" w:lineRule="auto"/>
              <w:rPr>
                <w:rFonts w:ascii="Arial"/>
                <w:sz w:val="21"/>
              </w:rPr>
            </w:pPr>
          </w:p>
          <w:p w14:paraId="50059D84">
            <w:pPr>
              <w:pStyle w:val="6"/>
              <w:spacing w:before="65" w:line="227" w:lineRule="auto"/>
              <w:ind w:left="300"/>
              <w:rPr>
                <w:sz w:val="20"/>
                <w:szCs w:val="20"/>
              </w:rPr>
            </w:pPr>
            <w:r>
              <w:rPr>
                <w:spacing w:val="16"/>
                <w:sz w:val="20"/>
                <w:szCs w:val="20"/>
                <w:u w:val="single" w:color="auto"/>
              </w:rPr>
              <w:t>采样地点</w:t>
            </w:r>
          </w:p>
        </w:tc>
        <w:tc>
          <w:tcPr>
            <w:tcW w:w="1657" w:type="dxa"/>
            <w:gridSpan w:val="2"/>
            <w:vMerge w:val="restart"/>
            <w:tcBorders>
              <w:bottom w:val="nil"/>
            </w:tcBorders>
            <w:vAlign w:val="top"/>
          </w:tcPr>
          <w:p w14:paraId="6E3D67DA">
            <w:pPr>
              <w:spacing w:line="372" w:lineRule="auto"/>
              <w:rPr>
                <w:rFonts w:ascii="Arial"/>
                <w:sz w:val="21"/>
              </w:rPr>
            </w:pPr>
          </w:p>
          <w:p w14:paraId="4B41C835">
            <w:pPr>
              <w:pStyle w:val="6"/>
              <w:spacing w:before="65" w:line="228" w:lineRule="auto"/>
              <w:ind w:left="384"/>
              <w:rPr>
                <w:sz w:val="20"/>
                <w:szCs w:val="20"/>
              </w:rPr>
            </w:pPr>
            <w:r>
              <w:rPr>
                <w:spacing w:val="16"/>
                <w:sz w:val="20"/>
                <w:szCs w:val="20"/>
                <w:u w:val="single" w:color="auto"/>
              </w:rPr>
              <w:t>检测项目</w:t>
            </w:r>
          </w:p>
        </w:tc>
        <w:tc>
          <w:tcPr>
            <w:tcW w:w="2539" w:type="dxa"/>
            <w:gridSpan w:val="4"/>
            <w:vAlign w:val="top"/>
          </w:tcPr>
          <w:p w14:paraId="4800A34F">
            <w:pPr>
              <w:pStyle w:val="6"/>
              <w:spacing w:before="31" w:line="194" w:lineRule="auto"/>
              <w:ind w:left="401"/>
              <w:rPr>
                <w:sz w:val="20"/>
                <w:szCs w:val="20"/>
              </w:rPr>
            </w:pPr>
            <w:r>
              <w:rPr>
                <w:spacing w:val="7"/>
                <w:sz w:val="20"/>
                <w:szCs w:val="20"/>
                <w:u w:val="single" w:color="auto"/>
              </w:rPr>
              <w:t>标杆流量（</w:t>
            </w:r>
            <w:r>
              <w:rPr>
                <w:spacing w:val="-48"/>
                <w:sz w:val="20"/>
                <w:szCs w:val="20"/>
                <w:u w:val="single" w:color="auto"/>
              </w:rPr>
              <w:t xml:space="preserve"> </w:t>
            </w:r>
            <w:r>
              <w:rPr>
                <w:rFonts w:ascii="Times New Roman" w:hAnsi="Times New Roman" w:eastAsia="Times New Roman" w:cs="Times New Roman"/>
                <w:spacing w:val="7"/>
                <w:sz w:val="20"/>
                <w:szCs w:val="20"/>
                <w:u w:val="single" w:color="auto"/>
              </w:rPr>
              <w:t>m</w:t>
            </w:r>
            <w:r>
              <w:rPr>
                <w:rFonts w:ascii="Times New Roman" w:hAnsi="Times New Roman" w:eastAsia="Times New Roman" w:cs="Times New Roman"/>
                <w:spacing w:val="7"/>
                <w:position w:val="6"/>
                <w:sz w:val="13"/>
                <w:szCs w:val="13"/>
                <w:u w:val="single" w:color="auto"/>
              </w:rPr>
              <w:t>3</w:t>
            </w:r>
            <w:r>
              <w:rPr>
                <w:rFonts w:ascii="Times New Roman" w:hAnsi="Times New Roman" w:eastAsia="Times New Roman" w:cs="Times New Roman"/>
                <w:spacing w:val="7"/>
                <w:sz w:val="20"/>
                <w:szCs w:val="20"/>
                <w:u w:val="single" w:color="auto"/>
              </w:rPr>
              <w:t>/h</w:t>
            </w:r>
            <w:r>
              <w:rPr>
                <w:spacing w:val="7"/>
                <w:sz w:val="20"/>
                <w:szCs w:val="20"/>
                <w:u w:val="single" w:color="auto"/>
              </w:rPr>
              <w:t xml:space="preserve">） </w:t>
            </w:r>
          </w:p>
        </w:tc>
        <w:tc>
          <w:tcPr>
            <w:tcW w:w="2565" w:type="dxa"/>
            <w:gridSpan w:val="6"/>
            <w:vAlign w:val="top"/>
          </w:tcPr>
          <w:p w14:paraId="79384301">
            <w:pPr>
              <w:pStyle w:val="6"/>
              <w:spacing w:before="31" w:line="194" w:lineRule="auto"/>
              <w:ind w:left="323"/>
              <w:rPr>
                <w:sz w:val="20"/>
                <w:szCs w:val="20"/>
              </w:rPr>
            </w:pPr>
            <w:r>
              <w:rPr>
                <w:spacing w:val="11"/>
                <w:sz w:val="20"/>
                <w:szCs w:val="20"/>
              </w:rPr>
              <w:t>检测结果（</w:t>
            </w:r>
            <w:r>
              <w:rPr>
                <w:spacing w:val="-47"/>
                <w:sz w:val="20"/>
                <w:szCs w:val="20"/>
              </w:rPr>
              <w:t xml:space="preserve"> </w:t>
            </w:r>
            <w:r>
              <w:rPr>
                <w:rFonts w:ascii="Times New Roman" w:hAnsi="Times New Roman" w:eastAsia="Times New Roman" w:cs="Times New Roman"/>
                <w:sz w:val="20"/>
                <w:szCs w:val="20"/>
              </w:rPr>
              <w:t>mg</w:t>
            </w:r>
            <w:r>
              <w:rPr>
                <w:rFonts w:ascii="Times New Roman" w:hAnsi="Times New Roman" w:eastAsia="Times New Roman" w:cs="Times New Roman"/>
                <w:spacing w:val="11"/>
                <w:sz w:val="20"/>
                <w:szCs w:val="20"/>
              </w:rPr>
              <w:t>/m</w:t>
            </w:r>
            <w:r>
              <w:rPr>
                <w:rFonts w:ascii="Times New Roman" w:hAnsi="Times New Roman" w:eastAsia="Times New Roman" w:cs="Times New Roman"/>
                <w:spacing w:val="11"/>
                <w:position w:val="6"/>
                <w:sz w:val="13"/>
                <w:szCs w:val="13"/>
              </w:rPr>
              <w:t>3</w:t>
            </w:r>
            <w:r>
              <w:rPr>
                <w:spacing w:val="11"/>
                <w:sz w:val="20"/>
                <w:szCs w:val="20"/>
              </w:rPr>
              <w:t>）</w:t>
            </w:r>
          </w:p>
        </w:tc>
        <w:tc>
          <w:tcPr>
            <w:tcW w:w="1013" w:type="dxa"/>
            <w:vMerge w:val="restart"/>
            <w:tcBorders>
              <w:bottom w:val="nil"/>
              <w:right w:val="single" w:color="000000" w:sz="10" w:space="0"/>
            </w:tcBorders>
            <w:vAlign w:val="top"/>
          </w:tcPr>
          <w:p w14:paraId="40175CE6">
            <w:pPr>
              <w:pStyle w:val="6"/>
              <w:spacing w:before="32" w:line="228" w:lineRule="auto"/>
              <w:ind w:left="117"/>
              <w:rPr>
                <w:sz w:val="20"/>
                <w:szCs w:val="20"/>
              </w:rPr>
            </w:pPr>
            <w:r>
              <w:rPr>
                <w:spacing w:val="14"/>
                <w:sz w:val="20"/>
                <w:szCs w:val="20"/>
                <w:u w:val="single" w:color="auto"/>
              </w:rPr>
              <w:t>浓度限</w:t>
            </w:r>
          </w:p>
          <w:p w14:paraId="0F40CE7A">
            <w:pPr>
              <w:pStyle w:val="6"/>
              <w:spacing w:before="25" w:line="228" w:lineRule="auto"/>
              <w:ind w:left="338"/>
              <w:rPr>
                <w:sz w:val="20"/>
                <w:szCs w:val="20"/>
              </w:rPr>
            </w:pPr>
            <w:r>
              <w:rPr>
                <w:sz w:val="20"/>
                <w:szCs w:val="20"/>
                <w:u w:val="single" w:color="auto"/>
              </w:rPr>
              <w:t>值</w:t>
            </w:r>
          </w:p>
          <w:p w14:paraId="0FF92738">
            <w:pPr>
              <w:pStyle w:val="6"/>
              <w:tabs>
                <w:tab w:val="left" w:pos="277"/>
              </w:tabs>
              <w:spacing w:before="24" w:line="221" w:lineRule="auto"/>
              <w:ind w:left="159"/>
              <w:rPr>
                <w:rFonts w:ascii="Times New Roman" w:hAnsi="Times New Roman" w:eastAsia="Times New Roman" w:cs="Times New Roman"/>
                <w:sz w:val="20"/>
                <w:szCs w:val="20"/>
              </w:rPr>
            </w:pPr>
            <w:r>
              <w:rPr>
                <w:sz w:val="20"/>
                <w:szCs w:val="20"/>
                <w:u w:val="single" w:color="auto"/>
              </w:rPr>
              <w:tab/>
            </w:r>
            <w:r>
              <w:rPr>
                <w:spacing w:val="-16"/>
                <w:w w:val="98"/>
                <w:sz w:val="20"/>
                <w:szCs w:val="20"/>
                <w:u w:val="single" w:color="auto"/>
              </w:rPr>
              <w:t>（</w:t>
            </w:r>
            <w:r>
              <w:rPr>
                <w:rFonts w:ascii="Times New Roman" w:hAnsi="Times New Roman" w:eastAsia="Times New Roman" w:cs="Times New Roman"/>
                <w:spacing w:val="-16"/>
                <w:w w:val="98"/>
                <w:sz w:val="20"/>
                <w:szCs w:val="20"/>
                <w:u w:val="single" w:color="auto"/>
              </w:rPr>
              <w:t>mg/</w:t>
            </w:r>
          </w:p>
          <w:p w14:paraId="6DBDE95F">
            <w:pPr>
              <w:pStyle w:val="6"/>
              <w:spacing w:before="34" w:line="211" w:lineRule="auto"/>
              <w:ind w:left="212"/>
              <w:rPr>
                <w:sz w:val="20"/>
                <w:szCs w:val="20"/>
              </w:rPr>
            </w:pPr>
            <w:r>
              <w:rPr>
                <w:rFonts w:ascii="Times New Roman" w:hAnsi="Times New Roman" w:eastAsia="Times New Roman" w:cs="Times New Roman"/>
                <w:spacing w:val="4"/>
                <w:sz w:val="20"/>
                <w:szCs w:val="20"/>
                <w:u w:val="single" w:color="auto"/>
              </w:rPr>
              <w:t>m</w:t>
            </w:r>
            <w:r>
              <w:rPr>
                <w:rFonts w:ascii="Times New Roman" w:hAnsi="Times New Roman" w:eastAsia="Times New Roman" w:cs="Times New Roman"/>
                <w:spacing w:val="4"/>
                <w:position w:val="6"/>
                <w:sz w:val="13"/>
                <w:szCs w:val="13"/>
                <w:u w:val="single" w:color="auto"/>
              </w:rPr>
              <w:t xml:space="preserve">3 </w:t>
            </w:r>
            <w:r>
              <w:rPr>
                <w:spacing w:val="4"/>
                <w:sz w:val="20"/>
                <w:szCs w:val="20"/>
                <w:u w:val="single" w:color="auto"/>
              </w:rPr>
              <w:t>）</w:t>
            </w:r>
          </w:p>
        </w:tc>
      </w:tr>
      <w:tr w14:paraId="7AEC5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805" w:type="dxa"/>
            <w:vMerge w:val="continue"/>
            <w:tcBorders>
              <w:top w:val="nil"/>
              <w:left w:val="single" w:color="000000" w:sz="10" w:space="0"/>
              <w:bottom w:val="nil"/>
            </w:tcBorders>
            <w:vAlign w:val="top"/>
          </w:tcPr>
          <w:p w14:paraId="4AA428B2">
            <w:pPr>
              <w:rPr>
                <w:rFonts w:ascii="Arial"/>
                <w:sz w:val="21"/>
              </w:rPr>
            </w:pPr>
          </w:p>
        </w:tc>
        <w:tc>
          <w:tcPr>
            <w:tcW w:w="1386" w:type="dxa"/>
            <w:gridSpan w:val="2"/>
            <w:vMerge w:val="continue"/>
            <w:tcBorders>
              <w:top w:val="nil"/>
            </w:tcBorders>
            <w:vAlign w:val="top"/>
          </w:tcPr>
          <w:p w14:paraId="5A3ABFF1">
            <w:pPr>
              <w:rPr>
                <w:rFonts w:ascii="Arial"/>
                <w:sz w:val="21"/>
              </w:rPr>
            </w:pPr>
          </w:p>
        </w:tc>
        <w:tc>
          <w:tcPr>
            <w:tcW w:w="1657" w:type="dxa"/>
            <w:gridSpan w:val="2"/>
            <w:vMerge w:val="continue"/>
            <w:tcBorders>
              <w:top w:val="nil"/>
            </w:tcBorders>
            <w:vAlign w:val="top"/>
          </w:tcPr>
          <w:p w14:paraId="6CD7C44E">
            <w:pPr>
              <w:rPr>
                <w:rFonts w:ascii="Arial"/>
                <w:sz w:val="21"/>
              </w:rPr>
            </w:pPr>
          </w:p>
        </w:tc>
        <w:tc>
          <w:tcPr>
            <w:tcW w:w="834" w:type="dxa"/>
            <w:vAlign w:val="top"/>
          </w:tcPr>
          <w:p w14:paraId="16A23CD1">
            <w:pPr>
              <w:spacing w:line="303" w:lineRule="auto"/>
              <w:rPr>
                <w:rFonts w:ascii="Arial"/>
                <w:sz w:val="21"/>
              </w:rPr>
            </w:pPr>
          </w:p>
          <w:p w14:paraId="532E3C62">
            <w:pPr>
              <w:spacing w:before="58" w:line="192" w:lineRule="auto"/>
              <w:ind w:left="38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Ⅰ</w:t>
            </w:r>
          </w:p>
        </w:tc>
        <w:tc>
          <w:tcPr>
            <w:tcW w:w="839" w:type="dxa"/>
            <w:vAlign w:val="top"/>
          </w:tcPr>
          <w:p w14:paraId="450A3BCD">
            <w:pPr>
              <w:spacing w:line="303" w:lineRule="auto"/>
              <w:rPr>
                <w:rFonts w:ascii="Arial"/>
                <w:sz w:val="21"/>
              </w:rPr>
            </w:pPr>
          </w:p>
          <w:p w14:paraId="5E03B762">
            <w:pPr>
              <w:spacing w:before="58" w:line="192" w:lineRule="auto"/>
              <w:ind w:left="35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Ⅱ</w:t>
            </w:r>
          </w:p>
        </w:tc>
        <w:tc>
          <w:tcPr>
            <w:tcW w:w="866" w:type="dxa"/>
            <w:gridSpan w:val="2"/>
            <w:vAlign w:val="top"/>
          </w:tcPr>
          <w:p w14:paraId="2F8D7DF2">
            <w:pPr>
              <w:spacing w:line="303" w:lineRule="auto"/>
              <w:rPr>
                <w:rFonts w:ascii="Arial"/>
                <w:sz w:val="21"/>
              </w:rPr>
            </w:pPr>
          </w:p>
          <w:p w14:paraId="7AAFD304">
            <w:pPr>
              <w:spacing w:before="58" w:line="192" w:lineRule="auto"/>
              <w:ind w:left="33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Ⅲ</w:t>
            </w:r>
          </w:p>
        </w:tc>
        <w:tc>
          <w:tcPr>
            <w:tcW w:w="836" w:type="dxa"/>
            <w:gridSpan w:val="2"/>
            <w:vAlign w:val="top"/>
          </w:tcPr>
          <w:p w14:paraId="1021C7B6">
            <w:pPr>
              <w:spacing w:line="303" w:lineRule="auto"/>
              <w:rPr>
                <w:rFonts w:ascii="Arial"/>
                <w:sz w:val="21"/>
              </w:rPr>
            </w:pPr>
          </w:p>
          <w:p w14:paraId="62B7E468">
            <w:pPr>
              <w:spacing w:before="58" w:line="192" w:lineRule="auto"/>
              <w:ind w:left="390"/>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Ⅰ</w:t>
            </w:r>
          </w:p>
        </w:tc>
        <w:tc>
          <w:tcPr>
            <w:tcW w:w="874" w:type="dxa"/>
            <w:gridSpan w:val="2"/>
            <w:vAlign w:val="top"/>
          </w:tcPr>
          <w:p w14:paraId="25A1E9BA">
            <w:pPr>
              <w:spacing w:line="303" w:lineRule="auto"/>
              <w:rPr>
                <w:rFonts w:ascii="Arial"/>
                <w:sz w:val="21"/>
              </w:rPr>
            </w:pPr>
          </w:p>
          <w:p w14:paraId="3B277BF2">
            <w:pPr>
              <w:spacing w:before="58" w:line="192"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Ⅱ</w:t>
            </w:r>
          </w:p>
        </w:tc>
        <w:tc>
          <w:tcPr>
            <w:tcW w:w="855" w:type="dxa"/>
            <w:gridSpan w:val="2"/>
            <w:vAlign w:val="top"/>
          </w:tcPr>
          <w:p w14:paraId="0385CCCA">
            <w:pPr>
              <w:spacing w:line="303" w:lineRule="auto"/>
              <w:rPr>
                <w:rFonts w:ascii="Arial"/>
                <w:sz w:val="21"/>
              </w:rPr>
            </w:pPr>
          </w:p>
          <w:p w14:paraId="6C64A539">
            <w:pPr>
              <w:spacing w:before="58" w:line="192" w:lineRule="auto"/>
              <w:ind w:left="31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Ⅲ</w:t>
            </w:r>
          </w:p>
        </w:tc>
        <w:tc>
          <w:tcPr>
            <w:tcW w:w="1013" w:type="dxa"/>
            <w:vMerge w:val="continue"/>
            <w:tcBorders>
              <w:top w:val="nil"/>
              <w:right w:val="single" w:color="000000" w:sz="10" w:space="0"/>
            </w:tcBorders>
            <w:vAlign w:val="top"/>
          </w:tcPr>
          <w:p w14:paraId="64C43BD5">
            <w:pPr>
              <w:rPr>
                <w:rFonts w:ascii="Arial"/>
                <w:sz w:val="21"/>
              </w:rPr>
            </w:pPr>
          </w:p>
        </w:tc>
      </w:tr>
      <w:tr w14:paraId="5ECC1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05" w:type="dxa"/>
            <w:vMerge w:val="continue"/>
            <w:tcBorders>
              <w:top w:val="nil"/>
              <w:left w:val="single" w:color="000000" w:sz="10" w:space="0"/>
              <w:bottom w:val="nil"/>
            </w:tcBorders>
            <w:vAlign w:val="top"/>
          </w:tcPr>
          <w:p w14:paraId="28E6D24B">
            <w:pPr>
              <w:rPr>
                <w:rFonts w:ascii="Arial"/>
                <w:sz w:val="21"/>
              </w:rPr>
            </w:pPr>
          </w:p>
        </w:tc>
        <w:tc>
          <w:tcPr>
            <w:tcW w:w="1386" w:type="dxa"/>
            <w:gridSpan w:val="2"/>
            <w:vAlign w:val="top"/>
          </w:tcPr>
          <w:p w14:paraId="1955F544">
            <w:pPr>
              <w:spacing w:before="209" w:line="195" w:lineRule="auto"/>
              <w:ind w:left="417"/>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DA</w:t>
            </w:r>
            <w:r>
              <w:rPr>
                <w:rFonts w:ascii="Times New Roman" w:hAnsi="Times New Roman" w:eastAsia="Times New Roman" w:cs="Times New Roman"/>
                <w:spacing w:val="14"/>
                <w:sz w:val="20"/>
                <w:szCs w:val="20"/>
                <w:u w:val="single" w:color="auto"/>
              </w:rPr>
              <w:t>002</w:t>
            </w:r>
          </w:p>
        </w:tc>
        <w:tc>
          <w:tcPr>
            <w:tcW w:w="1657" w:type="dxa"/>
            <w:gridSpan w:val="2"/>
            <w:vAlign w:val="top"/>
          </w:tcPr>
          <w:p w14:paraId="1BEB7BDD">
            <w:pPr>
              <w:pStyle w:val="6"/>
              <w:spacing w:before="39" w:line="228" w:lineRule="auto"/>
              <w:ind w:left="109"/>
              <w:rPr>
                <w:sz w:val="20"/>
                <w:szCs w:val="20"/>
              </w:rPr>
            </w:pPr>
            <w:r>
              <w:rPr>
                <w:spacing w:val="-1"/>
                <w:sz w:val="20"/>
                <w:szCs w:val="20"/>
                <w:u w:val="single" w:color="auto"/>
              </w:rPr>
              <w:t>非甲烷总烃（</w:t>
            </w:r>
            <w:r>
              <w:rPr>
                <w:spacing w:val="-50"/>
                <w:sz w:val="20"/>
                <w:szCs w:val="20"/>
                <w:u w:val="single" w:color="auto"/>
              </w:rPr>
              <w:t xml:space="preserve"> </w:t>
            </w:r>
            <w:r>
              <w:rPr>
                <w:spacing w:val="-1"/>
                <w:sz w:val="20"/>
                <w:szCs w:val="20"/>
                <w:u w:val="single" w:color="auto"/>
              </w:rPr>
              <w:t>以</w:t>
            </w:r>
          </w:p>
          <w:p w14:paraId="0244BF71">
            <w:pPr>
              <w:pStyle w:val="6"/>
              <w:spacing w:before="23" w:line="210" w:lineRule="auto"/>
              <w:ind w:left="503"/>
              <w:rPr>
                <w:sz w:val="20"/>
                <w:szCs w:val="20"/>
              </w:rPr>
            </w:pPr>
            <w:r>
              <w:rPr>
                <w:rFonts w:ascii="Times New Roman" w:hAnsi="Times New Roman" w:eastAsia="Times New Roman" w:cs="Times New Roman"/>
                <w:spacing w:val="-1"/>
                <w:sz w:val="20"/>
                <w:szCs w:val="20"/>
                <w:u w:val="single" w:color="auto"/>
              </w:rPr>
              <w:t>C</w:t>
            </w:r>
            <w:r>
              <w:rPr>
                <w:rFonts w:ascii="Times New Roman" w:hAnsi="Times New Roman" w:eastAsia="Times New Roman" w:cs="Times New Roman"/>
                <w:spacing w:val="21"/>
                <w:w w:val="101"/>
                <w:sz w:val="20"/>
                <w:szCs w:val="20"/>
                <w:u w:val="single" w:color="auto"/>
              </w:rPr>
              <w:t xml:space="preserve"> </w:t>
            </w:r>
            <w:r>
              <w:rPr>
                <w:spacing w:val="-1"/>
                <w:sz w:val="20"/>
                <w:szCs w:val="20"/>
                <w:u w:val="single" w:color="auto"/>
              </w:rPr>
              <w:t>计）</w:t>
            </w:r>
            <w:r>
              <w:rPr>
                <w:sz w:val="20"/>
                <w:szCs w:val="20"/>
                <w:u w:val="single" w:color="auto"/>
              </w:rPr>
              <w:t xml:space="preserve"> </w:t>
            </w:r>
          </w:p>
        </w:tc>
        <w:tc>
          <w:tcPr>
            <w:tcW w:w="834" w:type="dxa"/>
            <w:vAlign w:val="top"/>
          </w:tcPr>
          <w:p w14:paraId="186304A3">
            <w:pPr>
              <w:spacing w:before="209" w:line="195" w:lineRule="auto"/>
              <w:ind w:left="2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6382</w:t>
            </w:r>
          </w:p>
        </w:tc>
        <w:tc>
          <w:tcPr>
            <w:tcW w:w="839" w:type="dxa"/>
            <w:vAlign w:val="top"/>
          </w:tcPr>
          <w:p w14:paraId="7914AB5B">
            <w:pPr>
              <w:spacing w:before="209"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6312</w:t>
            </w:r>
          </w:p>
        </w:tc>
        <w:tc>
          <w:tcPr>
            <w:tcW w:w="866" w:type="dxa"/>
            <w:gridSpan w:val="2"/>
            <w:vAlign w:val="top"/>
          </w:tcPr>
          <w:p w14:paraId="1B73F710">
            <w:pPr>
              <w:spacing w:before="209" w:line="195"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6386</w:t>
            </w:r>
          </w:p>
        </w:tc>
        <w:tc>
          <w:tcPr>
            <w:tcW w:w="836" w:type="dxa"/>
            <w:gridSpan w:val="2"/>
            <w:vAlign w:val="top"/>
          </w:tcPr>
          <w:p w14:paraId="43ED14F6">
            <w:pPr>
              <w:spacing w:before="209" w:line="195" w:lineRule="auto"/>
              <w:ind w:left="2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1.49</w:t>
            </w:r>
          </w:p>
        </w:tc>
        <w:tc>
          <w:tcPr>
            <w:tcW w:w="874" w:type="dxa"/>
            <w:gridSpan w:val="2"/>
            <w:vAlign w:val="top"/>
          </w:tcPr>
          <w:p w14:paraId="672FFAFE">
            <w:pPr>
              <w:spacing w:before="209" w:line="195" w:lineRule="auto"/>
              <w:ind w:left="2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1.45</w:t>
            </w:r>
          </w:p>
        </w:tc>
        <w:tc>
          <w:tcPr>
            <w:tcW w:w="855" w:type="dxa"/>
            <w:gridSpan w:val="2"/>
            <w:vAlign w:val="top"/>
          </w:tcPr>
          <w:p w14:paraId="4FB33246">
            <w:pPr>
              <w:spacing w:before="209"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1.57</w:t>
            </w:r>
          </w:p>
        </w:tc>
        <w:tc>
          <w:tcPr>
            <w:tcW w:w="1013" w:type="dxa"/>
            <w:tcBorders>
              <w:right w:val="single" w:color="000000" w:sz="10" w:space="0"/>
            </w:tcBorders>
            <w:vAlign w:val="top"/>
          </w:tcPr>
          <w:p w14:paraId="54F9D4CD">
            <w:pPr>
              <w:spacing w:before="209" w:line="195" w:lineRule="auto"/>
              <w:ind w:left="34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50</w:t>
            </w:r>
          </w:p>
        </w:tc>
      </w:tr>
      <w:tr w14:paraId="4C06C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805" w:type="dxa"/>
            <w:vMerge w:val="continue"/>
            <w:tcBorders>
              <w:top w:val="nil"/>
              <w:left w:val="single" w:color="000000" w:sz="10" w:space="0"/>
              <w:bottom w:val="nil"/>
            </w:tcBorders>
            <w:vAlign w:val="top"/>
          </w:tcPr>
          <w:p w14:paraId="751B343E">
            <w:pPr>
              <w:rPr>
                <w:rFonts w:ascii="Arial"/>
                <w:sz w:val="21"/>
              </w:rPr>
            </w:pPr>
          </w:p>
        </w:tc>
        <w:tc>
          <w:tcPr>
            <w:tcW w:w="9160" w:type="dxa"/>
            <w:gridSpan w:val="15"/>
            <w:tcBorders>
              <w:bottom w:val="single" w:color="000000" w:sz="10" w:space="0"/>
              <w:right w:val="single" w:color="000000" w:sz="10" w:space="0"/>
            </w:tcBorders>
            <w:vAlign w:val="top"/>
          </w:tcPr>
          <w:p w14:paraId="5215CC86">
            <w:pPr>
              <w:pStyle w:val="6"/>
              <w:spacing w:before="38" w:line="218" w:lineRule="auto"/>
              <w:ind w:left="1005"/>
              <w:rPr>
                <w:sz w:val="20"/>
                <w:szCs w:val="20"/>
              </w:rPr>
            </w:pPr>
            <w:r>
              <w:rPr>
                <w:spacing w:val="15"/>
                <w:sz w:val="20"/>
                <w:szCs w:val="20"/>
                <w:u w:val="single" w:color="auto"/>
              </w:rPr>
              <w:t>备注：</w:t>
            </w:r>
            <w:r>
              <w:rPr>
                <w:spacing w:val="-50"/>
                <w:sz w:val="20"/>
                <w:szCs w:val="20"/>
                <w:u w:val="single" w:color="auto"/>
              </w:rPr>
              <w:t xml:space="preserve"> </w:t>
            </w:r>
            <w:r>
              <w:rPr>
                <w:spacing w:val="15"/>
                <w:sz w:val="20"/>
                <w:szCs w:val="20"/>
                <w:u w:val="single" w:color="auto"/>
              </w:rPr>
              <w:t>执行《电池工业污染物排放标准》</w:t>
            </w:r>
            <w:r>
              <w:rPr>
                <w:spacing w:val="-60"/>
                <w:sz w:val="20"/>
                <w:szCs w:val="20"/>
                <w:u w:val="single" w:color="auto"/>
              </w:rPr>
              <w:t xml:space="preserve"> </w:t>
            </w:r>
            <w:r>
              <w:rPr>
                <w:spacing w:val="15"/>
                <w:sz w:val="20"/>
                <w:szCs w:val="20"/>
                <w:u w:val="single" w:color="auto"/>
              </w:rPr>
              <w:t>（</w:t>
            </w:r>
            <w:r>
              <w:rPr>
                <w:rFonts w:ascii="Times New Roman" w:hAnsi="Times New Roman" w:eastAsia="Times New Roman" w:cs="Times New Roman"/>
                <w:sz w:val="20"/>
                <w:szCs w:val="20"/>
                <w:u w:val="single" w:color="auto"/>
              </w:rPr>
              <w:t>GB</w:t>
            </w:r>
            <w:r>
              <w:rPr>
                <w:rFonts w:ascii="Times New Roman" w:hAnsi="Times New Roman" w:eastAsia="Times New Roman" w:cs="Times New Roman"/>
                <w:spacing w:val="15"/>
                <w:sz w:val="20"/>
                <w:szCs w:val="20"/>
                <w:u w:val="single" w:color="auto"/>
              </w:rPr>
              <w:t>30484-2013</w:t>
            </w:r>
            <w:r>
              <w:rPr>
                <w:spacing w:val="15"/>
                <w:sz w:val="20"/>
                <w:szCs w:val="20"/>
                <w:u w:val="single" w:color="auto"/>
              </w:rPr>
              <w:t>）表</w:t>
            </w:r>
            <w:r>
              <w:rPr>
                <w:spacing w:val="-20"/>
                <w:sz w:val="20"/>
                <w:szCs w:val="20"/>
                <w:u w:val="single" w:color="auto"/>
              </w:rPr>
              <w:t xml:space="preserve"> </w:t>
            </w:r>
            <w:r>
              <w:rPr>
                <w:rFonts w:ascii="Times New Roman" w:hAnsi="Times New Roman" w:eastAsia="Times New Roman" w:cs="Times New Roman"/>
                <w:spacing w:val="15"/>
                <w:sz w:val="20"/>
                <w:szCs w:val="20"/>
                <w:u w:val="single" w:color="auto"/>
              </w:rPr>
              <w:t>5</w:t>
            </w:r>
            <w:r>
              <w:rPr>
                <w:rFonts w:ascii="Times New Roman" w:hAnsi="Times New Roman" w:eastAsia="Times New Roman" w:cs="Times New Roman"/>
                <w:spacing w:val="21"/>
                <w:w w:val="101"/>
                <w:sz w:val="20"/>
                <w:szCs w:val="20"/>
                <w:u w:val="single" w:color="auto"/>
              </w:rPr>
              <w:t xml:space="preserve"> </w:t>
            </w:r>
            <w:r>
              <w:rPr>
                <w:spacing w:val="15"/>
                <w:sz w:val="20"/>
                <w:szCs w:val="20"/>
                <w:u w:val="single" w:color="auto"/>
              </w:rPr>
              <w:t>排放限值</w:t>
            </w:r>
          </w:p>
        </w:tc>
      </w:tr>
      <w:tr w14:paraId="142BA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805" w:type="dxa"/>
            <w:vMerge w:val="continue"/>
            <w:tcBorders>
              <w:top w:val="nil"/>
              <w:left w:val="single" w:color="000000" w:sz="10" w:space="0"/>
              <w:bottom w:val="nil"/>
            </w:tcBorders>
            <w:vAlign w:val="top"/>
          </w:tcPr>
          <w:p w14:paraId="50E1DAE5">
            <w:pPr>
              <w:rPr>
                <w:rFonts w:ascii="Arial"/>
                <w:sz w:val="21"/>
              </w:rPr>
            </w:pPr>
          </w:p>
        </w:tc>
        <w:tc>
          <w:tcPr>
            <w:tcW w:w="9160" w:type="dxa"/>
            <w:gridSpan w:val="15"/>
            <w:tcBorders>
              <w:top w:val="single" w:color="000000" w:sz="10" w:space="0"/>
              <w:bottom w:val="single" w:color="000000" w:sz="10" w:space="0"/>
              <w:right w:val="single" w:color="000000" w:sz="10" w:space="0"/>
            </w:tcBorders>
            <w:vAlign w:val="top"/>
          </w:tcPr>
          <w:p w14:paraId="6D56A0F7">
            <w:pPr>
              <w:pStyle w:val="6"/>
              <w:spacing w:before="273" w:line="216" w:lineRule="auto"/>
              <w:ind w:left="2868"/>
              <w:rPr>
                <w:sz w:val="20"/>
                <w:szCs w:val="20"/>
              </w:rPr>
            </w:pPr>
            <w:r>
              <w:rPr>
                <w:b/>
                <w:bCs/>
                <w:spacing w:val="-1"/>
                <w:sz w:val="20"/>
                <w:szCs w:val="20"/>
                <w:u w:val="single" w:color="auto"/>
              </w:rPr>
              <w:t>表</w:t>
            </w:r>
            <w:r>
              <w:rPr>
                <w:spacing w:val="33"/>
                <w:sz w:val="20"/>
                <w:szCs w:val="20"/>
                <w:u w:val="single" w:color="auto"/>
              </w:rPr>
              <w:t xml:space="preserve"> </w:t>
            </w:r>
            <w:r>
              <w:rPr>
                <w:rFonts w:ascii="Times New Roman" w:hAnsi="Times New Roman" w:eastAsia="Times New Roman" w:cs="Times New Roman"/>
                <w:b/>
                <w:bCs/>
                <w:spacing w:val="-1"/>
                <w:sz w:val="20"/>
                <w:szCs w:val="20"/>
                <w:u w:val="single" w:color="auto"/>
              </w:rPr>
              <w:t>4</w:t>
            </w:r>
            <w:r>
              <w:rPr>
                <w:rFonts w:ascii="Times New Roman" w:hAnsi="Times New Roman" w:eastAsia="Times New Roman" w:cs="Times New Roman"/>
                <w:b/>
                <w:bCs/>
                <w:spacing w:val="-20"/>
                <w:sz w:val="20"/>
                <w:szCs w:val="20"/>
                <w:u w:val="single" w:color="auto"/>
              </w:rPr>
              <w:t xml:space="preserve"> </w:t>
            </w:r>
            <w:r>
              <w:rPr>
                <w:rFonts w:ascii="Times New Roman" w:hAnsi="Times New Roman" w:eastAsia="Times New Roman" w:cs="Times New Roman"/>
                <w:b/>
                <w:bCs/>
                <w:spacing w:val="-1"/>
                <w:sz w:val="20"/>
                <w:szCs w:val="20"/>
                <w:u w:val="single" w:color="auto"/>
              </w:rPr>
              <w:t>-</w:t>
            </w:r>
            <w:r>
              <w:rPr>
                <w:rFonts w:ascii="Times New Roman" w:hAnsi="Times New Roman" w:eastAsia="Times New Roman" w:cs="Times New Roman"/>
                <w:b/>
                <w:bCs/>
                <w:spacing w:val="-19"/>
                <w:sz w:val="20"/>
                <w:szCs w:val="20"/>
                <w:u w:val="single" w:color="auto"/>
              </w:rPr>
              <w:t xml:space="preserve"> </w:t>
            </w:r>
            <w:r>
              <w:rPr>
                <w:rFonts w:ascii="Times New Roman" w:hAnsi="Times New Roman" w:eastAsia="Times New Roman" w:cs="Times New Roman"/>
                <w:b/>
                <w:bCs/>
                <w:spacing w:val="-1"/>
                <w:sz w:val="20"/>
                <w:szCs w:val="20"/>
                <w:u w:val="single" w:color="auto"/>
              </w:rPr>
              <w:t xml:space="preserve">4       </w:t>
            </w:r>
            <w:r>
              <w:rPr>
                <w:b/>
                <w:bCs/>
                <w:spacing w:val="-1"/>
                <w:sz w:val="20"/>
                <w:szCs w:val="20"/>
                <w:u w:val="single" w:color="auto"/>
              </w:rPr>
              <w:t>无</w:t>
            </w:r>
            <w:r>
              <w:rPr>
                <w:spacing w:val="-32"/>
                <w:sz w:val="20"/>
                <w:szCs w:val="20"/>
                <w:u w:val="single" w:color="auto"/>
              </w:rPr>
              <w:t xml:space="preserve"> </w:t>
            </w:r>
            <w:r>
              <w:rPr>
                <w:b/>
                <w:bCs/>
                <w:spacing w:val="-1"/>
                <w:sz w:val="20"/>
                <w:szCs w:val="20"/>
                <w:u w:val="single" w:color="auto"/>
              </w:rPr>
              <w:t>组</w:t>
            </w:r>
            <w:r>
              <w:rPr>
                <w:spacing w:val="-31"/>
                <w:sz w:val="20"/>
                <w:szCs w:val="20"/>
                <w:u w:val="single" w:color="auto"/>
              </w:rPr>
              <w:t xml:space="preserve"> </w:t>
            </w:r>
            <w:r>
              <w:rPr>
                <w:b/>
                <w:bCs/>
                <w:spacing w:val="-1"/>
                <w:sz w:val="20"/>
                <w:szCs w:val="20"/>
                <w:u w:val="single" w:color="auto"/>
              </w:rPr>
              <w:t>织</w:t>
            </w:r>
            <w:r>
              <w:rPr>
                <w:spacing w:val="-33"/>
                <w:sz w:val="20"/>
                <w:szCs w:val="20"/>
                <w:u w:val="single" w:color="auto"/>
              </w:rPr>
              <w:t xml:space="preserve"> </w:t>
            </w:r>
            <w:r>
              <w:rPr>
                <w:b/>
                <w:bCs/>
                <w:spacing w:val="-1"/>
                <w:sz w:val="20"/>
                <w:szCs w:val="20"/>
                <w:u w:val="single" w:color="auto"/>
              </w:rPr>
              <w:t>废</w:t>
            </w:r>
            <w:r>
              <w:rPr>
                <w:spacing w:val="-33"/>
                <w:sz w:val="20"/>
                <w:szCs w:val="20"/>
                <w:u w:val="single" w:color="auto"/>
              </w:rPr>
              <w:t xml:space="preserve"> </w:t>
            </w:r>
            <w:r>
              <w:rPr>
                <w:b/>
                <w:bCs/>
                <w:spacing w:val="-1"/>
                <w:sz w:val="20"/>
                <w:szCs w:val="20"/>
                <w:u w:val="single" w:color="auto"/>
              </w:rPr>
              <w:t>气</w:t>
            </w:r>
            <w:r>
              <w:rPr>
                <w:spacing w:val="-35"/>
                <w:sz w:val="20"/>
                <w:szCs w:val="20"/>
                <w:u w:val="single" w:color="auto"/>
              </w:rPr>
              <w:t xml:space="preserve"> </w:t>
            </w:r>
            <w:r>
              <w:rPr>
                <w:b/>
                <w:bCs/>
                <w:spacing w:val="-1"/>
                <w:sz w:val="20"/>
                <w:szCs w:val="20"/>
                <w:u w:val="single" w:color="auto"/>
              </w:rPr>
              <w:t>检</w:t>
            </w:r>
            <w:r>
              <w:rPr>
                <w:spacing w:val="-33"/>
                <w:sz w:val="20"/>
                <w:szCs w:val="20"/>
                <w:u w:val="single" w:color="auto"/>
              </w:rPr>
              <w:t xml:space="preserve"> </w:t>
            </w:r>
            <w:r>
              <w:rPr>
                <w:b/>
                <w:bCs/>
                <w:spacing w:val="-1"/>
                <w:sz w:val="20"/>
                <w:szCs w:val="20"/>
                <w:u w:val="single" w:color="auto"/>
              </w:rPr>
              <w:t>测</w:t>
            </w:r>
            <w:r>
              <w:rPr>
                <w:spacing w:val="-30"/>
                <w:sz w:val="20"/>
                <w:szCs w:val="20"/>
                <w:u w:val="single" w:color="auto"/>
              </w:rPr>
              <w:t xml:space="preserve"> </w:t>
            </w:r>
            <w:r>
              <w:rPr>
                <w:b/>
                <w:bCs/>
                <w:spacing w:val="-1"/>
                <w:sz w:val="20"/>
                <w:szCs w:val="20"/>
                <w:u w:val="single" w:color="auto"/>
              </w:rPr>
              <w:t>结</w:t>
            </w:r>
            <w:r>
              <w:rPr>
                <w:spacing w:val="-28"/>
                <w:sz w:val="20"/>
                <w:szCs w:val="20"/>
                <w:u w:val="single" w:color="auto"/>
              </w:rPr>
              <w:t xml:space="preserve"> </w:t>
            </w:r>
            <w:r>
              <w:rPr>
                <w:b/>
                <w:bCs/>
                <w:spacing w:val="-1"/>
                <w:sz w:val="20"/>
                <w:szCs w:val="20"/>
                <w:u w:val="single" w:color="auto"/>
              </w:rPr>
              <w:t>果</w:t>
            </w:r>
          </w:p>
        </w:tc>
      </w:tr>
      <w:tr w14:paraId="71D4A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805" w:type="dxa"/>
            <w:vMerge w:val="continue"/>
            <w:tcBorders>
              <w:top w:val="nil"/>
              <w:left w:val="single" w:color="000000" w:sz="10" w:space="0"/>
              <w:bottom w:val="nil"/>
            </w:tcBorders>
            <w:vAlign w:val="top"/>
          </w:tcPr>
          <w:p w14:paraId="530EB535">
            <w:pPr>
              <w:rPr>
                <w:rFonts w:ascii="Arial"/>
                <w:sz w:val="21"/>
              </w:rPr>
            </w:pPr>
          </w:p>
        </w:tc>
        <w:tc>
          <w:tcPr>
            <w:tcW w:w="1273" w:type="dxa"/>
            <w:vMerge w:val="restart"/>
            <w:tcBorders>
              <w:top w:val="single" w:color="000000" w:sz="10" w:space="0"/>
              <w:bottom w:val="nil"/>
            </w:tcBorders>
            <w:vAlign w:val="top"/>
          </w:tcPr>
          <w:p w14:paraId="5125CB0E">
            <w:pPr>
              <w:pStyle w:val="6"/>
              <w:spacing w:before="158" w:line="227" w:lineRule="auto"/>
              <w:ind w:left="236"/>
              <w:rPr>
                <w:sz w:val="20"/>
                <w:szCs w:val="20"/>
              </w:rPr>
            </w:pPr>
            <w:r>
              <w:rPr>
                <w:spacing w:val="18"/>
                <w:sz w:val="20"/>
                <w:szCs w:val="20"/>
                <w:u w:val="single" w:color="auto"/>
              </w:rPr>
              <w:t>采样时间</w:t>
            </w:r>
          </w:p>
        </w:tc>
        <w:tc>
          <w:tcPr>
            <w:tcW w:w="1459" w:type="dxa"/>
            <w:gridSpan w:val="2"/>
            <w:vMerge w:val="restart"/>
            <w:tcBorders>
              <w:top w:val="single" w:color="000000" w:sz="10" w:space="0"/>
              <w:bottom w:val="nil"/>
            </w:tcBorders>
            <w:vAlign w:val="top"/>
          </w:tcPr>
          <w:p w14:paraId="41ED659E">
            <w:pPr>
              <w:pStyle w:val="6"/>
              <w:spacing w:before="158" w:line="227" w:lineRule="auto"/>
              <w:ind w:left="280"/>
              <w:rPr>
                <w:sz w:val="20"/>
                <w:szCs w:val="20"/>
              </w:rPr>
            </w:pPr>
            <w:r>
              <w:rPr>
                <w:spacing w:val="18"/>
                <w:sz w:val="20"/>
                <w:szCs w:val="20"/>
                <w:u w:val="single" w:color="auto"/>
              </w:rPr>
              <w:t>采样点位</w:t>
            </w:r>
          </w:p>
        </w:tc>
        <w:tc>
          <w:tcPr>
            <w:tcW w:w="2320" w:type="dxa"/>
            <w:gridSpan w:val="4"/>
            <w:vMerge w:val="restart"/>
            <w:tcBorders>
              <w:top w:val="single" w:color="000000" w:sz="10" w:space="0"/>
              <w:bottom w:val="nil"/>
            </w:tcBorders>
            <w:vAlign w:val="top"/>
          </w:tcPr>
          <w:p w14:paraId="613B56EA">
            <w:pPr>
              <w:pStyle w:val="6"/>
              <w:spacing w:before="158" w:line="228" w:lineRule="auto"/>
              <w:ind w:left="716"/>
              <w:rPr>
                <w:sz w:val="20"/>
                <w:szCs w:val="20"/>
              </w:rPr>
            </w:pPr>
            <w:r>
              <w:rPr>
                <w:spacing w:val="18"/>
                <w:sz w:val="20"/>
                <w:szCs w:val="20"/>
                <w:u w:val="single" w:color="auto"/>
              </w:rPr>
              <w:t>检测项目</w:t>
            </w:r>
          </w:p>
        </w:tc>
        <w:tc>
          <w:tcPr>
            <w:tcW w:w="1187" w:type="dxa"/>
            <w:gridSpan w:val="2"/>
            <w:vMerge w:val="restart"/>
            <w:tcBorders>
              <w:top w:val="single" w:color="000000" w:sz="10" w:space="0"/>
              <w:bottom w:val="nil"/>
            </w:tcBorders>
            <w:vAlign w:val="top"/>
          </w:tcPr>
          <w:p w14:paraId="56A643A8">
            <w:pPr>
              <w:pStyle w:val="6"/>
              <w:spacing w:before="158" w:line="228" w:lineRule="auto"/>
              <w:ind w:left="155"/>
              <w:rPr>
                <w:sz w:val="20"/>
                <w:szCs w:val="20"/>
              </w:rPr>
            </w:pPr>
            <w:r>
              <w:rPr>
                <w:spacing w:val="18"/>
                <w:sz w:val="20"/>
                <w:szCs w:val="20"/>
                <w:u w:val="single" w:color="auto"/>
              </w:rPr>
              <w:t>计量单位</w:t>
            </w:r>
          </w:p>
        </w:tc>
        <w:tc>
          <w:tcPr>
            <w:tcW w:w="1591" w:type="dxa"/>
            <w:gridSpan w:val="4"/>
            <w:tcBorders>
              <w:top w:val="single" w:color="000000" w:sz="10" w:space="0"/>
            </w:tcBorders>
            <w:vAlign w:val="top"/>
          </w:tcPr>
          <w:p w14:paraId="02FD6F6F">
            <w:pPr>
              <w:pStyle w:val="6"/>
              <w:spacing w:before="33" w:line="205" w:lineRule="auto"/>
              <w:ind w:left="372"/>
              <w:rPr>
                <w:sz w:val="20"/>
                <w:szCs w:val="20"/>
              </w:rPr>
            </w:pPr>
            <w:r>
              <w:rPr>
                <w:spacing w:val="18"/>
                <w:sz w:val="20"/>
                <w:szCs w:val="20"/>
                <w:u w:val="single" w:color="auto"/>
              </w:rPr>
              <w:t>检测结果</w:t>
            </w:r>
          </w:p>
        </w:tc>
        <w:tc>
          <w:tcPr>
            <w:tcW w:w="1330" w:type="dxa"/>
            <w:gridSpan w:val="2"/>
            <w:vMerge w:val="restart"/>
            <w:tcBorders>
              <w:top w:val="single" w:color="000000" w:sz="10" w:space="0"/>
              <w:bottom w:val="nil"/>
              <w:right w:val="single" w:color="000000" w:sz="10" w:space="0"/>
            </w:tcBorders>
            <w:vAlign w:val="top"/>
          </w:tcPr>
          <w:p w14:paraId="05CBB665">
            <w:pPr>
              <w:pStyle w:val="6"/>
              <w:spacing w:before="158" w:line="228" w:lineRule="auto"/>
              <w:ind w:left="190"/>
              <w:rPr>
                <w:sz w:val="20"/>
                <w:szCs w:val="20"/>
              </w:rPr>
            </w:pPr>
            <w:r>
              <w:rPr>
                <w:spacing w:val="16"/>
                <w:sz w:val="20"/>
                <w:szCs w:val="20"/>
                <w:u w:val="single" w:color="auto"/>
              </w:rPr>
              <w:t>浓度限值</w:t>
            </w:r>
          </w:p>
        </w:tc>
      </w:tr>
      <w:tr w14:paraId="45288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805" w:type="dxa"/>
            <w:vMerge w:val="continue"/>
            <w:tcBorders>
              <w:top w:val="nil"/>
              <w:left w:val="single" w:color="000000" w:sz="10" w:space="0"/>
              <w:bottom w:val="nil"/>
            </w:tcBorders>
            <w:vAlign w:val="top"/>
          </w:tcPr>
          <w:p w14:paraId="5FD702E2">
            <w:pPr>
              <w:rPr>
                <w:rFonts w:ascii="Arial"/>
                <w:sz w:val="21"/>
              </w:rPr>
            </w:pPr>
          </w:p>
        </w:tc>
        <w:tc>
          <w:tcPr>
            <w:tcW w:w="1273" w:type="dxa"/>
            <w:vMerge w:val="continue"/>
            <w:tcBorders>
              <w:top w:val="nil"/>
            </w:tcBorders>
            <w:vAlign w:val="top"/>
          </w:tcPr>
          <w:p w14:paraId="308972F1">
            <w:pPr>
              <w:rPr>
                <w:rFonts w:ascii="Arial"/>
                <w:sz w:val="21"/>
              </w:rPr>
            </w:pPr>
          </w:p>
        </w:tc>
        <w:tc>
          <w:tcPr>
            <w:tcW w:w="1459" w:type="dxa"/>
            <w:gridSpan w:val="2"/>
            <w:vMerge w:val="continue"/>
            <w:tcBorders>
              <w:top w:val="nil"/>
            </w:tcBorders>
            <w:vAlign w:val="top"/>
          </w:tcPr>
          <w:p w14:paraId="5349468C">
            <w:pPr>
              <w:rPr>
                <w:rFonts w:ascii="Arial"/>
                <w:sz w:val="21"/>
              </w:rPr>
            </w:pPr>
          </w:p>
        </w:tc>
        <w:tc>
          <w:tcPr>
            <w:tcW w:w="2320" w:type="dxa"/>
            <w:gridSpan w:val="4"/>
            <w:vMerge w:val="continue"/>
            <w:tcBorders>
              <w:top w:val="nil"/>
            </w:tcBorders>
            <w:vAlign w:val="top"/>
          </w:tcPr>
          <w:p w14:paraId="15B0BE1D">
            <w:pPr>
              <w:rPr>
                <w:rFonts w:ascii="Arial"/>
                <w:sz w:val="21"/>
              </w:rPr>
            </w:pPr>
          </w:p>
        </w:tc>
        <w:tc>
          <w:tcPr>
            <w:tcW w:w="1187" w:type="dxa"/>
            <w:gridSpan w:val="2"/>
            <w:vMerge w:val="continue"/>
            <w:tcBorders>
              <w:top w:val="nil"/>
            </w:tcBorders>
            <w:vAlign w:val="top"/>
          </w:tcPr>
          <w:p w14:paraId="7B6CF1C3">
            <w:pPr>
              <w:rPr>
                <w:rFonts w:ascii="Arial"/>
                <w:sz w:val="21"/>
              </w:rPr>
            </w:pPr>
          </w:p>
        </w:tc>
        <w:tc>
          <w:tcPr>
            <w:tcW w:w="541" w:type="dxa"/>
            <w:gridSpan w:val="2"/>
            <w:vAlign w:val="top"/>
          </w:tcPr>
          <w:p w14:paraId="4A3C0CF3">
            <w:pPr>
              <w:spacing w:before="70" w:line="165" w:lineRule="auto"/>
              <w:ind w:left="244"/>
              <w:rPr>
                <w:rFonts w:ascii="Times New Roman" w:hAnsi="Times New Roman" w:eastAsia="Times New Roman" w:cs="Times New Roman"/>
                <w:sz w:val="20"/>
                <w:szCs w:val="20"/>
              </w:rPr>
            </w:pPr>
            <w:r>
              <w:rPr>
                <w:rFonts w:ascii="Times New Roman" w:hAnsi="Times New Roman" w:eastAsia="Times New Roman" w:cs="Times New Roman"/>
                <w:sz w:val="20"/>
                <w:szCs w:val="20"/>
              </w:rPr>
              <w:t>Ⅰ</w:t>
            </w:r>
          </w:p>
        </w:tc>
        <w:tc>
          <w:tcPr>
            <w:tcW w:w="512" w:type="dxa"/>
            <w:vAlign w:val="top"/>
          </w:tcPr>
          <w:p w14:paraId="6267BE5A">
            <w:pPr>
              <w:spacing w:before="70" w:line="165" w:lineRule="auto"/>
              <w:ind w:left="212"/>
              <w:rPr>
                <w:rFonts w:ascii="Times New Roman" w:hAnsi="Times New Roman" w:eastAsia="Times New Roman" w:cs="Times New Roman"/>
                <w:sz w:val="20"/>
                <w:szCs w:val="20"/>
              </w:rPr>
            </w:pPr>
            <w:r>
              <w:rPr>
                <w:rFonts w:ascii="Times New Roman" w:hAnsi="Times New Roman" w:eastAsia="Times New Roman" w:cs="Times New Roman"/>
                <w:sz w:val="20"/>
                <w:szCs w:val="20"/>
              </w:rPr>
              <w:t>Ⅱ</w:t>
            </w:r>
          </w:p>
        </w:tc>
        <w:tc>
          <w:tcPr>
            <w:tcW w:w="538" w:type="dxa"/>
            <w:vAlign w:val="top"/>
          </w:tcPr>
          <w:p w14:paraId="2C2D9D74">
            <w:pPr>
              <w:spacing w:before="70" w:line="165" w:lineRule="auto"/>
              <w:ind w:left="2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Ⅲ</w:t>
            </w:r>
          </w:p>
        </w:tc>
        <w:tc>
          <w:tcPr>
            <w:tcW w:w="1330" w:type="dxa"/>
            <w:gridSpan w:val="2"/>
            <w:vMerge w:val="continue"/>
            <w:tcBorders>
              <w:top w:val="nil"/>
              <w:right w:val="single" w:color="000000" w:sz="10" w:space="0"/>
            </w:tcBorders>
            <w:vAlign w:val="top"/>
          </w:tcPr>
          <w:p w14:paraId="017E4C58">
            <w:pPr>
              <w:rPr>
                <w:rFonts w:ascii="Arial"/>
                <w:sz w:val="21"/>
              </w:rPr>
            </w:pPr>
          </w:p>
        </w:tc>
      </w:tr>
      <w:tr w14:paraId="287E9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805" w:type="dxa"/>
            <w:vMerge w:val="continue"/>
            <w:tcBorders>
              <w:top w:val="nil"/>
              <w:left w:val="single" w:color="000000" w:sz="10" w:space="0"/>
              <w:bottom w:val="nil"/>
            </w:tcBorders>
            <w:vAlign w:val="top"/>
          </w:tcPr>
          <w:p w14:paraId="3C0A0035">
            <w:pPr>
              <w:rPr>
                <w:rFonts w:ascii="Arial"/>
                <w:sz w:val="21"/>
              </w:rPr>
            </w:pPr>
          </w:p>
        </w:tc>
        <w:tc>
          <w:tcPr>
            <w:tcW w:w="1273" w:type="dxa"/>
            <w:vMerge w:val="restart"/>
            <w:tcBorders>
              <w:bottom w:val="nil"/>
            </w:tcBorders>
            <w:vAlign w:val="top"/>
          </w:tcPr>
          <w:p w14:paraId="308435B9">
            <w:pPr>
              <w:spacing w:line="244" w:lineRule="auto"/>
              <w:rPr>
                <w:rFonts w:ascii="Arial"/>
                <w:sz w:val="21"/>
              </w:rPr>
            </w:pPr>
          </w:p>
          <w:p w14:paraId="55F38523">
            <w:pPr>
              <w:spacing w:line="244" w:lineRule="auto"/>
              <w:rPr>
                <w:rFonts w:ascii="Arial"/>
                <w:sz w:val="21"/>
              </w:rPr>
            </w:pPr>
          </w:p>
          <w:p w14:paraId="60DA3107">
            <w:pPr>
              <w:spacing w:line="245" w:lineRule="auto"/>
              <w:rPr>
                <w:rFonts w:ascii="Arial"/>
                <w:sz w:val="21"/>
              </w:rPr>
            </w:pPr>
          </w:p>
          <w:p w14:paraId="64F6A0F5">
            <w:pPr>
              <w:spacing w:before="57" w:line="195" w:lineRule="auto"/>
              <w:ind w:left="17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2024.</w:t>
            </w:r>
            <w:r>
              <w:rPr>
                <w:rFonts w:ascii="Times New Roman" w:hAnsi="Times New Roman" w:eastAsia="Times New Roman" w:cs="Times New Roman"/>
                <w:spacing w:val="-16"/>
                <w:sz w:val="20"/>
                <w:szCs w:val="20"/>
                <w:u w:val="single" w:color="auto"/>
              </w:rPr>
              <w:t xml:space="preserve"> </w:t>
            </w:r>
            <w:r>
              <w:rPr>
                <w:rFonts w:ascii="Times New Roman" w:hAnsi="Times New Roman" w:eastAsia="Times New Roman" w:cs="Times New Roman"/>
                <w:spacing w:val="3"/>
                <w:sz w:val="20"/>
                <w:szCs w:val="20"/>
                <w:u w:val="single" w:color="auto"/>
              </w:rPr>
              <w:t>12.</w:t>
            </w:r>
            <w:r>
              <w:rPr>
                <w:rFonts w:ascii="Times New Roman" w:hAnsi="Times New Roman" w:eastAsia="Times New Roman" w:cs="Times New Roman"/>
                <w:spacing w:val="-20"/>
                <w:sz w:val="20"/>
                <w:szCs w:val="20"/>
                <w:u w:val="single" w:color="auto"/>
              </w:rPr>
              <w:t xml:space="preserve"> </w:t>
            </w:r>
            <w:r>
              <w:rPr>
                <w:rFonts w:ascii="Times New Roman" w:hAnsi="Times New Roman" w:eastAsia="Times New Roman" w:cs="Times New Roman"/>
                <w:spacing w:val="3"/>
                <w:sz w:val="20"/>
                <w:szCs w:val="20"/>
                <w:u w:val="single" w:color="auto"/>
              </w:rPr>
              <w:t>17</w:t>
            </w:r>
          </w:p>
        </w:tc>
        <w:tc>
          <w:tcPr>
            <w:tcW w:w="1459" w:type="dxa"/>
            <w:gridSpan w:val="2"/>
            <w:vMerge w:val="restart"/>
            <w:tcBorders>
              <w:bottom w:val="nil"/>
            </w:tcBorders>
            <w:vAlign w:val="top"/>
          </w:tcPr>
          <w:p w14:paraId="47BEEC1D">
            <w:pPr>
              <w:pStyle w:val="6"/>
              <w:spacing w:before="193" w:line="228" w:lineRule="auto"/>
              <w:ind w:left="92"/>
              <w:rPr>
                <w:rFonts w:ascii="Times New Roman" w:hAnsi="Times New Roman" w:eastAsia="Times New Roman" w:cs="Times New Roman"/>
                <w:sz w:val="20"/>
                <w:szCs w:val="20"/>
              </w:rPr>
            </w:pPr>
            <w:r>
              <w:rPr>
                <w:spacing w:val="14"/>
                <w:sz w:val="20"/>
                <w:szCs w:val="20"/>
                <w:u w:val="single" w:color="auto"/>
              </w:rPr>
              <w:t>厂界上风向</w:t>
            </w:r>
            <w:r>
              <w:rPr>
                <w:spacing w:val="-5"/>
                <w:sz w:val="20"/>
                <w:szCs w:val="20"/>
                <w:u w:val="single" w:color="auto"/>
              </w:rPr>
              <w:t xml:space="preserve"> </w:t>
            </w:r>
            <w:r>
              <w:rPr>
                <w:rFonts w:ascii="Times New Roman" w:hAnsi="Times New Roman" w:eastAsia="Times New Roman" w:cs="Times New Roman"/>
                <w:spacing w:val="14"/>
                <w:sz w:val="20"/>
                <w:szCs w:val="20"/>
                <w:u w:val="single" w:color="auto"/>
              </w:rPr>
              <w:t>1</w:t>
            </w:r>
          </w:p>
        </w:tc>
        <w:tc>
          <w:tcPr>
            <w:tcW w:w="2320" w:type="dxa"/>
            <w:gridSpan w:val="4"/>
            <w:vAlign w:val="top"/>
          </w:tcPr>
          <w:p w14:paraId="749F48D4">
            <w:pPr>
              <w:pStyle w:val="6"/>
              <w:spacing w:before="51" w:line="205" w:lineRule="auto"/>
              <w:ind w:left="828"/>
              <w:rPr>
                <w:sz w:val="20"/>
                <w:szCs w:val="20"/>
              </w:rPr>
            </w:pPr>
            <w:r>
              <w:rPr>
                <w:spacing w:val="16"/>
                <w:sz w:val="20"/>
                <w:szCs w:val="20"/>
                <w:u w:val="single" w:color="auto"/>
              </w:rPr>
              <w:t>颗粒物</w:t>
            </w:r>
          </w:p>
        </w:tc>
        <w:tc>
          <w:tcPr>
            <w:tcW w:w="1187" w:type="dxa"/>
            <w:gridSpan w:val="2"/>
            <w:vAlign w:val="top"/>
          </w:tcPr>
          <w:p w14:paraId="7EBD9005">
            <w:pPr>
              <w:spacing w:before="69" w:line="213" w:lineRule="auto"/>
              <w:ind w:left="316"/>
              <w:rPr>
                <w:rFonts w:ascii="Times New Roman" w:hAnsi="Times New Roman" w:eastAsia="Times New Roman" w:cs="Times New Roman"/>
                <w:sz w:val="13"/>
                <w:szCs w:val="13"/>
              </w:rPr>
            </w:pP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541" w:type="dxa"/>
            <w:gridSpan w:val="2"/>
            <w:vAlign w:val="top"/>
          </w:tcPr>
          <w:p w14:paraId="30475551">
            <w:pPr>
              <w:spacing w:before="88" w:line="194" w:lineRule="auto"/>
              <w:ind w:left="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0.201</w:t>
            </w:r>
          </w:p>
        </w:tc>
        <w:tc>
          <w:tcPr>
            <w:tcW w:w="512" w:type="dxa"/>
            <w:vAlign w:val="top"/>
          </w:tcPr>
          <w:p w14:paraId="04372EA4">
            <w:pPr>
              <w:spacing w:before="88" w:line="194" w:lineRule="auto"/>
              <w:jc w:val="right"/>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0.208</w:t>
            </w:r>
          </w:p>
        </w:tc>
        <w:tc>
          <w:tcPr>
            <w:tcW w:w="538" w:type="dxa"/>
            <w:vAlign w:val="top"/>
          </w:tcPr>
          <w:p w14:paraId="629D6CF6">
            <w:pPr>
              <w:spacing w:before="88" w:line="194" w:lineRule="auto"/>
              <w:jc w:val="right"/>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0.203</w:t>
            </w:r>
          </w:p>
        </w:tc>
        <w:tc>
          <w:tcPr>
            <w:tcW w:w="1330" w:type="dxa"/>
            <w:gridSpan w:val="2"/>
            <w:tcBorders>
              <w:right w:val="single" w:color="000000" w:sz="10" w:space="0"/>
            </w:tcBorders>
            <w:vAlign w:val="top"/>
          </w:tcPr>
          <w:p w14:paraId="194C7D24">
            <w:pPr>
              <w:spacing w:before="88" w:line="194" w:lineRule="auto"/>
              <w:ind w:left="5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0.3</w:t>
            </w:r>
          </w:p>
        </w:tc>
      </w:tr>
      <w:tr w14:paraId="7270C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5" w:type="dxa"/>
            <w:vMerge w:val="continue"/>
            <w:tcBorders>
              <w:top w:val="nil"/>
              <w:left w:val="single" w:color="000000" w:sz="10" w:space="0"/>
              <w:bottom w:val="nil"/>
            </w:tcBorders>
            <w:vAlign w:val="top"/>
          </w:tcPr>
          <w:p w14:paraId="17216B14">
            <w:pPr>
              <w:rPr>
                <w:rFonts w:ascii="Arial"/>
                <w:sz w:val="21"/>
              </w:rPr>
            </w:pPr>
          </w:p>
        </w:tc>
        <w:tc>
          <w:tcPr>
            <w:tcW w:w="1273" w:type="dxa"/>
            <w:vMerge w:val="continue"/>
            <w:tcBorders>
              <w:top w:val="nil"/>
              <w:bottom w:val="nil"/>
            </w:tcBorders>
            <w:vAlign w:val="top"/>
          </w:tcPr>
          <w:p w14:paraId="6178D97F">
            <w:pPr>
              <w:rPr>
                <w:rFonts w:ascii="Arial"/>
                <w:sz w:val="21"/>
              </w:rPr>
            </w:pPr>
          </w:p>
        </w:tc>
        <w:tc>
          <w:tcPr>
            <w:tcW w:w="1459" w:type="dxa"/>
            <w:gridSpan w:val="2"/>
            <w:vMerge w:val="continue"/>
            <w:tcBorders>
              <w:top w:val="nil"/>
            </w:tcBorders>
            <w:vAlign w:val="top"/>
          </w:tcPr>
          <w:p w14:paraId="4ACC2681">
            <w:pPr>
              <w:rPr>
                <w:rFonts w:ascii="Arial"/>
                <w:sz w:val="21"/>
              </w:rPr>
            </w:pPr>
          </w:p>
        </w:tc>
        <w:tc>
          <w:tcPr>
            <w:tcW w:w="2320" w:type="dxa"/>
            <w:gridSpan w:val="4"/>
            <w:vAlign w:val="top"/>
          </w:tcPr>
          <w:p w14:paraId="763C09D2">
            <w:pPr>
              <w:pStyle w:val="6"/>
              <w:spacing w:before="46" w:line="203" w:lineRule="auto"/>
              <w:ind w:left="100"/>
              <w:rPr>
                <w:sz w:val="20"/>
                <w:szCs w:val="20"/>
              </w:rPr>
            </w:pPr>
            <w:r>
              <w:rPr>
                <w:spacing w:val="12"/>
                <w:sz w:val="20"/>
                <w:szCs w:val="20"/>
                <w:u w:val="single" w:color="auto"/>
              </w:rPr>
              <w:t>非甲烷总烃（以</w:t>
            </w:r>
            <w:r>
              <w:rPr>
                <w:rFonts w:ascii="Times New Roman" w:hAnsi="Times New Roman" w:eastAsia="Times New Roman" w:cs="Times New Roman"/>
                <w:spacing w:val="12"/>
                <w:sz w:val="20"/>
                <w:szCs w:val="20"/>
                <w:u w:val="single" w:color="auto"/>
              </w:rPr>
              <w:t xml:space="preserve">C </w:t>
            </w:r>
            <w:r>
              <w:rPr>
                <w:spacing w:val="12"/>
                <w:sz w:val="20"/>
                <w:szCs w:val="20"/>
                <w:u w:val="single" w:color="auto"/>
              </w:rPr>
              <w:t>计）</w:t>
            </w:r>
          </w:p>
        </w:tc>
        <w:tc>
          <w:tcPr>
            <w:tcW w:w="1187" w:type="dxa"/>
            <w:gridSpan w:val="2"/>
            <w:vAlign w:val="top"/>
          </w:tcPr>
          <w:p w14:paraId="15691537">
            <w:pPr>
              <w:spacing w:before="63" w:line="211" w:lineRule="auto"/>
              <w:ind w:left="316"/>
              <w:rPr>
                <w:rFonts w:ascii="Times New Roman" w:hAnsi="Times New Roman" w:eastAsia="Times New Roman" w:cs="Times New Roman"/>
                <w:sz w:val="13"/>
                <w:szCs w:val="13"/>
              </w:rPr>
            </w:pP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541" w:type="dxa"/>
            <w:gridSpan w:val="2"/>
            <w:vAlign w:val="top"/>
          </w:tcPr>
          <w:p w14:paraId="05F64C73">
            <w:pPr>
              <w:spacing w:before="82" w:line="192" w:lineRule="auto"/>
              <w:ind w:left="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0.60</w:t>
            </w:r>
          </w:p>
        </w:tc>
        <w:tc>
          <w:tcPr>
            <w:tcW w:w="512" w:type="dxa"/>
            <w:vAlign w:val="top"/>
          </w:tcPr>
          <w:p w14:paraId="6BBF05D5">
            <w:pPr>
              <w:spacing w:before="82" w:line="192" w:lineRule="auto"/>
              <w:ind w:left="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0.60</w:t>
            </w:r>
          </w:p>
        </w:tc>
        <w:tc>
          <w:tcPr>
            <w:tcW w:w="538" w:type="dxa"/>
            <w:vAlign w:val="top"/>
          </w:tcPr>
          <w:p w14:paraId="48BF6ACE">
            <w:pPr>
              <w:spacing w:before="82" w:line="192" w:lineRule="auto"/>
              <w:ind w:left="12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0.62</w:t>
            </w:r>
          </w:p>
        </w:tc>
        <w:tc>
          <w:tcPr>
            <w:tcW w:w="1330" w:type="dxa"/>
            <w:gridSpan w:val="2"/>
            <w:tcBorders>
              <w:right w:val="single" w:color="000000" w:sz="10" w:space="0"/>
            </w:tcBorders>
            <w:vAlign w:val="top"/>
          </w:tcPr>
          <w:p w14:paraId="424A510D">
            <w:pPr>
              <w:spacing w:before="82" w:line="192" w:lineRule="auto"/>
              <w:ind w:left="4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w:t>
            </w:r>
          </w:p>
        </w:tc>
      </w:tr>
      <w:tr w14:paraId="7B628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5" w:type="dxa"/>
            <w:vMerge w:val="continue"/>
            <w:tcBorders>
              <w:top w:val="nil"/>
              <w:left w:val="single" w:color="000000" w:sz="10" w:space="0"/>
              <w:bottom w:val="nil"/>
            </w:tcBorders>
            <w:vAlign w:val="top"/>
          </w:tcPr>
          <w:p w14:paraId="40F87630">
            <w:pPr>
              <w:rPr>
                <w:rFonts w:ascii="Arial"/>
                <w:sz w:val="21"/>
              </w:rPr>
            </w:pPr>
          </w:p>
        </w:tc>
        <w:tc>
          <w:tcPr>
            <w:tcW w:w="1273" w:type="dxa"/>
            <w:vMerge w:val="continue"/>
            <w:tcBorders>
              <w:top w:val="nil"/>
              <w:bottom w:val="nil"/>
            </w:tcBorders>
            <w:vAlign w:val="top"/>
          </w:tcPr>
          <w:p w14:paraId="5A17F042">
            <w:pPr>
              <w:rPr>
                <w:rFonts w:ascii="Arial"/>
                <w:sz w:val="21"/>
              </w:rPr>
            </w:pPr>
          </w:p>
        </w:tc>
        <w:tc>
          <w:tcPr>
            <w:tcW w:w="1459" w:type="dxa"/>
            <w:gridSpan w:val="2"/>
            <w:vMerge w:val="restart"/>
            <w:tcBorders>
              <w:bottom w:val="nil"/>
            </w:tcBorders>
            <w:vAlign w:val="top"/>
          </w:tcPr>
          <w:p w14:paraId="377D0167">
            <w:pPr>
              <w:pStyle w:val="6"/>
              <w:spacing w:before="187" w:line="228" w:lineRule="auto"/>
              <w:ind w:left="128"/>
              <w:rPr>
                <w:rFonts w:ascii="Times New Roman" w:hAnsi="Times New Roman" w:eastAsia="Times New Roman" w:cs="Times New Roman"/>
                <w:sz w:val="20"/>
                <w:szCs w:val="20"/>
              </w:rPr>
            </w:pPr>
            <w:r>
              <w:rPr>
                <w:spacing w:val="6"/>
                <w:sz w:val="20"/>
                <w:szCs w:val="20"/>
                <w:u w:val="single" w:color="auto"/>
              </w:rPr>
              <w:t>厂界下风向</w:t>
            </w:r>
            <w:r>
              <w:rPr>
                <w:spacing w:val="-42"/>
                <w:sz w:val="20"/>
                <w:szCs w:val="20"/>
                <w:u w:val="single" w:color="auto"/>
              </w:rPr>
              <w:t xml:space="preserve"> </w:t>
            </w:r>
            <w:r>
              <w:rPr>
                <w:rFonts w:ascii="Times New Roman" w:hAnsi="Times New Roman" w:eastAsia="Times New Roman" w:cs="Times New Roman"/>
                <w:spacing w:val="6"/>
                <w:sz w:val="20"/>
                <w:szCs w:val="20"/>
                <w:u w:val="single" w:color="auto"/>
              </w:rPr>
              <w:t>2</w:t>
            </w:r>
          </w:p>
        </w:tc>
        <w:tc>
          <w:tcPr>
            <w:tcW w:w="2320" w:type="dxa"/>
            <w:gridSpan w:val="4"/>
            <w:vAlign w:val="top"/>
          </w:tcPr>
          <w:p w14:paraId="736C0341">
            <w:pPr>
              <w:pStyle w:val="6"/>
              <w:spacing w:before="48" w:line="201" w:lineRule="auto"/>
              <w:ind w:left="828"/>
              <w:rPr>
                <w:sz w:val="20"/>
                <w:szCs w:val="20"/>
              </w:rPr>
            </w:pPr>
            <w:r>
              <w:rPr>
                <w:spacing w:val="16"/>
                <w:sz w:val="20"/>
                <w:szCs w:val="20"/>
                <w:u w:val="single" w:color="auto"/>
              </w:rPr>
              <w:t>颗粒物</w:t>
            </w:r>
          </w:p>
        </w:tc>
        <w:tc>
          <w:tcPr>
            <w:tcW w:w="1187" w:type="dxa"/>
            <w:gridSpan w:val="2"/>
            <w:vAlign w:val="top"/>
          </w:tcPr>
          <w:p w14:paraId="18E448F1">
            <w:pPr>
              <w:spacing w:before="63" w:line="211" w:lineRule="auto"/>
              <w:ind w:left="316"/>
              <w:rPr>
                <w:rFonts w:ascii="Times New Roman" w:hAnsi="Times New Roman" w:eastAsia="Times New Roman" w:cs="Times New Roman"/>
                <w:sz w:val="13"/>
                <w:szCs w:val="13"/>
              </w:rPr>
            </w:pP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541" w:type="dxa"/>
            <w:gridSpan w:val="2"/>
            <w:vAlign w:val="top"/>
          </w:tcPr>
          <w:p w14:paraId="7F96947C">
            <w:pPr>
              <w:spacing w:before="83" w:line="190" w:lineRule="auto"/>
              <w:ind w:left="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0.236</w:t>
            </w:r>
          </w:p>
        </w:tc>
        <w:tc>
          <w:tcPr>
            <w:tcW w:w="512" w:type="dxa"/>
            <w:vAlign w:val="top"/>
          </w:tcPr>
          <w:p w14:paraId="11FBAA45">
            <w:pPr>
              <w:spacing w:before="83" w:line="190" w:lineRule="auto"/>
              <w:jc w:val="right"/>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0.225</w:t>
            </w:r>
          </w:p>
        </w:tc>
        <w:tc>
          <w:tcPr>
            <w:tcW w:w="538" w:type="dxa"/>
            <w:vAlign w:val="top"/>
          </w:tcPr>
          <w:p w14:paraId="5092FAC6">
            <w:pPr>
              <w:spacing w:before="83" w:line="190" w:lineRule="auto"/>
              <w:jc w:val="right"/>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0.226</w:t>
            </w:r>
          </w:p>
        </w:tc>
        <w:tc>
          <w:tcPr>
            <w:tcW w:w="1330" w:type="dxa"/>
            <w:gridSpan w:val="2"/>
            <w:tcBorders>
              <w:right w:val="single" w:color="000000" w:sz="10" w:space="0"/>
            </w:tcBorders>
            <w:vAlign w:val="top"/>
          </w:tcPr>
          <w:p w14:paraId="4690EFA0">
            <w:pPr>
              <w:spacing w:before="83" w:line="190" w:lineRule="auto"/>
              <w:ind w:left="5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0.3</w:t>
            </w:r>
          </w:p>
        </w:tc>
      </w:tr>
      <w:tr w14:paraId="4C5E4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5" w:type="dxa"/>
            <w:vMerge w:val="continue"/>
            <w:tcBorders>
              <w:top w:val="nil"/>
              <w:left w:val="single" w:color="000000" w:sz="10" w:space="0"/>
              <w:bottom w:val="nil"/>
            </w:tcBorders>
            <w:vAlign w:val="top"/>
          </w:tcPr>
          <w:p w14:paraId="0D16A091">
            <w:pPr>
              <w:rPr>
                <w:rFonts w:ascii="Arial"/>
                <w:sz w:val="21"/>
              </w:rPr>
            </w:pPr>
          </w:p>
        </w:tc>
        <w:tc>
          <w:tcPr>
            <w:tcW w:w="1273" w:type="dxa"/>
            <w:vMerge w:val="continue"/>
            <w:tcBorders>
              <w:top w:val="nil"/>
              <w:bottom w:val="nil"/>
            </w:tcBorders>
            <w:vAlign w:val="top"/>
          </w:tcPr>
          <w:p w14:paraId="1739E2BD">
            <w:pPr>
              <w:rPr>
                <w:rFonts w:ascii="Arial"/>
                <w:sz w:val="21"/>
              </w:rPr>
            </w:pPr>
          </w:p>
        </w:tc>
        <w:tc>
          <w:tcPr>
            <w:tcW w:w="1459" w:type="dxa"/>
            <w:gridSpan w:val="2"/>
            <w:vMerge w:val="continue"/>
            <w:tcBorders>
              <w:top w:val="nil"/>
            </w:tcBorders>
            <w:vAlign w:val="top"/>
          </w:tcPr>
          <w:p w14:paraId="2ED8FC8D">
            <w:pPr>
              <w:rPr>
                <w:rFonts w:ascii="Arial"/>
                <w:sz w:val="21"/>
              </w:rPr>
            </w:pPr>
          </w:p>
        </w:tc>
        <w:tc>
          <w:tcPr>
            <w:tcW w:w="2320" w:type="dxa"/>
            <w:gridSpan w:val="4"/>
            <w:vAlign w:val="top"/>
          </w:tcPr>
          <w:p w14:paraId="29820DCC">
            <w:pPr>
              <w:pStyle w:val="6"/>
              <w:spacing w:before="47" w:line="202" w:lineRule="auto"/>
              <w:ind w:left="100"/>
              <w:rPr>
                <w:sz w:val="20"/>
                <w:szCs w:val="20"/>
              </w:rPr>
            </w:pPr>
            <w:r>
              <w:rPr>
                <w:spacing w:val="12"/>
                <w:sz w:val="20"/>
                <w:szCs w:val="20"/>
                <w:u w:val="single" w:color="auto"/>
              </w:rPr>
              <w:t>非甲烷总烃（以</w:t>
            </w:r>
            <w:r>
              <w:rPr>
                <w:rFonts w:ascii="Times New Roman" w:hAnsi="Times New Roman" w:eastAsia="Times New Roman" w:cs="Times New Roman"/>
                <w:spacing w:val="12"/>
                <w:sz w:val="20"/>
                <w:szCs w:val="20"/>
                <w:u w:val="single" w:color="auto"/>
              </w:rPr>
              <w:t xml:space="preserve">C </w:t>
            </w:r>
            <w:r>
              <w:rPr>
                <w:spacing w:val="12"/>
                <w:sz w:val="20"/>
                <w:szCs w:val="20"/>
                <w:u w:val="single" w:color="auto"/>
              </w:rPr>
              <w:t>计）</w:t>
            </w:r>
          </w:p>
        </w:tc>
        <w:tc>
          <w:tcPr>
            <w:tcW w:w="1187" w:type="dxa"/>
            <w:gridSpan w:val="2"/>
            <w:vAlign w:val="top"/>
          </w:tcPr>
          <w:p w14:paraId="1C5A951D">
            <w:pPr>
              <w:spacing w:before="65" w:line="209" w:lineRule="auto"/>
              <w:ind w:left="316"/>
              <w:rPr>
                <w:rFonts w:ascii="Times New Roman" w:hAnsi="Times New Roman" w:eastAsia="Times New Roman" w:cs="Times New Roman"/>
                <w:sz w:val="13"/>
                <w:szCs w:val="13"/>
              </w:rPr>
            </w:pP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541" w:type="dxa"/>
            <w:gridSpan w:val="2"/>
            <w:vAlign w:val="top"/>
          </w:tcPr>
          <w:p w14:paraId="2AF15FD1">
            <w:pPr>
              <w:spacing w:before="83" w:line="190" w:lineRule="auto"/>
              <w:ind w:left="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0.90</w:t>
            </w:r>
          </w:p>
        </w:tc>
        <w:tc>
          <w:tcPr>
            <w:tcW w:w="512" w:type="dxa"/>
            <w:vAlign w:val="top"/>
          </w:tcPr>
          <w:p w14:paraId="57766994">
            <w:pPr>
              <w:spacing w:before="83" w:line="190" w:lineRule="auto"/>
              <w:ind w:left="16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1.0</w:t>
            </w:r>
          </w:p>
        </w:tc>
        <w:tc>
          <w:tcPr>
            <w:tcW w:w="538" w:type="dxa"/>
            <w:vAlign w:val="top"/>
          </w:tcPr>
          <w:p w14:paraId="168A1811">
            <w:pPr>
              <w:spacing w:before="83" w:line="190" w:lineRule="auto"/>
              <w:ind w:left="12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0.95</w:t>
            </w:r>
          </w:p>
        </w:tc>
        <w:tc>
          <w:tcPr>
            <w:tcW w:w="1330" w:type="dxa"/>
            <w:gridSpan w:val="2"/>
            <w:tcBorders>
              <w:right w:val="single" w:color="000000" w:sz="10" w:space="0"/>
            </w:tcBorders>
            <w:vAlign w:val="top"/>
          </w:tcPr>
          <w:p w14:paraId="28727B08">
            <w:pPr>
              <w:spacing w:before="83" w:line="190" w:lineRule="auto"/>
              <w:ind w:left="4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w:t>
            </w:r>
          </w:p>
        </w:tc>
      </w:tr>
      <w:tr w14:paraId="64EF33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24EA2C95">
            <w:pPr>
              <w:rPr>
                <w:rFonts w:ascii="Arial"/>
                <w:sz w:val="21"/>
              </w:rPr>
            </w:pPr>
          </w:p>
        </w:tc>
        <w:tc>
          <w:tcPr>
            <w:tcW w:w="1273" w:type="dxa"/>
            <w:vMerge w:val="continue"/>
            <w:tcBorders>
              <w:top w:val="nil"/>
              <w:bottom w:val="nil"/>
            </w:tcBorders>
            <w:vAlign w:val="top"/>
          </w:tcPr>
          <w:p w14:paraId="37A8A9DB">
            <w:pPr>
              <w:rPr>
                <w:rFonts w:ascii="Arial"/>
                <w:sz w:val="21"/>
              </w:rPr>
            </w:pPr>
          </w:p>
        </w:tc>
        <w:tc>
          <w:tcPr>
            <w:tcW w:w="1459" w:type="dxa"/>
            <w:gridSpan w:val="2"/>
            <w:vMerge w:val="restart"/>
            <w:tcBorders>
              <w:bottom w:val="nil"/>
            </w:tcBorders>
            <w:vAlign w:val="top"/>
          </w:tcPr>
          <w:p w14:paraId="3C327390">
            <w:pPr>
              <w:pStyle w:val="6"/>
              <w:spacing w:before="191" w:line="228" w:lineRule="auto"/>
              <w:ind w:left="128"/>
              <w:rPr>
                <w:rFonts w:ascii="Times New Roman" w:hAnsi="Times New Roman" w:eastAsia="Times New Roman" w:cs="Times New Roman"/>
                <w:sz w:val="20"/>
                <w:szCs w:val="20"/>
              </w:rPr>
            </w:pPr>
            <w:r>
              <w:rPr>
                <w:spacing w:val="6"/>
                <w:sz w:val="20"/>
                <w:szCs w:val="20"/>
                <w:u w:val="single" w:color="auto"/>
              </w:rPr>
              <w:t>厂界下风向</w:t>
            </w:r>
            <w:r>
              <w:rPr>
                <w:spacing w:val="-38"/>
                <w:sz w:val="20"/>
                <w:szCs w:val="20"/>
                <w:u w:val="single" w:color="auto"/>
              </w:rPr>
              <w:t xml:space="preserve"> </w:t>
            </w:r>
            <w:r>
              <w:rPr>
                <w:rFonts w:ascii="Times New Roman" w:hAnsi="Times New Roman" w:eastAsia="Times New Roman" w:cs="Times New Roman"/>
                <w:spacing w:val="6"/>
                <w:sz w:val="20"/>
                <w:szCs w:val="20"/>
                <w:u w:val="single" w:color="auto"/>
              </w:rPr>
              <w:t>3</w:t>
            </w:r>
          </w:p>
        </w:tc>
        <w:tc>
          <w:tcPr>
            <w:tcW w:w="2320" w:type="dxa"/>
            <w:gridSpan w:val="4"/>
            <w:vAlign w:val="top"/>
          </w:tcPr>
          <w:p w14:paraId="4974B9E1">
            <w:pPr>
              <w:pStyle w:val="6"/>
              <w:spacing w:before="50" w:line="200" w:lineRule="auto"/>
              <w:ind w:left="828"/>
              <w:rPr>
                <w:sz w:val="20"/>
                <w:szCs w:val="20"/>
              </w:rPr>
            </w:pPr>
            <w:r>
              <w:rPr>
                <w:spacing w:val="16"/>
                <w:sz w:val="20"/>
                <w:szCs w:val="20"/>
                <w:u w:val="single" w:color="auto"/>
              </w:rPr>
              <w:t>颗粒物</w:t>
            </w:r>
          </w:p>
        </w:tc>
        <w:tc>
          <w:tcPr>
            <w:tcW w:w="1187" w:type="dxa"/>
            <w:gridSpan w:val="2"/>
            <w:vAlign w:val="top"/>
          </w:tcPr>
          <w:p w14:paraId="47BFEAE3">
            <w:pPr>
              <w:spacing w:before="65" w:line="210" w:lineRule="auto"/>
              <w:ind w:left="316"/>
              <w:rPr>
                <w:rFonts w:ascii="Times New Roman" w:hAnsi="Times New Roman" w:eastAsia="Times New Roman" w:cs="Times New Roman"/>
                <w:sz w:val="13"/>
                <w:szCs w:val="13"/>
              </w:rPr>
            </w:pP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541" w:type="dxa"/>
            <w:gridSpan w:val="2"/>
            <w:vAlign w:val="top"/>
          </w:tcPr>
          <w:p w14:paraId="2D7A9C9D">
            <w:pPr>
              <w:spacing w:before="85" w:line="189" w:lineRule="auto"/>
              <w:ind w:left="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0.255</w:t>
            </w:r>
          </w:p>
        </w:tc>
        <w:tc>
          <w:tcPr>
            <w:tcW w:w="512" w:type="dxa"/>
            <w:vAlign w:val="top"/>
          </w:tcPr>
          <w:p w14:paraId="59167DAE">
            <w:pPr>
              <w:spacing w:before="85" w:line="189" w:lineRule="auto"/>
              <w:jc w:val="right"/>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0.251</w:t>
            </w:r>
          </w:p>
        </w:tc>
        <w:tc>
          <w:tcPr>
            <w:tcW w:w="538" w:type="dxa"/>
            <w:vAlign w:val="top"/>
          </w:tcPr>
          <w:p w14:paraId="25DDC97D">
            <w:pPr>
              <w:spacing w:before="85" w:line="189" w:lineRule="auto"/>
              <w:jc w:val="right"/>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0.245</w:t>
            </w:r>
          </w:p>
        </w:tc>
        <w:tc>
          <w:tcPr>
            <w:tcW w:w="1330" w:type="dxa"/>
            <w:gridSpan w:val="2"/>
            <w:tcBorders>
              <w:right w:val="single" w:color="000000" w:sz="10" w:space="0"/>
            </w:tcBorders>
            <w:vAlign w:val="top"/>
          </w:tcPr>
          <w:p w14:paraId="43139907">
            <w:pPr>
              <w:spacing w:before="85" w:line="189" w:lineRule="auto"/>
              <w:ind w:left="5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0.3</w:t>
            </w:r>
          </w:p>
        </w:tc>
      </w:tr>
      <w:tr w14:paraId="5D9D0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805" w:type="dxa"/>
            <w:vMerge w:val="continue"/>
            <w:tcBorders>
              <w:top w:val="nil"/>
              <w:left w:val="single" w:color="000000" w:sz="10" w:space="0"/>
              <w:bottom w:val="nil"/>
            </w:tcBorders>
            <w:vAlign w:val="top"/>
          </w:tcPr>
          <w:p w14:paraId="053ACB02">
            <w:pPr>
              <w:rPr>
                <w:rFonts w:ascii="Arial"/>
                <w:sz w:val="21"/>
              </w:rPr>
            </w:pPr>
          </w:p>
        </w:tc>
        <w:tc>
          <w:tcPr>
            <w:tcW w:w="1273" w:type="dxa"/>
            <w:vMerge w:val="continue"/>
            <w:tcBorders>
              <w:top w:val="nil"/>
            </w:tcBorders>
            <w:vAlign w:val="top"/>
          </w:tcPr>
          <w:p w14:paraId="08C783DB">
            <w:pPr>
              <w:rPr>
                <w:rFonts w:ascii="Arial"/>
                <w:sz w:val="21"/>
              </w:rPr>
            </w:pPr>
          </w:p>
        </w:tc>
        <w:tc>
          <w:tcPr>
            <w:tcW w:w="1459" w:type="dxa"/>
            <w:gridSpan w:val="2"/>
            <w:vMerge w:val="continue"/>
            <w:tcBorders>
              <w:top w:val="nil"/>
            </w:tcBorders>
            <w:vAlign w:val="top"/>
          </w:tcPr>
          <w:p w14:paraId="43A3AEC8">
            <w:pPr>
              <w:rPr>
                <w:rFonts w:ascii="Arial"/>
                <w:sz w:val="21"/>
              </w:rPr>
            </w:pPr>
          </w:p>
        </w:tc>
        <w:tc>
          <w:tcPr>
            <w:tcW w:w="2320" w:type="dxa"/>
            <w:gridSpan w:val="4"/>
            <w:vAlign w:val="top"/>
          </w:tcPr>
          <w:p w14:paraId="208C247A">
            <w:pPr>
              <w:pStyle w:val="6"/>
              <w:spacing w:before="51" w:line="197" w:lineRule="auto"/>
              <w:ind w:left="100"/>
              <w:rPr>
                <w:sz w:val="20"/>
                <w:szCs w:val="20"/>
              </w:rPr>
            </w:pPr>
            <w:r>
              <w:rPr>
                <w:spacing w:val="12"/>
                <w:sz w:val="20"/>
                <w:szCs w:val="20"/>
                <w:u w:val="single" w:color="auto"/>
              </w:rPr>
              <w:t>非甲烷总烃（以</w:t>
            </w:r>
            <w:r>
              <w:rPr>
                <w:rFonts w:ascii="Times New Roman" w:hAnsi="Times New Roman" w:eastAsia="Times New Roman" w:cs="Times New Roman"/>
                <w:spacing w:val="12"/>
                <w:sz w:val="20"/>
                <w:szCs w:val="20"/>
                <w:u w:val="single" w:color="auto"/>
              </w:rPr>
              <w:t xml:space="preserve">C </w:t>
            </w:r>
            <w:r>
              <w:rPr>
                <w:spacing w:val="12"/>
                <w:sz w:val="20"/>
                <w:szCs w:val="20"/>
                <w:u w:val="single" w:color="auto"/>
              </w:rPr>
              <w:t>计）</w:t>
            </w:r>
          </w:p>
        </w:tc>
        <w:tc>
          <w:tcPr>
            <w:tcW w:w="1187" w:type="dxa"/>
            <w:gridSpan w:val="2"/>
            <w:vAlign w:val="top"/>
          </w:tcPr>
          <w:p w14:paraId="37C7614A">
            <w:pPr>
              <w:spacing w:before="66" w:line="207" w:lineRule="auto"/>
              <w:ind w:left="316"/>
              <w:rPr>
                <w:rFonts w:ascii="Times New Roman" w:hAnsi="Times New Roman" w:eastAsia="Times New Roman" w:cs="Times New Roman"/>
                <w:sz w:val="13"/>
                <w:szCs w:val="13"/>
              </w:rPr>
            </w:pP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541" w:type="dxa"/>
            <w:gridSpan w:val="2"/>
            <w:vAlign w:val="top"/>
          </w:tcPr>
          <w:p w14:paraId="3118CD4F">
            <w:pPr>
              <w:spacing w:before="86" w:line="186" w:lineRule="auto"/>
              <w:ind w:left="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0.88</w:t>
            </w:r>
          </w:p>
        </w:tc>
        <w:tc>
          <w:tcPr>
            <w:tcW w:w="512" w:type="dxa"/>
            <w:vAlign w:val="top"/>
          </w:tcPr>
          <w:p w14:paraId="331E0C00">
            <w:pPr>
              <w:spacing w:before="86" w:line="186" w:lineRule="auto"/>
              <w:ind w:left="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0.91</w:t>
            </w:r>
          </w:p>
        </w:tc>
        <w:tc>
          <w:tcPr>
            <w:tcW w:w="538" w:type="dxa"/>
            <w:vAlign w:val="top"/>
          </w:tcPr>
          <w:p w14:paraId="6C7E09C3">
            <w:pPr>
              <w:spacing w:before="86" w:line="186" w:lineRule="auto"/>
              <w:ind w:left="12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0.89</w:t>
            </w:r>
          </w:p>
        </w:tc>
        <w:tc>
          <w:tcPr>
            <w:tcW w:w="1330" w:type="dxa"/>
            <w:gridSpan w:val="2"/>
            <w:tcBorders>
              <w:right w:val="single" w:color="000000" w:sz="10" w:space="0"/>
            </w:tcBorders>
            <w:vAlign w:val="top"/>
          </w:tcPr>
          <w:p w14:paraId="453BCDD8">
            <w:pPr>
              <w:spacing w:before="86" w:line="186" w:lineRule="auto"/>
              <w:ind w:left="4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w:t>
            </w:r>
          </w:p>
        </w:tc>
      </w:tr>
      <w:tr w14:paraId="63F5A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5" w:type="dxa"/>
            <w:vMerge w:val="continue"/>
            <w:tcBorders>
              <w:top w:val="nil"/>
              <w:left w:val="single" w:color="000000" w:sz="10" w:space="0"/>
              <w:bottom w:val="nil"/>
            </w:tcBorders>
            <w:vAlign w:val="top"/>
          </w:tcPr>
          <w:p w14:paraId="309121BE">
            <w:pPr>
              <w:rPr>
                <w:rFonts w:ascii="Arial"/>
                <w:sz w:val="21"/>
              </w:rPr>
            </w:pPr>
          </w:p>
        </w:tc>
        <w:tc>
          <w:tcPr>
            <w:tcW w:w="1273" w:type="dxa"/>
            <w:vMerge w:val="restart"/>
            <w:tcBorders>
              <w:bottom w:val="nil"/>
            </w:tcBorders>
            <w:vAlign w:val="top"/>
          </w:tcPr>
          <w:p w14:paraId="3D33C1F3">
            <w:pPr>
              <w:spacing w:before="229" w:line="195" w:lineRule="auto"/>
              <w:ind w:left="17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2024.</w:t>
            </w:r>
            <w:r>
              <w:rPr>
                <w:rFonts w:ascii="Times New Roman" w:hAnsi="Times New Roman" w:eastAsia="Times New Roman" w:cs="Times New Roman"/>
                <w:spacing w:val="-16"/>
                <w:sz w:val="20"/>
                <w:szCs w:val="20"/>
                <w:u w:val="single" w:color="auto"/>
              </w:rPr>
              <w:t xml:space="preserve"> </w:t>
            </w:r>
            <w:r>
              <w:rPr>
                <w:rFonts w:ascii="Times New Roman" w:hAnsi="Times New Roman" w:eastAsia="Times New Roman" w:cs="Times New Roman"/>
                <w:spacing w:val="3"/>
                <w:sz w:val="20"/>
                <w:szCs w:val="20"/>
                <w:u w:val="single" w:color="auto"/>
              </w:rPr>
              <w:t>12.</w:t>
            </w:r>
            <w:r>
              <w:rPr>
                <w:rFonts w:ascii="Times New Roman" w:hAnsi="Times New Roman" w:eastAsia="Times New Roman" w:cs="Times New Roman"/>
                <w:spacing w:val="-20"/>
                <w:sz w:val="20"/>
                <w:szCs w:val="20"/>
                <w:u w:val="single" w:color="auto"/>
              </w:rPr>
              <w:t xml:space="preserve"> </w:t>
            </w:r>
            <w:r>
              <w:rPr>
                <w:rFonts w:ascii="Times New Roman" w:hAnsi="Times New Roman" w:eastAsia="Times New Roman" w:cs="Times New Roman"/>
                <w:spacing w:val="3"/>
                <w:sz w:val="20"/>
                <w:szCs w:val="20"/>
                <w:u w:val="single" w:color="auto"/>
              </w:rPr>
              <w:t>18</w:t>
            </w:r>
          </w:p>
        </w:tc>
        <w:tc>
          <w:tcPr>
            <w:tcW w:w="1459" w:type="dxa"/>
            <w:gridSpan w:val="2"/>
            <w:vMerge w:val="restart"/>
            <w:tcBorders>
              <w:bottom w:val="nil"/>
            </w:tcBorders>
            <w:vAlign w:val="top"/>
          </w:tcPr>
          <w:p w14:paraId="0B3331C2">
            <w:pPr>
              <w:pStyle w:val="6"/>
              <w:spacing w:before="193" w:line="228" w:lineRule="auto"/>
              <w:ind w:left="92"/>
              <w:rPr>
                <w:rFonts w:ascii="Times New Roman" w:hAnsi="Times New Roman" w:eastAsia="Times New Roman" w:cs="Times New Roman"/>
                <w:sz w:val="20"/>
                <w:szCs w:val="20"/>
              </w:rPr>
            </w:pPr>
            <w:r>
              <w:rPr>
                <w:spacing w:val="14"/>
                <w:sz w:val="20"/>
                <w:szCs w:val="20"/>
                <w:u w:val="single" w:color="auto"/>
              </w:rPr>
              <w:t>厂界上风向</w:t>
            </w:r>
            <w:r>
              <w:rPr>
                <w:spacing w:val="-5"/>
                <w:sz w:val="20"/>
                <w:szCs w:val="20"/>
                <w:u w:val="single" w:color="auto"/>
              </w:rPr>
              <w:t xml:space="preserve"> </w:t>
            </w:r>
            <w:r>
              <w:rPr>
                <w:rFonts w:ascii="Times New Roman" w:hAnsi="Times New Roman" w:eastAsia="Times New Roman" w:cs="Times New Roman"/>
                <w:spacing w:val="14"/>
                <w:sz w:val="20"/>
                <w:szCs w:val="20"/>
                <w:u w:val="single" w:color="auto"/>
              </w:rPr>
              <w:t>1</w:t>
            </w:r>
          </w:p>
        </w:tc>
        <w:tc>
          <w:tcPr>
            <w:tcW w:w="2320" w:type="dxa"/>
            <w:gridSpan w:val="4"/>
            <w:vAlign w:val="top"/>
          </w:tcPr>
          <w:p w14:paraId="28ED9A9B">
            <w:pPr>
              <w:pStyle w:val="6"/>
              <w:spacing w:before="51" w:line="198" w:lineRule="auto"/>
              <w:ind w:left="828"/>
              <w:rPr>
                <w:sz w:val="20"/>
                <w:szCs w:val="20"/>
              </w:rPr>
            </w:pPr>
            <w:r>
              <w:rPr>
                <w:spacing w:val="16"/>
                <w:sz w:val="20"/>
                <w:szCs w:val="20"/>
                <w:u w:val="single" w:color="auto"/>
              </w:rPr>
              <w:t>颗粒物</w:t>
            </w:r>
          </w:p>
        </w:tc>
        <w:tc>
          <w:tcPr>
            <w:tcW w:w="1187" w:type="dxa"/>
            <w:gridSpan w:val="2"/>
            <w:vAlign w:val="top"/>
          </w:tcPr>
          <w:p w14:paraId="00190130">
            <w:pPr>
              <w:spacing w:before="67" w:line="207" w:lineRule="auto"/>
              <w:ind w:left="316"/>
              <w:rPr>
                <w:rFonts w:ascii="Times New Roman" w:hAnsi="Times New Roman" w:eastAsia="Times New Roman" w:cs="Times New Roman"/>
                <w:sz w:val="13"/>
                <w:szCs w:val="13"/>
              </w:rPr>
            </w:pP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541" w:type="dxa"/>
            <w:gridSpan w:val="2"/>
            <w:vAlign w:val="top"/>
          </w:tcPr>
          <w:p w14:paraId="76C86653">
            <w:pPr>
              <w:spacing w:before="87" w:line="186" w:lineRule="auto"/>
              <w:ind w:left="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0.205</w:t>
            </w:r>
          </w:p>
        </w:tc>
        <w:tc>
          <w:tcPr>
            <w:tcW w:w="512" w:type="dxa"/>
            <w:vAlign w:val="top"/>
          </w:tcPr>
          <w:p w14:paraId="26D4E853">
            <w:pPr>
              <w:spacing w:before="87" w:line="186" w:lineRule="auto"/>
              <w:jc w:val="right"/>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0.201</w:t>
            </w:r>
          </w:p>
        </w:tc>
        <w:tc>
          <w:tcPr>
            <w:tcW w:w="538" w:type="dxa"/>
            <w:vAlign w:val="top"/>
          </w:tcPr>
          <w:p w14:paraId="7B1C69AA">
            <w:pPr>
              <w:spacing w:before="87" w:line="186" w:lineRule="auto"/>
              <w:jc w:val="right"/>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0.200</w:t>
            </w:r>
          </w:p>
        </w:tc>
        <w:tc>
          <w:tcPr>
            <w:tcW w:w="1330" w:type="dxa"/>
            <w:gridSpan w:val="2"/>
            <w:tcBorders>
              <w:right w:val="single" w:color="000000" w:sz="10" w:space="0"/>
            </w:tcBorders>
            <w:vAlign w:val="top"/>
          </w:tcPr>
          <w:p w14:paraId="6851A724">
            <w:pPr>
              <w:spacing w:before="87" w:line="186" w:lineRule="auto"/>
              <w:ind w:left="5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0.3</w:t>
            </w:r>
          </w:p>
        </w:tc>
      </w:tr>
      <w:tr w14:paraId="30AEC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805" w:type="dxa"/>
            <w:vMerge w:val="continue"/>
            <w:tcBorders>
              <w:top w:val="nil"/>
              <w:left w:val="single" w:color="000000" w:sz="10" w:space="0"/>
              <w:bottom w:val="single" w:color="000000" w:sz="10" w:space="0"/>
            </w:tcBorders>
            <w:vAlign w:val="top"/>
          </w:tcPr>
          <w:p w14:paraId="6D4E19A9">
            <w:pPr>
              <w:rPr>
                <w:rFonts w:ascii="Arial"/>
                <w:sz w:val="21"/>
              </w:rPr>
            </w:pPr>
          </w:p>
        </w:tc>
        <w:tc>
          <w:tcPr>
            <w:tcW w:w="1273" w:type="dxa"/>
            <w:vMerge w:val="continue"/>
            <w:tcBorders>
              <w:top w:val="nil"/>
              <w:bottom w:val="single" w:color="000000" w:sz="10" w:space="0"/>
            </w:tcBorders>
            <w:vAlign w:val="top"/>
          </w:tcPr>
          <w:p w14:paraId="517CF59A">
            <w:pPr>
              <w:rPr>
                <w:rFonts w:ascii="Arial"/>
                <w:sz w:val="21"/>
              </w:rPr>
            </w:pPr>
          </w:p>
        </w:tc>
        <w:tc>
          <w:tcPr>
            <w:tcW w:w="1459" w:type="dxa"/>
            <w:gridSpan w:val="2"/>
            <w:vMerge w:val="continue"/>
            <w:tcBorders>
              <w:top w:val="nil"/>
              <w:bottom w:val="single" w:color="000000" w:sz="10" w:space="0"/>
            </w:tcBorders>
            <w:vAlign w:val="top"/>
          </w:tcPr>
          <w:p w14:paraId="32D66607">
            <w:pPr>
              <w:rPr>
                <w:rFonts w:ascii="Arial"/>
                <w:sz w:val="21"/>
              </w:rPr>
            </w:pPr>
          </w:p>
        </w:tc>
        <w:tc>
          <w:tcPr>
            <w:tcW w:w="2320" w:type="dxa"/>
            <w:gridSpan w:val="4"/>
            <w:tcBorders>
              <w:bottom w:val="single" w:color="000000" w:sz="10" w:space="0"/>
            </w:tcBorders>
            <w:vAlign w:val="top"/>
          </w:tcPr>
          <w:p w14:paraId="41697705">
            <w:pPr>
              <w:pStyle w:val="6"/>
              <w:spacing w:before="54" w:line="228" w:lineRule="auto"/>
              <w:ind w:left="100"/>
              <w:rPr>
                <w:sz w:val="20"/>
                <w:szCs w:val="20"/>
              </w:rPr>
            </w:pPr>
            <w:r>
              <w:rPr>
                <w:spacing w:val="12"/>
                <w:sz w:val="20"/>
                <w:szCs w:val="20"/>
                <w:u w:val="single" w:color="auto"/>
              </w:rPr>
              <w:t>非甲烷总烃（以</w:t>
            </w:r>
            <w:r>
              <w:rPr>
                <w:rFonts w:ascii="Times New Roman" w:hAnsi="Times New Roman" w:eastAsia="Times New Roman" w:cs="Times New Roman"/>
                <w:spacing w:val="12"/>
                <w:sz w:val="20"/>
                <w:szCs w:val="20"/>
                <w:u w:val="single" w:color="auto"/>
              </w:rPr>
              <w:t xml:space="preserve">C </w:t>
            </w:r>
            <w:r>
              <w:rPr>
                <w:spacing w:val="12"/>
                <w:sz w:val="20"/>
                <w:szCs w:val="20"/>
                <w:u w:val="single" w:color="auto"/>
              </w:rPr>
              <w:t>计）</w:t>
            </w:r>
          </w:p>
        </w:tc>
        <w:tc>
          <w:tcPr>
            <w:tcW w:w="1187" w:type="dxa"/>
            <w:gridSpan w:val="2"/>
            <w:tcBorders>
              <w:bottom w:val="single" w:color="000000" w:sz="10" w:space="0"/>
            </w:tcBorders>
            <w:vAlign w:val="top"/>
          </w:tcPr>
          <w:p w14:paraId="23246FE1">
            <w:pPr>
              <w:spacing w:before="69" w:line="218" w:lineRule="auto"/>
              <w:ind w:left="316"/>
              <w:rPr>
                <w:rFonts w:ascii="Times New Roman" w:hAnsi="Times New Roman" w:eastAsia="Times New Roman" w:cs="Times New Roman"/>
                <w:sz w:val="13"/>
                <w:szCs w:val="13"/>
              </w:rPr>
            </w:pP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541" w:type="dxa"/>
            <w:gridSpan w:val="2"/>
            <w:tcBorders>
              <w:bottom w:val="single" w:color="000000" w:sz="10" w:space="0"/>
            </w:tcBorders>
            <w:vAlign w:val="top"/>
          </w:tcPr>
          <w:p w14:paraId="335B7D84">
            <w:pPr>
              <w:spacing w:before="89" w:line="195" w:lineRule="auto"/>
              <w:ind w:left="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0.59</w:t>
            </w:r>
          </w:p>
        </w:tc>
        <w:tc>
          <w:tcPr>
            <w:tcW w:w="512" w:type="dxa"/>
            <w:tcBorders>
              <w:bottom w:val="single" w:color="000000" w:sz="10" w:space="0"/>
            </w:tcBorders>
            <w:vAlign w:val="top"/>
          </w:tcPr>
          <w:p w14:paraId="523F4284">
            <w:pPr>
              <w:spacing w:before="89" w:line="195" w:lineRule="auto"/>
              <w:ind w:left="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0.61</w:t>
            </w:r>
          </w:p>
        </w:tc>
        <w:tc>
          <w:tcPr>
            <w:tcW w:w="538" w:type="dxa"/>
            <w:tcBorders>
              <w:bottom w:val="single" w:color="000000" w:sz="10" w:space="0"/>
            </w:tcBorders>
            <w:vAlign w:val="top"/>
          </w:tcPr>
          <w:p w14:paraId="45DDB325">
            <w:pPr>
              <w:spacing w:before="89" w:line="195" w:lineRule="auto"/>
              <w:ind w:left="12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0.60</w:t>
            </w:r>
          </w:p>
        </w:tc>
        <w:tc>
          <w:tcPr>
            <w:tcW w:w="1330" w:type="dxa"/>
            <w:gridSpan w:val="2"/>
            <w:tcBorders>
              <w:bottom w:val="single" w:color="000000" w:sz="10" w:space="0"/>
              <w:right w:val="single" w:color="000000" w:sz="10" w:space="0"/>
            </w:tcBorders>
            <w:vAlign w:val="top"/>
          </w:tcPr>
          <w:p w14:paraId="513EB7ED">
            <w:pPr>
              <w:spacing w:before="89" w:line="195" w:lineRule="auto"/>
              <w:ind w:left="4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w:t>
            </w:r>
          </w:p>
        </w:tc>
      </w:tr>
    </w:tbl>
    <w:p w14:paraId="22B314E4">
      <w:pPr>
        <w:spacing w:line="160" w:lineRule="exact"/>
        <w:rPr>
          <w:rFonts w:ascii="Arial"/>
          <w:sz w:val="13"/>
        </w:rPr>
      </w:pPr>
    </w:p>
    <w:p w14:paraId="239CF2BB">
      <w:pPr>
        <w:spacing w:line="160" w:lineRule="exact"/>
        <w:rPr>
          <w:rFonts w:ascii="Arial" w:hAnsi="Arial" w:eastAsia="Arial" w:cs="Arial"/>
          <w:sz w:val="13"/>
          <w:szCs w:val="13"/>
        </w:rPr>
        <w:sectPr>
          <w:footerReference r:id="rId40" w:type="default"/>
          <w:pgSz w:w="11906" w:h="16839"/>
          <w:pgMar w:top="1431" w:right="957" w:bottom="1286" w:left="957" w:header="0" w:footer="1123" w:gutter="0"/>
          <w:cols w:space="720" w:num="1"/>
        </w:sectPr>
      </w:pPr>
    </w:p>
    <w:p w14:paraId="3949AD31">
      <w:pPr>
        <w:spacing w:line="91" w:lineRule="auto"/>
        <w:rPr>
          <w:rFonts w:ascii="Arial"/>
          <w:sz w:val="2"/>
        </w:rPr>
      </w:pPr>
    </w:p>
    <w:tbl>
      <w:tblPr>
        <w:tblStyle w:val="5"/>
        <w:tblW w:w="99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5"/>
        <w:gridCol w:w="1273"/>
        <w:gridCol w:w="137"/>
        <w:gridCol w:w="1265"/>
        <w:gridCol w:w="57"/>
        <w:gridCol w:w="1075"/>
        <w:gridCol w:w="819"/>
        <w:gridCol w:w="426"/>
        <w:gridCol w:w="1091"/>
        <w:gridCol w:w="96"/>
        <w:gridCol w:w="542"/>
        <w:gridCol w:w="541"/>
        <w:gridCol w:w="310"/>
        <w:gridCol w:w="224"/>
        <w:gridCol w:w="1304"/>
      </w:tblGrid>
      <w:tr w14:paraId="1DEF5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805" w:type="dxa"/>
            <w:vMerge w:val="restart"/>
            <w:tcBorders>
              <w:top w:val="single" w:color="000000" w:sz="10" w:space="0"/>
              <w:left w:val="single" w:color="000000" w:sz="10" w:space="0"/>
              <w:bottom w:val="nil"/>
            </w:tcBorders>
            <w:vAlign w:val="top"/>
          </w:tcPr>
          <w:p w14:paraId="2314A727">
            <w:pPr>
              <w:rPr>
                <w:rFonts w:ascii="Arial"/>
                <w:sz w:val="21"/>
              </w:rPr>
            </w:pPr>
          </w:p>
        </w:tc>
        <w:tc>
          <w:tcPr>
            <w:tcW w:w="1273" w:type="dxa"/>
            <w:vMerge w:val="restart"/>
            <w:tcBorders>
              <w:top w:val="single" w:color="000000" w:sz="10" w:space="0"/>
              <w:bottom w:val="nil"/>
            </w:tcBorders>
            <w:vAlign w:val="top"/>
          </w:tcPr>
          <w:p w14:paraId="1BC750BA">
            <w:pPr>
              <w:rPr>
                <w:rFonts w:ascii="Arial"/>
                <w:sz w:val="21"/>
              </w:rPr>
            </w:pPr>
          </w:p>
        </w:tc>
        <w:tc>
          <w:tcPr>
            <w:tcW w:w="1459" w:type="dxa"/>
            <w:gridSpan w:val="3"/>
            <w:vMerge w:val="restart"/>
            <w:tcBorders>
              <w:top w:val="single" w:color="000000" w:sz="10" w:space="0"/>
              <w:bottom w:val="nil"/>
            </w:tcBorders>
            <w:vAlign w:val="top"/>
          </w:tcPr>
          <w:p w14:paraId="423DC0BC">
            <w:pPr>
              <w:pStyle w:val="6"/>
              <w:spacing w:before="207" w:line="228" w:lineRule="auto"/>
              <w:ind w:left="128"/>
              <w:rPr>
                <w:rFonts w:ascii="Times New Roman" w:hAnsi="Times New Roman" w:eastAsia="Times New Roman" w:cs="Times New Roman"/>
                <w:sz w:val="20"/>
                <w:szCs w:val="20"/>
              </w:rPr>
            </w:pPr>
            <w:r>
              <w:rPr>
                <w:spacing w:val="6"/>
                <w:sz w:val="20"/>
                <w:szCs w:val="20"/>
                <w:u w:val="single" w:color="auto"/>
              </w:rPr>
              <w:t>厂界下风向</w:t>
            </w:r>
            <w:r>
              <w:rPr>
                <w:spacing w:val="-42"/>
                <w:sz w:val="20"/>
                <w:szCs w:val="20"/>
                <w:u w:val="single" w:color="auto"/>
              </w:rPr>
              <w:t xml:space="preserve"> </w:t>
            </w:r>
            <w:r>
              <w:rPr>
                <w:rFonts w:ascii="Times New Roman" w:hAnsi="Times New Roman" w:eastAsia="Times New Roman" w:cs="Times New Roman"/>
                <w:spacing w:val="6"/>
                <w:sz w:val="20"/>
                <w:szCs w:val="20"/>
                <w:u w:val="single" w:color="auto"/>
              </w:rPr>
              <w:t>2</w:t>
            </w:r>
          </w:p>
        </w:tc>
        <w:tc>
          <w:tcPr>
            <w:tcW w:w="2320" w:type="dxa"/>
            <w:gridSpan w:val="3"/>
            <w:tcBorders>
              <w:top w:val="single" w:color="000000" w:sz="10" w:space="0"/>
            </w:tcBorders>
            <w:vAlign w:val="top"/>
          </w:tcPr>
          <w:p w14:paraId="3149F616">
            <w:pPr>
              <w:pStyle w:val="6"/>
              <w:spacing w:before="64" w:line="218" w:lineRule="auto"/>
              <w:ind w:left="828"/>
              <w:rPr>
                <w:sz w:val="20"/>
                <w:szCs w:val="20"/>
              </w:rPr>
            </w:pPr>
            <w:r>
              <w:rPr>
                <w:spacing w:val="16"/>
                <w:sz w:val="20"/>
                <w:szCs w:val="20"/>
                <w:u w:val="single" w:color="auto"/>
              </w:rPr>
              <w:t>颗粒物</w:t>
            </w:r>
          </w:p>
        </w:tc>
        <w:tc>
          <w:tcPr>
            <w:tcW w:w="1187" w:type="dxa"/>
            <w:gridSpan w:val="2"/>
            <w:tcBorders>
              <w:top w:val="single" w:color="000000" w:sz="10" w:space="0"/>
            </w:tcBorders>
            <w:vAlign w:val="top"/>
          </w:tcPr>
          <w:p w14:paraId="622818CB">
            <w:pPr>
              <w:spacing w:before="83" w:line="215" w:lineRule="auto"/>
              <w:ind w:left="316"/>
              <w:rPr>
                <w:rFonts w:ascii="Times New Roman" w:hAnsi="Times New Roman" w:eastAsia="Times New Roman" w:cs="Times New Roman"/>
                <w:sz w:val="13"/>
                <w:szCs w:val="13"/>
              </w:rPr>
            </w:pP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542" w:type="dxa"/>
            <w:tcBorders>
              <w:top w:val="single" w:color="000000" w:sz="10" w:space="0"/>
            </w:tcBorders>
            <w:vAlign w:val="top"/>
          </w:tcPr>
          <w:p w14:paraId="3CAC580C">
            <w:pPr>
              <w:spacing w:before="101" w:line="195" w:lineRule="auto"/>
              <w:ind w:left="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0.241</w:t>
            </w:r>
          </w:p>
        </w:tc>
        <w:tc>
          <w:tcPr>
            <w:tcW w:w="541" w:type="dxa"/>
            <w:tcBorders>
              <w:top w:val="single" w:color="000000" w:sz="10" w:space="0"/>
            </w:tcBorders>
            <w:vAlign w:val="top"/>
          </w:tcPr>
          <w:p w14:paraId="758C3B83">
            <w:pPr>
              <w:spacing w:before="101" w:line="195" w:lineRule="auto"/>
              <w:ind w:left="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0.253</w:t>
            </w:r>
          </w:p>
        </w:tc>
        <w:tc>
          <w:tcPr>
            <w:tcW w:w="534" w:type="dxa"/>
            <w:gridSpan w:val="2"/>
            <w:tcBorders>
              <w:top w:val="single" w:color="000000" w:sz="10" w:space="0"/>
            </w:tcBorders>
            <w:vAlign w:val="top"/>
          </w:tcPr>
          <w:p w14:paraId="58ED6AFA">
            <w:pPr>
              <w:spacing w:before="101" w:line="195" w:lineRule="auto"/>
              <w:ind w:left="4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0.236</w:t>
            </w:r>
          </w:p>
        </w:tc>
        <w:tc>
          <w:tcPr>
            <w:tcW w:w="1304" w:type="dxa"/>
            <w:tcBorders>
              <w:top w:val="single" w:color="000000" w:sz="10" w:space="0"/>
              <w:right w:val="single" w:color="000000" w:sz="10" w:space="0"/>
            </w:tcBorders>
            <w:vAlign w:val="top"/>
          </w:tcPr>
          <w:p w14:paraId="07115578">
            <w:pPr>
              <w:spacing w:before="101" w:line="195" w:lineRule="auto"/>
              <w:ind w:left="47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0.3</w:t>
            </w:r>
          </w:p>
        </w:tc>
      </w:tr>
      <w:tr w14:paraId="619AD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23D576C5">
            <w:pPr>
              <w:rPr>
                <w:rFonts w:ascii="Arial"/>
                <w:sz w:val="21"/>
              </w:rPr>
            </w:pPr>
          </w:p>
        </w:tc>
        <w:tc>
          <w:tcPr>
            <w:tcW w:w="1273" w:type="dxa"/>
            <w:vMerge w:val="continue"/>
            <w:tcBorders>
              <w:top w:val="nil"/>
              <w:bottom w:val="nil"/>
            </w:tcBorders>
            <w:vAlign w:val="top"/>
          </w:tcPr>
          <w:p w14:paraId="795527BB">
            <w:pPr>
              <w:rPr>
                <w:rFonts w:ascii="Arial"/>
                <w:sz w:val="21"/>
              </w:rPr>
            </w:pPr>
          </w:p>
        </w:tc>
        <w:tc>
          <w:tcPr>
            <w:tcW w:w="1459" w:type="dxa"/>
            <w:gridSpan w:val="3"/>
            <w:vMerge w:val="continue"/>
            <w:tcBorders>
              <w:top w:val="nil"/>
            </w:tcBorders>
            <w:vAlign w:val="top"/>
          </w:tcPr>
          <w:p w14:paraId="4FE82126">
            <w:pPr>
              <w:rPr>
                <w:rFonts w:ascii="Arial"/>
                <w:sz w:val="21"/>
              </w:rPr>
            </w:pPr>
          </w:p>
        </w:tc>
        <w:tc>
          <w:tcPr>
            <w:tcW w:w="2320" w:type="dxa"/>
            <w:gridSpan w:val="3"/>
            <w:vAlign w:val="top"/>
          </w:tcPr>
          <w:p w14:paraId="3917DBAC">
            <w:pPr>
              <w:pStyle w:val="6"/>
              <w:spacing w:before="32" w:line="216" w:lineRule="auto"/>
              <w:ind w:left="100"/>
              <w:rPr>
                <w:sz w:val="20"/>
                <w:szCs w:val="20"/>
              </w:rPr>
            </w:pPr>
            <w:r>
              <w:rPr>
                <w:spacing w:val="12"/>
                <w:sz w:val="20"/>
                <w:szCs w:val="20"/>
                <w:u w:val="single" w:color="auto"/>
              </w:rPr>
              <w:t>非甲烷总烃（以</w:t>
            </w:r>
            <w:r>
              <w:rPr>
                <w:rFonts w:ascii="Times New Roman" w:hAnsi="Times New Roman" w:eastAsia="Times New Roman" w:cs="Times New Roman"/>
                <w:spacing w:val="12"/>
                <w:sz w:val="20"/>
                <w:szCs w:val="20"/>
                <w:u w:val="single" w:color="auto"/>
              </w:rPr>
              <w:t xml:space="preserve">C </w:t>
            </w:r>
            <w:r>
              <w:rPr>
                <w:spacing w:val="12"/>
                <w:sz w:val="20"/>
                <w:szCs w:val="20"/>
                <w:u w:val="single" w:color="auto"/>
              </w:rPr>
              <w:t>计）</w:t>
            </w:r>
          </w:p>
        </w:tc>
        <w:tc>
          <w:tcPr>
            <w:tcW w:w="1187" w:type="dxa"/>
            <w:gridSpan w:val="2"/>
            <w:vAlign w:val="top"/>
          </w:tcPr>
          <w:p w14:paraId="3C7DF4CB">
            <w:pPr>
              <w:spacing w:before="48" w:line="218" w:lineRule="auto"/>
              <w:ind w:left="316"/>
              <w:rPr>
                <w:rFonts w:ascii="Times New Roman" w:hAnsi="Times New Roman" w:eastAsia="Times New Roman" w:cs="Times New Roman"/>
                <w:sz w:val="13"/>
                <w:szCs w:val="13"/>
              </w:rPr>
            </w:pP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542" w:type="dxa"/>
            <w:vAlign w:val="top"/>
          </w:tcPr>
          <w:p w14:paraId="5A4448A8">
            <w:pPr>
              <w:spacing w:before="68" w:line="195" w:lineRule="auto"/>
              <w:ind w:left="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0.80</w:t>
            </w:r>
          </w:p>
        </w:tc>
        <w:tc>
          <w:tcPr>
            <w:tcW w:w="541" w:type="dxa"/>
            <w:vAlign w:val="top"/>
          </w:tcPr>
          <w:p w14:paraId="0B7BE51E">
            <w:pPr>
              <w:spacing w:before="68" w:line="195" w:lineRule="auto"/>
              <w:ind w:left="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0.90</w:t>
            </w:r>
          </w:p>
        </w:tc>
        <w:tc>
          <w:tcPr>
            <w:tcW w:w="534" w:type="dxa"/>
            <w:gridSpan w:val="2"/>
            <w:vAlign w:val="top"/>
          </w:tcPr>
          <w:p w14:paraId="36AEE1C3">
            <w:pPr>
              <w:spacing w:before="68" w:line="195" w:lineRule="auto"/>
              <w:ind w:left="9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0.91</w:t>
            </w:r>
          </w:p>
        </w:tc>
        <w:tc>
          <w:tcPr>
            <w:tcW w:w="1304" w:type="dxa"/>
            <w:tcBorders>
              <w:right w:val="single" w:color="000000" w:sz="10" w:space="0"/>
            </w:tcBorders>
            <w:vAlign w:val="top"/>
          </w:tcPr>
          <w:p w14:paraId="6AC9F8EE">
            <w:pPr>
              <w:spacing w:before="68" w:line="195" w:lineRule="auto"/>
              <w:ind w:left="47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w:t>
            </w:r>
          </w:p>
        </w:tc>
      </w:tr>
      <w:tr w14:paraId="33E40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5" w:type="dxa"/>
            <w:vMerge w:val="continue"/>
            <w:tcBorders>
              <w:top w:val="nil"/>
              <w:left w:val="single" w:color="000000" w:sz="10" w:space="0"/>
              <w:bottom w:val="nil"/>
            </w:tcBorders>
            <w:vAlign w:val="top"/>
          </w:tcPr>
          <w:p w14:paraId="550585E9">
            <w:pPr>
              <w:rPr>
                <w:rFonts w:ascii="Arial"/>
                <w:sz w:val="21"/>
              </w:rPr>
            </w:pPr>
          </w:p>
        </w:tc>
        <w:tc>
          <w:tcPr>
            <w:tcW w:w="1273" w:type="dxa"/>
            <w:vMerge w:val="continue"/>
            <w:tcBorders>
              <w:top w:val="nil"/>
              <w:bottom w:val="nil"/>
            </w:tcBorders>
            <w:vAlign w:val="top"/>
          </w:tcPr>
          <w:p w14:paraId="3BF42353">
            <w:pPr>
              <w:rPr>
                <w:rFonts w:ascii="Arial"/>
                <w:sz w:val="21"/>
              </w:rPr>
            </w:pPr>
          </w:p>
        </w:tc>
        <w:tc>
          <w:tcPr>
            <w:tcW w:w="1459" w:type="dxa"/>
            <w:gridSpan w:val="3"/>
            <w:vMerge w:val="restart"/>
            <w:tcBorders>
              <w:bottom w:val="nil"/>
            </w:tcBorders>
            <w:vAlign w:val="top"/>
          </w:tcPr>
          <w:p w14:paraId="150BD78D">
            <w:pPr>
              <w:pStyle w:val="6"/>
              <w:spacing w:before="173" w:line="228" w:lineRule="auto"/>
              <w:ind w:left="128"/>
              <w:rPr>
                <w:rFonts w:ascii="Times New Roman" w:hAnsi="Times New Roman" w:eastAsia="Times New Roman" w:cs="Times New Roman"/>
                <w:sz w:val="20"/>
                <w:szCs w:val="20"/>
              </w:rPr>
            </w:pPr>
            <w:r>
              <w:rPr>
                <w:spacing w:val="6"/>
                <w:sz w:val="20"/>
                <w:szCs w:val="20"/>
                <w:u w:val="single" w:color="auto"/>
              </w:rPr>
              <w:t>厂界下风向</w:t>
            </w:r>
            <w:r>
              <w:rPr>
                <w:spacing w:val="-38"/>
                <w:sz w:val="20"/>
                <w:szCs w:val="20"/>
                <w:u w:val="single" w:color="auto"/>
              </w:rPr>
              <w:t xml:space="preserve"> </w:t>
            </w:r>
            <w:r>
              <w:rPr>
                <w:rFonts w:ascii="Times New Roman" w:hAnsi="Times New Roman" w:eastAsia="Times New Roman" w:cs="Times New Roman"/>
                <w:spacing w:val="6"/>
                <w:sz w:val="20"/>
                <w:szCs w:val="20"/>
                <w:u w:val="single" w:color="auto"/>
              </w:rPr>
              <w:t>3</w:t>
            </w:r>
          </w:p>
        </w:tc>
        <w:tc>
          <w:tcPr>
            <w:tcW w:w="2320" w:type="dxa"/>
            <w:gridSpan w:val="3"/>
            <w:vAlign w:val="top"/>
          </w:tcPr>
          <w:p w14:paraId="1049D3EC">
            <w:pPr>
              <w:pStyle w:val="6"/>
              <w:spacing w:before="30" w:line="217" w:lineRule="auto"/>
              <w:ind w:left="828"/>
              <w:rPr>
                <w:sz w:val="20"/>
                <w:szCs w:val="20"/>
              </w:rPr>
            </w:pPr>
            <w:r>
              <w:rPr>
                <w:spacing w:val="16"/>
                <w:sz w:val="20"/>
                <w:szCs w:val="20"/>
                <w:u w:val="single" w:color="auto"/>
              </w:rPr>
              <w:t>颗粒物</w:t>
            </w:r>
          </w:p>
        </w:tc>
        <w:tc>
          <w:tcPr>
            <w:tcW w:w="1187" w:type="dxa"/>
            <w:gridSpan w:val="2"/>
            <w:vAlign w:val="top"/>
          </w:tcPr>
          <w:p w14:paraId="738627A6">
            <w:pPr>
              <w:spacing w:before="49" w:line="215" w:lineRule="auto"/>
              <w:ind w:left="316"/>
              <w:rPr>
                <w:rFonts w:ascii="Times New Roman" w:hAnsi="Times New Roman" w:eastAsia="Times New Roman" w:cs="Times New Roman"/>
                <w:sz w:val="13"/>
                <w:szCs w:val="13"/>
              </w:rPr>
            </w:pP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542" w:type="dxa"/>
            <w:vAlign w:val="top"/>
          </w:tcPr>
          <w:p w14:paraId="429B0997">
            <w:pPr>
              <w:spacing w:before="67" w:line="195" w:lineRule="auto"/>
              <w:ind w:left="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0.251</w:t>
            </w:r>
          </w:p>
        </w:tc>
        <w:tc>
          <w:tcPr>
            <w:tcW w:w="541" w:type="dxa"/>
            <w:vAlign w:val="top"/>
          </w:tcPr>
          <w:p w14:paraId="6C62844B">
            <w:pPr>
              <w:spacing w:before="67" w:line="195" w:lineRule="auto"/>
              <w:ind w:left="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0.260</w:t>
            </w:r>
          </w:p>
        </w:tc>
        <w:tc>
          <w:tcPr>
            <w:tcW w:w="534" w:type="dxa"/>
            <w:gridSpan w:val="2"/>
            <w:vAlign w:val="top"/>
          </w:tcPr>
          <w:p w14:paraId="2DB3C59E">
            <w:pPr>
              <w:spacing w:before="67" w:line="195" w:lineRule="auto"/>
              <w:ind w:left="4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0.256</w:t>
            </w:r>
          </w:p>
        </w:tc>
        <w:tc>
          <w:tcPr>
            <w:tcW w:w="1304" w:type="dxa"/>
            <w:tcBorders>
              <w:right w:val="single" w:color="000000" w:sz="10" w:space="0"/>
            </w:tcBorders>
            <w:vAlign w:val="top"/>
          </w:tcPr>
          <w:p w14:paraId="51876278">
            <w:pPr>
              <w:spacing w:before="67" w:line="195" w:lineRule="auto"/>
              <w:ind w:left="47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0.3</w:t>
            </w:r>
          </w:p>
        </w:tc>
      </w:tr>
      <w:tr w14:paraId="2497D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2BAF766F">
            <w:pPr>
              <w:rPr>
                <w:rFonts w:ascii="Arial"/>
                <w:sz w:val="21"/>
              </w:rPr>
            </w:pPr>
          </w:p>
        </w:tc>
        <w:tc>
          <w:tcPr>
            <w:tcW w:w="1273" w:type="dxa"/>
            <w:vMerge w:val="continue"/>
            <w:tcBorders>
              <w:top w:val="nil"/>
            </w:tcBorders>
            <w:vAlign w:val="top"/>
          </w:tcPr>
          <w:p w14:paraId="4A5943A0">
            <w:pPr>
              <w:rPr>
                <w:rFonts w:ascii="Arial"/>
                <w:sz w:val="21"/>
              </w:rPr>
            </w:pPr>
          </w:p>
        </w:tc>
        <w:tc>
          <w:tcPr>
            <w:tcW w:w="1459" w:type="dxa"/>
            <w:gridSpan w:val="3"/>
            <w:vMerge w:val="continue"/>
            <w:tcBorders>
              <w:top w:val="nil"/>
            </w:tcBorders>
            <w:vAlign w:val="top"/>
          </w:tcPr>
          <w:p w14:paraId="362CF08B">
            <w:pPr>
              <w:rPr>
                <w:rFonts w:ascii="Arial"/>
                <w:sz w:val="21"/>
              </w:rPr>
            </w:pPr>
          </w:p>
        </w:tc>
        <w:tc>
          <w:tcPr>
            <w:tcW w:w="2320" w:type="dxa"/>
            <w:gridSpan w:val="3"/>
            <w:vAlign w:val="top"/>
          </w:tcPr>
          <w:p w14:paraId="541094C0">
            <w:pPr>
              <w:pStyle w:val="6"/>
              <w:spacing w:before="32" w:line="216" w:lineRule="auto"/>
              <w:ind w:left="100"/>
              <w:rPr>
                <w:sz w:val="20"/>
                <w:szCs w:val="20"/>
              </w:rPr>
            </w:pPr>
            <w:r>
              <w:rPr>
                <w:spacing w:val="12"/>
                <w:sz w:val="20"/>
                <w:szCs w:val="20"/>
                <w:u w:val="single" w:color="auto"/>
              </w:rPr>
              <w:t>非甲烷总烃（以</w:t>
            </w:r>
            <w:r>
              <w:rPr>
                <w:rFonts w:ascii="Times New Roman" w:hAnsi="Times New Roman" w:eastAsia="Times New Roman" w:cs="Times New Roman"/>
                <w:spacing w:val="12"/>
                <w:sz w:val="20"/>
                <w:szCs w:val="20"/>
                <w:u w:val="single" w:color="auto"/>
              </w:rPr>
              <w:t xml:space="preserve">C </w:t>
            </w:r>
            <w:r>
              <w:rPr>
                <w:spacing w:val="12"/>
                <w:sz w:val="20"/>
                <w:szCs w:val="20"/>
                <w:u w:val="single" w:color="auto"/>
              </w:rPr>
              <w:t>计）</w:t>
            </w:r>
          </w:p>
        </w:tc>
        <w:tc>
          <w:tcPr>
            <w:tcW w:w="1187" w:type="dxa"/>
            <w:gridSpan w:val="2"/>
            <w:vAlign w:val="top"/>
          </w:tcPr>
          <w:p w14:paraId="40E5246D">
            <w:pPr>
              <w:spacing w:before="52" w:line="215" w:lineRule="auto"/>
              <w:ind w:left="316"/>
              <w:rPr>
                <w:rFonts w:ascii="Times New Roman" w:hAnsi="Times New Roman" w:eastAsia="Times New Roman" w:cs="Times New Roman"/>
                <w:sz w:val="13"/>
                <w:szCs w:val="13"/>
              </w:rPr>
            </w:pP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8"/>
                <w:sz w:val="20"/>
                <w:szCs w:val="20"/>
                <w:u w:val="single" w:color="auto"/>
              </w:rPr>
              <w:t>/m</w:t>
            </w:r>
            <w:r>
              <w:rPr>
                <w:rFonts w:ascii="Times New Roman" w:hAnsi="Times New Roman" w:eastAsia="Times New Roman" w:cs="Times New Roman"/>
                <w:spacing w:val="8"/>
                <w:position w:val="6"/>
                <w:sz w:val="13"/>
                <w:szCs w:val="13"/>
                <w:u w:val="single" w:color="auto"/>
              </w:rPr>
              <w:t>3</w:t>
            </w:r>
          </w:p>
        </w:tc>
        <w:tc>
          <w:tcPr>
            <w:tcW w:w="542" w:type="dxa"/>
            <w:vAlign w:val="top"/>
          </w:tcPr>
          <w:p w14:paraId="3E0FB931">
            <w:pPr>
              <w:spacing w:before="69" w:line="195" w:lineRule="auto"/>
              <w:ind w:left="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0.89</w:t>
            </w:r>
          </w:p>
        </w:tc>
        <w:tc>
          <w:tcPr>
            <w:tcW w:w="541" w:type="dxa"/>
            <w:vAlign w:val="top"/>
          </w:tcPr>
          <w:p w14:paraId="5C3672FA">
            <w:pPr>
              <w:spacing w:before="69" w:line="195" w:lineRule="auto"/>
              <w:ind w:left="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0.87</w:t>
            </w:r>
          </w:p>
        </w:tc>
        <w:tc>
          <w:tcPr>
            <w:tcW w:w="534" w:type="dxa"/>
            <w:gridSpan w:val="2"/>
            <w:vAlign w:val="top"/>
          </w:tcPr>
          <w:p w14:paraId="6888775F">
            <w:pPr>
              <w:spacing w:before="69" w:line="195" w:lineRule="auto"/>
              <w:ind w:left="9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0.83</w:t>
            </w:r>
          </w:p>
        </w:tc>
        <w:tc>
          <w:tcPr>
            <w:tcW w:w="1304" w:type="dxa"/>
            <w:tcBorders>
              <w:right w:val="single" w:color="000000" w:sz="10" w:space="0"/>
            </w:tcBorders>
            <w:vAlign w:val="top"/>
          </w:tcPr>
          <w:p w14:paraId="0938964C">
            <w:pPr>
              <w:spacing w:before="69" w:line="195" w:lineRule="auto"/>
              <w:ind w:left="47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w:t>
            </w:r>
          </w:p>
        </w:tc>
      </w:tr>
      <w:tr w14:paraId="002CC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805" w:type="dxa"/>
            <w:vMerge w:val="continue"/>
            <w:tcBorders>
              <w:top w:val="nil"/>
              <w:left w:val="single" w:color="000000" w:sz="10" w:space="0"/>
              <w:bottom w:val="nil"/>
            </w:tcBorders>
            <w:vAlign w:val="top"/>
          </w:tcPr>
          <w:p w14:paraId="54D524D8">
            <w:pPr>
              <w:rPr>
                <w:rFonts w:ascii="Arial"/>
                <w:sz w:val="21"/>
              </w:rPr>
            </w:pPr>
          </w:p>
        </w:tc>
        <w:tc>
          <w:tcPr>
            <w:tcW w:w="9160" w:type="dxa"/>
            <w:gridSpan w:val="14"/>
            <w:tcBorders>
              <w:bottom w:val="single" w:color="000000" w:sz="10" w:space="0"/>
              <w:right w:val="single" w:color="000000" w:sz="10" w:space="0"/>
            </w:tcBorders>
            <w:vAlign w:val="top"/>
          </w:tcPr>
          <w:p w14:paraId="27A20593">
            <w:pPr>
              <w:pStyle w:val="6"/>
              <w:spacing w:before="34" w:line="224" w:lineRule="auto"/>
              <w:ind w:left="621"/>
              <w:rPr>
                <w:sz w:val="20"/>
                <w:szCs w:val="20"/>
              </w:rPr>
            </w:pPr>
            <w:r>
              <w:rPr>
                <w:spacing w:val="16"/>
                <w:sz w:val="20"/>
                <w:szCs w:val="20"/>
                <w:u w:val="single" w:color="auto"/>
              </w:rPr>
              <w:t>备注：</w:t>
            </w:r>
            <w:r>
              <w:rPr>
                <w:spacing w:val="-50"/>
                <w:sz w:val="20"/>
                <w:szCs w:val="20"/>
                <w:u w:val="single" w:color="auto"/>
              </w:rPr>
              <w:t xml:space="preserve"> </w:t>
            </w:r>
            <w:r>
              <w:rPr>
                <w:spacing w:val="16"/>
                <w:sz w:val="20"/>
                <w:szCs w:val="20"/>
                <w:u w:val="single" w:color="auto"/>
              </w:rPr>
              <w:t>执行《电池工业污染物排放标准》</w:t>
            </w:r>
            <w:r>
              <w:rPr>
                <w:spacing w:val="-52"/>
                <w:sz w:val="20"/>
                <w:szCs w:val="20"/>
                <w:u w:val="single" w:color="auto"/>
              </w:rPr>
              <w:t xml:space="preserve"> </w:t>
            </w:r>
            <w:r>
              <w:rPr>
                <w:spacing w:val="16"/>
                <w:sz w:val="20"/>
                <w:szCs w:val="20"/>
                <w:u w:val="single" w:color="auto"/>
              </w:rPr>
              <w:t>（</w:t>
            </w:r>
            <w:r>
              <w:rPr>
                <w:rFonts w:ascii="Calibri" w:hAnsi="Calibri" w:eastAsia="Calibri" w:cs="Calibri"/>
                <w:sz w:val="20"/>
                <w:szCs w:val="20"/>
                <w:u w:val="single" w:color="auto"/>
              </w:rPr>
              <w:t>GB</w:t>
            </w:r>
            <w:r>
              <w:rPr>
                <w:rFonts w:ascii="Calibri" w:hAnsi="Calibri" w:eastAsia="Calibri" w:cs="Calibri"/>
                <w:spacing w:val="16"/>
                <w:sz w:val="20"/>
                <w:szCs w:val="20"/>
                <w:u w:val="single" w:color="auto"/>
              </w:rPr>
              <w:t>30484-</w:t>
            </w:r>
            <w:r>
              <w:rPr>
                <w:rFonts w:ascii="Calibri" w:hAnsi="Calibri" w:eastAsia="Calibri" w:cs="Calibri"/>
                <w:spacing w:val="15"/>
                <w:sz w:val="20"/>
                <w:szCs w:val="20"/>
                <w:u w:val="single" w:color="auto"/>
              </w:rPr>
              <w:t>2013</w:t>
            </w:r>
            <w:r>
              <w:rPr>
                <w:spacing w:val="15"/>
                <w:sz w:val="20"/>
                <w:szCs w:val="20"/>
                <w:u w:val="single" w:color="auto"/>
              </w:rPr>
              <w:t>）</w:t>
            </w:r>
            <w:r>
              <w:rPr>
                <w:spacing w:val="-56"/>
                <w:sz w:val="20"/>
                <w:szCs w:val="20"/>
                <w:u w:val="single" w:color="auto"/>
              </w:rPr>
              <w:t xml:space="preserve"> </w:t>
            </w:r>
            <w:r>
              <w:rPr>
                <w:spacing w:val="15"/>
                <w:sz w:val="20"/>
                <w:szCs w:val="20"/>
                <w:u w:val="single" w:color="auto"/>
              </w:rPr>
              <w:t>表</w:t>
            </w:r>
            <w:r>
              <w:rPr>
                <w:spacing w:val="-14"/>
                <w:sz w:val="20"/>
                <w:szCs w:val="20"/>
                <w:u w:val="single" w:color="auto"/>
              </w:rPr>
              <w:t xml:space="preserve"> </w:t>
            </w:r>
            <w:r>
              <w:rPr>
                <w:rFonts w:ascii="Calibri" w:hAnsi="Calibri" w:eastAsia="Calibri" w:cs="Calibri"/>
                <w:spacing w:val="15"/>
                <w:sz w:val="20"/>
                <w:szCs w:val="20"/>
                <w:u w:val="single" w:color="auto"/>
              </w:rPr>
              <w:t>6</w:t>
            </w:r>
            <w:r>
              <w:rPr>
                <w:rFonts w:ascii="Calibri" w:hAnsi="Calibri" w:eastAsia="Calibri" w:cs="Calibri"/>
                <w:spacing w:val="30"/>
                <w:sz w:val="20"/>
                <w:szCs w:val="20"/>
                <w:u w:val="single" w:color="auto"/>
              </w:rPr>
              <w:t xml:space="preserve"> </w:t>
            </w:r>
            <w:r>
              <w:rPr>
                <w:spacing w:val="15"/>
                <w:sz w:val="20"/>
                <w:szCs w:val="20"/>
                <w:u w:val="single" w:color="auto"/>
              </w:rPr>
              <w:t>最高浓度限值</w:t>
            </w:r>
            <w:r>
              <w:rPr>
                <w:spacing w:val="-55"/>
                <w:sz w:val="20"/>
                <w:szCs w:val="20"/>
                <w:u w:val="single" w:color="auto"/>
              </w:rPr>
              <w:t xml:space="preserve"> </w:t>
            </w:r>
            <w:r>
              <w:rPr>
                <w:spacing w:val="15"/>
                <w:sz w:val="20"/>
                <w:szCs w:val="20"/>
                <w:u w:val="single" w:color="auto"/>
              </w:rPr>
              <w:t xml:space="preserve">。 </w:t>
            </w:r>
          </w:p>
        </w:tc>
      </w:tr>
      <w:tr w14:paraId="6E1CB3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05" w:type="dxa"/>
            <w:vMerge w:val="continue"/>
            <w:tcBorders>
              <w:top w:val="nil"/>
              <w:left w:val="single" w:color="000000" w:sz="10" w:space="0"/>
              <w:bottom w:val="nil"/>
            </w:tcBorders>
            <w:vAlign w:val="top"/>
          </w:tcPr>
          <w:p w14:paraId="07282855">
            <w:pPr>
              <w:rPr>
                <w:rFonts w:ascii="Arial"/>
                <w:sz w:val="21"/>
              </w:rPr>
            </w:pPr>
          </w:p>
        </w:tc>
        <w:tc>
          <w:tcPr>
            <w:tcW w:w="9160" w:type="dxa"/>
            <w:gridSpan w:val="14"/>
            <w:tcBorders>
              <w:top w:val="single" w:color="000000" w:sz="10" w:space="0"/>
              <w:bottom w:val="single" w:color="000000" w:sz="10" w:space="0"/>
              <w:right w:val="single" w:color="000000" w:sz="10" w:space="0"/>
            </w:tcBorders>
            <w:vAlign w:val="top"/>
          </w:tcPr>
          <w:p w14:paraId="04B1FC02">
            <w:pPr>
              <w:pStyle w:val="6"/>
              <w:spacing w:before="267" w:line="222" w:lineRule="auto"/>
              <w:ind w:left="2734"/>
              <w:rPr>
                <w:sz w:val="20"/>
                <w:szCs w:val="20"/>
              </w:rPr>
            </w:pPr>
            <w:r>
              <w:rPr>
                <w:b/>
                <w:bCs/>
                <w:spacing w:val="-1"/>
                <w:sz w:val="20"/>
                <w:szCs w:val="20"/>
                <w:u w:val="single" w:color="auto"/>
              </w:rPr>
              <w:t>表</w:t>
            </w:r>
            <w:r>
              <w:rPr>
                <w:spacing w:val="36"/>
                <w:sz w:val="20"/>
                <w:szCs w:val="20"/>
                <w:u w:val="single" w:color="auto"/>
              </w:rPr>
              <w:t xml:space="preserve"> </w:t>
            </w:r>
            <w:r>
              <w:rPr>
                <w:rFonts w:ascii="Times New Roman" w:hAnsi="Times New Roman" w:eastAsia="Times New Roman" w:cs="Times New Roman"/>
                <w:b/>
                <w:bCs/>
                <w:spacing w:val="-1"/>
                <w:sz w:val="20"/>
                <w:szCs w:val="20"/>
                <w:u w:val="single" w:color="auto"/>
              </w:rPr>
              <w:t>4</w:t>
            </w:r>
            <w:r>
              <w:rPr>
                <w:rFonts w:ascii="Times New Roman" w:hAnsi="Times New Roman" w:eastAsia="Times New Roman" w:cs="Times New Roman"/>
                <w:b/>
                <w:bCs/>
                <w:spacing w:val="-20"/>
                <w:sz w:val="20"/>
                <w:szCs w:val="20"/>
                <w:u w:val="single" w:color="auto"/>
              </w:rPr>
              <w:t xml:space="preserve"> </w:t>
            </w:r>
            <w:r>
              <w:rPr>
                <w:rFonts w:ascii="Times New Roman" w:hAnsi="Times New Roman" w:eastAsia="Times New Roman" w:cs="Times New Roman"/>
                <w:b/>
                <w:bCs/>
                <w:spacing w:val="-1"/>
                <w:sz w:val="20"/>
                <w:szCs w:val="20"/>
                <w:u w:val="single" w:color="auto"/>
              </w:rPr>
              <w:t>-</w:t>
            </w:r>
            <w:r>
              <w:rPr>
                <w:rFonts w:ascii="Times New Roman" w:hAnsi="Times New Roman" w:eastAsia="Times New Roman" w:cs="Times New Roman"/>
                <w:b/>
                <w:bCs/>
                <w:spacing w:val="-14"/>
                <w:sz w:val="20"/>
                <w:szCs w:val="20"/>
                <w:u w:val="single" w:color="auto"/>
              </w:rPr>
              <w:t xml:space="preserve"> </w:t>
            </w:r>
            <w:r>
              <w:rPr>
                <w:rFonts w:ascii="Times New Roman" w:hAnsi="Times New Roman" w:eastAsia="Times New Roman" w:cs="Times New Roman"/>
                <w:b/>
                <w:bCs/>
                <w:spacing w:val="-1"/>
                <w:sz w:val="20"/>
                <w:szCs w:val="20"/>
                <w:u w:val="single" w:color="auto"/>
              </w:rPr>
              <w:t xml:space="preserve">5       </w:t>
            </w:r>
            <w:r>
              <w:rPr>
                <w:b/>
                <w:bCs/>
                <w:spacing w:val="-1"/>
                <w:sz w:val="20"/>
                <w:szCs w:val="20"/>
                <w:u w:val="single" w:color="auto"/>
              </w:rPr>
              <w:t>油</w:t>
            </w:r>
            <w:r>
              <w:rPr>
                <w:spacing w:val="-34"/>
                <w:sz w:val="20"/>
                <w:szCs w:val="20"/>
                <w:u w:val="single" w:color="auto"/>
              </w:rPr>
              <w:t xml:space="preserve"> </w:t>
            </w:r>
            <w:r>
              <w:rPr>
                <w:b/>
                <w:bCs/>
                <w:spacing w:val="-1"/>
                <w:sz w:val="20"/>
                <w:szCs w:val="20"/>
                <w:u w:val="single" w:color="auto"/>
              </w:rPr>
              <w:t>烟</w:t>
            </w:r>
            <w:r>
              <w:rPr>
                <w:spacing w:val="-35"/>
                <w:sz w:val="20"/>
                <w:szCs w:val="20"/>
                <w:u w:val="single" w:color="auto"/>
              </w:rPr>
              <w:t xml:space="preserve"> </w:t>
            </w:r>
            <w:r>
              <w:rPr>
                <w:b/>
                <w:bCs/>
                <w:spacing w:val="-1"/>
                <w:sz w:val="20"/>
                <w:szCs w:val="20"/>
                <w:u w:val="single" w:color="auto"/>
              </w:rPr>
              <w:t>废</w:t>
            </w:r>
            <w:r>
              <w:rPr>
                <w:spacing w:val="-32"/>
                <w:sz w:val="20"/>
                <w:szCs w:val="20"/>
                <w:u w:val="single" w:color="auto"/>
              </w:rPr>
              <w:t xml:space="preserve"> </w:t>
            </w:r>
            <w:r>
              <w:rPr>
                <w:b/>
                <w:bCs/>
                <w:spacing w:val="-1"/>
                <w:sz w:val="20"/>
                <w:szCs w:val="20"/>
                <w:u w:val="single" w:color="auto"/>
              </w:rPr>
              <w:t>气</w:t>
            </w:r>
            <w:r>
              <w:rPr>
                <w:spacing w:val="-35"/>
                <w:sz w:val="20"/>
                <w:szCs w:val="20"/>
                <w:u w:val="single" w:color="auto"/>
              </w:rPr>
              <w:t xml:space="preserve"> </w:t>
            </w:r>
            <w:r>
              <w:rPr>
                <w:b/>
                <w:bCs/>
                <w:spacing w:val="-1"/>
                <w:sz w:val="20"/>
                <w:szCs w:val="20"/>
                <w:u w:val="single" w:color="auto"/>
              </w:rPr>
              <w:t>废</w:t>
            </w:r>
            <w:r>
              <w:rPr>
                <w:spacing w:val="-33"/>
                <w:sz w:val="20"/>
                <w:szCs w:val="20"/>
                <w:u w:val="single" w:color="auto"/>
              </w:rPr>
              <w:t xml:space="preserve"> </w:t>
            </w:r>
            <w:r>
              <w:rPr>
                <w:b/>
                <w:bCs/>
                <w:spacing w:val="-1"/>
                <w:sz w:val="20"/>
                <w:szCs w:val="20"/>
                <w:u w:val="single" w:color="auto"/>
              </w:rPr>
              <w:t>气</w:t>
            </w:r>
            <w:r>
              <w:rPr>
                <w:spacing w:val="-35"/>
                <w:sz w:val="20"/>
                <w:szCs w:val="20"/>
                <w:u w:val="single" w:color="auto"/>
              </w:rPr>
              <w:t xml:space="preserve"> </w:t>
            </w:r>
            <w:r>
              <w:rPr>
                <w:b/>
                <w:bCs/>
                <w:spacing w:val="-1"/>
                <w:sz w:val="20"/>
                <w:szCs w:val="20"/>
                <w:u w:val="single" w:color="auto"/>
              </w:rPr>
              <w:t>检</w:t>
            </w:r>
            <w:r>
              <w:rPr>
                <w:spacing w:val="-34"/>
                <w:sz w:val="20"/>
                <w:szCs w:val="20"/>
                <w:u w:val="single" w:color="auto"/>
              </w:rPr>
              <w:t xml:space="preserve"> </w:t>
            </w:r>
            <w:r>
              <w:rPr>
                <w:b/>
                <w:bCs/>
                <w:spacing w:val="-1"/>
                <w:sz w:val="20"/>
                <w:szCs w:val="20"/>
                <w:u w:val="single" w:color="auto"/>
              </w:rPr>
              <w:t>测</w:t>
            </w:r>
            <w:r>
              <w:rPr>
                <w:spacing w:val="-29"/>
                <w:sz w:val="20"/>
                <w:szCs w:val="20"/>
                <w:u w:val="single" w:color="auto"/>
              </w:rPr>
              <w:t xml:space="preserve"> </w:t>
            </w:r>
            <w:r>
              <w:rPr>
                <w:b/>
                <w:bCs/>
                <w:spacing w:val="-1"/>
                <w:sz w:val="20"/>
                <w:szCs w:val="20"/>
                <w:u w:val="single" w:color="auto"/>
              </w:rPr>
              <w:t>结</w:t>
            </w:r>
            <w:r>
              <w:rPr>
                <w:spacing w:val="-28"/>
                <w:sz w:val="20"/>
                <w:szCs w:val="20"/>
                <w:u w:val="single" w:color="auto"/>
              </w:rPr>
              <w:t xml:space="preserve"> </w:t>
            </w:r>
            <w:r>
              <w:rPr>
                <w:b/>
                <w:bCs/>
                <w:spacing w:val="-1"/>
                <w:sz w:val="20"/>
                <w:szCs w:val="20"/>
                <w:u w:val="single" w:color="auto"/>
              </w:rPr>
              <w:t>果</w:t>
            </w:r>
          </w:p>
        </w:tc>
      </w:tr>
      <w:tr w14:paraId="30178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805" w:type="dxa"/>
            <w:vMerge w:val="continue"/>
            <w:tcBorders>
              <w:top w:val="nil"/>
              <w:left w:val="single" w:color="000000" w:sz="10" w:space="0"/>
              <w:bottom w:val="nil"/>
            </w:tcBorders>
            <w:vAlign w:val="top"/>
          </w:tcPr>
          <w:p w14:paraId="26640107">
            <w:pPr>
              <w:rPr>
                <w:rFonts w:ascii="Arial"/>
                <w:sz w:val="21"/>
              </w:rPr>
            </w:pPr>
          </w:p>
        </w:tc>
        <w:tc>
          <w:tcPr>
            <w:tcW w:w="2675" w:type="dxa"/>
            <w:gridSpan w:val="3"/>
            <w:tcBorders>
              <w:top w:val="single" w:color="000000" w:sz="10" w:space="0"/>
            </w:tcBorders>
            <w:vAlign w:val="top"/>
          </w:tcPr>
          <w:p w14:paraId="701C174E">
            <w:pPr>
              <w:pStyle w:val="6"/>
              <w:spacing w:before="24" w:line="215" w:lineRule="auto"/>
              <w:ind w:left="834"/>
              <w:rPr>
                <w:sz w:val="20"/>
                <w:szCs w:val="20"/>
              </w:rPr>
            </w:pPr>
            <w:r>
              <w:rPr>
                <w:spacing w:val="17"/>
                <w:sz w:val="20"/>
                <w:szCs w:val="20"/>
                <w:u w:val="single" w:color="auto"/>
              </w:rPr>
              <w:t>工作灶头数</w:t>
            </w:r>
          </w:p>
        </w:tc>
        <w:tc>
          <w:tcPr>
            <w:tcW w:w="6485" w:type="dxa"/>
            <w:gridSpan w:val="11"/>
            <w:tcBorders>
              <w:top w:val="single" w:color="000000" w:sz="10" w:space="0"/>
              <w:right w:val="single" w:color="000000" w:sz="10" w:space="0"/>
            </w:tcBorders>
            <w:vAlign w:val="top"/>
          </w:tcPr>
          <w:p w14:paraId="7F9BE800">
            <w:pPr>
              <w:pStyle w:val="6"/>
              <w:spacing w:before="24" w:line="215" w:lineRule="auto"/>
              <w:ind w:left="3014"/>
              <w:rPr>
                <w:sz w:val="20"/>
                <w:szCs w:val="20"/>
              </w:rPr>
            </w:pPr>
            <w:r>
              <w:rPr>
                <w:rFonts w:ascii="Times New Roman" w:hAnsi="Times New Roman" w:eastAsia="Times New Roman" w:cs="Times New Roman"/>
                <w:spacing w:val="-10"/>
                <w:sz w:val="20"/>
                <w:szCs w:val="20"/>
                <w:u w:val="single" w:color="auto"/>
              </w:rPr>
              <w:t>1</w:t>
            </w:r>
            <w:r>
              <w:rPr>
                <w:rFonts w:ascii="Times New Roman" w:hAnsi="Times New Roman" w:eastAsia="Times New Roman" w:cs="Times New Roman"/>
                <w:spacing w:val="19"/>
                <w:sz w:val="20"/>
                <w:szCs w:val="20"/>
                <w:u w:val="single" w:color="auto"/>
              </w:rPr>
              <w:t xml:space="preserve"> </w:t>
            </w:r>
            <w:r>
              <w:rPr>
                <w:spacing w:val="-10"/>
                <w:sz w:val="20"/>
                <w:szCs w:val="20"/>
                <w:u w:val="single" w:color="auto"/>
              </w:rPr>
              <w:t>个</w:t>
            </w:r>
          </w:p>
        </w:tc>
      </w:tr>
      <w:tr w14:paraId="593BC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05" w:type="dxa"/>
            <w:vMerge w:val="continue"/>
            <w:tcBorders>
              <w:top w:val="nil"/>
              <w:left w:val="single" w:color="000000" w:sz="10" w:space="0"/>
              <w:bottom w:val="nil"/>
            </w:tcBorders>
            <w:vAlign w:val="top"/>
          </w:tcPr>
          <w:p w14:paraId="4CCAE800">
            <w:pPr>
              <w:rPr>
                <w:rFonts w:ascii="Arial"/>
                <w:sz w:val="21"/>
              </w:rPr>
            </w:pPr>
          </w:p>
        </w:tc>
        <w:tc>
          <w:tcPr>
            <w:tcW w:w="1410" w:type="dxa"/>
            <w:gridSpan w:val="2"/>
            <w:vAlign w:val="top"/>
          </w:tcPr>
          <w:p w14:paraId="344065E2">
            <w:pPr>
              <w:pStyle w:val="6"/>
              <w:spacing w:before="169" w:line="228" w:lineRule="auto"/>
              <w:ind w:left="308"/>
              <w:rPr>
                <w:sz w:val="20"/>
                <w:szCs w:val="20"/>
              </w:rPr>
            </w:pPr>
            <w:r>
              <w:rPr>
                <w:spacing w:val="16"/>
                <w:sz w:val="20"/>
                <w:szCs w:val="20"/>
                <w:u w:val="single" w:color="auto"/>
              </w:rPr>
              <w:t>检测项目</w:t>
            </w:r>
          </w:p>
        </w:tc>
        <w:tc>
          <w:tcPr>
            <w:tcW w:w="1265" w:type="dxa"/>
            <w:vAlign w:val="top"/>
          </w:tcPr>
          <w:p w14:paraId="344CBB83">
            <w:pPr>
              <w:pStyle w:val="6"/>
              <w:spacing w:before="169" w:line="228" w:lineRule="auto"/>
              <w:ind w:left="187"/>
              <w:rPr>
                <w:sz w:val="20"/>
                <w:szCs w:val="20"/>
              </w:rPr>
            </w:pPr>
            <w:r>
              <w:rPr>
                <w:spacing w:val="16"/>
                <w:sz w:val="20"/>
                <w:szCs w:val="20"/>
                <w:u w:val="single" w:color="auto"/>
              </w:rPr>
              <w:t>检测点位</w:t>
            </w:r>
          </w:p>
        </w:tc>
        <w:tc>
          <w:tcPr>
            <w:tcW w:w="1951" w:type="dxa"/>
            <w:gridSpan w:val="3"/>
            <w:vAlign w:val="top"/>
          </w:tcPr>
          <w:p w14:paraId="5CA9E41F">
            <w:pPr>
              <w:pStyle w:val="6"/>
              <w:spacing w:before="169" w:line="228" w:lineRule="auto"/>
              <w:ind w:left="535"/>
              <w:rPr>
                <w:sz w:val="20"/>
                <w:szCs w:val="20"/>
              </w:rPr>
            </w:pPr>
            <w:r>
              <w:rPr>
                <w:spacing w:val="16"/>
                <w:sz w:val="20"/>
                <w:szCs w:val="20"/>
                <w:u w:val="single" w:color="auto"/>
              </w:rPr>
              <w:t>检测时间</w:t>
            </w:r>
          </w:p>
        </w:tc>
        <w:tc>
          <w:tcPr>
            <w:tcW w:w="1517" w:type="dxa"/>
            <w:gridSpan w:val="2"/>
            <w:vAlign w:val="top"/>
          </w:tcPr>
          <w:p w14:paraId="59F6BA5D">
            <w:pPr>
              <w:pStyle w:val="6"/>
              <w:tabs>
                <w:tab w:val="left" w:pos="445"/>
              </w:tabs>
              <w:spacing w:before="36" w:line="232" w:lineRule="auto"/>
              <w:ind w:left="327" w:right="322" w:hanging="5"/>
              <w:rPr>
                <w:sz w:val="20"/>
                <w:szCs w:val="20"/>
              </w:rPr>
            </w:pPr>
            <w:r>
              <w:rPr>
                <w:spacing w:val="16"/>
                <w:sz w:val="20"/>
                <w:szCs w:val="20"/>
                <w:u w:val="single" w:color="auto"/>
              </w:rPr>
              <w:t>标干流量</w:t>
            </w:r>
            <w:r>
              <w:rPr>
                <w:sz w:val="20"/>
                <w:szCs w:val="20"/>
              </w:rPr>
              <w:t xml:space="preserve"> </w:t>
            </w:r>
            <w:r>
              <w:rPr>
                <w:sz w:val="20"/>
                <w:szCs w:val="20"/>
                <w:u w:val="single" w:color="auto"/>
              </w:rPr>
              <w:tab/>
            </w:r>
            <w:r>
              <w:rPr>
                <w:spacing w:val="-25"/>
                <w:w w:val="88"/>
                <w:sz w:val="20"/>
                <w:szCs w:val="20"/>
                <w:u w:val="single" w:color="auto"/>
              </w:rPr>
              <w:t>（</w:t>
            </w:r>
            <w:r>
              <w:rPr>
                <w:rFonts w:ascii="Times New Roman" w:hAnsi="Times New Roman" w:eastAsia="Times New Roman" w:cs="Times New Roman"/>
                <w:spacing w:val="-25"/>
                <w:w w:val="88"/>
                <w:sz w:val="20"/>
                <w:szCs w:val="20"/>
                <w:u w:val="single" w:color="auto"/>
              </w:rPr>
              <w:t>m</w:t>
            </w:r>
            <w:r>
              <w:rPr>
                <w:rFonts w:ascii="Times New Roman" w:hAnsi="Times New Roman" w:eastAsia="Times New Roman" w:cs="Times New Roman"/>
                <w:spacing w:val="6"/>
                <w:position w:val="6"/>
                <w:sz w:val="13"/>
                <w:szCs w:val="13"/>
                <w:u w:val="single" w:color="auto"/>
              </w:rPr>
              <w:t>3</w:t>
            </w:r>
            <w:r>
              <w:rPr>
                <w:rFonts w:ascii="Times New Roman" w:hAnsi="Times New Roman" w:eastAsia="Times New Roman" w:cs="Times New Roman"/>
                <w:spacing w:val="6"/>
                <w:sz w:val="20"/>
                <w:szCs w:val="20"/>
                <w:u w:val="single" w:color="auto"/>
              </w:rPr>
              <w:t>/h</w:t>
            </w:r>
            <w:r>
              <w:rPr>
                <w:spacing w:val="6"/>
                <w:sz w:val="20"/>
                <w:szCs w:val="20"/>
                <w:u w:val="single" w:color="auto"/>
              </w:rPr>
              <w:t>）</w:t>
            </w:r>
            <w:r>
              <w:rPr>
                <w:spacing w:val="1"/>
                <w:sz w:val="20"/>
                <w:szCs w:val="20"/>
                <w:u w:val="single" w:color="auto"/>
              </w:rPr>
              <w:t xml:space="preserve"> </w:t>
            </w:r>
          </w:p>
        </w:tc>
        <w:tc>
          <w:tcPr>
            <w:tcW w:w="1489" w:type="dxa"/>
            <w:gridSpan w:val="4"/>
            <w:vAlign w:val="top"/>
          </w:tcPr>
          <w:p w14:paraId="7BEEB697">
            <w:pPr>
              <w:pStyle w:val="6"/>
              <w:spacing w:before="35" w:line="234" w:lineRule="auto"/>
              <w:ind w:left="544"/>
              <w:rPr>
                <w:sz w:val="20"/>
                <w:szCs w:val="20"/>
              </w:rPr>
            </w:pPr>
            <w:r>
              <w:rPr>
                <w:rFonts w:ascii="Times New Roman" w:hAnsi="Times New Roman" w:eastAsia="Times New Roman" w:cs="Times New Roman"/>
                <w:spacing w:val="-1"/>
                <w:sz w:val="20"/>
                <w:szCs w:val="20"/>
                <w:u w:val="single" w:color="auto"/>
              </w:rPr>
              <w:t>C</w:t>
            </w:r>
            <w:r>
              <w:rPr>
                <w:rFonts w:ascii="Times New Roman" w:hAnsi="Times New Roman" w:eastAsia="Times New Roman" w:cs="Times New Roman"/>
                <w:spacing w:val="18"/>
                <w:sz w:val="20"/>
                <w:szCs w:val="20"/>
                <w:u w:val="single" w:color="auto"/>
              </w:rPr>
              <w:t xml:space="preserve"> </w:t>
            </w:r>
            <w:r>
              <w:rPr>
                <w:spacing w:val="-1"/>
                <w:sz w:val="20"/>
                <w:szCs w:val="20"/>
                <w:u w:val="single" w:color="auto"/>
              </w:rPr>
              <w:t>基</w:t>
            </w:r>
          </w:p>
          <w:p w14:paraId="0129E1D1">
            <w:pPr>
              <w:pStyle w:val="6"/>
              <w:tabs>
                <w:tab w:val="left" w:pos="350"/>
              </w:tabs>
              <w:spacing w:before="17" w:line="214" w:lineRule="auto"/>
              <w:ind w:left="231"/>
              <w:rPr>
                <w:sz w:val="20"/>
                <w:szCs w:val="20"/>
              </w:rPr>
            </w:pPr>
            <w:r>
              <w:rPr>
                <w:sz w:val="20"/>
                <w:szCs w:val="20"/>
                <w:u w:val="single" w:color="auto"/>
              </w:rPr>
              <w:tab/>
            </w:r>
            <w:r>
              <w:rPr>
                <w:spacing w:val="-12"/>
                <w:sz w:val="20"/>
                <w:szCs w:val="20"/>
                <w:u w:val="single" w:color="auto"/>
              </w:rPr>
              <w:t>（</w:t>
            </w:r>
            <w:r>
              <w:rPr>
                <w:rFonts w:ascii="Times New Roman" w:hAnsi="Times New Roman" w:eastAsia="Times New Roman" w:cs="Times New Roman"/>
                <w:spacing w:val="-12"/>
                <w:sz w:val="20"/>
                <w:szCs w:val="20"/>
                <w:u w:val="single" w:color="auto"/>
              </w:rPr>
              <w:t>mg/m</w:t>
            </w:r>
            <w:r>
              <w:rPr>
                <w:rFonts w:ascii="Times New Roman" w:hAnsi="Times New Roman" w:eastAsia="Times New Roman" w:cs="Times New Roman"/>
                <w:spacing w:val="6"/>
                <w:position w:val="6"/>
                <w:sz w:val="13"/>
                <w:szCs w:val="13"/>
                <w:u w:val="single" w:color="auto"/>
              </w:rPr>
              <w:t xml:space="preserve">3 </w:t>
            </w:r>
            <w:r>
              <w:rPr>
                <w:spacing w:val="6"/>
                <w:sz w:val="20"/>
                <w:szCs w:val="20"/>
                <w:u w:val="single" w:color="auto"/>
              </w:rPr>
              <w:t>）</w:t>
            </w:r>
          </w:p>
        </w:tc>
        <w:tc>
          <w:tcPr>
            <w:tcW w:w="1528" w:type="dxa"/>
            <w:gridSpan w:val="2"/>
            <w:tcBorders>
              <w:right w:val="single" w:color="000000" w:sz="10" w:space="0"/>
            </w:tcBorders>
            <w:vAlign w:val="top"/>
          </w:tcPr>
          <w:p w14:paraId="137B00E9">
            <w:pPr>
              <w:pStyle w:val="6"/>
              <w:tabs>
                <w:tab w:val="left" w:pos="312"/>
              </w:tabs>
              <w:spacing w:before="36" w:line="232" w:lineRule="auto"/>
              <w:ind w:left="194" w:right="286" w:firstLine="92"/>
              <w:rPr>
                <w:sz w:val="20"/>
                <w:szCs w:val="20"/>
              </w:rPr>
            </w:pPr>
            <w:r>
              <w:rPr>
                <w:rFonts w:ascii="Times New Roman" w:hAnsi="Times New Roman" w:eastAsia="Times New Roman" w:cs="Times New Roman"/>
                <w:spacing w:val="10"/>
                <w:sz w:val="20"/>
                <w:szCs w:val="20"/>
                <w:u w:val="single" w:color="auto"/>
              </w:rPr>
              <w:t>C</w:t>
            </w:r>
            <w:r>
              <w:rPr>
                <w:rFonts w:ascii="Times New Roman" w:hAnsi="Times New Roman" w:eastAsia="Times New Roman" w:cs="Times New Roman"/>
                <w:spacing w:val="20"/>
                <w:sz w:val="20"/>
                <w:szCs w:val="20"/>
                <w:u w:val="single" w:color="auto"/>
              </w:rPr>
              <w:t xml:space="preserve"> </w:t>
            </w:r>
            <w:r>
              <w:rPr>
                <w:spacing w:val="10"/>
                <w:sz w:val="20"/>
                <w:szCs w:val="20"/>
                <w:u w:val="single" w:color="auto"/>
              </w:rPr>
              <w:t>基平均</w:t>
            </w:r>
            <w:r>
              <w:rPr>
                <w:sz w:val="20"/>
                <w:szCs w:val="20"/>
              </w:rPr>
              <w:t xml:space="preserve">  </w:t>
            </w:r>
            <w:r>
              <w:rPr>
                <w:sz w:val="20"/>
                <w:szCs w:val="20"/>
                <w:u w:val="single" w:color="auto"/>
              </w:rPr>
              <w:tab/>
            </w:r>
            <w:r>
              <w:rPr>
                <w:spacing w:val="-12"/>
                <w:sz w:val="20"/>
                <w:szCs w:val="20"/>
                <w:u w:val="single" w:color="auto"/>
              </w:rPr>
              <w:t>（</w:t>
            </w:r>
            <w:r>
              <w:rPr>
                <w:rFonts w:ascii="Times New Roman" w:hAnsi="Times New Roman" w:eastAsia="Times New Roman" w:cs="Times New Roman"/>
                <w:spacing w:val="-12"/>
                <w:sz w:val="20"/>
                <w:szCs w:val="20"/>
                <w:u w:val="single" w:color="auto"/>
              </w:rPr>
              <w:t>mg/m</w:t>
            </w:r>
            <w:r>
              <w:rPr>
                <w:rFonts w:ascii="Times New Roman" w:hAnsi="Times New Roman" w:eastAsia="Times New Roman" w:cs="Times New Roman"/>
                <w:spacing w:val="2"/>
                <w:position w:val="6"/>
                <w:sz w:val="13"/>
                <w:szCs w:val="13"/>
                <w:u w:val="single" w:color="auto"/>
              </w:rPr>
              <w:t>3</w:t>
            </w:r>
            <w:r>
              <w:rPr>
                <w:rFonts w:ascii="Times New Roman" w:hAnsi="Times New Roman" w:eastAsia="Times New Roman" w:cs="Times New Roman"/>
                <w:spacing w:val="4"/>
                <w:position w:val="6"/>
                <w:sz w:val="13"/>
                <w:szCs w:val="13"/>
                <w:u w:val="single" w:color="auto"/>
              </w:rPr>
              <w:t xml:space="preserve"> </w:t>
            </w:r>
            <w:r>
              <w:rPr>
                <w:spacing w:val="2"/>
                <w:sz w:val="20"/>
                <w:szCs w:val="20"/>
                <w:u w:val="single" w:color="auto"/>
              </w:rPr>
              <w:t>）</w:t>
            </w:r>
          </w:p>
        </w:tc>
      </w:tr>
      <w:tr w14:paraId="68372E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5" w:type="dxa"/>
            <w:vMerge w:val="continue"/>
            <w:tcBorders>
              <w:top w:val="nil"/>
              <w:left w:val="single" w:color="000000" w:sz="10" w:space="0"/>
              <w:bottom w:val="nil"/>
            </w:tcBorders>
            <w:vAlign w:val="top"/>
          </w:tcPr>
          <w:p w14:paraId="7690497A">
            <w:pPr>
              <w:rPr>
                <w:rFonts w:ascii="Arial"/>
                <w:sz w:val="21"/>
              </w:rPr>
            </w:pPr>
          </w:p>
        </w:tc>
        <w:tc>
          <w:tcPr>
            <w:tcW w:w="1410" w:type="dxa"/>
            <w:gridSpan w:val="2"/>
            <w:vMerge w:val="restart"/>
            <w:tcBorders>
              <w:bottom w:val="nil"/>
            </w:tcBorders>
            <w:vAlign w:val="top"/>
          </w:tcPr>
          <w:p w14:paraId="16BC7DCC">
            <w:pPr>
              <w:spacing w:line="246" w:lineRule="auto"/>
              <w:rPr>
                <w:rFonts w:ascii="Arial"/>
                <w:sz w:val="21"/>
              </w:rPr>
            </w:pPr>
          </w:p>
          <w:p w14:paraId="26E80E6D">
            <w:pPr>
              <w:spacing w:line="246" w:lineRule="auto"/>
              <w:rPr>
                <w:rFonts w:ascii="Arial"/>
                <w:sz w:val="21"/>
              </w:rPr>
            </w:pPr>
          </w:p>
          <w:p w14:paraId="44367809">
            <w:pPr>
              <w:spacing w:line="247" w:lineRule="auto"/>
              <w:rPr>
                <w:rFonts w:ascii="Arial"/>
                <w:sz w:val="21"/>
              </w:rPr>
            </w:pPr>
          </w:p>
          <w:p w14:paraId="18AC7822">
            <w:pPr>
              <w:spacing w:line="247" w:lineRule="auto"/>
              <w:rPr>
                <w:rFonts w:ascii="Arial"/>
                <w:sz w:val="21"/>
              </w:rPr>
            </w:pPr>
          </w:p>
          <w:p w14:paraId="0A69A5CE">
            <w:pPr>
              <w:spacing w:line="247" w:lineRule="auto"/>
              <w:rPr>
                <w:rFonts w:ascii="Arial"/>
                <w:sz w:val="21"/>
              </w:rPr>
            </w:pPr>
          </w:p>
          <w:p w14:paraId="413EB7DB">
            <w:pPr>
              <w:pStyle w:val="6"/>
              <w:spacing w:before="65" w:line="229" w:lineRule="auto"/>
              <w:ind w:left="535"/>
              <w:rPr>
                <w:sz w:val="20"/>
                <w:szCs w:val="20"/>
              </w:rPr>
            </w:pPr>
            <w:r>
              <w:rPr>
                <w:spacing w:val="9"/>
                <w:sz w:val="20"/>
                <w:szCs w:val="20"/>
                <w:u w:val="single" w:color="auto"/>
              </w:rPr>
              <w:t>油烟</w:t>
            </w:r>
          </w:p>
        </w:tc>
        <w:tc>
          <w:tcPr>
            <w:tcW w:w="1265" w:type="dxa"/>
            <w:vMerge w:val="restart"/>
            <w:tcBorders>
              <w:bottom w:val="nil"/>
            </w:tcBorders>
            <w:vAlign w:val="top"/>
          </w:tcPr>
          <w:p w14:paraId="5B13660E">
            <w:pPr>
              <w:spacing w:line="274" w:lineRule="auto"/>
              <w:rPr>
                <w:rFonts w:ascii="Arial"/>
                <w:sz w:val="21"/>
              </w:rPr>
            </w:pPr>
          </w:p>
          <w:p w14:paraId="3675BB5E">
            <w:pPr>
              <w:spacing w:line="275" w:lineRule="auto"/>
              <w:rPr>
                <w:rFonts w:ascii="Arial"/>
                <w:sz w:val="21"/>
              </w:rPr>
            </w:pPr>
          </w:p>
          <w:p w14:paraId="63C130CD">
            <w:pPr>
              <w:spacing w:line="275" w:lineRule="auto"/>
              <w:rPr>
                <w:rFonts w:ascii="Arial"/>
                <w:sz w:val="21"/>
              </w:rPr>
            </w:pPr>
          </w:p>
          <w:p w14:paraId="6676548C">
            <w:pPr>
              <w:spacing w:line="275" w:lineRule="auto"/>
              <w:rPr>
                <w:rFonts w:ascii="Arial"/>
                <w:sz w:val="21"/>
              </w:rPr>
            </w:pPr>
          </w:p>
          <w:p w14:paraId="7EE8357C">
            <w:pPr>
              <w:pStyle w:val="6"/>
              <w:spacing w:before="65" w:line="239" w:lineRule="auto"/>
              <w:ind w:left="299" w:right="93" w:hanging="219"/>
              <w:rPr>
                <w:sz w:val="20"/>
                <w:szCs w:val="20"/>
              </w:rPr>
            </w:pPr>
            <w:r>
              <w:rPr>
                <w:spacing w:val="17"/>
                <w:sz w:val="20"/>
                <w:szCs w:val="20"/>
                <w:u w:val="single" w:color="auto"/>
              </w:rPr>
              <w:t>油烟净化器</w:t>
            </w:r>
            <w:r>
              <w:rPr>
                <w:sz w:val="20"/>
                <w:szCs w:val="20"/>
              </w:rPr>
              <w:t xml:space="preserve"> </w:t>
            </w:r>
            <w:r>
              <w:rPr>
                <w:spacing w:val="14"/>
                <w:sz w:val="20"/>
                <w:szCs w:val="20"/>
                <w:u w:val="single" w:color="auto"/>
              </w:rPr>
              <w:t>排气筒</w:t>
            </w:r>
          </w:p>
        </w:tc>
        <w:tc>
          <w:tcPr>
            <w:tcW w:w="1132" w:type="dxa"/>
            <w:gridSpan w:val="2"/>
            <w:vMerge w:val="restart"/>
            <w:tcBorders>
              <w:bottom w:val="nil"/>
            </w:tcBorders>
            <w:vAlign w:val="top"/>
          </w:tcPr>
          <w:p w14:paraId="5E124B79">
            <w:pPr>
              <w:spacing w:line="287" w:lineRule="auto"/>
              <w:rPr>
                <w:rFonts w:ascii="Arial"/>
                <w:sz w:val="21"/>
              </w:rPr>
            </w:pPr>
          </w:p>
          <w:p w14:paraId="1B621315">
            <w:pPr>
              <w:spacing w:line="287" w:lineRule="auto"/>
              <w:rPr>
                <w:rFonts w:ascii="Arial"/>
                <w:sz w:val="21"/>
              </w:rPr>
            </w:pPr>
          </w:p>
          <w:p w14:paraId="3DB8C1B7">
            <w:pPr>
              <w:spacing w:before="58" w:line="195" w:lineRule="auto"/>
              <w:ind w:left="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2024.</w:t>
            </w:r>
            <w:r>
              <w:rPr>
                <w:rFonts w:ascii="Times New Roman" w:hAnsi="Times New Roman" w:eastAsia="Times New Roman" w:cs="Times New Roman"/>
                <w:spacing w:val="-13"/>
                <w:sz w:val="20"/>
                <w:szCs w:val="20"/>
                <w:u w:val="single" w:color="auto"/>
              </w:rPr>
              <w:t xml:space="preserve"> </w:t>
            </w:r>
            <w:r>
              <w:rPr>
                <w:rFonts w:ascii="Times New Roman" w:hAnsi="Times New Roman" w:eastAsia="Times New Roman" w:cs="Times New Roman"/>
                <w:spacing w:val="2"/>
                <w:sz w:val="20"/>
                <w:szCs w:val="20"/>
                <w:u w:val="single" w:color="auto"/>
              </w:rPr>
              <w:t>12.</w:t>
            </w:r>
            <w:r>
              <w:rPr>
                <w:rFonts w:ascii="Times New Roman" w:hAnsi="Times New Roman" w:eastAsia="Times New Roman" w:cs="Times New Roman"/>
                <w:spacing w:val="-20"/>
                <w:sz w:val="20"/>
                <w:szCs w:val="20"/>
                <w:u w:val="single" w:color="auto"/>
              </w:rPr>
              <w:t xml:space="preserve"> </w:t>
            </w:r>
            <w:r>
              <w:rPr>
                <w:rFonts w:ascii="Times New Roman" w:hAnsi="Times New Roman" w:eastAsia="Times New Roman" w:cs="Times New Roman"/>
                <w:spacing w:val="2"/>
                <w:sz w:val="20"/>
                <w:szCs w:val="20"/>
                <w:u w:val="single" w:color="auto"/>
              </w:rPr>
              <w:t>17</w:t>
            </w:r>
          </w:p>
        </w:tc>
        <w:tc>
          <w:tcPr>
            <w:tcW w:w="819" w:type="dxa"/>
            <w:vAlign w:val="top"/>
          </w:tcPr>
          <w:p w14:paraId="4F7BEFD2">
            <w:pPr>
              <w:pStyle w:val="6"/>
              <w:spacing w:before="36" w:line="212" w:lineRule="auto"/>
              <w:ind w:left="80"/>
              <w:rPr>
                <w:sz w:val="20"/>
                <w:szCs w:val="20"/>
              </w:rPr>
            </w:pPr>
            <w:r>
              <w:rPr>
                <w:spacing w:val="14"/>
                <w:sz w:val="20"/>
                <w:szCs w:val="20"/>
                <w:u w:val="single" w:color="auto"/>
              </w:rPr>
              <w:t>第一次</w:t>
            </w:r>
          </w:p>
        </w:tc>
        <w:tc>
          <w:tcPr>
            <w:tcW w:w="1517" w:type="dxa"/>
            <w:gridSpan w:val="2"/>
            <w:vAlign w:val="top"/>
          </w:tcPr>
          <w:p w14:paraId="23F1260D">
            <w:pPr>
              <w:spacing w:before="71" w:line="195" w:lineRule="auto"/>
              <w:ind w:left="5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3020</w:t>
            </w:r>
          </w:p>
        </w:tc>
        <w:tc>
          <w:tcPr>
            <w:tcW w:w="1489" w:type="dxa"/>
            <w:gridSpan w:val="4"/>
            <w:vAlign w:val="top"/>
          </w:tcPr>
          <w:p w14:paraId="6C65E50C">
            <w:pPr>
              <w:spacing w:before="71" w:line="195" w:lineRule="auto"/>
              <w:ind w:left="55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0.57</w:t>
            </w:r>
          </w:p>
        </w:tc>
        <w:tc>
          <w:tcPr>
            <w:tcW w:w="1528" w:type="dxa"/>
            <w:gridSpan w:val="2"/>
            <w:vMerge w:val="restart"/>
            <w:tcBorders>
              <w:bottom w:val="nil"/>
              <w:right w:val="single" w:color="000000" w:sz="10" w:space="0"/>
            </w:tcBorders>
            <w:vAlign w:val="top"/>
          </w:tcPr>
          <w:p w14:paraId="525C5B1A">
            <w:pPr>
              <w:spacing w:line="287" w:lineRule="auto"/>
              <w:rPr>
                <w:rFonts w:ascii="Arial"/>
                <w:sz w:val="21"/>
              </w:rPr>
            </w:pPr>
          </w:p>
          <w:p w14:paraId="635AE3A5">
            <w:pPr>
              <w:spacing w:line="287" w:lineRule="auto"/>
              <w:rPr>
                <w:rFonts w:ascii="Arial"/>
                <w:sz w:val="21"/>
              </w:rPr>
            </w:pPr>
          </w:p>
          <w:p w14:paraId="68A7F014">
            <w:pPr>
              <w:spacing w:before="58" w:line="195" w:lineRule="auto"/>
              <w:ind w:left="52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0.55</w:t>
            </w:r>
          </w:p>
        </w:tc>
      </w:tr>
      <w:tr w14:paraId="5EF92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5" w:type="dxa"/>
            <w:vMerge w:val="continue"/>
            <w:tcBorders>
              <w:top w:val="nil"/>
              <w:left w:val="single" w:color="000000" w:sz="10" w:space="0"/>
              <w:bottom w:val="nil"/>
            </w:tcBorders>
            <w:vAlign w:val="top"/>
          </w:tcPr>
          <w:p w14:paraId="2A5B2CD6">
            <w:pPr>
              <w:rPr>
                <w:rFonts w:ascii="Arial"/>
                <w:sz w:val="21"/>
              </w:rPr>
            </w:pPr>
          </w:p>
        </w:tc>
        <w:tc>
          <w:tcPr>
            <w:tcW w:w="1410" w:type="dxa"/>
            <w:gridSpan w:val="2"/>
            <w:vMerge w:val="continue"/>
            <w:tcBorders>
              <w:top w:val="nil"/>
              <w:bottom w:val="nil"/>
            </w:tcBorders>
            <w:vAlign w:val="top"/>
          </w:tcPr>
          <w:p w14:paraId="131AF2C3">
            <w:pPr>
              <w:rPr>
                <w:rFonts w:ascii="Arial"/>
                <w:sz w:val="21"/>
              </w:rPr>
            </w:pPr>
          </w:p>
        </w:tc>
        <w:tc>
          <w:tcPr>
            <w:tcW w:w="1265" w:type="dxa"/>
            <w:vMerge w:val="continue"/>
            <w:tcBorders>
              <w:top w:val="nil"/>
              <w:bottom w:val="nil"/>
            </w:tcBorders>
            <w:vAlign w:val="top"/>
          </w:tcPr>
          <w:p w14:paraId="0D68F6F4">
            <w:pPr>
              <w:rPr>
                <w:rFonts w:ascii="Arial"/>
                <w:sz w:val="21"/>
              </w:rPr>
            </w:pPr>
          </w:p>
        </w:tc>
        <w:tc>
          <w:tcPr>
            <w:tcW w:w="1132" w:type="dxa"/>
            <w:gridSpan w:val="2"/>
            <w:vMerge w:val="continue"/>
            <w:tcBorders>
              <w:top w:val="nil"/>
              <w:bottom w:val="nil"/>
            </w:tcBorders>
            <w:vAlign w:val="top"/>
          </w:tcPr>
          <w:p w14:paraId="404BD0E2">
            <w:pPr>
              <w:rPr>
                <w:rFonts w:ascii="Arial"/>
                <w:sz w:val="21"/>
              </w:rPr>
            </w:pPr>
          </w:p>
        </w:tc>
        <w:tc>
          <w:tcPr>
            <w:tcW w:w="819" w:type="dxa"/>
            <w:vAlign w:val="top"/>
          </w:tcPr>
          <w:p w14:paraId="794C916E">
            <w:pPr>
              <w:pStyle w:val="6"/>
              <w:spacing w:before="38" w:line="210" w:lineRule="auto"/>
              <w:ind w:left="80"/>
              <w:rPr>
                <w:sz w:val="20"/>
                <w:szCs w:val="20"/>
              </w:rPr>
            </w:pPr>
            <w:r>
              <w:rPr>
                <w:spacing w:val="14"/>
                <w:sz w:val="20"/>
                <w:szCs w:val="20"/>
                <w:u w:val="single" w:color="auto"/>
              </w:rPr>
              <w:t>第二次</w:t>
            </w:r>
          </w:p>
        </w:tc>
        <w:tc>
          <w:tcPr>
            <w:tcW w:w="1517" w:type="dxa"/>
            <w:gridSpan w:val="2"/>
            <w:vAlign w:val="top"/>
          </w:tcPr>
          <w:p w14:paraId="2C1C8A67">
            <w:pPr>
              <w:spacing w:before="74" w:line="195" w:lineRule="auto"/>
              <w:ind w:left="5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3068</w:t>
            </w:r>
          </w:p>
        </w:tc>
        <w:tc>
          <w:tcPr>
            <w:tcW w:w="1489" w:type="dxa"/>
            <w:gridSpan w:val="4"/>
            <w:vAlign w:val="top"/>
          </w:tcPr>
          <w:p w14:paraId="52323471">
            <w:pPr>
              <w:spacing w:before="74" w:line="195" w:lineRule="auto"/>
              <w:ind w:left="55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0.55</w:t>
            </w:r>
          </w:p>
        </w:tc>
        <w:tc>
          <w:tcPr>
            <w:tcW w:w="1528" w:type="dxa"/>
            <w:gridSpan w:val="2"/>
            <w:vMerge w:val="continue"/>
            <w:tcBorders>
              <w:top w:val="nil"/>
              <w:bottom w:val="nil"/>
              <w:right w:val="single" w:color="000000" w:sz="10" w:space="0"/>
            </w:tcBorders>
            <w:vAlign w:val="top"/>
          </w:tcPr>
          <w:p w14:paraId="294B3C1D">
            <w:pPr>
              <w:rPr>
                <w:rFonts w:ascii="Arial"/>
                <w:sz w:val="21"/>
              </w:rPr>
            </w:pPr>
          </w:p>
        </w:tc>
      </w:tr>
      <w:tr w14:paraId="3BC55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7E6E925F">
            <w:pPr>
              <w:rPr>
                <w:rFonts w:ascii="Arial"/>
                <w:sz w:val="21"/>
              </w:rPr>
            </w:pPr>
          </w:p>
        </w:tc>
        <w:tc>
          <w:tcPr>
            <w:tcW w:w="1410" w:type="dxa"/>
            <w:gridSpan w:val="2"/>
            <w:vMerge w:val="continue"/>
            <w:tcBorders>
              <w:top w:val="nil"/>
              <w:bottom w:val="nil"/>
            </w:tcBorders>
            <w:vAlign w:val="top"/>
          </w:tcPr>
          <w:p w14:paraId="744D3F55">
            <w:pPr>
              <w:rPr>
                <w:rFonts w:ascii="Arial"/>
                <w:sz w:val="21"/>
              </w:rPr>
            </w:pPr>
          </w:p>
        </w:tc>
        <w:tc>
          <w:tcPr>
            <w:tcW w:w="1265" w:type="dxa"/>
            <w:vMerge w:val="continue"/>
            <w:tcBorders>
              <w:top w:val="nil"/>
              <w:bottom w:val="nil"/>
            </w:tcBorders>
            <w:vAlign w:val="top"/>
          </w:tcPr>
          <w:p w14:paraId="6F028477">
            <w:pPr>
              <w:rPr>
                <w:rFonts w:ascii="Arial"/>
                <w:sz w:val="21"/>
              </w:rPr>
            </w:pPr>
          </w:p>
        </w:tc>
        <w:tc>
          <w:tcPr>
            <w:tcW w:w="1132" w:type="dxa"/>
            <w:gridSpan w:val="2"/>
            <w:vMerge w:val="continue"/>
            <w:tcBorders>
              <w:top w:val="nil"/>
              <w:bottom w:val="nil"/>
            </w:tcBorders>
            <w:vAlign w:val="top"/>
          </w:tcPr>
          <w:p w14:paraId="4EBFE44E">
            <w:pPr>
              <w:rPr>
                <w:rFonts w:ascii="Arial"/>
                <w:sz w:val="21"/>
              </w:rPr>
            </w:pPr>
          </w:p>
        </w:tc>
        <w:tc>
          <w:tcPr>
            <w:tcW w:w="819" w:type="dxa"/>
            <w:vAlign w:val="top"/>
          </w:tcPr>
          <w:p w14:paraId="49DE62D0">
            <w:pPr>
              <w:pStyle w:val="6"/>
              <w:spacing w:before="40" w:line="209" w:lineRule="auto"/>
              <w:ind w:left="80"/>
              <w:rPr>
                <w:sz w:val="20"/>
                <w:szCs w:val="20"/>
              </w:rPr>
            </w:pPr>
            <w:r>
              <w:rPr>
                <w:spacing w:val="14"/>
                <w:sz w:val="20"/>
                <w:szCs w:val="20"/>
                <w:u w:val="single" w:color="auto"/>
              </w:rPr>
              <w:t>第三次</w:t>
            </w:r>
          </w:p>
        </w:tc>
        <w:tc>
          <w:tcPr>
            <w:tcW w:w="1517" w:type="dxa"/>
            <w:gridSpan w:val="2"/>
            <w:vAlign w:val="top"/>
          </w:tcPr>
          <w:p w14:paraId="5BCBFAE1">
            <w:pPr>
              <w:spacing w:before="76" w:line="195" w:lineRule="auto"/>
              <w:ind w:left="5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3113</w:t>
            </w:r>
          </w:p>
        </w:tc>
        <w:tc>
          <w:tcPr>
            <w:tcW w:w="1489" w:type="dxa"/>
            <w:gridSpan w:val="4"/>
            <w:vAlign w:val="top"/>
          </w:tcPr>
          <w:p w14:paraId="5C49EE63">
            <w:pPr>
              <w:spacing w:before="76" w:line="195" w:lineRule="auto"/>
              <w:ind w:left="55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0.54</w:t>
            </w:r>
          </w:p>
        </w:tc>
        <w:tc>
          <w:tcPr>
            <w:tcW w:w="1528" w:type="dxa"/>
            <w:gridSpan w:val="2"/>
            <w:vMerge w:val="continue"/>
            <w:tcBorders>
              <w:top w:val="nil"/>
              <w:bottom w:val="nil"/>
              <w:right w:val="single" w:color="000000" w:sz="10" w:space="0"/>
            </w:tcBorders>
            <w:vAlign w:val="top"/>
          </w:tcPr>
          <w:p w14:paraId="2B7A318F">
            <w:pPr>
              <w:rPr>
                <w:rFonts w:ascii="Arial"/>
                <w:sz w:val="21"/>
              </w:rPr>
            </w:pPr>
          </w:p>
        </w:tc>
      </w:tr>
      <w:tr w14:paraId="5F153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5" w:type="dxa"/>
            <w:vMerge w:val="continue"/>
            <w:tcBorders>
              <w:top w:val="nil"/>
              <w:left w:val="single" w:color="000000" w:sz="10" w:space="0"/>
              <w:bottom w:val="nil"/>
            </w:tcBorders>
            <w:vAlign w:val="top"/>
          </w:tcPr>
          <w:p w14:paraId="0390EECD">
            <w:pPr>
              <w:rPr>
                <w:rFonts w:ascii="Arial"/>
                <w:sz w:val="21"/>
              </w:rPr>
            </w:pPr>
          </w:p>
        </w:tc>
        <w:tc>
          <w:tcPr>
            <w:tcW w:w="1410" w:type="dxa"/>
            <w:gridSpan w:val="2"/>
            <w:vMerge w:val="continue"/>
            <w:tcBorders>
              <w:top w:val="nil"/>
              <w:bottom w:val="nil"/>
            </w:tcBorders>
            <w:vAlign w:val="top"/>
          </w:tcPr>
          <w:p w14:paraId="3506C966">
            <w:pPr>
              <w:rPr>
                <w:rFonts w:ascii="Arial"/>
                <w:sz w:val="21"/>
              </w:rPr>
            </w:pPr>
          </w:p>
        </w:tc>
        <w:tc>
          <w:tcPr>
            <w:tcW w:w="1265" w:type="dxa"/>
            <w:vMerge w:val="continue"/>
            <w:tcBorders>
              <w:top w:val="nil"/>
              <w:bottom w:val="nil"/>
            </w:tcBorders>
            <w:vAlign w:val="top"/>
          </w:tcPr>
          <w:p w14:paraId="080EC1B6">
            <w:pPr>
              <w:rPr>
                <w:rFonts w:ascii="Arial"/>
                <w:sz w:val="21"/>
              </w:rPr>
            </w:pPr>
          </w:p>
        </w:tc>
        <w:tc>
          <w:tcPr>
            <w:tcW w:w="1132" w:type="dxa"/>
            <w:gridSpan w:val="2"/>
            <w:vMerge w:val="continue"/>
            <w:tcBorders>
              <w:top w:val="nil"/>
              <w:bottom w:val="nil"/>
            </w:tcBorders>
            <w:vAlign w:val="top"/>
          </w:tcPr>
          <w:p w14:paraId="1B6EA3DB">
            <w:pPr>
              <w:rPr>
                <w:rFonts w:ascii="Arial"/>
                <w:sz w:val="21"/>
              </w:rPr>
            </w:pPr>
          </w:p>
        </w:tc>
        <w:tc>
          <w:tcPr>
            <w:tcW w:w="819" w:type="dxa"/>
            <w:vAlign w:val="top"/>
          </w:tcPr>
          <w:p w14:paraId="5051E04B">
            <w:pPr>
              <w:pStyle w:val="6"/>
              <w:spacing w:before="39" w:line="209" w:lineRule="auto"/>
              <w:ind w:left="80"/>
              <w:rPr>
                <w:sz w:val="20"/>
                <w:szCs w:val="20"/>
              </w:rPr>
            </w:pPr>
            <w:r>
              <w:rPr>
                <w:spacing w:val="14"/>
                <w:sz w:val="20"/>
                <w:szCs w:val="20"/>
                <w:u w:val="single" w:color="auto"/>
              </w:rPr>
              <w:t>第四次</w:t>
            </w:r>
          </w:p>
        </w:tc>
        <w:tc>
          <w:tcPr>
            <w:tcW w:w="1517" w:type="dxa"/>
            <w:gridSpan w:val="2"/>
            <w:vAlign w:val="top"/>
          </w:tcPr>
          <w:p w14:paraId="1CE7F437">
            <w:pPr>
              <w:spacing w:before="75" w:line="195" w:lineRule="auto"/>
              <w:ind w:left="5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3207</w:t>
            </w:r>
          </w:p>
        </w:tc>
        <w:tc>
          <w:tcPr>
            <w:tcW w:w="1489" w:type="dxa"/>
            <w:gridSpan w:val="4"/>
            <w:vAlign w:val="top"/>
          </w:tcPr>
          <w:p w14:paraId="6348CB73">
            <w:pPr>
              <w:spacing w:before="75" w:line="195" w:lineRule="auto"/>
              <w:ind w:left="55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0.56</w:t>
            </w:r>
          </w:p>
        </w:tc>
        <w:tc>
          <w:tcPr>
            <w:tcW w:w="1528" w:type="dxa"/>
            <w:gridSpan w:val="2"/>
            <w:vMerge w:val="continue"/>
            <w:tcBorders>
              <w:top w:val="nil"/>
              <w:bottom w:val="nil"/>
              <w:right w:val="single" w:color="000000" w:sz="10" w:space="0"/>
            </w:tcBorders>
            <w:vAlign w:val="top"/>
          </w:tcPr>
          <w:p w14:paraId="1DA547A0">
            <w:pPr>
              <w:rPr>
                <w:rFonts w:ascii="Arial"/>
                <w:sz w:val="21"/>
              </w:rPr>
            </w:pPr>
          </w:p>
        </w:tc>
      </w:tr>
      <w:tr w14:paraId="31A99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19406285">
            <w:pPr>
              <w:rPr>
                <w:rFonts w:ascii="Arial"/>
                <w:sz w:val="21"/>
              </w:rPr>
            </w:pPr>
          </w:p>
        </w:tc>
        <w:tc>
          <w:tcPr>
            <w:tcW w:w="1410" w:type="dxa"/>
            <w:gridSpan w:val="2"/>
            <w:vMerge w:val="continue"/>
            <w:tcBorders>
              <w:top w:val="nil"/>
              <w:bottom w:val="nil"/>
            </w:tcBorders>
            <w:vAlign w:val="top"/>
          </w:tcPr>
          <w:p w14:paraId="69D94BBE">
            <w:pPr>
              <w:rPr>
                <w:rFonts w:ascii="Arial"/>
                <w:sz w:val="21"/>
              </w:rPr>
            </w:pPr>
          </w:p>
        </w:tc>
        <w:tc>
          <w:tcPr>
            <w:tcW w:w="1265" w:type="dxa"/>
            <w:vMerge w:val="continue"/>
            <w:tcBorders>
              <w:top w:val="nil"/>
              <w:bottom w:val="nil"/>
            </w:tcBorders>
            <w:vAlign w:val="top"/>
          </w:tcPr>
          <w:p w14:paraId="4B218000">
            <w:pPr>
              <w:rPr>
                <w:rFonts w:ascii="Arial"/>
                <w:sz w:val="21"/>
              </w:rPr>
            </w:pPr>
          </w:p>
        </w:tc>
        <w:tc>
          <w:tcPr>
            <w:tcW w:w="1132" w:type="dxa"/>
            <w:gridSpan w:val="2"/>
            <w:vMerge w:val="continue"/>
            <w:tcBorders>
              <w:top w:val="nil"/>
            </w:tcBorders>
            <w:vAlign w:val="top"/>
          </w:tcPr>
          <w:p w14:paraId="5A13AA97">
            <w:pPr>
              <w:rPr>
                <w:rFonts w:ascii="Arial"/>
                <w:sz w:val="21"/>
              </w:rPr>
            </w:pPr>
          </w:p>
        </w:tc>
        <w:tc>
          <w:tcPr>
            <w:tcW w:w="819" w:type="dxa"/>
            <w:vAlign w:val="top"/>
          </w:tcPr>
          <w:p w14:paraId="614BD720">
            <w:pPr>
              <w:pStyle w:val="6"/>
              <w:spacing w:before="41" w:line="208" w:lineRule="auto"/>
              <w:ind w:left="80"/>
              <w:rPr>
                <w:sz w:val="20"/>
                <w:szCs w:val="20"/>
              </w:rPr>
            </w:pPr>
            <w:r>
              <w:rPr>
                <w:spacing w:val="14"/>
                <w:sz w:val="20"/>
                <w:szCs w:val="20"/>
                <w:u w:val="single" w:color="auto"/>
              </w:rPr>
              <w:t>第五次</w:t>
            </w:r>
          </w:p>
        </w:tc>
        <w:tc>
          <w:tcPr>
            <w:tcW w:w="1517" w:type="dxa"/>
            <w:gridSpan w:val="2"/>
            <w:vAlign w:val="top"/>
          </w:tcPr>
          <w:p w14:paraId="06D48DB8">
            <w:pPr>
              <w:spacing w:before="77" w:line="195" w:lineRule="auto"/>
              <w:ind w:left="5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3064</w:t>
            </w:r>
          </w:p>
        </w:tc>
        <w:tc>
          <w:tcPr>
            <w:tcW w:w="1489" w:type="dxa"/>
            <w:gridSpan w:val="4"/>
            <w:vAlign w:val="top"/>
          </w:tcPr>
          <w:p w14:paraId="3D3AC6EF">
            <w:pPr>
              <w:spacing w:before="77" w:line="195" w:lineRule="auto"/>
              <w:ind w:left="55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0.51</w:t>
            </w:r>
          </w:p>
        </w:tc>
        <w:tc>
          <w:tcPr>
            <w:tcW w:w="1528" w:type="dxa"/>
            <w:gridSpan w:val="2"/>
            <w:vMerge w:val="continue"/>
            <w:tcBorders>
              <w:top w:val="nil"/>
              <w:right w:val="single" w:color="000000" w:sz="10" w:space="0"/>
            </w:tcBorders>
            <w:vAlign w:val="top"/>
          </w:tcPr>
          <w:p w14:paraId="7920B938">
            <w:pPr>
              <w:rPr>
                <w:rFonts w:ascii="Arial"/>
                <w:sz w:val="21"/>
              </w:rPr>
            </w:pPr>
          </w:p>
        </w:tc>
      </w:tr>
      <w:tr w14:paraId="796B5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6D98A65C">
            <w:pPr>
              <w:rPr>
                <w:rFonts w:ascii="Arial"/>
                <w:sz w:val="21"/>
              </w:rPr>
            </w:pPr>
          </w:p>
        </w:tc>
        <w:tc>
          <w:tcPr>
            <w:tcW w:w="1410" w:type="dxa"/>
            <w:gridSpan w:val="2"/>
            <w:vMerge w:val="continue"/>
            <w:tcBorders>
              <w:top w:val="nil"/>
              <w:bottom w:val="nil"/>
            </w:tcBorders>
            <w:vAlign w:val="top"/>
          </w:tcPr>
          <w:p w14:paraId="5D74493E">
            <w:pPr>
              <w:rPr>
                <w:rFonts w:ascii="Arial"/>
                <w:sz w:val="21"/>
              </w:rPr>
            </w:pPr>
          </w:p>
        </w:tc>
        <w:tc>
          <w:tcPr>
            <w:tcW w:w="1265" w:type="dxa"/>
            <w:vMerge w:val="continue"/>
            <w:tcBorders>
              <w:top w:val="nil"/>
              <w:bottom w:val="nil"/>
            </w:tcBorders>
            <w:vAlign w:val="top"/>
          </w:tcPr>
          <w:p w14:paraId="28544DB0">
            <w:pPr>
              <w:rPr>
                <w:rFonts w:ascii="Arial"/>
                <w:sz w:val="21"/>
              </w:rPr>
            </w:pPr>
          </w:p>
        </w:tc>
        <w:tc>
          <w:tcPr>
            <w:tcW w:w="1132" w:type="dxa"/>
            <w:gridSpan w:val="2"/>
            <w:vMerge w:val="restart"/>
            <w:tcBorders>
              <w:bottom w:val="nil"/>
            </w:tcBorders>
            <w:vAlign w:val="top"/>
          </w:tcPr>
          <w:p w14:paraId="258EB93E">
            <w:pPr>
              <w:spacing w:line="289" w:lineRule="auto"/>
              <w:rPr>
                <w:rFonts w:ascii="Arial"/>
                <w:sz w:val="21"/>
              </w:rPr>
            </w:pPr>
          </w:p>
          <w:p w14:paraId="19AB0F60">
            <w:pPr>
              <w:spacing w:line="290" w:lineRule="auto"/>
              <w:rPr>
                <w:rFonts w:ascii="Arial"/>
                <w:sz w:val="21"/>
              </w:rPr>
            </w:pPr>
          </w:p>
          <w:p w14:paraId="2E8F669D">
            <w:pPr>
              <w:spacing w:before="57" w:line="195" w:lineRule="auto"/>
              <w:ind w:left="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2024.</w:t>
            </w:r>
            <w:r>
              <w:rPr>
                <w:rFonts w:ascii="Times New Roman" w:hAnsi="Times New Roman" w:eastAsia="Times New Roman" w:cs="Times New Roman"/>
                <w:spacing w:val="-13"/>
                <w:sz w:val="20"/>
                <w:szCs w:val="20"/>
                <w:u w:val="single" w:color="auto"/>
              </w:rPr>
              <w:t xml:space="preserve"> </w:t>
            </w:r>
            <w:r>
              <w:rPr>
                <w:rFonts w:ascii="Times New Roman" w:hAnsi="Times New Roman" w:eastAsia="Times New Roman" w:cs="Times New Roman"/>
                <w:spacing w:val="2"/>
                <w:sz w:val="20"/>
                <w:szCs w:val="20"/>
                <w:u w:val="single" w:color="auto"/>
              </w:rPr>
              <w:t>12.</w:t>
            </w:r>
            <w:r>
              <w:rPr>
                <w:rFonts w:ascii="Times New Roman" w:hAnsi="Times New Roman" w:eastAsia="Times New Roman" w:cs="Times New Roman"/>
                <w:spacing w:val="-20"/>
                <w:sz w:val="20"/>
                <w:szCs w:val="20"/>
                <w:u w:val="single" w:color="auto"/>
              </w:rPr>
              <w:t xml:space="preserve"> </w:t>
            </w:r>
            <w:r>
              <w:rPr>
                <w:rFonts w:ascii="Times New Roman" w:hAnsi="Times New Roman" w:eastAsia="Times New Roman" w:cs="Times New Roman"/>
                <w:spacing w:val="2"/>
                <w:sz w:val="20"/>
                <w:szCs w:val="20"/>
                <w:u w:val="single" w:color="auto"/>
              </w:rPr>
              <w:t>18</w:t>
            </w:r>
          </w:p>
        </w:tc>
        <w:tc>
          <w:tcPr>
            <w:tcW w:w="819" w:type="dxa"/>
            <w:vAlign w:val="top"/>
          </w:tcPr>
          <w:p w14:paraId="180FA05D">
            <w:pPr>
              <w:pStyle w:val="6"/>
              <w:spacing w:before="40" w:line="209" w:lineRule="auto"/>
              <w:ind w:left="80"/>
              <w:rPr>
                <w:sz w:val="20"/>
                <w:szCs w:val="20"/>
              </w:rPr>
            </w:pPr>
            <w:r>
              <w:rPr>
                <w:spacing w:val="14"/>
                <w:sz w:val="20"/>
                <w:szCs w:val="20"/>
                <w:u w:val="single" w:color="auto"/>
              </w:rPr>
              <w:t>第一次</w:t>
            </w:r>
          </w:p>
        </w:tc>
        <w:tc>
          <w:tcPr>
            <w:tcW w:w="1517" w:type="dxa"/>
            <w:gridSpan w:val="2"/>
            <w:vAlign w:val="top"/>
          </w:tcPr>
          <w:p w14:paraId="35DB5E74">
            <w:pPr>
              <w:spacing w:before="76" w:line="195" w:lineRule="auto"/>
              <w:ind w:left="5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3341</w:t>
            </w:r>
          </w:p>
        </w:tc>
        <w:tc>
          <w:tcPr>
            <w:tcW w:w="1489" w:type="dxa"/>
            <w:gridSpan w:val="4"/>
            <w:vAlign w:val="top"/>
          </w:tcPr>
          <w:p w14:paraId="3F4B8DA8">
            <w:pPr>
              <w:spacing w:before="76" w:line="195" w:lineRule="auto"/>
              <w:ind w:left="55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0.55</w:t>
            </w:r>
          </w:p>
        </w:tc>
        <w:tc>
          <w:tcPr>
            <w:tcW w:w="1528" w:type="dxa"/>
            <w:gridSpan w:val="2"/>
            <w:vMerge w:val="restart"/>
            <w:tcBorders>
              <w:bottom w:val="nil"/>
              <w:right w:val="single" w:color="000000" w:sz="10" w:space="0"/>
            </w:tcBorders>
            <w:vAlign w:val="top"/>
          </w:tcPr>
          <w:p w14:paraId="60DA41CF">
            <w:pPr>
              <w:spacing w:line="289" w:lineRule="auto"/>
              <w:rPr>
                <w:rFonts w:ascii="Arial"/>
                <w:sz w:val="21"/>
              </w:rPr>
            </w:pPr>
          </w:p>
          <w:p w14:paraId="75C0D46F">
            <w:pPr>
              <w:spacing w:line="290" w:lineRule="auto"/>
              <w:rPr>
                <w:rFonts w:ascii="Arial"/>
                <w:sz w:val="21"/>
              </w:rPr>
            </w:pPr>
          </w:p>
          <w:p w14:paraId="7715D791">
            <w:pPr>
              <w:spacing w:before="57" w:line="195" w:lineRule="auto"/>
              <w:ind w:left="52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0.54</w:t>
            </w:r>
          </w:p>
        </w:tc>
      </w:tr>
      <w:tr w14:paraId="35D6C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575800B8">
            <w:pPr>
              <w:rPr>
                <w:rFonts w:ascii="Arial"/>
                <w:sz w:val="21"/>
              </w:rPr>
            </w:pPr>
          </w:p>
        </w:tc>
        <w:tc>
          <w:tcPr>
            <w:tcW w:w="1410" w:type="dxa"/>
            <w:gridSpan w:val="2"/>
            <w:vMerge w:val="continue"/>
            <w:tcBorders>
              <w:top w:val="nil"/>
              <w:bottom w:val="nil"/>
            </w:tcBorders>
            <w:vAlign w:val="top"/>
          </w:tcPr>
          <w:p w14:paraId="3E226CEB">
            <w:pPr>
              <w:rPr>
                <w:rFonts w:ascii="Arial"/>
                <w:sz w:val="21"/>
              </w:rPr>
            </w:pPr>
          </w:p>
        </w:tc>
        <w:tc>
          <w:tcPr>
            <w:tcW w:w="1265" w:type="dxa"/>
            <w:vMerge w:val="continue"/>
            <w:tcBorders>
              <w:top w:val="nil"/>
              <w:bottom w:val="nil"/>
            </w:tcBorders>
            <w:vAlign w:val="top"/>
          </w:tcPr>
          <w:p w14:paraId="45D4A10B">
            <w:pPr>
              <w:rPr>
                <w:rFonts w:ascii="Arial"/>
                <w:sz w:val="21"/>
              </w:rPr>
            </w:pPr>
          </w:p>
        </w:tc>
        <w:tc>
          <w:tcPr>
            <w:tcW w:w="1132" w:type="dxa"/>
            <w:gridSpan w:val="2"/>
            <w:vMerge w:val="continue"/>
            <w:tcBorders>
              <w:top w:val="nil"/>
              <w:bottom w:val="nil"/>
            </w:tcBorders>
            <w:vAlign w:val="top"/>
          </w:tcPr>
          <w:p w14:paraId="15593C43">
            <w:pPr>
              <w:rPr>
                <w:rFonts w:ascii="Arial"/>
                <w:sz w:val="21"/>
              </w:rPr>
            </w:pPr>
          </w:p>
        </w:tc>
        <w:tc>
          <w:tcPr>
            <w:tcW w:w="819" w:type="dxa"/>
            <w:vAlign w:val="top"/>
          </w:tcPr>
          <w:p w14:paraId="7443732B">
            <w:pPr>
              <w:pStyle w:val="6"/>
              <w:spacing w:before="41" w:line="208" w:lineRule="auto"/>
              <w:ind w:left="80"/>
              <w:rPr>
                <w:sz w:val="20"/>
                <w:szCs w:val="20"/>
              </w:rPr>
            </w:pPr>
            <w:r>
              <w:rPr>
                <w:spacing w:val="14"/>
                <w:sz w:val="20"/>
                <w:szCs w:val="20"/>
                <w:u w:val="single" w:color="auto"/>
              </w:rPr>
              <w:t>第二次</w:t>
            </w:r>
          </w:p>
        </w:tc>
        <w:tc>
          <w:tcPr>
            <w:tcW w:w="1517" w:type="dxa"/>
            <w:gridSpan w:val="2"/>
            <w:vAlign w:val="top"/>
          </w:tcPr>
          <w:p w14:paraId="365F3BF6">
            <w:pPr>
              <w:spacing w:before="77" w:line="195" w:lineRule="auto"/>
              <w:ind w:left="5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3399</w:t>
            </w:r>
          </w:p>
        </w:tc>
        <w:tc>
          <w:tcPr>
            <w:tcW w:w="1489" w:type="dxa"/>
            <w:gridSpan w:val="4"/>
            <w:vAlign w:val="top"/>
          </w:tcPr>
          <w:p w14:paraId="7D0A2776">
            <w:pPr>
              <w:spacing w:before="77" w:line="195" w:lineRule="auto"/>
              <w:ind w:left="55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0.54</w:t>
            </w:r>
          </w:p>
        </w:tc>
        <w:tc>
          <w:tcPr>
            <w:tcW w:w="1528" w:type="dxa"/>
            <w:gridSpan w:val="2"/>
            <w:vMerge w:val="continue"/>
            <w:tcBorders>
              <w:top w:val="nil"/>
              <w:bottom w:val="nil"/>
              <w:right w:val="single" w:color="000000" w:sz="10" w:space="0"/>
            </w:tcBorders>
            <w:vAlign w:val="top"/>
          </w:tcPr>
          <w:p w14:paraId="16429578">
            <w:pPr>
              <w:rPr>
                <w:rFonts w:ascii="Arial"/>
                <w:sz w:val="21"/>
              </w:rPr>
            </w:pPr>
          </w:p>
        </w:tc>
      </w:tr>
      <w:tr w14:paraId="0EEB0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630D56EB">
            <w:pPr>
              <w:rPr>
                <w:rFonts w:ascii="Arial"/>
                <w:sz w:val="21"/>
              </w:rPr>
            </w:pPr>
          </w:p>
        </w:tc>
        <w:tc>
          <w:tcPr>
            <w:tcW w:w="1410" w:type="dxa"/>
            <w:gridSpan w:val="2"/>
            <w:vMerge w:val="continue"/>
            <w:tcBorders>
              <w:top w:val="nil"/>
              <w:bottom w:val="nil"/>
            </w:tcBorders>
            <w:vAlign w:val="top"/>
          </w:tcPr>
          <w:p w14:paraId="03864A96">
            <w:pPr>
              <w:rPr>
                <w:rFonts w:ascii="Arial"/>
                <w:sz w:val="21"/>
              </w:rPr>
            </w:pPr>
          </w:p>
        </w:tc>
        <w:tc>
          <w:tcPr>
            <w:tcW w:w="1265" w:type="dxa"/>
            <w:vMerge w:val="continue"/>
            <w:tcBorders>
              <w:top w:val="nil"/>
              <w:bottom w:val="nil"/>
            </w:tcBorders>
            <w:vAlign w:val="top"/>
          </w:tcPr>
          <w:p w14:paraId="72B083A7">
            <w:pPr>
              <w:rPr>
                <w:rFonts w:ascii="Arial"/>
                <w:sz w:val="21"/>
              </w:rPr>
            </w:pPr>
          </w:p>
        </w:tc>
        <w:tc>
          <w:tcPr>
            <w:tcW w:w="1132" w:type="dxa"/>
            <w:gridSpan w:val="2"/>
            <w:vMerge w:val="continue"/>
            <w:tcBorders>
              <w:top w:val="nil"/>
              <w:bottom w:val="nil"/>
            </w:tcBorders>
            <w:vAlign w:val="top"/>
          </w:tcPr>
          <w:p w14:paraId="4A3C27A9">
            <w:pPr>
              <w:rPr>
                <w:rFonts w:ascii="Arial"/>
                <w:sz w:val="21"/>
              </w:rPr>
            </w:pPr>
          </w:p>
        </w:tc>
        <w:tc>
          <w:tcPr>
            <w:tcW w:w="819" w:type="dxa"/>
            <w:vAlign w:val="top"/>
          </w:tcPr>
          <w:p w14:paraId="6098A77B">
            <w:pPr>
              <w:pStyle w:val="6"/>
              <w:spacing w:before="40" w:line="209" w:lineRule="auto"/>
              <w:ind w:left="80"/>
              <w:rPr>
                <w:sz w:val="20"/>
                <w:szCs w:val="20"/>
              </w:rPr>
            </w:pPr>
            <w:r>
              <w:rPr>
                <w:spacing w:val="14"/>
                <w:sz w:val="20"/>
                <w:szCs w:val="20"/>
                <w:u w:val="single" w:color="auto"/>
              </w:rPr>
              <w:t>第三次</w:t>
            </w:r>
          </w:p>
        </w:tc>
        <w:tc>
          <w:tcPr>
            <w:tcW w:w="1517" w:type="dxa"/>
            <w:gridSpan w:val="2"/>
            <w:vAlign w:val="top"/>
          </w:tcPr>
          <w:p w14:paraId="5C33A77D">
            <w:pPr>
              <w:spacing w:before="76" w:line="195" w:lineRule="auto"/>
              <w:ind w:left="5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3511</w:t>
            </w:r>
          </w:p>
        </w:tc>
        <w:tc>
          <w:tcPr>
            <w:tcW w:w="1489" w:type="dxa"/>
            <w:gridSpan w:val="4"/>
            <w:vAlign w:val="top"/>
          </w:tcPr>
          <w:p w14:paraId="181919F0">
            <w:pPr>
              <w:spacing w:before="76" w:line="195" w:lineRule="auto"/>
              <w:ind w:left="55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0.56</w:t>
            </w:r>
          </w:p>
        </w:tc>
        <w:tc>
          <w:tcPr>
            <w:tcW w:w="1528" w:type="dxa"/>
            <w:gridSpan w:val="2"/>
            <w:vMerge w:val="continue"/>
            <w:tcBorders>
              <w:top w:val="nil"/>
              <w:bottom w:val="nil"/>
              <w:right w:val="single" w:color="000000" w:sz="10" w:space="0"/>
            </w:tcBorders>
            <w:vAlign w:val="top"/>
          </w:tcPr>
          <w:p w14:paraId="0E928514">
            <w:pPr>
              <w:rPr>
                <w:rFonts w:ascii="Arial"/>
                <w:sz w:val="21"/>
              </w:rPr>
            </w:pPr>
          </w:p>
        </w:tc>
      </w:tr>
      <w:tr w14:paraId="22900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6CD668A9">
            <w:pPr>
              <w:rPr>
                <w:rFonts w:ascii="Arial"/>
                <w:sz w:val="21"/>
              </w:rPr>
            </w:pPr>
          </w:p>
        </w:tc>
        <w:tc>
          <w:tcPr>
            <w:tcW w:w="1410" w:type="dxa"/>
            <w:gridSpan w:val="2"/>
            <w:vMerge w:val="continue"/>
            <w:tcBorders>
              <w:top w:val="nil"/>
              <w:bottom w:val="nil"/>
            </w:tcBorders>
            <w:vAlign w:val="top"/>
          </w:tcPr>
          <w:p w14:paraId="627301DB">
            <w:pPr>
              <w:rPr>
                <w:rFonts w:ascii="Arial"/>
                <w:sz w:val="21"/>
              </w:rPr>
            </w:pPr>
          </w:p>
        </w:tc>
        <w:tc>
          <w:tcPr>
            <w:tcW w:w="1265" w:type="dxa"/>
            <w:vMerge w:val="continue"/>
            <w:tcBorders>
              <w:top w:val="nil"/>
              <w:bottom w:val="nil"/>
            </w:tcBorders>
            <w:vAlign w:val="top"/>
          </w:tcPr>
          <w:p w14:paraId="12BD8D50">
            <w:pPr>
              <w:rPr>
                <w:rFonts w:ascii="Arial"/>
                <w:sz w:val="21"/>
              </w:rPr>
            </w:pPr>
          </w:p>
        </w:tc>
        <w:tc>
          <w:tcPr>
            <w:tcW w:w="1132" w:type="dxa"/>
            <w:gridSpan w:val="2"/>
            <w:vMerge w:val="restart"/>
            <w:tcBorders>
              <w:top w:val="nil"/>
              <w:bottom w:val="nil"/>
            </w:tcBorders>
            <w:vAlign w:val="top"/>
          </w:tcPr>
          <w:p w14:paraId="342560BB">
            <w:pPr>
              <w:rPr>
                <w:rFonts w:ascii="Arial"/>
                <w:sz w:val="21"/>
              </w:rPr>
            </w:pPr>
          </w:p>
        </w:tc>
        <w:tc>
          <w:tcPr>
            <w:tcW w:w="819" w:type="dxa"/>
            <w:vAlign w:val="top"/>
          </w:tcPr>
          <w:p w14:paraId="23882ABE">
            <w:pPr>
              <w:pStyle w:val="6"/>
              <w:spacing w:before="41" w:line="208" w:lineRule="auto"/>
              <w:ind w:left="80"/>
              <w:rPr>
                <w:sz w:val="20"/>
                <w:szCs w:val="20"/>
              </w:rPr>
            </w:pPr>
            <w:r>
              <w:rPr>
                <w:spacing w:val="14"/>
                <w:sz w:val="20"/>
                <w:szCs w:val="20"/>
                <w:u w:val="single" w:color="auto"/>
              </w:rPr>
              <w:t>第四次</w:t>
            </w:r>
          </w:p>
        </w:tc>
        <w:tc>
          <w:tcPr>
            <w:tcW w:w="1517" w:type="dxa"/>
            <w:gridSpan w:val="2"/>
            <w:vAlign w:val="top"/>
          </w:tcPr>
          <w:p w14:paraId="36796580">
            <w:pPr>
              <w:spacing w:before="77" w:line="195" w:lineRule="auto"/>
              <w:ind w:left="5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3548</w:t>
            </w:r>
          </w:p>
        </w:tc>
        <w:tc>
          <w:tcPr>
            <w:tcW w:w="1489" w:type="dxa"/>
            <w:gridSpan w:val="4"/>
            <w:vAlign w:val="top"/>
          </w:tcPr>
          <w:p w14:paraId="114AEDF2">
            <w:pPr>
              <w:spacing w:before="77" w:line="195" w:lineRule="auto"/>
              <w:ind w:left="55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0.54</w:t>
            </w:r>
          </w:p>
        </w:tc>
        <w:tc>
          <w:tcPr>
            <w:tcW w:w="1528" w:type="dxa"/>
            <w:gridSpan w:val="2"/>
            <w:vMerge w:val="continue"/>
            <w:tcBorders>
              <w:top w:val="nil"/>
              <w:bottom w:val="nil"/>
              <w:right w:val="single" w:color="000000" w:sz="10" w:space="0"/>
            </w:tcBorders>
            <w:vAlign w:val="top"/>
          </w:tcPr>
          <w:p w14:paraId="0E438329">
            <w:pPr>
              <w:rPr>
                <w:rFonts w:ascii="Arial"/>
                <w:sz w:val="21"/>
              </w:rPr>
            </w:pPr>
          </w:p>
        </w:tc>
      </w:tr>
      <w:tr w14:paraId="34412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4E9CAB7C">
            <w:pPr>
              <w:rPr>
                <w:rFonts w:ascii="Arial"/>
                <w:sz w:val="21"/>
              </w:rPr>
            </w:pPr>
          </w:p>
        </w:tc>
        <w:tc>
          <w:tcPr>
            <w:tcW w:w="1410" w:type="dxa"/>
            <w:gridSpan w:val="2"/>
            <w:vMerge w:val="continue"/>
            <w:tcBorders>
              <w:top w:val="nil"/>
            </w:tcBorders>
            <w:vAlign w:val="top"/>
          </w:tcPr>
          <w:p w14:paraId="3708B500">
            <w:pPr>
              <w:rPr>
                <w:rFonts w:ascii="Arial"/>
                <w:sz w:val="21"/>
              </w:rPr>
            </w:pPr>
          </w:p>
        </w:tc>
        <w:tc>
          <w:tcPr>
            <w:tcW w:w="1265" w:type="dxa"/>
            <w:vMerge w:val="continue"/>
            <w:tcBorders>
              <w:top w:val="nil"/>
            </w:tcBorders>
            <w:vAlign w:val="top"/>
          </w:tcPr>
          <w:p w14:paraId="13AC6917">
            <w:pPr>
              <w:rPr>
                <w:rFonts w:ascii="Arial"/>
                <w:sz w:val="21"/>
              </w:rPr>
            </w:pPr>
          </w:p>
        </w:tc>
        <w:tc>
          <w:tcPr>
            <w:tcW w:w="1132" w:type="dxa"/>
            <w:gridSpan w:val="2"/>
            <w:vMerge w:val="continue"/>
            <w:tcBorders>
              <w:top w:val="nil"/>
            </w:tcBorders>
            <w:vAlign w:val="top"/>
          </w:tcPr>
          <w:p w14:paraId="68B9CAF7">
            <w:pPr>
              <w:rPr>
                <w:rFonts w:ascii="Arial"/>
                <w:sz w:val="21"/>
              </w:rPr>
            </w:pPr>
          </w:p>
        </w:tc>
        <w:tc>
          <w:tcPr>
            <w:tcW w:w="819" w:type="dxa"/>
            <w:vAlign w:val="top"/>
          </w:tcPr>
          <w:p w14:paraId="3B001638">
            <w:pPr>
              <w:pStyle w:val="6"/>
              <w:spacing w:before="42" w:line="207" w:lineRule="auto"/>
              <w:ind w:left="80"/>
              <w:rPr>
                <w:sz w:val="20"/>
                <w:szCs w:val="20"/>
              </w:rPr>
            </w:pPr>
            <w:r>
              <w:rPr>
                <w:spacing w:val="14"/>
                <w:sz w:val="20"/>
                <w:szCs w:val="20"/>
                <w:u w:val="single" w:color="auto"/>
              </w:rPr>
              <w:t>第五次</w:t>
            </w:r>
          </w:p>
        </w:tc>
        <w:tc>
          <w:tcPr>
            <w:tcW w:w="1517" w:type="dxa"/>
            <w:gridSpan w:val="2"/>
            <w:vAlign w:val="top"/>
          </w:tcPr>
          <w:p w14:paraId="167C58E5">
            <w:pPr>
              <w:spacing w:before="78" w:line="195" w:lineRule="auto"/>
              <w:ind w:left="5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3534</w:t>
            </w:r>
          </w:p>
        </w:tc>
        <w:tc>
          <w:tcPr>
            <w:tcW w:w="1489" w:type="dxa"/>
            <w:gridSpan w:val="4"/>
            <w:vAlign w:val="top"/>
          </w:tcPr>
          <w:p w14:paraId="1EADD610">
            <w:pPr>
              <w:spacing w:before="78" w:line="195" w:lineRule="auto"/>
              <w:ind w:left="55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0.53</w:t>
            </w:r>
          </w:p>
        </w:tc>
        <w:tc>
          <w:tcPr>
            <w:tcW w:w="1528" w:type="dxa"/>
            <w:gridSpan w:val="2"/>
            <w:vMerge w:val="continue"/>
            <w:tcBorders>
              <w:top w:val="nil"/>
              <w:right w:val="single" w:color="000000" w:sz="10" w:space="0"/>
            </w:tcBorders>
            <w:vAlign w:val="top"/>
          </w:tcPr>
          <w:p w14:paraId="4C50B6E1">
            <w:pPr>
              <w:rPr>
                <w:rFonts w:ascii="Arial"/>
                <w:sz w:val="21"/>
              </w:rPr>
            </w:pPr>
          </w:p>
        </w:tc>
      </w:tr>
      <w:tr w14:paraId="67D51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6AA5207E">
            <w:pPr>
              <w:rPr>
                <w:rFonts w:ascii="Arial"/>
                <w:sz w:val="21"/>
              </w:rPr>
            </w:pPr>
          </w:p>
        </w:tc>
        <w:tc>
          <w:tcPr>
            <w:tcW w:w="6143" w:type="dxa"/>
            <w:gridSpan w:val="8"/>
            <w:vAlign w:val="top"/>
          </w:tcPr>
          <w:p w14:paraId="5353FAB0">
            <w:pPr>
              <w:pStyle w:val="6"/>
              <w:spacing w:before="43" w:line="206" w:lineRule="auto"/>
              <w:ind w:left="2166"/>
              <w:rPr>
                <w:sz w:val="20"/>
                <w:szCs w:val="20"/>
              </w:rPr>
            </w:pPr>
            <w:r>
              <w:rPr>
                <w:spacing w:val="11"/>
                <w:sz w:val="20"/>
                <w:szCs w:val="20"/>
                <w:u w:val="single" w:color="auto"/>
              </w:rPr>
              <w:t>浓度限值（</w:t>
            </w:r>
            <w:r>
              <w:rPr>
                <w:spacing w:val="-57"/>
                <w:sz w:val="20"/>
                <w:szCs w:val="20"/>
                <w:u w:val="single" w:color="auto"/>
              </w:rPr>
              <w:t xml:space="preserve"> </w:t>
            </w: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11"/>
                <w:sz w:val="20"/>
                <w:szCs w:val="20"/>
                <w:u w:val="single" w:color="auto"/>
              </w:rPr>
              <w:t>/m</w:t>
            </w:r>
            <w:r>
              <w:rPr>
                <w:rFonts w:ascii="Times New Roman" w:hAnsi="Times New Roman" w:eastAsia="Times New Roman" w:cs="Times New Roman"/>
                <w:spacing w:val="11"/>
                <w:position w:val="6"/>
                <w:sz w:val="13"/>
                <w:szCs w:val="13"/>
                <w:u w:val="single" w:color="auto"/>
              </w:rPr>
              <w:t xml:space="preserve">3 </w:t>
            </w:r>
            <w:r>
              <w:rPr>
                <w:spacing w:val="11"/>
                <w:sz w:val="20"/>
                <w:szCs w:val="20"/>
                <w:u w:val="single" w:color="auto"/>
              </w:rPr>
              <w:t>）</w:t>
            </w:r>
          </w:p>
        </w:tc>
        <w:tc>
          <w:tcPr>
            <w:tcW w:w="3017" w:type="dxa"/>
            <w:gridSpan w:val="6"/>
            <w:tcBorders>
              <w:right w:val="single" w:color="000000" w:sz="10" w:space="0"/>
            </w:tcBorders>
            <w:vAlign w:val="top"/>
          </w:tcPr>
          <w:p w14:paraId="482C1E61">
            <w:pPr>
              <w:spacing w:before="79" w:line="195" w:lineRule="auto"/>
              <w:ind w:left="131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2.0</w:t>
            </w:r>
          </w:p>
        </w:tc>
      </w:tr>
      <w:tr w14:paraId="3DE32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805" w:type="dxa"/>
            <w:vMerge w:val="continue"/>
            <w:tcBorders>
              <w:top w:val="nil"/>
              <w:left w:val="single" w:color="000000" w:sz="10" w:space="0"/>
              <w:bottom w:val="nil"/>
            </w:tcBorders>
            <w:vAlign w:val="top"/>
          </w:tcPr>
          <w:p w14:paraId="69E6D328">
            <w:pPr>
              <w:rPr>
                <w:rFonts w:ascii="Arial"/>
                <w:sz w:val="21"/>
              </w:rPr>
            </w:pPr>
          </w:p>
        </w:tc>
        <w:tc>
          <w:tcPr>
            <w:tcW w:w="9160" w:type="dxa"/>
            <w:gridSpan w:val="14"/>
            <w:tcBorders>
              <w:bottom w:val="single" w:color="000000" w:sz="10" w:space="0"/>
              <w:right w:val="single" w:color="000000" w:sz="10" w:space="0"/>
            </w:tcBorders>
            <w:vAlign w:val="top"/>
          </w:tcPr>
          <w:p w14:paraId="39233D75">
            <w:pPr>
              <w:pStyle w:val="6"/>
              <w:spacing w:before="43" w:line="216" w:lineRule="auto"/>
              <w:ind w:left="532"/>
              <w:rPr>
                <w:sz w:val="20"/>
                <w:szCs w:val="20"/>
              </w:rPr>
            </w:pPr>
            <w:r>
              <w:rPr>
                <w:spacing w:val="14"/>
                <w:sz w:val="20"/>
                <w:szCs w:val="20"/>
                <w:u w:val="single" w:color="auto"/>
              </w:rPr>
              <w:t>备注：</w:t>
            </w:r>
            <w:r>
              <w:rPr>
                <w:spacing w:val="-53"/>
                <w:sz w:val="20"/>
                <w:szCs w:val="20"/>
                <w:u w:val="single" w:color="auto"/>
              </w:rPr>
              <w:t xml:space="preserve"> </w:t>
            </w:r>
            <w:r>
              <w:rPr>
                <w:spacing w:val="14"/>
                <w:sz w:val="20"/>
                <w:szCs w:val="20"/>
                <w:u w:val="single" w:color="auto"/>
              </w:rPr>
              <w:t>执行《饮食业油烟排放标准》</w:t>
            </w:r>
            <w:r>
              <w:rPr>
                <w:spacing w:val="-60"/>
                <w:sz w:val="20"/>
                <w:szCs w:val="20"/>
                <w:u w:val="single" w:color="auto"/>
              </w:rPr>
              <w:t xml:space="preserve"> </w:t>
            </w:r>
            <w:r>
              <w:rPr>
                <w:spacing w:val="14"/>
                <w:sz w:val="20"/>
                <w:szCs w:val="20"/>
                <w:u w:val="single" w:color="auto"/>
              </w:rPr>
              <w:t>（</w:t>
            </w:r>
            <w:r>
              <w:rPr>
                <w:rFonts w:ascii="Times New Roman" w:hAnsi="Times New Roman" w:eastAsia="Times New Roman" w:cs="Times New Roman"/>
                <w:sz w:val="20"/>
                <w:szCs w:val="20"/>
                <w:u w:val="single" w:color="auto"/>
              </w:rPr>
              <w:t>GB</w:t>
            </w:r>
            <w:r>
              <w:rPr>
                <w:rFonts w:ascii="Times New Roman" w:hAnsi="Times New Roman" w:eastAsia="Times New Roman" w:cs="Times New Roman"/>
                <w:spacing w:val="44"/>
                <w:sz w:val="20"/>
                <w:szCs w:val="20"/>
                <w:u w:val="single" w:color="auto"/>
              </w:rPr>
              <w:t xml:space="preserve"> </w:t>
            </w:r>
            <w:r>
              <w:rPr>
                <w:rFonts w:ascii="Times New Roman" w:hAnsi="Times New Roman" w:eastAsia="Times New Roman" w:cs="Times New Roman"/>
                <w:spacing w:val="14"/>
                <w:sz w:val="20"/>
                <w:szCs w:val="20"/>
                <w:u w:val="single" w:color="auto"/>
              </w:rPr>
              <w:t>18483-2001</w:t>
            </w:r>
            <w:r>
              <w:rPr>
                <w:spacing w:val="14"/>
                <w:sz w:val="20"/>
                <w:szCs w:val="20"/>
                <w:u w:val="single" w:color="auto"/>
              </w:rPr>
              <w:t>）表</w:t>
            </w:r>
            <w:r>
              <w:rPr>
                <w:spacing w:val="-26"/>
                <w:sz w:val="20"/>
                <w:szCs w:val="20"/>
                <w:u w:val="single" w:color="auto"/>
              </w:rPr>
              <w:t xml:space="preserve"> </w:t>
            </w:r>
            <w:r>
              <w:rPr>
                <w:rFonts w:ascii="Times New Roman" w:hAnsi="Times New Roman" w:eastAsia="Times New Roman" w:cs="Times New Roman"/>
                <w:spacing w:val="14"/>
                <w:sz w:val="20"/>
                <w:szCs w:val="20"/>
                <w:u w:val="single" w:color="auto"/>
              </w:rPr>
              <w:t>2</w:t>
            </w:r>
            <w:r>
              <w:rPr>
                <w:rFonts w:ascii="Times New Roman" w:hAnsi="Times New Roman" w:eastAsia="Times New Roman" w:cs="Times New Roman"/>
                <w:spacing w:val="41"/>
                <w:sz w:val="20"/>
                <w:szCs w:val="20"/>
                <w:u w:val="single" w:color="auto"/>
              </w:rPr>
              <w:t xml:space="preserve"> </w:t>
            </w:r>
            <w:r>
              <w:rPr>
                <w:spacing w:val="14"/>
                <w:sz w:val="20"/>
                <w:szCs w:val="20"/>
                <w:u w:val="single" w:color="auto"/>
              </w:rPr>
              <w:t>中最高允许排放浓度</w:t>
            </w:r>
            <w:r>
              <w:rPr>
                <w:spacing w:val="-60"/>
                <w:sz w:val="20"/>
                <w:szCs w:val="20"/>
                <w:u w:val="single" w:color="auto"/>
              </w:rPr>
              <w:t xml:space="preserve"> </w:t>
            </w:r>
            <w:r>
              <w:rPr>
                <w:spacing w:val="14"/>
                <w:sz w:val="20"/>
                <w:szCs w:val="20"/>
                <w:u w:val="single" w:color="auto"/>
              </w:rPr>
              <w:t>。</w:t>
            </w:r>
          </w:p>
        </w:tc>
      </w:tr>
      <w:tr w14:paraId="0E17C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0" w:hRule="atLeast"/>
        </w:trPr>
        <w:tc>
          <w:tcPr>
            <w:tcW w:w="805" w:type="dxa"/>
            <w:vMerge w:val="continue"/>
            <w:tcBorders>
              <w:top w:val="nil"/>
              <w:left w:val="single" w:color="000000" w:sz="10" w:space="0"/>
              <w:bottom w:val="single" w:color="000000" w:sz="10" w:space="0"/>
            </w:tcBorders>
            <w:vAlign w:val="top"/>
          </w:tcPr>
          <w:p w14:paraId="18B540FB">
            <w:pPr>
              <w:rPr>
                <w:rFonts w:ascii="Arial"/>
                <w:sz w:val="21"/>
              </w:rPr>
            </w:pPr>
          </w:p>
        </w:tc>
        <w:tc>
          <w:tcPr>
            <w:tcW w:w="9160" w:type="dxa"/>
            <w:gridSpan w:val="14"/>
            <w:tcBorders>
              <w:top w:val="single" w:color="000000" w:sz="10" w:space="0"/>
              <w:bottom w:val="single" w:color="000000" w:sz="10" w:space="0"/>
              <w:right w:val="single" w:color="000000" w:sz="10" w:space="0"/>
            </w:tcBorders>
            <w:vAlign w:val="top"/>
          </w:tcPr>
          <w:p w14:paraId="40CA322F">
            <w:pPr>
              <w:pStyle w:val="6"/>
              <w:tabs>
                <w:tab w:val="left" w:pos="223"/>
                <w:tab w:val="left" w:pos="230"/>
              </w:tabs>
              <w:spacing w:before="186" w:line="357" w:lineRule="auto"/>
              <w:ind w:left="94" w:right="28" w:firstLine="538"/>
            </w:pPr>
            <w:r>
              <w:rPr>
                <w:spacing w:val="14"/>
                <w:u w:val="single" w:color="auto"/>
              </w:rPr>
              <w:t>项</w:t>
            </w:r>
            <w:r>
              <w:rPr>
                <w:spacing w:val="-44"/>
                <w:u w:val="single" w:color="auto"/>
              </w:rPr>
              <w:t xml:space="preserve"> </w:t>
            </w:r>
            <w:r>
              <w:rPr>
                <w:spacing w:val="14"/>
                <w:u w:val="single" w:color="auto"/>
              </w:rPr>
              <w:t>目</w:t>
            </w:r>
            <w:r>
              <w:rPr>
                <w:spacing w:val="-37"/>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9"/>
                <w:u w:val="single" w:color="auto"/>
              </w:rPr>
              <w:t xml:space="preserve"> </w:t>
            </w:r>
            <w:r>
              <w:rPr>
                <w:spacing w:val="14"/>
                <w:u w:val="single" w:color="auto"/>
              </w:rPr>
              <w:t>废气经</w:t>
            </w:r>
            <w:r>
              <w:rPr>
                <w:spacing w:val="-34"/>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55"/>
                <w:w w:val="101"/>
                <w:u w:val="single" w:color="auto"/>
              </w:rPr>
              <w:t xml:space="preserve"> </w:t>
            </w:r>
            <w:r>
              <w:rPr>
                <w:spacing w:val="14"/>
                <w:u w:val="single" w:color="auto"/>
              </w:rPr>
              <w:t>回收系统（三级降温冷凝</w:t>
            </w:r>
            <w:r>
              <w:rPr>
                <w:rFonts w:ascii="Times New Roman" w:hAnsi="Times New Roman" w:eastAsia="Times New Roman" w:cs="Times New Roman"/>
                <w:spacing w:val="14"/>
                <w:u w:val="single" w:color="auto"/>
              </w:rPr>
              <w:t>+</w:t>
            </w:r>
            <w:r>
              <w:rPr>
                <w:spacing w:val="14"/>
                <w:u w:val="single" w:color="auto"/>
              </w:rPr>
              <w:t>水喷淋）</w:t>
            </w:r>
            <w:r>
              <w:rPr>
                <w:rFonts w:ascii="Times New Roman" w:hAnsi="Times New Roman" w:eastAsia="Times New Roman" w:cs="Times New Roman"/>
                <w:spacing w:val="14"/>
                <w:u w:val="single" w:color="auto"/>
              </w:rPr>
              <w:t>+</w:t>
            </w:r>
            <w:r>
              <w:rPr>
                <w:spacing w:val="14"/>
                <w:u w:val="single" w:color="auto"/>
              </w:rPr>
              <w:t>尾气处理系统</w:t>
            </w:r>
            <w:r>
              <w:t xml:space="preserve"> </w:t>
            </w:r>
            <w:r>
              <w:rPr>
                <w:u w:val="single" w:color="auto"/>
              </w:rPr>
              <w:tab/>
            </w:r>
            <w:r>
              <w:rPr>
                <w:u w:val="single" w:color="auto"/>
              </w:rPr>
              <w:tab/>
            </w:r>
            <w:r>
              <w:rPr>
                <w:spacing w:val="11"/>
                <w:u w:val="single" w:color="auto"/>
              </w:rPr>
              <w:t>（活性炭</w:t>
            </w:r>
            <w:r>
              <w:rPr>
                <w:rFonts w:ascii="Times New Roman" w:hAnsi="Times New Roman" w:eastAsia="Times New Roman" w:cs="Times New Roman"/>
                <w:spacing w:val="11"/>
                <w:u w:val="single" w:color="auto"/>
              </w:rPr>
              <w:t>+</w:t>
            </w:r>
            <w:r>
              <w:rPr>
                <w:rFonts w:ascii="Times New Roman" w:hAnsi="Times New Roman" w:eastAsia="Times New Roman" w:cs="Times New Roman"/>
                <w:spacing w:val="-4"/>
                <w:u w:val="single" w:color="auto"/>
              </w:rPr>
              <w:t xml:space="preserve"> </w:t>
            </w:r>
            <w:r>
              <w:rPr>
                <w:spacing w:val="11"/>
                <w:u w:val="single" w:color="auto"/>
              </w:rPr>
              <w:t>回风循环）</w:t>
            </w:r>
            <w:r>
              <w:rPr>
                <w:spacing w:val="-56"/>
                <w:u w:val="single" w:color="auto"/>
              </w:rPr>
              <w:t xml:space="preserve"> </w:t>
            </w:r>
            <w:r>
              <w:rPr>
                <w:spacing w:val="11"/>
                <w:u w:val="single" w:color="auto"/>
              </w:rPr>
              <w:t xml:space="preserve">处理有由 </w:t>
            </w:r>
            <w:r>
              <w:rPr>
                <w:rFonts w:ascii="Times New Roman" w:hAnsi="Times New Roman" w:eastAsia="Times New Roman" w:cs="Times New Roman"/>
                <w:spacing w:val="11"/>
                <w:u w:val="single" w:color="auto"/>
              </w:rPr>
              <w:t>18m</w:t>
            </w:r>
            <w:r>
              <w:rPr>
                <w:rFonts w:ascii="Times New Roman" w:hAnsi="Times New Roman" w:eastAsia="Times New Roman" w:cs="Times New Roman"/>
                <w:spacing w:val="34"/>
                <w:w w:val="101"/>
                <w:u w:val="single" w:color="auto"/>
              </w:rPr>
              <w:t xml:space="preserve"> </w:t>
            </w:r>
            <w:r>
              <w:rPr>
                <w:spacing w:val="11"/>
                <w:u w:val="single" w:color="auto"/>
              </w:rPr>
              <w:t>排气筒排放；</w:t>
            </w:r>
            <w:r>
              <w:rPr>
                <w:spacing w:val="-57"/>
                <w:u w:val="single" w:color="auto"/>
              </w:rPr>
              <w:t xml:space="preserve"> </w:t>
            </w:r>
            <w:r>
              <w:rPr>
                <w:spacing w:val="11"/>
                <w:u w:val="single" w:color="auto"/>
              </w:rPr>
              <w:t>原料中镍钴锰酸锂粉尘比重</w:t>
            </w:r>
            <w:r>
              <w:t xml:space="preserve"> </w:t>
            </w:r>
            <w:r>
              <w:rPr>
                <w:spacing w:val="10"/>
                <w:u w:val="single" w:color="auto"/>
              </w:rPr>
              <w:t>较重</w:t>
            </w:r>
            <w:r>
              <w:rPr>
                <w:spacing w:val="-67"/>
                <w:u w:val="single" w:color="auto"/>
              </w:rPr>
              <w:t xml:space="preserve"> </w:t>
            </w:r>
            <w:r>
              <w:rPr>
                <w:spacing w:val="10"/>
                <w:u w:val="single" w:color="auto"/>
              </w:rPr>
              <w:t>，易沉降于车间地面上</w:t>
            </w:r>
            <w:r>
              <w:rPr>
                <w:spacing w:val="-69"/>
                <w:u w:val="single" w:color="auto"/>
              </w:rPr>
              <w:t xml:space="preserve"> </w:t>
            </w:r>
            <w:r>
              <w:rPr>
                <w:spacing w:val="10"/>
                <w:u w:val="single" w:color="auto"/>
              </w:rPr>
              <w:t>，石墨粉料等粉尘较细</w:t>
            </w:r>
            <w:r>
              <w:rPr>
                <w:spacing w:val="-69"/>
                <w:u w:val="single" w:color="auto"/>
              </w:rPr>
              <w:t xml:space="preserve"> </w:t>
            </w:r>
            <w:r>
              <w:rPr>
                <w:spacing w:val="10"/>
                <w:u w:val="single" w:color="auto"/>
              </w:rPr>
              <w:t>，投</w:t>
            </w:r>
            <w:r>
              <w:rPr>
                <w:spacing w:val="9"/>
                <w:u w:val="single" w:color="auto"/>
              </w:rPr>
              <w:t>料中容易扬尘</w:t>
            </w:r>
            <w:r>
              <w:rPr>
                <w:spacing w:val="-70"/>
                <w:u w:val="single" w:color="auto"/>
              </w:rPr>
              <w:t xml:space="preserve"> </w:t>
            </w:r>
            <w:r>
              <w:rPr>
                <w:spacing w:val="9"/>
                <w:u w:val="single" w:color="auto"/>
              </w:rPr>
              <w:t>，项</w:t>
            </w:r>
            <w:r>
              <w:rPr>
                <w:spacing w:val="-43"/>
                <w:u w:val="single" w:color="auto"/>
              </w:rPr>
              <w:t xml:space="preserve"> </w:t>
            </w:r>
            <w:r>
              <w:rPr>
                <w:spacing w:val="9"/>
                <w:u w:val="single" w:color="auto"/>
              </w:rPr>
              <w:t>目正、</w:t>
            </w:r>
            <w:r>
              <w:t xml:space="preserve"> </w:t>
            </w:r>
            <w:r>
              <w:rPr>
                <w:spacing w:val="18"/>
                <w:u w:val="single" w:color="auto"/>
              </w:rPr>
              <w:t>负极物料暂放区</w:t>
            </w:r>
            <w:r>
              <w:rPr>
                <w:spacing w:val="-67"/>
                <w:u w:val="single" w:color="auto"/>
              </w:rPr>
              <w:t xml:space="preserve"> </w:t>
            </w:r>
            <w:r>
              <w:rPr>
                <w:spacing w:val="18"/>
                <w:u w:val="single" w:color="auto"/>
              </w:rPr>
              <w:t>、配料车间全密闭</w:t>
            </w:r>
            <w:r>
              <w:rPr>
                <w:spacing w:val="-67"/>
                <w:u w:val="single" w:color="auto"/>
              </w:rPr>
              <w:t xml:space="preserve"> </w:t>
            </w:r>
            <w:r>
              <w:rPr>
                <w:spacing w:val="18"/>
                <w:u w:val="single" w:color="auto"/>
              </w:rPr>
              <w:t>，产生的粉尘主要散落在车间内</w:t>
            </w:r>
            <w:r>
              <w:rPr>
                <w:spacing w:val="-69"/>
                <w:u w:val="single" w:color="auto"/>
              </w:rPr>
              <w:t xml:space="preserve"> </w:t>
            </w:r>
            <w:r>
              <w:rPr>
                <w:spacing w:val="18"/>
                <w:u w:val="single" w:color="auto"/>
              </w:rPr>
              <w:t>，极少数逸</w:t>
            </w:r>
            <w:r>
              <w:t xml:space="preserve"> </w:t>
            </w:r>
            <w:r>
              <w:rPr>
                <w:spacing w:val="17"/>
                <w:u w:val="single" w:color="auto"/>
              </w:rPr>
              <w:t>散至车间外</w:t>
            </w:r>
            <w:r>
              <w:rPr>
                <w:spacing w:val="-49"/>
                <w:u w:val="single" w:color="auto"/>
              </w:rPr>
              <w:t xml:space="preserve"> </w:t>
            </w:r>
            <w:r>
              <w:rPr>
                <w:spacing w:val="17"/>
                <w:u w:val="single" w:color="auto"/>
              </w:rPr>
              <w:t>，本评价要求企业及时清扫投料间</w:t>
            </w:r>
            <w:r>
              <w:rPr>
                <w:spacing w:val="-67"/>
                <w:u w:val="single" w:color="auto"/>
              </w:rPr>
              <w:t xml:space="preserve"> </w:t>
            </w:r>
            <w:r>
              <w:rPr>
                <w:spacing w:val="17"/>
                <w:u w:val="single" w:color="auto"/>
              </w:rPr>
              <w:t>，避免二次扬尘；</w:t>
            </w:r>
            <w:r>
              <w:rPr>
                <w:spacing w:val="-53"/>
                <w:u w:val="single" w:color="auto"/>
              </w:rPr>
              <w:t xml:space="preserve"> </w:t>
            </w:r>
            <w:r>
              <w:rPr>
                <w:spacing w:val="17"/>
                <w:u w:val="single" w:color="auto"/>
              </w:rPr>
              <w:t>喷码废气在车</w:t>
            </w:r>
            <w:r>
              <w:t xml:space="preserve"> </w:t>
            </w:r>
            <w:r>
              <w:rPr>
                <w:spacing w:val="19"/>
                <w:u w:val="single" w:color="auto"/>
              </w:rPr>
              <w:t>间内无组织排放</w:t>
            </w:r>
            <w:r>
              <w:rPr>
                <w:spacing w:val="-67"/>
                <w:u w:val="single" w:color="auto"/>
              </w:rPr>
              <w:t xml:space="preserve"> </w:t>
            </w:r>
            <w:r>
              <w:rPr>
                <w:spacing w:val="19"/>
                <w:u w:val="single" w:color="auto"/>
              </w:rPr>
              <w:t>，</w:t>
            </w:r>
            <w:r>
              <w:rPr>
                <w:spacing w:val="-60"/>
                <w:u w:val="single" w:color="auto"/>
              </w:rPr>
              <w:t xml:space="preserve"> </w:t>
            </w:r>
            <w:r>
              <w:rPr>
                <w:spacing w:val="19"/>
                <w:u w:val="single" w:color="auto"/>
              </w:rPr>
              <w:t>以上废气污染物排放浓度满足《</w:t>
            </w:r>
            <w:r>
              <w:rPr>
                <w:spacing w:val="18"/>
                <w:u w:val="single" w:color="auto"/>
              </w:rPr>
              <w:t>电池工业污染物排放标准》</w:t>
            </w:r>
            <w:r>
              <w:rPr>
                <w:spacing w:val="-75"/>
                <w:u w:val="single" w:color="auto"/>
              </w:rPr>
              <w:t xml:space="preserve"> </w:t>
            </w:r>
            <w:r>
              <w:t xml:space="preserve"> </w:t>
            </w:r>
            <w:r>
              <w:rPr>
                <w:u w:val="single" w:color="auto"/>
              </w:rPr>
              <w:tab/>
            </w:r>
            <w:r>
              <w:rPr>
                <w:u w:val="single" w:color="auto"/>
              </w:rPr>
              <w:tab/>
            </w:r>
            <w:r>
              <w:rPr>
                <w:spacing w:val="12"/>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12"/>
                <w:u w:val="single" w:color="auto"/>
              </w:rPr>
              <w:t>30484-2013</w:t>
            </w:r>
            <w:r>
              <w:rPr>
                <w:spacing w:val="12"/>
                <w:u w:val="single" w:color="auto"/>
              </w:rPr>
              <w:t>）</w:t>
            </w:r>
            <w:r>
              <w:rPr>
                <w:spacing w:val="-47"/>
                <w:u w:val="single" w:color="auto"/>
              </w:rPr>
              <w:t xml:space="preserve"> </w:t>
            </w:r>
            <w:r>
              <w:rPr>
                <w:spacing w:val="12"/>
                <w:u w:val="single" w:color="auto"/>
              </w:rPr>
              <w:t>中的相关标准</w:t>
            </w:r>
            <w:r>
              <w:rPr>
                <w:spacing w:val="-69"/>
                <w:u w:val="single" w:color="auto"/>
              </w:rPr>
              <w:t xml:space="preserve"> </w:t>
            </w:r>
            <w:r>
              <w:rPr>
                <w:spacing w:val="12"/>
                <w:u w:val="single" w:color="auto"/>
              </w:rPr>
              <w:t>，非甲烷总烃厂区内无组织排放满足《挥发性</w:t>
            </w:r>
            <w:r>
              <w:t xml:space="preserve"> </w:t>
            </w:r>
            <w:r>
              <w:rPr>
                <w:spacing w:val="14"/>
                <w:u w:val="single" w:color="auto"/>
              </w:rPr>
              <w:t>有机物无组织排放控制标准》</w:t>
            </w:r>
            <w:r>
              <w:rPr>
                <w:spacing w:val="-60"/>
                <w:u w:val="single" w:color="auto"/>
              </w:rPr>
              <w:t xml:space="preserve"> </w:t>
            </w:r>
            <w:r>
              <w:rPr>
                <w:rFonts w:ascii="Times New Roman" w:hAnsi="Times New Roman" w:eastAsia="Times New Roman" w:cs="Times New Roman"/>
                <w:spacing w:val="14"/>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14"/>
                <w:u w:val="single" w:color="auto"/>
              </w:rPr>
              <w:t>37822-2019)</w:t>
            </w:r>
            <w:r>
              <w:rPr>
                <w:spacing w:val="14"/>
                <w:u w:val="single" w:color="auto"/>
              </w:rPr>
              <w:t>表</w:t>
            </w:r>
            <w:r>
              <w:rPr>
                <w:spacing w:val="-27"/>
                <w:u w:val="single" w:color="auto"/>
              </w:rPr>
              <w:t xml:space="preserve"> </w:t>
            </w:r>
            <w:r>
              <w:rPr>
                <w:rFonts w:ascii="Times New Roman" w:hAnsi="Times New Roman" w:eastAsia="Times New Roman" w:cs="Times New Roman"/>
                <w:spacing w:val="14"/>
                <w:u w:val="single" w:color="auto"/>
              </w:rPr>
              <w:t>A.</w:t>
            </w:r>
            <w:r>
              <w:rPr>
                <w:rFonts w:ascii="Times New Roman" w:hAnsi="Times New Roman" w:eastAsia="Times New Roman" w:cs="Times New Roman"/>
                <w:spacing w:val="-20"/>
                <w:u w:val="single" w:color="auto"/>
              </w:rPr>
              <w:t xml:space="preserve"> </w:t>
            </w:r>
            <w:r>
              <w:rPr>
                <w:rFonts w:ascii="Times New Roman" w:hAnsi="Times New Roman" w:eastAsia="Times New Roman" w:cs="Times New Roman"/>
                <w:spacing w:val="14"/>
                <w:u w:val="single" w:color="auto"/>
              </w:rPr>
              <w:t>1</w:t>
            </w:r>
            <w:r>
              <w:rPr>
                <w:rFonts w:ascii="Times New Roman" w:hAnsi="Times New Roman" w:eastAsia="Times New Roman" w:cs="Times New Roman"/>
                <w:spacing w:val="54"/>
                <w:u w:val="single" w:color="auto"/>
              </w:rPr>
              <w:t xml:space="preserve"> </w:t>
            </w:r>
            <w:r>
              <w:rPr>
                <w:spacing w:val="14"/>
                <w:u w:val="single" w:color="auto"/>
              </w:rPr>
              <w:t>中排放限值要求；</w:t>
            </w:r>
            <w:r>
              <w:rPr>
                <w:spacing w:val="-63"/>
                <w:u w:val="single" w:color="auto"/>
              </w:rPr>
              <w:t xml:space="preserve"> </w:t>
            </w:r>
            <w:r>
              <w:rPr>
                <w:spacing w:val="14"/>
                <w:u w:val="single" w:color="auto"/>
              </w:rPr>
              <w:t>食</w:t>
            </w:r>
            <w:r>
              <w:rPr>
                <w:spacing w:val="13"/>
                <w:u w:val="single" w:color="auto"/>
              </w:rPr>
              <w:t>堂油</w:t>
            </w:r>
            <w:r>
              <w:t xml:space="preserve"> </w:t>
            </w:r>
            <w:r>
              <w:rPr>
                <w:spacing w:val="21"/>
                <w:u w:val="single" w:color="auto"/>
              </w:rPr>
              <w:t>烟经油烟净化器处理后通过专用烟道引至楼顶排放</w:t>
            </w:r>
            <w:r>
              <w:rPr>
                <w:spacing w:val="-65"/>
                <w:u w:val="single" w:color="auto"/>
              </w:rPr>
              <w:t xml:space="preserve"> </w:t>
            </w:r>
            <w:r>
              <w:rPr>
                <w:spacing w:val="21"/>
                <w:u w:val="single" w:color="auto"/>
              </w:rPr>
              <w:t>，废气污染物排放浓度满足</w:t>
            </w:r>
            <w:r>
              <w:t xml:space="preserve"> </w:t>
            </w:r>
            <w:r>
              <w:rPr>
                <w:u w:val="single" w:color="auto"/>
              </w:rPr>
              <w:tab/>
            </w:r>
            <w:r>
              <w:rPr>
                <w:spacing w:val="8"/>
                <w:u w:val="single" w:color="auto"/>
              </w:rPr>
              <w:t>《饮食业油烟排放标准（试行）</w:t>
            </w:r>
            <w:r>
              <w:rPr>
                <w:spacing w:val="-54"/>
                <w:u w:val="single" w:color="auto"/>
              </w:rPr>
              <w:t xml:space="preserve"> </w:t>
            </w:r>
            <w:r>
              <w:rPr>
                <w:spacing w:val="8"/>
                <w:u w:val="single" w:color="auto"/>
              </w:rPr>
              <w:t>》</w:t>
            </w:r>
            <w:r>
              <w:rPr>
                <w:spacing w:val="-98"/>
                <w:u w:val="single" w:color="auto"/>
              </w:rPr>
              <w:t xml:space="preserve"> </w:t>
            </w:r>
            <w:r>
              <w:rPr>
                <w:spacing w:val="8"/>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8"/>
                <w:u w:val="single" w:color="auto"/>
              </w:rPr>
              <w:t>18483-2001</w:t>
            </w:r>
            <w:r>
              <w:rPr>
                <w:spacing w:val="10"/>
                <w:u w:val="single" w:color="auto"/>
              </w:rPr>
              <w:t>）</w:t>
            </w:r>
            <w:r>
              <w:rPr>
                <w:spacing w:val="-55"/>
                <w:u w:val="single" w:color="auto"/>
              </w:rPr>
              <w:t xml:space="preserve"> </w:t>
            </w:r>
            <w:r>
              <w:rPr>
                <w:spacing w:val="10"/>
                <w:u w:val="single" w:color="auto"/>
              </w:rPr>
              <w:t>，</w:t>
            </w:r>
            <w:r>
              <w:rPr>
                <w:spacing w:val="8"/>
                <w:u w:val="single" w:color="auto"/>
              </w:rPr>
              <w:t>综上所述</w:t>
            </w:r>
            <w:r>
              <w:rPr>
                <w:spacing w:val="-69"/>
                <w:u w:val="single" w:color="auto"/>
              </w:rPr>
              <w:t xml:space="preserve"> </w:t>
            </w:r>
            <w:r>
              <w:rPr>
                <w:spacing w:val="8"/>
                <w:u w:val="single" w:color="auto"/>
              </w:rPr>
              <w:t>，本项</w:t>
            </w:r>
            <w:r>
              <w:rPr>
                <w:spacing w:val="-44"/>
                <w:u w:val="single" w:color="auto"/>
              </w:rPr>
              <w:t xml:space="preserve"> </w:t>
            </w:r>
            <w:r>
              <w:rPr>
                <w:spacing w:val="8"/>
                <w:u w:val="single" w:color="auto"/>
              </w:rPr>
              <w:t>目产生</w:t>
            </w:r>
            <w:r>
              <w:t xml:space="preserve"> </w:t>
            </w:r>
            <w:r>
              <w:rPr>
                <w:spacing w:val="13"/>
                <w:u w:val="single" w:color="auto"/>
              </w:rPr>
              <w:t>的废气对周边影响较小</w:t>
            </w:r>
            <w:r>
              <w:rPr>
                <w:spacing w:val="-57"/>
                <w:u w:val="single" w:color="auto"/>
              </w:rPr>
              <w:t xml:space="preserve"> </w:t>
            </w:r>
            <w:r>
              <w:rPr>
                <w:spacing w:val="13"/>
                <w:u w:val="single" w:color="auto"/>
              </w:rPr>
              <w:t xml:space="preserve">。 </w:t>
            </w:r>
          </w:p>
          <w:p w14:paraId="13791A9E">
            <w:pPr>
              <w:pStyle w:val="6"/>
              <w:spacing w:before="37" w:line="220" w:lineRule="auto"/>
              <w:ind w:left="619"/>
            </w:pPr>
            <w:r>
              <w:rPr>
                <w:spacing w:val="7"/>
              </w:rPr>
              <w:t>（</w:t>
            </w:r>
            <w:r>
              <w:rPr>
                <w:rFonts w:ascii="Times New Roman" w:hAnsi="Times New Roman" w:eastAsia="Times New Roman" w:cs="Times New Roman"/>
                <w:spacing w:val="7"/>
              </w:rPr>
              <w:t>8</w:t>
            </w:r>
            <w:r>
              <w:rPr>
                <w:spacing w:val="7"/>
              </w:rPr>
              <w:t>）环境监测计划</w:t>
            </w:r>
          </w:p>
          <w:p w14:paraId="0D9A8D90">
            <w:pPr>
              <w:pStyle w:val="6"/>
              <w:spacing w:before="182" w:line="352" w:lineRule="auto"/>
              <w:ind w:left="104" w:right="108" w:firstLine="505"/>
            </w:pPr>
            <w:r>
              <w:rPr>
                <w:spacing w:val="8"/>
              </w:rPr>
              <w:t>为及时了解污染源情况，项目要经常开展污染源和环境质量的</w:t>
            </w:r>
            <w:r>
              <w:rPr>
                <w:spacing w:val="7"/>
              </w:rPr>
              <w:t>监测工作，及时</w:t>
            </w:r>
            <w:r>
              <w:t xml:space="preserve"> </w:t>
            </w:r>
            <w:r>
              <w:rPr>
                <w:spacing w:val="8"/>
              </w:rPr>
              <w:t>发现环境污染问题，并加以控制和解决。可委托有资质的环境监测单位进行。参照</w:t>
            </w:r>
            <w:r>
              <w:rPr>
                <w:spacing w:val="3"/>
              </w:rPr>
              <w:t xml:space="preserve"> </w:t>
            </w:r>
            <w:r>
              <w:rPr>
                <w:spacing w:val="8"/>
              </w:rPr>
              <w:t>《排污单位自行监测技术指南总则》（</w:t>
            </w:r>
            <w:r>
              <w:rPr>
                <w:rFonts w:ascii="Times New Roman" w:hAnsi="Times New Roman" w:eastAsia="Times New Roman" w:cs="Times New Roman"/>
              </w:rPr>
              <w:t>HJ</w:t>
            </w:r>
            <w:r>
              <w:rPr>
                <w:rFonts w:ascii="Times New Roman" w:hAnsi="Times New Roman" w:eastAsia="Times New Roman" w:cs="Times New Roman"/>
                <w:spacing w:val="8"/>
              </w:rPr>
              <w:t>819-2017</w:t>
            </w:r>
            <w:r>
              <w:rPr>
                <w:spacing w:val="4"/>
              </w:rPr>
              <w:t>），</w:t>
            </w:r>
            <w:r>
              <w:rPr>
                <w:spacing w:val="8"/>
              </w:rPr>
              <w:t>根据本项目污染物排放实际</w:t>
            </w:r>
            <w:r>
              <w:t xml:space="preserve"> </w:t>
            </w:r>
            <w:r>
              <w:rPr>
                <w:spacing w:val="8"/>
              </w:rPr>
              <w:t>情况，项目常规监测工作计划见表</w:t>
            </w:r>
            <w:r>
              <w:rPr>
                <w:spacing w:val="-28"/>
              </w:rPr>
              <w:t xml:space="preserve"> </w:t>
            </w:r>
            <w:r>
              <w:rPr>
                <w:rFonts w:ascii="Times New Roman" w:hAnsi="Times New Roman" w:eastAsia="Times New Roman" w:cs="Times New Roman"/>
                <w:spacing w:val="8"/>
              </w:rPr>
              <w:t>4-6</w:t>
            </w:r>
            <w:r>
              <w:rPr>
                <w:spacing w:val="8"/>
              </w:rPr>
              <w:t>。</w:t>
            </w:r>
          </w:p>
        </w:tc>
      </w:tr>
    </w:tbl>
    <w:p w14:paraId="67A24C6F">
      <w:pPr>
        <w:spacing w:line="138" w:lineRule="exact"/>
        <w:rPr>
          <w:rFonts w:ascii="Arial"/>
          <w:sz w:val="12"/>
        </w:rPr>
      </w:pPr>
    </w:p>
    <w:p w14:paraId="38A88A4D">
      <w:pPr>
        <w:spacing w:line="138" w:lineRule="exact"/>
        <w:rPr>
          <w:rFonts w:ascii="Arial" w:hAnsi="Arial" w:eastAsia="Arial" w:cs="Arial"/>
          <w:sz w:val="12"/>
          <w:szCs w:val="12"/>
        </w:rPr>
        <w:sectPr>
          <w:footerReference r:id="rId41" w:type="default"/>
          <w:pgSz w:w="11906" w:h="16839"/>
          <w:pgMar w:top="1431" w:right="957" w:bottom="1286" w:left="957" w:header="0" w:footer="1123" w:gutter="0"/>
          <w:cols w:space="720" w:num="1"/>
        </w:sectPr>
      </w:pPr>
    </w:p>
    <w:p w14:paraId="4434EAEE">
      <w:pPr>
        <w:spacing w:line="91" w:lineRule="auto"/>
        <w:rPr>
          <w:rFonts w:ascii="Arial"/>
          <w:sz w:val="2"/>
        </w:rPr>
      </w:pPr>
    </w:p>
    <w:tbl>
      <w:tblPr>
        <w:tblStyle w:val="5"/>
        <w:tblW w:w="99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5"/>
        <w:gridCol w:w="2421"/>
        <w:gridCol w:w="1700"/>
        <w:gridCol w:w="1416"/>
        <w:gridCol w:w="3623"/>
      </w:tblGrid>
      <w:tr w14:paraId="63BFD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805" w:type="dxa"/>
            <w:vMerge w:val="restart"/>
            <w:tcBorders>
              <w:top w:val="single" w:color="000000" w:sz="10" w:space="0"/>
              <w:left w:val="single" w:color="000000" w:sz="10" w:space="0"/>
              <w:bottom w:val="nil"/>
            </w:tcBorders>
            <w:vAlign w:val="top"/>
          </w:tcPr>
          <w:p w14:paraId="7E6022A9">
            <w:pPr>
              <w:rPr>
                <w:rFonts w:ascii="Arial"/>
                <w:sz w:val="21"/>
              </w:rPr>
            </w:pPr>
          </w:p>
        </w:tc>
        <w:tc>
          <w:tcPr>
            <w:tcW w:w="9160" w:type="dxa"/>
            <w:gridSpan w:val="4"/>
            <w:tcBorders>
              <w:top w:val="single" w:color="000000" w:sz="10" w:space="0"/>
              <w:bottom w:val="single" w:color="000000" w:sz="10" w:space="0"/>
              <w:right w:val="single" w:color="000000" w:sz="10" w:space="0"/>
            </w:tcBorders>
            <w:vAlign w:val="top"/>
          </w:tcPr>
          <w:p w14:paraId="4BD6F06D">
            <w:pPr>
              <w:pStyle w:val="6"/>
              <w:spacing w:before="36" w:line="226" w:lineRule="auto"/>
              <w:ind w:left="2672"/>
              <w:rPr>
                <w:sz w:val="20"/>
                <w:szCs w:val="20"/>
              </w:rPr>
            </w:pPr>
            <w:r>
              <w:rPr>
                <w:b/>
                <w:bCs/>
                <w:spacing w:val="15"/>
                <w:sz w:val="20"/>
                <w:szCs w:val="20"/>
              </w:rPr>
              <w:t>表</w:t>
            </w:r>
            <w:r>
              <w:rPr>
                <w:spacing w:val="-8"/>
                <w:sz w:val="20"/>
                <w:szCs w:val="20"/>
              </w:rPr>
              <w:t xml:space="preserve"> </w:t>
            </w:r>
            <w:r>
              <w:rPr>
                <w:rFonts w:ascii="Times New Roman" w:hAnsi="Times New Roman" w:eastAsia="Times New Roman" w:cs="Times New Roman"/>
                <w:b/>
                <w:bCs/>
                <w:spacing w:val="15"/>
                <w:sz w:val="20"/>
                <w:szCs w:val="20"/>
              </w:rPr>
              <w:t xml:space="preserve">4-6  </w:t>
            </w:r>
            <w:r>
              <w:rPr>
                <w:b/>
                <w:bCs/>
                <w:spacing w:val="15"/>
                <w:sz w:val="20"/>
                <w:szCs w:val="20"/>
              </w:rPr>
              <w:t>项目建成后废气污染源监测计划</w:t>
            </w:r>
          </w:p>
        </w:tc>
      </w:tr>
      <w:tr w14:paraId="441B7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805" w:type="dxa"/>
            <w:vMerge w:val="continue"/>
            <w:tcBorders>
              <w:top w:val="nil"/>
              <w:left w:val="single" w:color="000000" w:sz="10" w:space="0"/>
              <w:bottom w:val="nil"/>
            </w:tcBorders>
            <w:vAlign w:val="top"/>
          </w:tcPr>
          <w:p w14:paraId="4AEF6785">
            <w:pPr>
              <w:rPr>
                <w:rFonts w:ascii="Arial"/>
                <w:sz w:val="21"/>
              </w:rPr>
            </w:pPr>
          </w:p>
        </w:tc>
        <w:tc>
          <w:tcPr>
            <w:tcW w:w="2421" w:type="dxa"/>
            <w:tcBorders>
              <w:top w:val="single" w:color="000000" w:sz="10" w:space="0"/>
            </w:tcBorders>
            <w:vAlign w:val="top"/>
          </w:tcPr>
          <w:p w14:paraId="23D374A2">
            <w:pPr>
              <w:pStyle w:val="6"/>
              <w:spacing w:before="22" w:line="217" w:lineRule="auto"/>
              <w:ind w:left="820"/>
              <w:rPr>
                <w:sz w:val="20"/>
                <w:szCs w:val="20"/>
              </w:rPr>
            </w:pPr>
            <w:r>
              <w:rPr>
                <w:spacing w:val="16"/>
                <w:sz w:val="20"/>
                <w:szCs w:val="20"/>
              </w:rPr>
              <w:t>监测位置</w:t>
            </w:r>
          </w:p>
        </w:tc>
        <w:tc>
          <w:tcPr>
            <w:tcW w:w="1700" w:type="dxa"/>
            <w:tcBorders>
              <w:top w:val="single" w:color="000000" w:sz="10" w:space="0"/>
            </w:tcBorders>
            <w:vAlign w:val="top"/>
          </w:tcPr>
          <w:p w14:paraId="640B07C7">
            <w:pPr>
              <w:pStyle w:val="6"/>
              <w:spacing w:before="22" w:line="217" w:lineRule="auto"/>
              <w:ind w:left="411"/>
              <w:rPr>
                <w:sz w:val="20"/>
                <w:szCs w:val="20"/>
              </w:rPr>
            </w:pPr>
            <w:r>
              <w:rPr>
                <w:spacing w:val="16"/>
                <w:sz w:val="20"/>
                <w:szCs w:val="20"/>
              </w:rPr>
              <w:t>监测指标</w:t>
            </w:r>
          </w:p>
        </w:tc>
        <w:tc>
          <w:tcPr>
            <w:tcW w:w="1416" w:type="dxa"/>
            <w:tcBorders>
              <w:top w:val="single" w:color="000000" w:sz="10" w:space="0"/>
            </w:tcBorders>
            <w:vAlign w:val="top"/>
          </w:tcPr>
          <w:p w14:paraId="0D5033AC">
            <w:pPr>
              <w:pStyle w:val="6"/>
              <w:spacing w:before="22" w:line="217" w:lineRule="auto"/>
              <w:ind w:left="271"/>
              <w:rPr>
                <w:sz w:val="20"/>
                <w:szCs w:val="20"/>
              </w:rPr>
            </w:pPr>
            <w:r>
              <w:rPr>
                <w:spacing w:val="16"/>
                <w:sz w:val="20"/>
                <w:szCs w:val="20"/>
              </w:rPr>
              <w:t>监测频次</w:t>
            </w:r>
          </w:p>
        </w:tc>
        <w:tc>
          <w:tcPr>
            <w:tcW w:w="3623" w:type="dxa"/>
            <w:tcBorders>
              <w:top w:val="single" w:color="000000" w:sz="10" w:space="0"/>
              <w:right w:val="single" w:color="000000" w:sz="10" w:space="0"/>
            </w:tcBorders>
            <w:vAlign w:val="top"/>
          </w:tcPr>
          <w:p w14:paraId="43F34590">
            <w:pPr>
              <w:pStyle w:val="6"/>
              <w:spacing w:before="22" w:line="217" w:lineRule="auto"/>
              <w:ind w:left="1319"/>
              <w:rPr>
                <w:sz w:val="20"/>
                <w:szCs w:val="20"/>
              </w:rPr>
            </w:pPr>
            <w:r>
              <w:rPr>
                <w:spacing w:val="16"/>
                <w:sz w:val="20"/>
                <w:szCs w:val="20"/>
              </w:rPr>
              <w:t>执行标准</w:t>
            </w:r>
          </w:p>
        </w:tc>
      </w:tr>
      <w:tr w14:paraId="68CC1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trPr>
        <w:tc>
          <w:tcPr>
            <w:tcW w:w="805" w:type="dxa"/>
            <w:vMerge w:val="continue"/>
            <w:tcBorders>
              <w:top w:val="nil"/>
              <w:left w:val="single" w:color="000000" w:sz="10" w:space="0"/>
              <w:bottom w:val="nil"/>
            </w:tcBorders>
            <w:vAlign w:val="top"/>
          </w:tcPr>
          <w:p w14:paraId="7F86BDC2">
            <w:pPr>
              <w:rPr>
                <w:rFonts w:ascii="Arial"/>
                <w:sz w:val="21"/>
              </w:rPr>
            </w:pPr>
          </w:p>
        </w:tc>
        <w:tc>
          <w:tcPr>
            <w:tcW w:w="2421" w:type="dxa"/>
            <w:vAlign w:val="top"/>
          </w:tcPr>
          <w:p w14:paraId="5E19EDF6">
            <w:pPr>
              <w:pStyle w:val="6"/>
              <w:spacing w:before="119" w:line="227" w:lineRule="auto"/>
              <w:ind w:left="241"/>
              <w:rPr>
                <w:sz w:val="20"/>
                <w:szCs w:val="20"/>
              </w:rPr>
            </w:pPr>
            <w:r>
              <w:pict>
                <v:shape id="_x0000_s1054" o:spid="_x0000_s1054" style="position:absolute;left:0pt;margin-left:5.05pt;margin-top:22.75pt;height:0.5pt;width:116.1pt;mso-position-horizontal-relative:page;mso-position-vertical-relative:page;z-index:-251631616;mso-width-relative:page;mso-height-relative:page;" filled="f" stroked="t" coordsize="2321,10" path="m0,4l2321,4e">
                  <v:fill on="f" focussize="0,0"/>
                  <v:stroke weight="0.48pt" color="#000000" miterlimit="2" joinstyle="bevel"/>
                  <v:imagedata o:title=""/>
                  <o:lock v:ext="edit"/>
                </v:shape>
              </w:pict>
            </w:r>
            <w:r>
              <w:rPr>
                <w:rFonts w:ascii="Times New Roman" w:hAnsi="Times New Roman" w:eastAsia="Times New Roman" w:cs="Times New Roman"/>
                <w:sz w:val="20"/>
                <w:szCs w:val="20"/>
              </w:rPr>
              <w:t>DA</w:t>
            </w:r>
            <w:r>
              <w:rPr>
                <w:rFonts w:ascii="Times New Roman" w:hAnsi="Times New Roman" w:eastAsia="Times New Roman" w:cs="Times New Roman"/>
                <w:spacing w:val="17"/>
                <w:sz w:val="20"/>
                <w:szCs w:val="20"/>
              </w:rPr>
              <w:t>001</w:t>
            </w:r>
            <w:r>
              <w:rPr>
                <w:rFonts w:ascii="Times New Roman" w:hAnsi="Times New Roman" w:eastAsia="Times New Roman" w:cs="Times New Roman"/>
                <w:spacing w:val="22"/>
                <w:sz w:val="20"/>
                <w:szCs w:val="20"/>
              </w:rPr>
              <w:t xml:space="preserve"> </w:t>
            </w:r>
            <w:r>
              <w:rPr>
                <w:spacing w:val="17"/>
                <w:sz w:val="20"/>
                <w:szCs w:val="20"/>
              </w:rPr>
              <w:t>排气筒采样孔</w:t>
            </w:r>
          </w:p>
          <w:p w14:paraId="2699F9EA">
            <w:pPr>
              <w:pStyle w:val="6"/>
              <w:spacing w:before="212" w:line="227" w:lineRule="auto"/>
              <w:ind w:left="241"/>
              <w:rPr>
                <w:sz w:val="20"/>
                <w:szCs w:val="20"/>
              </w:rPr>
            </w:pPr>
            <w:r>
              <w:rPr>
                <w:rFonts w:ascii="Times New Roman" w:hAnsi="Times New Roman" w:eastAsia="Times New Roman" w:cs="Times New Roman"/>
                <w:sz w:val="20"/>
                <w:szCs w:val="20"/>
              </w:rPr>
              <w:t>DA</w:t>
            </w:r>
            <w:r>
              <w:rPr>
                <w:rFonts w:ascii="Times New Roman" w:hAnsi="Times New Roman" w:eastAsia="Times New Roman" w:cs="Times New Roman"/>
                <w:spacing w:val="17"/>
                <w:sz w:val="20"/>
                <w:szCs w:val="20"/>
              </w:rPr>
              <w:t>002</w:t>
            </w:r>
            <w:r>
              <w:rPr>
                <w:rFonts w:ascii="Times New Roman" w:hAnsi="Times New Roman" w:eastAsia="Times New Roman" w:cs="Times New Roman"/>
                <w:spacing w:val="22"/>
                <w:sz w:val="20"/>
                <w:szCs w:val="20"/>
              </w:rPr>
              <w:t xml:space="preserve"> </w:t>
            </w:r>
            <w:r>
              <w:rPr>
                <w:spacing w:val="17"/>
                <w:sz w:val="20"/>
                <w:szCs w:val="20"/>
              </w:rPr>
              <w:t>排气筒采样孔</w:t>
            </w:r>
          </w:p>
        </w:tc>
        <w:tc>
          <w:tcPr>
            <w:tcW w:w="1700" w:type="dxa"/>
            <w:vAlign w:val="top"/>
          </w:tcPr>
          <w:p w14:paraId="62BE45FE">
            <w:pPr>
              <w:spacing w:line="281" w:lineRule="auto"/>
              <w:rPr>
                <w:rFonts w:ascii="Arial"/>
                <w:sz w:val="21"/>
              </w:rPr>
            </w:pPr>
          </w:p>
          <w:p w14:paraId="45344D02">
            <w:pPr>
              <w:pStyle w:val="6"/>
              <w:spacing w:before="65" w:line="228" w:lineRule="auto"/>
              <w:ind w:left="300"/>
              <w:rPr>
                <w:sz w:val="20"/>
                <w:szCs w:val="20"/>
              </w:rPr>
            </w:pPr>
            <w:r>
              <w:rPr>
                <w:spacing w:val="17"/>
                <w:sz w:val="20"/>
                <w:szCs w:val="20"/>
              </w:rPr>
              <w:t>非甲烷总烃</w:t>
            </w:r>
          </w:p>
        </w:tc>
        <w:tc>
          <w:tcPr>
            <w:tcW w:w="1416" w:type="dxa"/>
            <w:vAlign w:val="top"/>
          </w:tcPr>
          <w:p w14:paraId="3C54EA05">
            <w:pPr>
              <w:spacing w:line="280" w:lineRule="auto"/>
              <w:rPr>
                <w:rFonts w:ascii="Arial"/>
                <w:sz w:val="21"/>
              </w:rPr>
            </w:pPr>
          </w:p>
          <w:p w14:paraId="068424D7">
            <w:pPr>
              <w:pStyle w:val="6"/>
              <w:spacing w:before="65" w:line="228" w:lineRule="auto"/>
              <w:ind w:left="352"/>
              <w:rPr>
                <w:sz w:val="20"/>
                <w:szCs w:val="20"/>
              </w:rPr>
            </w:pPr>
            <w:r>
              <w:rPr>
                <w:spacing w:val="12"/>
                <w:sz w:val="20"/>
                <w:szCs w:val="20"/>
              </w:rPr>
              <w:t>半年</w:t>
            </w:r>
            <w:r>
              <w:rPr>
                <w:rFonts w:ascii="Times New Roman" w:hAnsi="Times New Roman" w:eastAsia="Times New Roman" w:cs="Times New Roman"/>
                <w:spacing w:val="12"/>
                <w:sz w:val="20"/>
                <w:szCs w:val="20"/>
              </w:rPr>
              <w:t>/</w:t>
            </w:r>
            <w:r>
              <w:rPr>
                <w:spacing w:val="12"/>
                <w:sz w:val="20"/>
                <w:szCs w:val="20"/>
              </w:rPr>
              <w:t>次</w:t>
            </w:r>
          </w:p>
        </w:tc>
        <w:tc>
          <w:tcPr>
            <w:tcW w:w="3623" w:type="dxa"/>
            <w:tcBorders>
              <w:right w:val="single" w:color="000000" w:sz="10" w:space="0"/>
            </w:tcBorders>
            <w:vAlign w:val="top"/>
          </w:tcPr>
          <w:p w14:paraId="60085812">
            <w:pPr>
              <w:pStyle w:val="6"/>
              <w:spacing w:before="76" w:line="228" w:lineRule="auto"/>
              <w:ind w:left="323"/>
              <w:rPr>
                <w:sz w:val="20"/>
                <w:szCs w:val="20"/>
              </w:rPr>
            </w:pPr>
            <w:r>
              <w:rPr>
                <w:spacing w:val="18"/>
                <w:sz w:val="20"/>
                <w:szCs w:val="20"/>
              </w:rPr>
              <w:t>《电池工业污染物排放标准》</w:t>
            </w:r>
          </w:p>
          <w:p w14:paraId="43070908">
            <w:pPr>
              <w:pStyle w:val="6"/>
              <w:spacing w:before="24" w:line="228" w:lineRule="auto"/>
              <w:ind w:left="126"/>
              <w:rPr>
                <w:sz w:val="20"/>
                <w:szCs w:val="20"/>
              </w:rPr>
            </w:pPr>
            <w:r>
              <w:rPr>
                <w:spacing w:val="11"/>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1"/>
                <w:sz w:val="20"/>
                <w:szCs w:val="20"/>
              </w:rPr>
              <w:t>30484-2013</w:t>
            </w:r>
            <w:r>
              <w:rPr>
                <w:spacing w:val="11"/>
                <w:sz w:val="20"/>
                <w:szCs w:val="20"/>
              </w:rPr>
              <w:t>）中新建企业大气</w:t>
            </w:r>
          </w:p>
          <w:p w14:paraId="09A30B2E">
            <w:pPr>
              <w:pStyle w:val="6"/>
              <w:spacing w:before="25" w:line="228" w:lineRule="auto"/>
              <w:ind w:left="987"/>
              <w:rPr>
                <w:sz w:val="20"/>
                <w:szCs w:val="20"/>
              </w:rPr>
            </w:pPr>
            <w:r>
              <w:rPr>
                <w:spacing w:val="18"/>
                <w:sz w:val="20"/>
                <w:szCs w:val="20"/>
              </w:rPr>
              <w:t>污染物排放限值</w:t>
            </w:r>
          </w:p>
        </w:tc>
      </w:tr>
      <w:tr w14:paraId="072B9B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05" w:type="dxa"/>
            <w:vMerge w:val="continue"/>
            <w:tcBorders>
              <w:top w:val="nil"/>
              <w:left w:val="single" w:color="000000" w:sz="10" w:space="0"/>
              <w:bottom w:val="nil"/>
            </w:tcBorders>
            <w:vAlign w:val="top"/>
          </w:tcPr>
          <w:p w14:paraId="212FDA91">
            <w:pPr>
              <w:rPr>
                <w:rFonts w:ascii="Arial"/>
                <w:sz w:val="21"/>
              </w:rPr>
            </w:pPr>
          </w:p>
        </w:tc>
        <w:tc>
          <w:tcPr>
            <w:tcW w:w="2421" w:type="dxa"/>
            <w:vMerge w:val="restart"/>
            <w:tcBorders>
              <w:bottom w:val="nil"/>
            </w:tcBorders>
            <w:vAlign w:val="top"/>
          </w:tcPr>
          <w:p w14:paraId="0619D358">
            <w:pPr>
              <w:pStyle w:val="6"/>
              <w:spacing w:before="305" w:line="228" w:lineRule="auto"/>
              <w:ind w:left="822"/>
              <w:rPr>
                <w:sz w:val="20"/>
                <w:szCs w:val="20"/>
              </w:rPr>
            </w:pPr>
            <w:r>
              <w:rPr>
                <w:spacing w:val="15"/>
                <w:sz w:val="20"/>
                <w:szCs w:val="20"/>
              </w:rPr>
              <w:t>厂界四周</w:t>
            </w:r>
          </w:p>
        </w:tc>
        <w:tc>
          <w:tcPr>
            <w:tcW w:w="1700" w:type="dxa"/>
            <w:vAlign w:val="top"/>
          </w:tcPr>
          <w:p w14:paraId="5425BF0D">
            <w:pPr>
              <w:pStyle w:val="6"/>
              <w:spacing w:before="118" w:line="228" w:lineRule="auto"/>
              <w:ind w:left="519"/>
              <w:rPr>
                <w:sz w:val="20"/>
                <w:szCs w:val="20"/>
              </w:rPr>
            </w:pPr>
            <w:r>
              <w:rPr>
                <w:spacing w:val="15"/>
                <w:sz w:val="20"/>
                <w:szCs w:val="20"/>
              </w:rPr>
              <w:t>颗粒物</w:t>
            </w:r>
          </w:p>
        </w:tc>
        <w:tc>
          <w:tcPr>
            <w:tcW w:w="1416" w:type="dxa"/>
            <w:vMerge w:val="restart"/>
            <w:tcBorders>
              <w:bottom w:val="nil"/>
            </w:tcBorders>
            <w:vAlign w:val="top"/>
          </w:tcPr>
          <w:p w14:paraId="7C6BE523">
            <w:pPr>
              <w:pStyle w:val="6"/>
              <w:spacing w:before="304" w:line="228" w:lineRule="auto"/>
              <w:ind w:left="463"/>
              <w:rPr>
                <w:sz w:val="20"/>
                <w:szCs w:val="20"/>
              </w:rPr>
            </w:pPr>
            <w:r>
              <w:rPr>
                <w:spacing w:val="10"/>
                <w:sz w:val="20"/>
                <w:szCs w:val="20"/>
              </w:rPr>
              <w:t>年</w:t>
            </w:r>
            <w:r>
              <w:rPr>
                <w:rFonts w:ascii="Times New Roman" w:hAnsi="Times New Roman" w:eastAsia="Times New Roman" w:cs="Times New Roman"/>
                <w:spacing w:val="10"/>
                <w:sz w:val="20"/>
                <w:szCs w:val="20"/>
              </w:rPr>
              <w:t>/</w:t>
            </w:r>
            <w:r>
              <w:rPr>
                <w:spacing w:val="10"/>
                <w:sz w:val="20"/>
                <w:szCs w:val="20"/>
              </w:rPr>
              <w:t>次</w:t>
            </w:r>
          </w:p>
        </w:tc>
        <w:tc>
          <w:tcPr>
            <w:tcW w:w="3623" w:type="dxa"/>
            <w:vMerge w:val="restart"/>
            <w:tcBorders>
              <w:bottom w:val="nil"/>
              <w:right w:val="single" w:color="000000" w:sz="10" w:space="0"/>
            </w:tcBorders>
            <w:vAlign w:val="top"/>
          </w:tcPr>
          <w:p w14:paraId="34CFCB4F">
            <w:pPr>
              <w:pStyle w:val="6"/>
              <w:spacing w:before="34" w:line="228" w:lineRule="auto"/>
              <w:ind w:left="323"/>
              <w:rPr>
                <w:sz w:val="20"/>
                <w:szCs w:val="20"/>
              </w:rPr>
            </w:pPr>
            <w:r>
              <w:rPr>
                <w:spacing w:val="18"/>
                <w:sz w:val="20"/>
                <w:szCs w:val="20"/>
              </w:rPr>
              <w:t>《电池工业污染物排放标准》</w:t>
            </w:r>
          </w:p>
          <w:p w14:paraId="6FDF17FC">
            <w:pPr>
              <w:pStyle w:val="6"/>
              <w:spacing w:before="24" w:line="228" w:lineRule="auto"/>
              <w:ind w:left="126"/>
              <w:rPr>
                <w:sz w:val="20"/>
                <w:szCs w:val="20"/>
              </w:rPr>
            </w:pPr>
            <w:r>
              <w:rPr>
                <w:spacing w:val="11"/>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1"/>
                <w:sz w:val="20"/>
                <w:szCs w:val="20"/>
              </w:rPr>
              <w:t>30484-2013</w:t>
            </w:r>
            <w:r>
              <w:rPr>
                <w:spacing w:val="11"/>
                <w:sz w:val="20"/>
                <w:szCs w:val="20"/>
              </w:rPr>
              <w:t>）中新建企业边界</w:t>
            </w:r>
          </w:p>
          <w:p w14:paraId="7E02C270">
            <w:pPr>
              <w:pStyle w:val="6"/>
              <w:spacing w:before="23" w:line="216" w:lineRule="auto"/>
              <w:ind w:left="764"/>
              <w:rPr>
                <w:sz w:val="20"/>
                <w:szCs w:val="20"/>
              </w:rPr>
            </w:pPr>
            <w:r>
              <w:rPr>
                <w:spacing w:val="19"/>
                <w:sz w:val="20"/>
                <w:szCs w:val="20"/>
              </w:rPr>
              <w:t>大气污染物浓度限值</w:t>
            </w:r>
          </w:p>
        </w:tc>
      </w:tr>
      <w:tr w14:paraId="2D387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05" w:type="dxa"/>
            <w:vMerge w:val="continue"/>
            <w:tcBorders>
              <w:top w:val="nil"/>
              <w:left w:val="single" w:color="000000" w:sz="10" w:space="0"/>
              <w:bottom w:val="nil"/>
            </w:tcBorders>
            <w:vAlign w:val="top"/>
          </w:tcPr>
          <w:p w14:paraId="17CAA273">
            <w:pPr>
              <w:rPr>
                <w:rFonts w:ascii="Arial"/>
                <w:sz w:val="21"/>
              </w:rPr>
            </w:pPr>
          </w:p>
        </w:tc>
        <w:tc>
          <w:tcPr>
            <w:tcW w:w="2421" w:type="dxa"/>
            <w:vMerge w:val="continue"/>
            <w:tcBorders>
              <w:top w:val="nil"/>
            </w:tcBorders>
            <w:vAlign w:val="top"/>
          </w:tcPr>
          <w:p w14:paraId="7F19A81C">
            <w:pPr>
              <w:rPr>
                <w:rFonts w:ascii="Arial"/>
                <w:sz w:val="21"/>
              </w:rPr>
            </w:pPr>
          </w:p>
        </w:tc>
        <w:tc>
          <w:tcPr>
            <w:tcW w:w="1700" w:type="dxa"/>
            <w:vAlign w:val="top"/>
          </w:tcPr>
          <w:p w14:paraId="3CF46FC8">
            <w:pPr>
              <w:pStyle w:val="6"/>
              <w:spacing w:before="80" w:line="228" w:lineRule="auto"/>
              <w:ind w:left="300"/>
              <w:rPr>
                <w:sz w:val="20"/>
                <w:szCs w:val="20"/>
              </w:rPr>
            </w:pPr>
            <w:r>
              <w:rPr>
                <w:spacing w:val="17"/>
                <w:sz w:val="20"/>
                <w:szCs w:val="20"/>
              </w:rPr>
              <w:t>非甲烷总烃</w:t>
            </w:r>
          </w:p>
        </w:tc>
        <w:tc>
          <w:tcPr>
            <w:tcW w:w="1416" w:type="dxa"/>
            <w:vMerge w:val="continue"/>
            <w:tcBorders>
              <w:top w:val="nil"/>
            </w:tcBorders>
            <w:vAlign w:val="top"/>
          </w:tcPr>
          <w:p w14:paraId="34D7DC50">
            <w:pPr>
              <w:rPr>
                <w:rFonts w:ascii="Arial"/>
                <w:sz w:val="21"/>
              </w:rPr>
            </w:pPr>
          </w:p>
        </w:tc>
        <w:tc>
          <w:tcPr>
            <w:tcW w:w="3623" w:type="dxa"/>
            <w:vMerge w:val="continue"/>
            <w:tcBorders>
              <w:top w:val="nil"/>
              <w:right w:val="single" w:color="000000" w:sz="10" w:space="0"/>
            </w:tcBorders>
            <w:vAlign w:val="top"/>
          </w:tcPr>
          <w:p w14:paraId="1AD187B8">
            <w:pPr>
              <w:rPr>
                <w:rFonts w:ascii="Arial"/>
                <w:sz w:val="21"/>
              </w:rPr>
            </w:pPr>
          </w:p>
        </w:tc>
      </w:tr>
      <w:tr w14:paraId="34378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805" w:type="dxa"/>
            <w:vMerge w:val="continue"/>
            <w:tcBorders>
              <w:top w:val="nil"/>
              <w:left w:val="single" w:color="000000" w:sz="10" w:space="0"/>
              <w:bottom w:val="nil"/>
            </w:tcBorders>
            <w:vAlign w:val="top"/>
          </w:tcPr>
          <w:p w14:paraId="212D06A2">
            <w:pPr>
              <w:rPr>
                <w:rFonts w:ascii="Arial"/>
                <w:sz w:val="21"/>
              </w:rPr>
            </w:pPr>
          </w:p>
        </w:tc>
        <w:tc>
          <w:tcPr>
            <w:tcW w:w="2421" w:type="dxa"/>
            <w:tcBorders>
              <w:bottom w:val="single" w:color="000000" w:sz="10" w:space="0"/>
            </w:tcBorders>
            <w:vAlign w:val="top"/>
          </w:tcPr>
          <w:p w14:paraId="374FC6E9">
            <w:pPr>
              <w:pStyle w:val="6"/>
              <w:spacing w:before="170" w:line="228" w:lineRule="auto"/>
              <w:ind w:left="933"/>
              <w:rPr>
                <w:sz w:val="20"/>
                <w:szCs w:val="20"/>
              </w:rPr>
            </w:pPr>
            <w:r>
              <w:rPr>
                <w:spacing w:val="14"/>
                <w:sz w:val="20"/>
                <w:szCs w:val="20"/>
              </w:rPr>
              <w:t>厂区内</w:t>
            </w:r>
          </w:p>
        </w:tc>
        <w:tc>
          <w:tcPr>
            <w:tcW w:w="1700" w:type="dxa"/>
            <w:tcBorders>
              <w:bottom w:val="single" w:color="000000" w:sz="10" w:space="0"/>
            </w:tcBorders>
            <w:vAlign w:val="top"/>
          </w:tcPr>
          <w:p w14:paraId="0D392B16">
            <w:pPr>
              <w:pStyle w:val="6"/>
              <w:spacing w:before="171" w:line="228" w:lineRule="auto"/>
              <w:ind w:left="300"/>
              <w:rPr>
                <w:sz w:val="20"/>
                <w:szCs w:val="20"/>
              </w:rPr>
            </w:pPr>
            <w:r>
              <w:rPr>
                <w:spacing w:val="17"/>
                <w:sz w:val="20"/>
                <w:szCs w:val="20"/>
              </w:rPr>
              <w:t>非甲烷总烃</w:t>
            </w:r>
          </w:p>
        </w:tc>
        <w:tc>
          <w:tcPr>
            <w:tcW w:w="1416" w:type="dxa"/>
            <w:tcBorders>
              <w:bottom w:val="single" w:color="000000" w:sz="10" w:space="0"/>
            </w:tcBorders>
            <w:vAlign w:val="top"/>
          </w:tcPr>
          <w:p w14:paraId="123DEDF2">
            <w:pPr>
              <w:pStyle w:val="6"/>
              <w:spacing w:before="170" w:line="228" w:lineRule="auto"/>
              <w:ind w:left="463"/>
              <w:rPr>
                <w:sz w:val="20"/>
                <w:szCs w:val="20"/>
              </w:rPr>
            </w:pPr>
            <w:r>
              <w:rPr>
                <w:spacing w:val="10"/>
                <w:sz w:val="20"/>
                <w:szCs w:val="20"/>
              </w:rPr>
              <w:t>年</w:t>
            </w:r>
            <w:r>
              <w:rPr>
                <w:rFonts w:ascii="Times New Roman" w:hAnsi="Times New Roman" w:eastAsia="Times New Roman" w:cs="Times New Roman"/>
                <w:spacing w:val="10"/>
                <w:sz w:val="20"/>
                <w:szCs w:val="20"/>
              </w:rPr>
              <w:t>/</w:t>
            </w:r>
            <w:r>
              <w:rPr>
                <w:spacing w:val="10"/>
                <w:sz w:val="20"/>
                <w:szCs w:val="20"/>
              </w:rPr>
              <w:t>次</w:t>
            </w:r>
          </w:p>
        </w:tc>
        <w:tc>
          <w:tcPr>
            <w:tcW w:w="3623" w:type="dxa"/>
            <w:tcBorders>
              <w:bottom w:val="single" w:color="000000" w:sz="10" w:space="0"/>
              <w:right w:val="single" w:color="000000" w:sz="10" w:space="0"/>
            </w:tcBorders>
            <w:vAlign w:val="top"/>
          </w:tcPr>
          <w:p w14:paraId="7F13042B">
            <w:pPr>
              <w:pStyle w:val="6"/>
              <w:spacing w:before="34" w:line="237" w:lineRule="auto"/>
              <w:ind w:left="518" w:right="314" w:hanging="305"/>
              <w:rPr>
                <w:sz w:val="20"/>
                <w:szCs w:val="20"/>
              </w:rPr>
            </w:pPr>
            <w:r>
              <w:rPr>
                <w:spacing w:val="20"/>
                <w:sz w:val="20"/>
                <w:szCs w:val="20"/>
              </w:rPr>
              <w:t>《挥发性有机物无组织排放控制</w:t>
            </w:r>
            <w:r>
              <w:rPr>
                <w:sz w:val="20"/>
                <w:szCs w:val="20"/>
              </w:rPr>
              <w:t xml:space="preserve"> </w:t>
            </w:r>
            <w:r>
              <w:rPr>
                <w:spacing w:val="11"/>
                <w:sz w:val="20"/>
                <w:szCs w:val="20"/>
              </w:rPr>
              <w:t>标准》</w:t>
            </w:r>
            <w:r>
              <w:rPr>
                <w:spacing w:val="-61"/>
                <w:sz w:val="20"/>
                <w:szCs w:val="20"/>
              </w:rPr>
              <w:t xml:space="preserve"> </w:t>
            </w:r>
            <w:r>
              <w:rPr>
                <w:spacing w:val="11"/>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1"/>
                <w:sz w:val="20"/>
                <w:szCs w:val="20"/>
              </w:rPr>
              <w:t>37822-2019</w:t>
            </w:r>
            <w:r>
              <w:rPr>
                <w:spacing w:val="11"/>
                <w:sz w:val="20"/>
                <w:szCs w:val="20"/>
              </w:rPr>
              <w:t>）</w:t>
            </w:r>
          </w:p>
        </w:tc>
      </w:tr>
      <w:tr w14:paraId="1B0FD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7" w:hRule="atLeast"/>
        </w:trPr>
        <w:tc>
          <w:tcPr>
            <w:tcW w:w="805" w:type="dxa"/>
            <w:vMerge w:val="continue"/>
            <w:tcBorders>
              <w:top w:val="nil"/>
              <w:left w:val="single" w:color="000000" w:sz="10" w:space="0"/>
              <w:bottom w:val="nil"/>
            </w:tcBorders>
            <w:vAlign w:val="top"/>
          </w:tcPr>
          <w:p w14:paraId="16BA4B30">
            <w:pPr>
              <w:rPr>
                <w:rFonts w:ascii="Arial"/>
                <w:sz w:val="21"/>
              </w:rPr>
            </w:pPr>
          </w:p>
        </w:tc>
        <w:tc>
          <w:tcPr>
            <w:tcW w:w="9160" w:type="dxa"/>
            <w:gridSpan w:val="4"/>
            <w:tcBorders>
              <w:top w:val="single" w:color="000000" w:sz="10" w:space="0"/>
              <w:bottom w:val="single" w:color="000000" w:sz="4" w:space="0"/>
              <w:right w:val="single" w:color="000000" w:sz="10" w:space="0"/>
            </w:tcBorders>
            <w:vAlign w:val="top"/>
          </w:tcPr>
          <w:p w14:paraId="4126F206">
            <w:pPr>
              <w:pStyle w:val="6"/>
              <w:spacing w:before="188" w:line="219" w:lineRule="auto"/>
              <w:ind w:left="604"/>
            </w:pPr>
            <w:r>
              <w:rPr>
                <w:rFonts w:ascii="Times New Roman" w:hAnsi="Times New Roman" w:eastAsia="Times New Roman" w:cs="Times New Roman"/>
                <w:b/>
                <w:bCs/>
                <w:spacing w:val="4"/>
              </w:rPr>
              <w:t>2</w:t>
            </w:r>
            <w:r>
              <w:rPr>
                <w:rFonts w:ascii="Times New Roman" w:hAnsi="Times New Roman" w:eastAsia="Times New Roman" w:cs="Times New Roman"/>
                <w:b/>
                <w:bCs/>
                <w:spacing w:val="-25"/>
              </w:rPr>
              <w:t xml:space="preserve"> </w:t>
            </w:r>
            <w:r>
              <w:rPr>
                <w:b/>
                <w:bCs/>
                <w:spacing w:val="4"/>
              </w:rPr>
              <w:t>、水环境影响分析</w:t>
            </w:r>
          </w:p>
          <w:p w14:paraId="5C63CE68">
            <w:pPr>
              <w:pStyle w:val="6"/>
              <w:spacing w:before="180" w:line="346" w:lineRule="auto"/>
              <w:ind w:left="102" w:right="108" w:firstLine="508"/>
            </w:pPr>
            <w:r>
              <w:rPr>
                <w:spacing w:val="8"/>
                <w:u w:val="single" w:color="auto"/>
              </w:rPr>
              <w:t>项目产生的废水主要为员工生活污水，搅拌桶清洗废水、循</w:t>
            </w:r>
            <w:r>
              <w:rPr>
                <w:spacing w:val="7"/>
                <w:u w:val="single" w:color="auto"/>
              </w:rPr>
              <w:t>环冷却水、电池清</w:t>
            </w:r>
            <w:r>
              <w:t xml:space="preserve"> </w:t>
            </w:r>
            <w:r>
              <w:rPr>
                <w:spacing w:val="9"/>
                <w:u w:val="single" w:color="auto"/>
              </w:rPr>
              <w:t>洗废水、喷淋废水。本项目运营期水平衡见图</w:t>
            </w:r>
            <w:r>
              <w:rPr>
                <w:spacing w:val="-30"/>
                <w:u w:val="single" w:color="auto"/>
              </w:rPr>
              <w:t xml:space="preserve"> </w:t>
            </w:r>
            <w:r>
              <w:rPr>
                <w:rFonts w:ascii="Times New Roman" w:hAnsi="Times New Roman" w:eastAsia="Times New Roman" w:cs="Times New Roman"/>
                <w:spacing w:val="9"/>
                <w:u w:val="single" w:color="auto"/>
              </w:rPr>
              <w:t>4-2</w:t>
            </w:r>
            <w:r>
              <w:rPr>
                <w:rFonts w:ascii="Times New Roman" w:hAnsi="Times New Roman" w:eastAsia="Times New Roman" w:cs="Times New Roman"/>
                <w:spacing w:val="-22"/>
                <w:u w:val="single" w:color="auto"/>
              </w:rPr>
              <w:t xml:space="preserve"> </w:t>
            </w:r>
            <w:r>
              <w:rPr>
                <w:spacing w:val="9"/>
                <w:u w:val="single" w:color="auto"/>
              </w:rPr>
              <w:t>。</w:t>
            </w:r>
          </w:p>
          <w:p w14:paraId="24870114">
            <w:pPr>
              <w:pStyle w:val="6"/>
              <w:tabs>
                <w:tab w:val="left" w:pos="734"/>
              </w:tabs>
              <w:spacing w:before="36" w:line="219" w:lineRule="auto"/>
              <w:ind w:left="598"/>
            </w:pPr>
            <w:r>
              <w:rPr>
                <w:u w:val="single" w:color="auto"/>
              </w:rPr>
              <w:tab/>
            </w:r>
            <w:r>
              <w:rPr>
                <w:spacing w:val="-10"/>
                <w:u w:val="single" w:color="auto"/>
              </w:rPr>
              <w:t>（</w:t>
            </w:r>
            <w:r>
              <w:rPr>
                <w:rFonts w:ascii="Times New Roman" w:hAnsi="Times New Roman" w:eastAsia="Times New Roman" w:cs="Times New Roman"/>
                <w:spacing w:val="-10"/>
                <w:u w:val="single" w:color="auto"/>
              </w:rPr>
              <w:t>1</w:t>
            </w:r>
            <w:r>
              <w:rPr>
                <w:spacing w:val="-10"/>
                <w:u w:val="single" w:color="auto"/>
              </w:rPr>
              <w:t>）生活污水</w:t>
            </w:r>
          </w:p>
          <w:p w14:paraId="7AF06777">
            <w:pPr>
              <w:pStyle w:val="6"/>
              <w:spacing w:before="180" w:line="310" w:lineRule="auto"/>
              <w:ind w:left="103" w:right="68" w:firstLine="507"/>
            </w:pPr>
            <w:r>
              <w:rPr>
                <w:spacing w:val="5"/>
                <w:u w:val="single" w:color="auto"/>
              </w:rPr>
              <w:t xml:space="preserve">项目生活污水主要来自工作人员的生活污水，厂内员工共 </w:t>
            </w:r>
            <w:r>
              <w:rPr>
                <w:rFonts w:ascii="Times New Roman" w:hAnsi="Times New Roman" w:eastAsia="Times New Roman" w:cs="Times New Roman"/>
                <w:spacing w:val="5"/>
                <w:u w:val="single" w:color="auto"/>
              </w:rPr>
              <w:t>160</w:t>
            </w:r>
            <w:r>
              <w:rPr>
                <w:rFonts w:ascii="Times New Roman" w:hAnsi="Times New Roman" w:eastAsia="Times New Roman" w:cs="Times New Roman"/>
                <w:spacing w:val="26"/>
                <w:u w:val="single" w:color="auto"/>
              </w:rPr>
              <w:t xml:space="preserve"> </w:t>
            </w:r>
            <w:r>
              <w:rPr>
                <w:spacing w:val="5"/>
                <w:u w:val="single" w:color="auto"/>
              </w:rPr>
              <w:t>人，根据《</w:t>
            </w:r>
            <w:r>
              <w:rPr>
                <w:spacing w:val="4"/>
                <w:u w:val="single" w:color="auto"/>
              </w:rPr>
              <w:t>湖南</w:t>
            </w:r>
            <w:r>
              <w:t xml:space="preserve"> </w:t>
            </w:r>
            <w:r>
              <w:rPr>
                <w:spacing w:val="7"/>
                <w:u w:val="single" w:color="auto"/>
              </w:rPr>
              <w:t>省用水定额》（</w:t>
            </w:r>
            <w:r>
              <w:rPr>
                <w:rFonts w:ascii="Times New Roman" w:hAnsi="Times New Roman" w:eastAsia="Times New Roman" w:cs="Times New Roman"/>
                <w:u w:val="single" w:color="auto"/>
              </w:rPr>
              <w:t>DB</w:t>
            </w:r>
            <w:r>
              <w:rPr>
                <w:rFonts w:ascii="Times New Roman" w:hAnsi="Times New Roman" w:eastAsia="Times New Roman" w:cs="Times New Roman"/>
                <w:spacing w:val="7"/>
                <w:u w:val="single" w:color="auto"/>
              </w:rPr>
              <w:t>43/T 388-2020</w:t>
            </w:r>
            <w:r>
              <w:rPr>
                <w:spacing w:val="1"/>
                <w:u w:val="single" w:color="auto"/>
              </w:rPr>
              <w:t>）</w:t>
            </w:r>
            <w:r>
              <w:rPr>
                <w:spacing w:val="-69"/>
                <w:u w:val="single" w:color="auto"/>
              </w:rPr>
              <w:t xml:space="preserve"> </w:t>
            </w:r>
            <w:r>
              <w:rPr>
                <w:spacing w:val="1"/>
                <w:u w:val="single" w:color="auto"/>
              </w:rPr>
              <w:t>，</w:t>
            </w:r>
            <w:r>
              <w:rPr>
                <w:spacing w:val="7"/>
                <w:u w:val="single" w:color="auto"/>
              </w:rPr>
              <w:t>员工生活用水量按</w:t>
            </w:r>
            <w:r>
              <w:rPr>
                <w:spacing w:val="-36"/>
                <w:u w:val="single" w:color="auto"/>
              </w:rPr>
              <w:t xml:space="preserve"> </w:t>
            </w:r>
            <w:r>
              <w:rPr>
                <w:rFonts w:ascii="Times New Roman" w:hAnsi="Times New Roman" w:eastAsia="Times New Roman" w:cs="Times New Roman"/>
                <w:spacing w:val="7"/>
                <w:u w:val="single" w:color="auto"/>
              </w:rPr>
              <w:t>90L/</w:t>
            </w:r>
            <w:r>
              <w:rPr>
                <w:spacing w:val="7"/>
                <w:u w:val="single" w:color="auto"/>
              </w:rPr>
              <w:t>人</w:t>
            </w:r>
            <w:r>
              <w:rPr>
                <w:rFonts w:ascii="Times New Roman" w:hAnsi="Times New Roman" w:eastAsia="Times New Roman" w:cs="Times New Roman"/>
                <w:spacing w:val="7"/>
                <w:u w:val="single" w:color="auto"/>
              </w:rPr>
              <w:t>·d</w:t>
            </w:r>
            <w:r>
              <w:rPr>
                <w:rFonts w:ascii="Times New Roman" w:hAnsi="Times New Roman" w:eastAsia="Times New Roman" w:cs="Times New Roman"/>
                <w:spacing w:val="18"/>
                <w:w w:val="101"/>
                <w:u w:val="single" w:color="auto"/>
              </w:rPr>
              <w:t xml:space="preserve"> </w:t>
            </w:r>
            <w:r>
              <w:rPr>
                <w:spacing w:val="7"/>
                <w:u w:val="single" w:color="auto"/>
              </w:rPr>
              <w:t>计算，则生活用</w:t>
            </w:r>
            <w:r>
              <w:t xml:space="preserve"> </w:t>
            </w:r>
            <w:r>
              <w:rPr>
                <w:spacing w:val="6"/>
                <w:u w:val="single" w:color="auto"/>
              </w:rPr>
              <w:t xml:space="preserve">水量为 </w:t>
            </w:r>
            <w:r>
              <w:rPr>
                <w:rFonts w:ascii="Times New Roman" w:hAnsi="Times New Roman" w:eastAsia="Times New Roman" w:cs="Times New Roman"/>
                <w:spacing w:val="6"/>
                <w:u w:val="single" w:color="auto"/>
              </w:rPr>
              <w:t>14.4m</w:t>
            </w:r>
            <w:r>
              <w:rPr>
                <w:rFonts w:ascii="Times New Roman" w:hAnsi="Times New Roman" w:eastAsia="Times New Roman" w:cs="Times New Roman"/>
                <w:spacing w:val="6"/>
                <w:position w:val="8"/>
                <w:sz w:val="15"/>
                <w:szCs w:val="15"/>
                <w:u w:val="single" w:color="auto"/>
              </w:rPr>
              <w:t>3</w:t>
            </w:r>
            <w:r>
              <w:rPr>
                <w:rFonts w:ascii="Times New Roman" w:hAnsi="Times New Roman" w:eastAsia="Times New Roman" w:cs="Times New Roman"/>
                <w:spacing w:val="6"/>
                <w:u w:val="single" w:color="auto"/>
              </w:rPr>
              <w:t>/d</w:t>
            </w:r>
            <w:r>
              <w:rPr>
                <w:spacing w:val="6"/>
                <w:u w:val="single" w:color="auto"/>
              </w:rPr>
              <w:t>（</w:t>
            </w:r>
            <w:r>
              <w:rPr>
                <w:rFonts w:ascii="Times New Roman" w:hAnsi="Times New Roman" w:eastAsia="Times New Roman" w:cs="Times New Roman"/>
                <w:spacing w:val="6"/>
                <w:u w:val="single" w:color="auto"/>
              </w:rPr>
              <w:t>3744m</w:t>
            </w:r>
            <w:r>
              <w:rPr>
                <w:rFonts w:ascii="Times New Roman" w:hAnsi="Times New Roman" w:eastAsia="Times New Roman" w:cs="Times New Roman"/>
                <w:spacing w:val="6"/>
                <w:position w:val="8"/>
                <w:sz w:val="15"/>
                <w:szCs w:val="15"/>
                <w:u w:val="single" w:color="auto"/>
              </w:rPr>
              <w:t>3</w:t>
            </w:r>
            <w:r>
              <w:rPr>
                <w:rFonts w:ascii="Times New Roman" w:hAnsi="Times New Roman" w:eastAsia="Times New Roman" w:cs="Times New Roman"/>
                <w:spacing w:val="6"/>
                <w:u w:val="single" w:color="auto"/>
              </w:rPr>
              <w:t>/a</w:t>
            </w:r>
            <w:r>
              <w:rPr>
                <w:spacing w:val="4"/>
                <w:u w:val="single" w:color="auto"/>
              </w:rPr>
              <w:t>），</w:t>
            </w:r>
            <w:r>
              <w:rPr>
                <w:spacing w:val="6"/>
                <w:u w:val="single" w:color="auto"/>
              </w:rPr>
              <w:t>废水产生量按用水</w:t>
            </w:r>
            <w:r>
              <w:rPr>
                <w:spacing w:val="5"/>
                <w:u w:val="single" w:color="auto"/>
              </w:rPr>
              <w:t>量的</w:t>
            </w:r>
            <w:r>
              <w:rPr>
                <w:spacing w:val="-29"/>
                <w:u w:val="single" w:color="auto"/>
              </w:rPr>
              <w:t xml:space="preserve"> </w:t>
            </w:r>
            <w:r>
              <w:rPr>
                <w:rFonts w:ascii="Times New Roman" w:hAnsi="Times New Roman" w:eastAsia="Times New Roman" w:cs="Times New Roman"/>
                <w:spacing w:val="5"/>
                <w:u w:val="single" w:color="auto"/>
              </w:rPr>
              <w:t>80%</w:t>
            </w:r>
            <w:r>
              <w:rPr>
                <w:spacing w:val="5"/>
                <w:u w:val="single" w:color="auto"/>
              </w:rPr>
              <w:t>计算，则员工生活污水</w:t>
            </w:r>
            <w:r>
              <w:t xml:space="preserve"> </w:t>
            </w:r>
            <w:r>
              <w:rPr>
                <w:spacing w:val="4"/>
              </w:rPr>
              <w:t xml:space="preserve">产生量为 </w:t>
            </w:r>
            <w:r>
              <w:rPr>
                <w:rFonts w:ascii="Times New Roman" w:hAnsi="Times New Roman" w:eastAsia="Times New Roman" w:cs="Times New Roman"/>
                <w:spacing w:val="4"/>
              </w:rPr>
              <w:t>11.52m</w:t>
            </w:r>
            <w:r>
              <w:rPr>
                <w:rFonts w:ascii="Times New Roman" w:hAnsi="Times New Roman" w:eastAsia="Times New Roman" w:cs="Times New Roman"/>
                <w:spacing w:val="4"/>
                <w:position w:val="7"/>
                <w:sz w:val="15"/>
                <w:szCs w:val="15"/>
              </w:rPr>
              <w:t>3</w:t>
            </w:r>
            <w:r>
              <w:rPr>
                <w:rFonts w:ascii="Times New Roman" w:hAnsi="Times New Roman" w:eastAsia="Times New Roman" w:cs="Times New Roman"/>
                <w:spacing w:val="4"/>
              </w:rPr>
              <w:t>/d</w:t>
            </w:r>
            <w:r>
              <w:rPr>
                <w:spacing w:val="4"/>
              </w:rPr>
              <w:t>（</w:t>
            </w:r>
            <w:r>
              <w:rPr>
                <w:rFonts w:ascii="Times New Roman" w:hAnsi="Times New Roman" w:eastAsia="Times New Roman" w:cs="Times New Roman"/>
                <w:spacing w:val="4"/>
              </w:rPr>
              <w:t>2995.2m</w:t>
            </w:r>
            <w:r>
              <w:rPr>
                <w:rFonts w:ascii="Times New Roman" w:hAnsi="Times New Roman" w:eastAsia="Times New Roman" w:cs="Times New Roman"/>
                <w:spacing w:val="4"/>
                <w:position w:val="7"/>
                <w:sz w:val="15"/>
                <w:szCs w:val="15"/>
              </w:rPr>
              <w:t>3</w:t>
            </w:r>
            <w:r>
              <w:rPr>
                <w:rFonts w:ascii="Times New Roman" w:hAnsi="Times New Roman" w:eastAsia="Times New Roman" w:cs="Times New Roman"/>
                <w:spacing w:val="4"/>
              </w:rPr>
              <w:t>/a</w:t>
            </w:r>
            <w:r>
              <w:rPr>
                <w:spacing w:val="4"/>
              </w:rPr>
              <w:t>）</w:t>
            </w:r>
            <w:r>
              <w:rPr>
                <w:spacing w:val="-66"/>
              </w:rPr>
              <w:t xml:space="preserve"> </w:t>
            </w:r>
            <w:r>
              <w:rPr>
                <w:spacing w:val="4"/>
              </w:rPr>
              <w:t>。废水中主</w:t>
            </w:r>
            <w:r>
              <w:rPr>
                <w:spacing w:val="3"/>
              </w:rPr>
              <w:t>要的污染因子有</w:t>
            </w:r>
            <w:r>
              <w:rPr>
                <w:spacing w:val="-37"/>
              </w:rPr>
              <w:t xml:space="preserve"> </w:t>
            </w:r>
            <w:r>
              <w:rPr>
                <w:rFonts w:ascii="Times New Roman" w:hAnsi="Times New Roman" w:eastAsia="Times New Roman" w:cs="Times New Roman"/>
              </w:rPr>
              <w:t>COD</w:t>
            </w:r>
            <w:r>
              <w:rPr>
                <w:rFonts w:ascii="Times New Roman" w:hAnsi="Times New Roman" w:eastAsia="Times New Roman" w:cs="Times New Roman"/>
                <w:spacing w:val="-22"/>
              </w:rPr>
              <w:t xml:space="preserve"> </w:t>
            </w:r>
            <w:r>
              <w:rPr>
                <w:spacing w:val="3"/>
              </w:rPr>
              <w:t>、</w:t>
            </w:r>
            <w:r>
              <w:rPr>
                <w:rFonts w:ascii="Times New Roman" w:hAnsi="Times New Roman" w:eastAsia="Times New Roman" w:cs="Times New Roman"/>
              </w:rPr>
              <w:t>BOD</w:t>
            </w:r>
            <w:r>
              <w:rPr>
                <w:rFonts w:ascii="Times New Roman" w:hAnsi="Times New Roman" w:eastAsia="Times New Roman" w:cs="Times New Roman"/>
                <w:spacing w:val="3"/>
                <w:position w:val="-1"/>
                <w:sz w:val="15"/>
                <w:szCs w:val="15"/>
              </w:rPr>
              <w:t xml:space="preserve">5 </w:t>
            </w:r>
            <w:r>
              <w:rPr>
                <w:spacing w:val="3"/>
              </w:rPr>
              <w:t>、</w:t>
            </w:r>
            <w:r>
              <w:rPr>
                <w:rFonts w:ascii="Times New Roman" w:hAnsi="Times New Roman" w:eastAsia="Times New Roman" w:cs="Times New Roman"/>
              </w:rPr>
              <w:t>SS</w:t>
            </w:r>
            <w:r>
              <w:rPr>
                <w:spacing w:val="3"/>
              </w:rPr>
              <w:t>、</w:t>
            </w:r>
          </w:p>
        </w:tc>
      </w:tr>
      <w:tr w14:paraId="3A3CB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805" w:type="dxa"/>
            <w:vMerge w:val="continue"/>
            <w:tcBorders>
              <w:top w:val="nil"/>
              <w:left w:val="single" w:color="000000" w:sz="10" w:space="0"/>
              <w:bottom w:val="nil"/>
            </w:tcBorders>
            <w:vAlign w:val="top"/>
          </w:tcPr>
          <w:p w14:paraId="3794B9C1">
            <w:pPr>
              <w:rPr>
                <w:rFonts w:ascii="Arial"/>
                <w:sz w:val="21"/>
              </w:rPr>
            </w:pPr>
          </w:p>
        </w:tc>
        <w:tc>
          <w:tcPr>
            <w:tcW w:w="9160" w:type="dxa"/>
            <w:gridSpan w:val="4"/>
            <w:tcBorders>
              <w:top w:val="single" w:color="000000" w:sz="4" w:space="0"/>
              <w:bottom w:val="single" w:color="000000" w:sz="4" w:space="0"/>
              <w:right w:val="single" w:color="000000" w:sz="10" w:space="0"/>
            </w:tcBorders>
            <w:vAlign w:val="top"/>
          </w:tcPr>
          <w:p w14:paraId="4581A46D">
            <w:pPr>
              <w:pStyle w:val="6"/>
              <w:spacing w:before="235" w:line="161" w:lineRule="auto"/>
              <w:ind w:left="91"/>
            </w:pPr>
            <w:r>
              <w:rPr>
                <w:rFonts w:ascii="Times New Roman" w:hAnsi="Times New Roman" w:eastAsia="Times New Roman" w:cs="Times New Roman"/>
              </w:rPr>
              <w:t>NH</w:t>
            </w:r>
            <w:r>
              <w:rPr>
                <w:rFonts w:ascii="Times New Roman" w:hAnsi="Times New Roman" w:eastAsia="Times New Roman" w:cs="Times New Roman"/>
                <w:spacing w:val="14"/>
                <w:sz w:val="15"/>
                <w:szCs w:val="15"/>
              </w:rPr>
              <w:t>3</w:t>
            </w:r>
            <w:r>
              <w:rPr>
                <w:rFonts w:ascii="Times New Roman" w:hAnsi="Times New Roman" w:eastAsia="Times New Roman" w:cs="Times New Roman"/>
                <w:spacing w:val="14"/>
              </w:rPr>
              <w:t>-N</w:t>
            </w:r>
            <w:r>
              <w:rPr>
                <w:rFonts w:ascii="Times New Roman" w:hAnsi="Times New Roman" w:eastAsia="Times New Roman" w:cs="Times New Roman"/>
                <w:spacing w:val="36"/>
                <w:w w:val="101"/>
              </w:rPr>
              <w:t xml:space="preserve"> </w:t>
            </w:r>
            <w:r>
              <w:rPr>
                <w:spacing w:val="14"/>
              </w:rPr>
              <w:t>等。根据现场踏勘，本项目生活污水经化粪池处理达到《污水综合排放标</w:t>
            </w:r>
          </w:p>
        </w:tc>
      </w:tr>
      <w:tr w14:paraId="484BE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0" w:hRule="atLeast"/>
        </w:trPr>
        <w:tc>
          <w:tcPr>
            <w:tcW w:w="805" w:type="dxa"/>
            <w:vMerge w:val="continue"/>
            <w:tcBorders>
              <w:top w:val="nil"/>
              <w:left w:val="single" w:color="000000" w:sz="10" w:space="0"/>
              <w:bottom w:val="single" w:color="000000" w:sz="10" w:space="0"/>
            </w:tcBorders>
            <w:vAlign w:val="top"/>
          </w:tcPr>
          <w:p w14:paraId="310A9387">
            <w:pPr>
              <w:rPr>
                <w:rFonts w:ascii="Arial"/>
                <w:sz w:val="21"/>
              </w:rPr>
            </w:pPr>
          </w:p>
        </w:tc>
        <w:tc>
          <w:tcPr>
            <w:tcW w:w="9160" w:type="dxa"/>
            <w:gridSpan w:val="4"/>
            <w:tcBorders>
              <w:top w:val="single" w:color="000000" w:sz="4" w:space="0"/>
              <w:bottom w:val="single" w:color="000000" w:sz="10" w:space="0"/>
              <w:right w:val="single" w:color="000000" w:sz="10" w:space="0"/>
            </w:tcBorders>
            <w:vAlign w:val="top"/>
          </w:tcPr>
          <w:p w14:paraId="3121AAD9">
            <w:pPr>
              <w:pStyle w:val="6"/>
              <w:tabs>
                <w:tab w:val="left" w:pos="9047"/>
              </w:tabs>
              <w:spacing w:before="236" w:line="354" w:lineRule="auto"/>
              <w:ind w:left="105" w:right="30"/>
              <w:jc w:val="both"/>
            </w:pPr>
            <w:r>
              <w:rPr>
                <w:spacing w:val="8"/>
                <w:u w:val="single" w:color="auto"/>
              </w:rPr>
              <w:t>准》（</w:t>
            </w:r>
            <w:r>
              <w:rPr>
                <w:rFonts w:ascii="Times New Roman" w:hAnsi="Times New Roman" w:eastAsia="Times New Roman" w:cs="Times New Roman"/>
                <w:u w:val="single" w:color="auto"/>
              </w:rPr>
              <w:t>GB</w:t>
            </w:r>
            <w:r>
              <w:rPr>
                <w:rFonts w:ascii="Times New Roman" w:hAnsi="Times New Roman" w:eastAsia="Times New Roman" w:cs="Times New Roman"/>
                <w:spacing w:val="8"/>
                <w:u w:val="single" w:color="auto"/>
              </w:rPr>
              <w:t>8978-1996</w:t>
            </w:r>
            <w:r>
              <w:rPr>
                <w:spacing w:val="8"/>
                <w:u w:val="single" w:color="auto"/>
              </w:rPr>
              <w:t>）表</w:t>
            </w:r>
            <w:r>
              <w:rPr>
                <w:spacing w:val="-40"/>
                <w:u w:val="single" w:color="auto"/>
              </w:rPr>
              <w:t xml:space="preserve"> </w:t>
            </w:r>
            <w:r>
              <w:rPr>
                <w:rFonts w:ascii="Times New Roman" w:hAnsi="Times New Roman" w:eastAsia="Times New Roman" w:cs="Times New Roman"/>
                <w:spacing w:val="8"/>
                <w:u w:val="single" w:color="auto"/>
              </w:rPr>
              <w:t>4</w:t>
            </w:r>
            <w:r>
              <w:rPr>
                <w:rFonts w:ascii="Times New Roman" w:hAnsi="Times New Roman" w:eastAsia="Times New Roman" w:cs="Times New Roman"/>
                <w:spacing w:val="39"/>
                <w:w w:val="101"/>
                <w:u w:val="single" w:color="auto"/>
              </w:rPr>
              <w:t xml:space="preserve"> </w:t>
            </w:r>
            <w:r>
              <w:rPr>
                <w:spacing w:val="8"/>
                <w:u w:val="single" w:color="auto"/>
              </w:rPr>
              <w:t>中的三级排放标准后</w:t>
            </w:r>
            <w:r>
              <w:rPr>
                <w:spacing w:val="7"/>
                <w:u w:val="single" w:color="auto"/>
              </w:rPr>
              <w:t>排入开发区污水管网，然后通过新</w:t>
            </w:r>
            <w:r>
              <w:t xml:space="preserve"> </w:t>
            </w:r>
            <w:r>
              <w:rPr>
                <w:spacing w:val="8"/>
                <w:u w:val="single" w:color="auto"/>
              </w:rPr>
              <w:t>田县污水处理厂处理达到《城镇污水处理厂污染物排放标准》</w:t>
            </w:r>
            <w:r>
              <w:rPr>
                <w:spacing w:val="-92"/>
                <w:u w:val="single" w:color="auto"/>
              </w:rPr>
              <w:t xml:space="preserve"> </w:t>
            </w:r>
            <w:r>
              <w:rPr>
                <w:spacing w:val="8"/>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8"/>
                <w:u w:val="single" w:color="auto"/>
              </w:rPr>
              <w:t>18918-2002</w:t>
            </w:r>
            <w:r>
              <w:rPr>
                <w:spacing w:val="8"/>
                <w:u w:val="single" w:color="auto"/>
              </w:rPr>
              <w:t>）</w:t>
            </w:r>
            <w:r>
              <w:rPr>
                <w:u w:val="single" w:color="auto"/>
              </w:rPr>
              <w:tab/>
            </w:r>
            <w:r>
              <w:t xml:space="preserve"> </w:t>
            </w:r>
            <w:r>
              <w:rPr>
                <w:spacing w:val="10"/>
                <w:u w:val="single" w:color="auto"/>
              </w:rPr>
              <w:t>的一级</w:t>
            </w:r>
            <w:r>
              <w:rPr>
                <w:spacing w:val="-23"/>
                <w:u w:val="single" w:color="auto"/>
              </w:rPr>
              <w:t xml:space="preserve"> </w:t>
            </w:r>
            <w:r>
              <w:rPr>
                <w:rFonts w:ascii="Times New Roman" w:hAnsi="Times New Roman" w:eastAsia="Times New Roman" w:cs="Times New Roman"/>
                <w:spacing w:val="10"/>
                <w:u w:val="single" w:color="auto"/>
              </w:rPr>
              <w:t>A</w:t>
            </w:r>
            <w:r>
              <w:rPr>
                <w:rFonts w:ascii="Times New Roman" w:hAnsi="Times New Roman" w:eastAsia="Times New Roman" w:cs="Times New Roman"/>
                <w:spacing w:val="19"/>
                <w:w w:val="101"/>
                <w:u w:val="single" w:color="auto"/>
              </w:rPr>
              <w:t xml:space="preserve"> </w:t>
            </w:r>
            <w:r>
              <w:rPr>
                <w:spacing w:val="10"/>
                <w:u w:val="single" w:color="auto"/>
              </w:rPr>
              <w:t>标准后排入新田河。</w:t>
            </w:r>
            <w:r>
              <w:rPr>
                <w:spacing w:val="-50"/>
                <w:u w:val="single" w:color="auto"/>
              </w:rPr>
              <w:t xml:space="preserve"> </w:t>
            </w:r>
            <w:r>
              <w:rPr>
                <w:spacing w:val="10"/>
                <w:u w:val="single" w:color="auto"/>
              </w:rPr>
              <w:t>目前新田产业开发区污水处理厂正在建设中，待建</w:t>
            </w:r>
            <w:r>
              <w:t xml:space="preserve"> </w:t>
            </w:r>
            <w:r>
              <w:rPr>
                <w:spacing w:val="10"/>
                <w:u w:val="single" w:color="auto"/>
              </w:rPr>
              <w:t>成运行后，本项目生活污水经园区管道排入新田产业开发区污水处理厂进行处理。</w:t>
            </w:r>
            <w:r>
              <w:rPr>
                <w:spacing w:val="7"/>
              </w:rPr>
              <w:t xml:space="preserve"> </w:t>
            </w:r>
            <w:r>
              <w:rPr>
                <w:spacing w:val="12"/>
                <w:u w:val="single" w:color="auto"/>
              </w:rPr>
              <w:t>项目废水可得到有效处置，对周围环境影响很小。</w:t>
            </w:r>
          </w:p>
          <w:p w14:paraId="1C85302A">
            <w:pPr>
              <w:pStyle w:val="6"/>
              <w:spacing w:before="33" w:line="218" w:lineRule="auto"/>
              <w:ind w:left="619"/>
            </w:pPr>
            <w:r>
              <w:rPr>
                <w:spacing w:val="6"/>
              </w:rPr>
              <w:t>（</w:t>
            </w:r>
            <w:r>
              <w:rPr>
                <w:rFonts w:ascii="Times New Roman" w:hAnsi="Times New Roman" w:eastAsia="Times New Roman" w:cs="Times New Roman"/>
                <w:spacing w:val="6"/>
              </w:rPr>
              <w:t>2</w:t>
            </w:r>
            <w:r>
              <w:rPr>
                <w:spacing w:val="6"/>
              </w:rPr>
              <w:t>）</w:t>
            </w:r>
            <w:r>
              <w:rPr>
                <w:spacing w:val="6"/>
                <w:u w:val="single" w:color="auto"/>
              </w:rPr>
              <w:t>喷淋废水</w:t>
            </w:r>
          </w:p>
          <w:p w14:paraId="609435AF">
            <w:pPr>
              <w:pStyle w:val="6"/>
              <w:spacing w:before="187" w:line="353" w:lineRule="auto"/>
              <w:ind w:left="91" w:right="108" w:firstLine="520"/>
              <w:jc w:val="both"/>
            </w:pPr>
            <w:r>
              <w:rPr>
                <w:spacing w:val="6"/>
                <w:u w:val="single" w:color="auto"/>
              </w:rPr>
              <w:t>项</w:t>
            </w:r>
            <w:r>
              <w:rPr>
                <w:spacing w:val="-41"/>
                <w:u w:val="single" w:color="auto"/>
              </w:rPr>
              <w:t xml:space="preserve"> </w:t>
            </w:r>
            <w:r>
              <w:rPr>
                <w:spacing w:val="6"/>
                <w:u w:val="single" w:color="auto"/>
              </w:rPr>
              <w:t>目</w:t>
            </w:r>
            <w:r>
              <w:rPr>
                <w:spacing w:val="-47"/>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2"/>
                <w:u w:val="single" w:color="auto"/>
              </w:rPr>
              <w:t xml:space="preserve"> </w:t>
            </w:r>
            <w:r>
              <w:rPr>
                <w:spacing w:val="6"/>
                <w:u w:val="single" w:color="auto"/>
              </w:rPr>
              <w:t>废气采用冷凝回收以及喷淋工艺对</w:t>
            </w:r>
            <w:r>
              <w:rPr>
                <w:spacing w:val="-49"/>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1"/>
                <w:u w:val="single" w:color="auto"/>
              </w:rPr>
              <w:t xml:space="preserve"> </w:t>
            </w:r>
            <w:r>
              <w:rPr>
                <w:spacing w:val="6"/>
                <w:u w:val="single" w:color="auto"/>
              </w:rPr>
              <w:t>进行回收，</w:t>
            </w:r>
            <w:r>
              <w:rPr>
                <w:rFonts w:ascii="Times New Roman" w:hAnsi="Times New Roman" w:eastAsia="Times New Roman" w:cs="Times New Roman"/>
                <w:u w:val="single" w:color="auto"/>
              </w:rPr>
              <w:t>NMP</w:t>
            </w:r>
            <w:r>
              <w:rPr>
                <w:rFonts w:ascii="Times New Roman" w:hAnsi="Times New Roman" w:eastAsia="Times New Roman" w:cs="Times New Roman"/>
                <w:spacing w:val="21"/>
                <w:u w:val="single" w:color="auto"/>
              </w:rPr>
              <w:t xml:space="preserve"> </w:t>
            </w:r>
            <w:r>
              <w:rPr>
                <w:spacing w:val="6"/>
                <w:u w:val="single" w:color="auto"/>
              </w:rPr>
              <w:t>废气经风</w:t>
            </w:r>
            <w:r>
              <w:t xml:space="preserve"> </w:t>
            </w:r>
            <w:r>
              <w:rPr>
                <w:spacing w:val="8"/>
                <w:u w:val="single" w:color="auto"/>
              </w:rPr>
              <w:t>机送入喷淋吸收塔底部，在喷淋吸收塔内自上而下与水逆流接触后，脱除废气中的</w:t>
            </w:r>
            <w:r>
              <w:rPr>
                <w:spacing w:val="16"/>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0"/>
                <w:u w:val="single" w:color="auto"/>
              </w:rPr>
              <w:t xml:space="preserve"> </w:t>
            </w:r>
            <w:r>
              <w:rPr>
                <w:spacing w:val="5"/>
                <w:u w:val="single" w:color="auto"/>
              </w:rPr>
              <w:t>，经类比同类型项目，</w:t>
            </w:r>
            <w:r>
              <w:rPr>
                <w:rFonts w:ascii="Times New Roman" w:hAnsi="Times New Roman" w:eastAsia="Times New Roman" w:cs="Times New Roman"/>
                <w:spacing w:val="5"/>
                <w:u w:val="single" w:color="auto"/>
              </w:rPr>
              <w:t>1m</w:t>
            </w:r>
            <w:r>
              <w:rPr>
                <w:spacing w:val="5"/>
                <w:u w:val="single" w:color="auto"/>
              </w:rPr>
              <w:t xml:space="preserve">³水吸收 </w:t>
            </w:r>
            <w:r>
              <w:rPr>
                <w:rFonts w:ascii="Times New Roman" w:hAnsi="Times New Roman" w:eastAsia="Times New Roman" w:cs="Times New Roman"/>
                <w:spacing w:val="5"/>
                <w:u w:val="single" w:color="auto"/>
              </w:rPr>
              <w:t>1.29</w:t>
            </w:r>
            <w:r>
              <w:rPr>
                <w:rFonts w:ascii="Times New Roman" w:hAnsi="Times New Roman" w:eastAsia="Times New Roman" w:cs="Times New Roman"/>
                <w:spacing w:val="32"/>
                <w:w w:val="101"/>
                <w:u w:val="single" w:color="auto"/>
              </w:rPr>
              <w:t xml:space="preserve"> </w:t>
            </w:r>
            <w:r>
              <w:rPr>
                <w:spacing w:val="5"/>
                <w:u w:val="single" w:color="auto"/>
              </w:rPr>
              <w:t>吨</w:t>
            </w:r>
            <w:r>
              <w:rPr>
                <w:spacing w:val="-49"/>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2"/>
                <w:u w:val="single" w:color="auto"/>
              </w:rPr>
              <w:t xml:space="preserve"> </w:t>
            </w:r>
            <w:r>
              <w:rPr>
                <w:spacing w:val="5"/>
                <w:u w:val="single" w:color="auto"/>
              </w:rPr>
              <w:t>废气后达到饱和</w:t>
            </w:r>
            <w:r>
              <w:rPr>
                <w:spacing w:val="4"/>
                <w:u w:val="single" w:color="auto"/>
              </w:rPr>
              <w:t>状态，本项目</w:t>
            </w:r>
            <w:r>
              <w:t xml:space="preserve"> </w:t>
            </w:r>
            <w:r>
              <w:rPr>
                <w:spacing w:val="5"/>
                <w:u w:val="single" w:color="auto"/>
              </w:rPr>
              <w:t>水喷淋去除</w:t>
            </w:r>
            <w:r>
              <w:rPr>
                <w:spacing w:val="-30"/>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2"/>
                <w:u w:val="single" w:color="auto"/>
              </w:rPr>
              <w:t xml:space="preserve"> </w:t>
            </w:r>
            <w:r>
              <w:rPr>
                <w:spacing w:val="5"/>
                <w:u w:val="single" w:color="auto"/>
              </w:rPr>
              <w:t>废气的量为</w:t>
            </w:r>
            <w:r>
              <w:rPr>
                <w:spacing w:val="-41"/>
                <w:u w:val="single" w:color="auto"/>
              </w:rPr>
              <w:t xml:space="preserve"> </w:t>
            </w:r>
            <w:r>
              <w:rPr>
                <w:rFonts w:ascii="Times New Roman" w:hAnsi="Times New Roman" w:eastAsia="Times New Roman" w:cs="Times New Roman"/>
                <w:spacing w:val="5"/>
                <w:u w:val="single" w:color="auto"/>
              </w:rPr>
              <w:t>2.3784t/a</w:t>
            </w:r>
            <w:r>
              <w:rPr>
                <w:rFonts w:ascii="Times New Roman" w:hAnsi="Times New Roman" w:eastAsia="Times New Roman" w:cs="Times New Roman"/>
                <w:spacing w:val="-19"/>
                <w:u w:val="single" w:color="auto"/>
              </w:rPr>
              <w:t xml:space="preserve"> </w:t>
            </w:r>
            <w:r>
              <w:rPr>
                <w:spacing w:val="5"/>
                <w:u w:val="single" w:color="auto"/>
              </w:rPr>
              <w:t>，因此本项目水喷淋用水量为</w:t>
            </w:r>
            <w:r>
              <w:rPr>
                <w:spacing w:val="-36"/>
                <w:u w:val="single" w:color="auto"/>
              </w:rPr>
              <w:t xml:space="preserve"> </w:t>
            </w:r>
            <w:r>
              <w:rPr>
                <w:rFonts w:ascii="Times New Roman" w:hAnsi="Times New Roman" w:eastAsia="Times New Roman" w:cs="Times New Roman"/>
                <w:spacing w:val="5"/>
                <w:u w:val="single" w:color="auto"/>
              </w:rPr>
              <w:t>3.07m</w:t>
            </w:r>
            <w:r>
              <w:rPr>
                <w:spacing w:val="5"/>
                <w:u w:val="single" w:color="auto"/>
              </w:rPr>
              <w:t>³</w:t>
            </w:r>
            <w:r>
              <w:rPr>
                <w:rFonts w:ascii="Times New Roman" w:hAnsi="Times New Roman" w:eastAsia="Times New Roman" w:cs="Times New Roman"/>
                <w:spacing w:val="5"/>
                <w:u w:val="single" w:color="auto"/>
              </w:rPr>
              <w:t>/a</w:t>
            </w:r>
            <w:r>
              <w:rPr>
                <w:rFonts w:ascii="Times New Roman" w:hAnsi="Times New Roman" w:eastAsia="Times New Roman" w:cs="Times New Roman"/>
                <w:spacing w:val="-22"/>
                <w:u w:val="single" w:color="auto"/>
              </w:rPr>
              <w:t xml:space="preserve"> </w:t>
            </w:r>
            <w:r>
              <w:rPr>
                <w:spacing w:val="5"/>
                <w:u w:val="single" w:color="auto"/>
              </w:rPr>
              <w:t>，当</w:t>
            </w:r>
            <w:r>
              <w:t xml:space="preserve"> </w:t>
            </w:r>
            <w:r>
              <w:rPr>
                <w:spacing w:val="12"/>
                <w:u w:val="single" w:color="auto"/>
              </w:rPr>
              <w:t>废水达到饱和后，将喷淋废水收集至</w:t>
            </w:r>
            <w:r>
              <w:rPr>
                <w:spacing w:val="-35"/>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2"/>
                <w:u w:val="single" w:color="auto"/>
              </w:rPr>
              <w:t xml:space="preserve"> </w:t>
            </w:r>
            <w:r>
              <w:rPr>
                <w:spacing w:val="12"/>
                <w:u w:val="single" w:color="auto"/>
              </w:rPr>
              <w:t>包装桶内交由供应商回收替换。</w:t>
            </w:r>
          </w:p>
          <w:p w14:paraId="4273535C">
            <w:pPr>
              <w:pStyle w:val="6"/>
              <w:tabs>
                <w:tab w:val="left" w:pos="734"/>
              </w:tabs>
              <w:spacing w:before="35" w:line="219" w:lineRule="auto"/>
              <w:ind w:left="598"/>
            </w:pPr>
            <w:r>
              <w:rPr>
                <w:u w:val="single" w:color="auto"/>
              </w:rPr>
              <w:tab/>
            </w:r>
            <w:r>
              <w:rPr>
                <w:spacing w:val="-4"/>
                <w:u w:val="single" w:color="auto"/>
              </w:rPr>
              <w:t>（</w:t>
            </w:r>
            <w:r>
              <w:rPr>
                <w:rFonts w:ascii="Times New Roman" w:hAnsi="Times New Roman" w:eastAsia="Times New Roman" w:cs="Times New Roman"/>
                <w:spacing w:val="-4"/>
                <w:u w:val="single" w:color="auto"/>
              </w:rPr>
              <w:t>3</w:t>
            </w:r>
            <w:r>
              <w:rPr>
                <w:spacing w:val="-4"/>
                <w:u w:val="single" w:color="auto"/>
              </w:rPr>
              <w:t>）搅拌桶清洗废水</w:t>
            </w:r>
          </w:p>
          <w:p w14:paraId="555F248F">
            <w:pPr>
              <w:pStyle w:val="6"/>
              <w:spacing w:before="182" w:line="344" w:lineRule="auto"/>
              <w:ind w:left="123" w:right="105" w:firstLine="488"/>
              <w:rPr>
                <w:rFonts w:ascii="Times New Roman" w:hAnsi="Times New Roman" w:eastAsia="Times New Roman" w:cs="Times New Roman"/>
              </w:rPr>
            </w:pPr>
            <w:r>
              <w:rPr>
                <w:spacing w:val="8"/>
                <w:u w:val="single" w:color="auto"/>
              </w:rPr>
              <w:t>项目正、负极配料桶需要定期清洁，以去除附着浆料，该部</w:t>
            </w:r>
            <w:r>
              <w:rPr>
                <w:spacing w:val="7"/>
                <w:u w:val="single" w:color="auto"/>
              </w:rPr>
              <w:t>分废水含有一定量</w:t>
            </w:r>
            <w:r>
              <w:t xml:space="preserve"> </w:t>
            </w:r>
            <w:r>
              <w:rPr>
                <w:spacing w:val="3"/>
                <w:u w:val="single" w:color="auto"/>
              </w:rPr>
              <w:t>的负极原料，根据《关于废旧锂电池收集处置有关问题的复函》（环</w:t>
            </w:r>
            <w:r>
              <w:rPr>
                <w:spacing w:val="2"/>
                <w:u w:val="single" w:color="auto"/>
              </w:rPr>
              <w:t>办函</w:t>
            </w:r>
            <w:r>
              <w:rPr>
                <w:rFonts w:ascii="Times New Roman" w:hAnsi="Times New Roman" w:eastAsia="Times New Roman" w:cs="Times New Roman"/>
                <w:spacing w:val="2"/>
                <w:u w:val="single" w:color="auto"/>
              </w:rPr>
              <w:t>[2014]1621</w:t>
            </w:r>
          </w:p>
        </w:tc>
      </w:tr>
    </w:tbl>
    <w:p w14:paraId="53F967A6">
      <w:pPr>
        <w:spacing w:line="216" w:lineRule="exact"/>
        <w:rPr>
          <w:rFonts w:ascii="Arial"/>
          <w:sz w:val="18"/>
        </w:rPr>
      </w:pPr>
    </w:p>
    <w:p w14:paraId="0969E84F">
      <w:pPr>
        <w:spacing w:line="216" w:lineRule="exact"/>
        <w:rPr>
          <w:rFonts w:ascii="Arial" w:hAnsi="Arial" w:eastAsia="Arial" w:cs="Arial"/>
          <w:sz w:val="18"/>
          <w:szCs w:val="18"/>
        </w:rPr>
        <w:sectPr>
          <w:footerReference r:id="rId42" w:type="default"/>
          <w:pgSz w:w="11906" w:h="16839"/>
          <w:pgMar w:top="1431" w:right="957" w:bottom="1286" w:left="957" w:header="0" w:footer="1123" w:gutter="0"/>
          <w:cols w:space="720" w:num="1"/>
        </w:sectPr>
      </w:pPr>
    </w:p>
    <w:p w14:paraId="72BACB68">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5"/>
        <w:gridCol w:w="9160"/>
      </w:tblGrid>
      <w:tr w14:paraId="5E8C367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817" w:hRule="atLeast"/>
        </w:trPr>
        <w:tc>
          <w:tcPr>
            <w:tcW w:w="805" w:type="dxa"/>
            <w:tcBorders>
              <w:right w:val="single" w:color="000000" w:sz="2" w:space="0"/>
            </w:tcBorders>
            <w:vAlign w:val="top"/>
          </w:tcPr>
          <w:p w14:paraId="08FDD553">
            <w:pPr>
              <w:rPr>
                <w:rFonts w:ascii="Arial"/>
                <w:sz w:val="21"/>
              </w:rPr>
            </w:pPr>
          </w:p>
        </w:tc>
        <w:tc>
          <w:tcPr>
            <w:tcW w:w="9160" w:type="dxa"/>
            <w:tcBorders>
              <w:left w:val="single" w:color="000000" w:sz="2" w:space="0"/>
            </w:tcBorders>
            <w:vAlign w:val="top"/>
          </w:tcPr>
          <w:p w14:paraId="38E1A341">
            <w:pPr>
              <w:pStyle w:val="6"/>
              <w:spacing w:before="41" w:line="350" w:lineRule="auto"/>
              <w:ind w:left="102" w:right="108" w:firstLine="6"/>
              <w:jc w:val="both"/>
            </w:pPr>
            <w:r>
              <w:rPr>
                <w:spacing w:val="8"/>
                <w:u w:val="single" w:color="auto"/>
              </w:rPr>
              <w:t>号）“锂电池一般不含有毒有害成分，废旧锂电池的环境危害性较小。因此，</w:t>
            </w:r>
            <w:r>
              <w:rPr>
                <w:spacing w:val="7"/>
                <w:u w:val="single" w:color="auto"/>
              </w:rPr>
              <w:t>废旧</w:t>
            </w:r>
            <w:r>
              <w:t xml:space="preserve"> </w:t>
            </w:r>
            <w:r>
              <w:rPr>
                <w:spacing w:val="7"/>
                <w:u w:val="single" w:color="auto"/>
              </w:rPr>
              <w:t>锂电池不属于危险废物</w:t>
            </w:r>
            <w:r>
              <w:rPr>
                <w:spacing w:val="-77"/>
                <w:u w:val="single" w:color="auto"/>
              </w:rPr>
              <w:t xml:space="preserve"> </w:t>
            </w:r>
            <w:r>
              <w:rPr>
                <w:spacing w:val="7"/>
                <w:u w:val="single" w:color="auto"/>
              </w:rPr>
              <w:t>”可知，不合格锂电池不属于危废，本项目搅拌桶清</w:t>
            </w:r>
            <w:r>
              <w:rPr>
                <w:spacing w:val="6"/>
                <w:u w:val="single" w:color="auto"/>
              </w:rPr>
              <w:t>洗废水</w:t>
            </w:r>
            <w:r>
              <w:t xml:space="preserve"> </w:t>
            </w:r>
            <w:r>
              <w:rPr>
                <w:spacing w:val="12"/>
                <w:u w:val="single" w:color="auto"/>
              </w:rPr>
              <w:t>的成分与不合格锂电池相似，因此搅拌桶清洗废水不作为危险废物进行处理。</w:t>
            </w:r>
          </w:p>
          <w:p w14:paraId="5DC5AD60">
            <w:pPr>
              <w:pStyle w:val="6"/>
              <w:spacing w:before="33" w:line="350" w:lineRule="auto"/>
              <w:ind w:left="103" w:right="108" w:firstLine="508"/>
              <w:jc w:val="both"/>
            </w:pPr>
            <w:r>
              <w:rPr>
                <w:spacing w:val="15"/>
                <w:u w:val="single" w:color="auto"/>
              </w:rPr>
              <w:t>正极搅拌桶清洁方式为先使用刮板将桶内壁与搅拌桨上附着的绝大部分干浆</w:t>
            </w:r>
            <w:r>
              <w:rPr>
                <w:spacing w:val="5"/>
              </w:rPr>
              <w:t xml:space="preserve"> </w:t>
            </w:r>
            <w:r>
              <w:rPr>
                <w:spacing w:val="8"/>
                <w:u w:val="single" w:color="auto"/>
              </w:rPr>
              <w:t>料刮下来，刮下来的干浆料继续回用于生产不外排，再继续使用抹布对桶内进行擦</w:t>
            </w:r>
            <w:r>
              <w:rPr>
                <w:spacing w:val="4"/>
              </w:rPr>
              <w:t xml:space="preserve"> </w:t>
            </w:r>
            <w:r>
              <w:rPr>
                <w:spacing w:val="12"/>
                <w:u w:val="single" w:color="auto"/>
              </w:rPr>
              <w:t>拭清洁，刮板清洗后反复使用。</w:t>
            </w:r>
          </w:p>
          <w:p w14:paraId="26C5D953">
            <w:pPr>
              <w:pStyle w:val="6"/>
              <w:spacing w:before="36" w:line="350" w:lineRule="auto"/>
              <w:ind w:left="103" w:right="49" w:firstLine="513"/>
            </w:pPr>
            <w:r>
              <w:rPr>
                <w:spacing w:val="9"/>
                <w:u w:val="single" w:color="auto"/>
              </w:rPr>
              <w:t>负极搅拌桶清洗方式是先使用刮板将桶内壁与搅拌桨上附着的于浆料刮下来，</w:t>
            </w:r>
            <w:r>
              <w:rPr>
                <w:spacing w:val="11"/>
              </w:rPr>
              <w:t xml:space="preserve"> </w:t>
            </w:r>
            <w:r>
              <w:rPr>
                <w:spacing w:val="8"/>
                <w:u w:val="single" w:color="auto"/>
              </w:rPr>
              <w:t>再使用去离子水清洁搅拌桶内壁和搅拌桨上残留的浆料，直至桶内壁和搅拌桨完成</w:t>
            </w:r>
            <w:r>
              <w:rPr>
                <w:spacing w:val="4"/>
              </w:rPr>
              <w:t xml:space="preserve"> </w:t>
            </w:r>
            <w:r>
              <w:rPr>
                <w:spacing w:val="12"/>
                <w:u w:val="single" w:color="auto"/>
              </w:rPr>
              <w:t>清洁，清洗完后自然晾干。刮下来的干浆料在配料时可以重新利用，不外排。</w:t>
            </w:r>
          </w:p>
          <w:p w14:paraId="4B441E59">
            <w:pPr>
              <w:pStyle w:val="6"/>
              <w:spacing w:before="34" w:line="355" w:lineRule="auto"/>
              <w:ind w:left="99" w:right="41" w:firstLine="509"/>
            </w:pPr>
            <w:r>
              <w:rPr>
                <w:spacing w:val="10"/>
                <w:u w:val="single" w:color="auto"/>
              </w:rPr>
              <w:t>本项目平均</w:t>
            </w:r>
            <w:r>
              <w:rPr>
                <w:rFonts w:ascii="Times New Roman" w:hAnsi="Times New Roman" w:eastAsia="Times New Roman" w:cs="Times New Roman"/>
                <w:spacing w:val="10"/>
                <w:u w:val="single" w:color="auto"/>
              </w:rPr>
              <w:t>20-30</w:t>
            </w:r>
            <w:r>
              <w:rPr>
                <w:spacing w:val="10"/>
                <w:u w:val="single" w:color="auto"/>
              </w:rPr>
              <w:t>天需对搅拌桶进行清洗，搅拌桶清洗水量为</w:t>
            </w:r>
            <w:r>
              <w:rPr>
                <w:rFonts w:ascii="Times New Roman" w:hAnsi="Times New Roman" w:eastAsia="Times New Roman" w:cs="Times New Roman"/>
                <w:spacing w:val="10"/>
                <w:u w:val="single" w:color="auto"/>
              </w:rPr>
              <w:t>0.05m</w:t>
            </w:r>
            <w:r>
              <w:rPr>
                <w:rFonts w:ascii="Times New Roman" w:hAnsi="Times New Roman" w:eastAsia="Times New Roman" w:cs="Times New Roman"/>
                <w:spacing w:val="10"/>
                <w:position w:val="7"/>
                <w:sz w:val="15"/>
                <w:szCs w:val="15"/>
                <w:u w:val="single" w:color="auto"/>
              </w:rPr>
              <w:t>3</w:t>
            </w:r>
            <w:r>
              <w:rPr>
                <w:rFonts w:ascii="Times New Roman" w:hAnsi="Times New Roman" w:eastAsia="Times New Roman" w:cs="Times New Roman"/>
                <w:spacing w:val="10"/>
                <w:u w:val="single" w:color="auto"/>
              </w:rPr>
              <w:t>/</w:t>
            </w:r>
            <w:r>
              <w:rPr>
                <w:spacing w:val="9"/>
                <w:u w:val="single" w:color="auto"/>
              </w:rPr>
              <w:t>桶，刮板</w:t>
            </w:r>
            <w:r>
              <w:t xml:space="preserve"> </w:t>
            </w:r>
            <w:r>
              <w:rPr>
                <w:spacing w:val="11"/>
                <w:u w:val="single" w:color="auto"/>
              </w:rPr>
              <w:t>清洗用水约</w:t>
            </w:r>
            <w:r>
              <w:rPr>
                <w:rFonts w:ascii="Times New Roman" w:hAnsi="Times New Roman" w:eastAsia="Times New Roman" w:cs="Times New Roman"/>
                <w:spacing w:val="11"/>
                <w:u w:val="single" w:color="auto"/>
              </w:rPr>
              <w:t>2L/</w:t>
            </w:r>
            <w:r>
              <w:rPr>
                <w:spacing w:val="11"/>
                <w:u w:val="single" w:color="auto"/>
              </w:rPr>
              <w:t>次，本项目共设有</w:t>
            </w:r>
            <w:r>
              <w:rPr>
                <w:rFonts w:ascii="Times New Roman" w:hAnsi="Times New Roman" w:eastAsia="Times New Roman" w:cs="Times New Roman"/>
                <w:spacing w:val="11"/>
                <w:u w:val="single" w:color="auto"/>
              </w:rPr>
              <w:t>6</w:t>
            </w:r>
            <w:r>
              <w:rPr>
                <w:spacing w:val="11"/>
                <w:u w:val="single" w:color="auto"/>
              </w:rPr>
              <w:t>个负极搅拌桶，</w:t>
            </w:r>
            <w:r>
              <w:rPr>
                <w:rFonts w:ascii="Times New Roman" w:hAnsi="Times New Roman" w:eastAsia="Times New Roman" w:cs="Times New Roman"/>
                <w:spacing w:val="11"/>
                <w:u w:val="single" w:color="auto"/>
              </w:rPr>
              <w:t>8</w:t>
            </w:r>
            <w:r>
              <w:rPr>
                <w:spacing w:val="11"/>
                <w:u w:val="single" w:color="auto"/>
              </w:rPr>
              <w:t>个正极搅拌桶，按年清洗</w:t>
            </w:r>
            <w:r>
              <w:rPr>
                <w:rFonts w:ascii="Times New Roman" w:hAnsi="Times New Roman" w:eastAsia="Times New Roman" w:cs="Times New Roman"/>
                <w:spacing w:val="11"/>
                <w:u w:val="single" w:color="auto"/>
              </w:rPr>
              <w:t>11</w:t>
            </w:r>
            <w:r>
              <w:rPr>
                <w:spacing w:val="11"/>
                <w:u w:val="single" w:color="auto"/>
              </w:rPr>
              <w:t>次</w:t>
            </w:r>
            <w:r>
              <w:rPr>
                <w:spacing w:val="14"/>
              </w:rPr>
              <w:t xml:space="preserve"> </w:t>
            </w:r>
            <w:r>
              <w:rPr>
                <w:spacing w:val="-1"/>
                <w:u w:val="single" w:color="auto"/>
              </w:rPr>
              <w:t>计，则每年搅拌桶（共</w:t>
            </w:r>
            <w:r>
              <w:rPr>
                <w:rFonts w:ascii="Times New Roman" w:hAnsi="Times New Roman" w:eastAsia="Times New Roman" w:cs="Times New Roman"/>
                <w:spacing w:val="-1"/>
                <w:u w:val="single" w:color="auto"/>
              </w:rPr>
              <w:t>6</w:t>
            </w:r>
            <w:r>
              <w:rPr>
                <w:spacing w:val="-1"/>
                <w:u w:val="single" w:color="auto"/>
              </w:rPr>
              <w:t>个）的清洗用水量为</w:t>
            </w:r>
            <w:r>
              <w:rPr>
                <w:rFonts w:ascii="Times New Roman" w:hAnsi="Times New Roman" w:eastAsia="Times New Roman" w:cs="Times New Roman"/>
                <w:spacing w:val="-1"/>
                <w:u w:val="single" w:color="auto"/>
              </w:rPr>
              <w:t>3.3m</w:t>
            </w:r>
            <w:r>
              <w:rPr>
                <w:rFonts w:ascii="Times New Roman" w:hAnsi="Times New Roman" w:eastAsia="Times New Roman" w:cs="Times New Roman"/>
                <w:spacing w:val="-1"/>
                <w:position w:val="7"/>
                <w:sz w:val="15"/>
                <w:szCs w:val="15"/>
                <w:u w:val="single" w:color="auto"/>
              </w:rPr>
              <w:t>3</w:t>
            </w:r>
            <w:r>
              <w:rPr>
                <w:rFonts w:ascii="Times New Roman" w:hAnsi="Times New Roman" w:eastAsia="Times New Roman" w:cs="Times New Roman"/>
                <w:spacing w:val="-1"/>
                <w:u w:val="single" w:color="auto"/>
              </w:rPr>
              <w:t>/a</w:t>
            </w:r>
            <w:r>
              <w:rPr>
                <w:spacing w:val="-1"/>
                <w:u w:val="single" w:color="auto"/>
              </w:rPr>
              <w:t>，刮</w:t>
            </w:r>
            <w:r>
              <w:rPr>
                <w:spacing w:val="-2"/>
                <w:u w:val="single" w:color="auto"/>
              </w:rPr>
              <w:t>板的清洗用水量为</w:t>
            </w:r>
            <w:r>
              <w:rPr>
                <w:rFonts w:ascii="Times New Roman" w:hAnsi="Times New Roman" w:eastAsia="Times New Roman" w:cs="Times New Roman"/>
                <w:spacing w:val="-2"/>
                <w:u w:val="single" w:color="auto"/>
              </w:rPr>
              <w:t>0.</w:t>
            </w:r>
            <w:r>
              <w:rPr>
                <w:rFonts w:ascii="Times New Roman" w:hAnsi="Times New Roman" w:eastAsia="Times New Roman" w:cs="Times New Roman"/>
                <w:spacing w:val="-23"/>
                <w:u w:val="single" w:color="auto"/>
              </w:rPr>
              <w:t xml:space="preserve"> </w:t>
            </w:r>
            <w:r>
              <w:rPr>
                <w:rFonts w:ascii="Times New Roman" w:hAnsi="Times New Roman" w:eastAsia="Times New Roman" w:cs="Times New Roman"/>
                <w:spacing w:val="-2"/>
                <w:u w:val="single" w:color="auto"/>
              </w:rPr>
              <w:t>176m</w:t>
            </w:r>
            <w:r>
              <w:rPr>
                <w:rFonts w:ascii="Times New Roman" w:hAnsi="Times New Roman" w:eastAsia="Times New Roman" w:cs="Times New Roman"/>
                <w:spacing w:val="-2"/>
                <w:position w:val="7"/>
                <w:sz w:val="15"/>
                <w:szCs w:val="15"/>
                <w:u w:val="single" w:color="auto"/>
              </w:rPr>
              <w:t>3</w:t>
            </w:r>
            <w:r>
              <w:rPr>
                <w:rFonts w:ascii="Times New Roman" w:hAnsi="Times New Roman" w:eastAsia="Times New Roman" w:cs="Times New Roman"/>
                <w:spacing w:val="-2"/>
                <w:u w:val="single" w:color="auto"/>
              </w:rPr>
              <w:t>/a</w:t>
            </w:r>
            <w:r>
              <w:rPr>
                <w:spacing w:val="-2"/>
                <w:u w:val="single" w:color="auto"/>
              </w:rPr>
              <w:t>，</w:t>
            </w:r>
            <w:r>
              <w:t xml:space="preserve"> </w:t>
            </w:r>
            <w:r>
              <w:rPr>
                <w:spacing w:val="8"/>
                <w:u w:val="single" w:color="auto"/>
              </w:rPr>
              <w:t>排污系数按</w:t>
            </w:r>
            <w:r>
              <w:rPr>
                <w:rFonts w:ascii="Times New Roman" w:hAnsi="Times New Roman" w:eastAsia="Times New Roman" w:cs="Times New Roman"/>
                <w:spacing w:val="8"/>
                <w:u w:val="single" w:color="auto"/>
              </w:rPr>
              <w:t>0.8</w:t>
            </w:r>
            <w:r>
              <w:rPr>
                <w:spacing w:val="8"/>
                <w:u w:val="single" w:color="auto"/>
              </w:rPr>
              <w:t>计，则搅拌桶清洗废水产生量为</w:t>
            </w:r>
            <w:r>
              <w:rPr>
                <w:rFonts w:ascii="Times New Roman" w:hAnsi="Times New Roman" w:eastAsia="Times New Roman" w:cs="Times New Roman"/>
                <w:spacing w:val="8"/>
                <w:u w:val="single" w:color="auto"/>
              </w:rPr>
              <w:t>2.7808m</w:t>
            </w:r>
            <w:r>
              <w:rPr>
                <w:rFonts w:ascii="Times New Roman" w:hAnsi="Times New Roman" w:eastAsia="Times New Roman" w:cs="Times New Roman"/>
                <w:spacing w:val="8"/>
                <w:position w:val="8"/>
                <w:sz w:val="15"/>
                <w:szCs w:val="15"/>
                <w:u w:val="single" w:color="auto"/>
              </w:rPr>
              <w:t>3</w:t>
            </w:r>
            <w:r>
              <w:rPr>
                <w:rFonts w:ascii="Times New Roman" w:hAnsi="Times New Roman" w:eastAsia="Times New Roman" w:cs="Times New Roman"/>
                <w:spacing w:val="8"/>
                <w:u w:val="single" w:color="auto"/>
              </w:rPr>
              <w:t>/a</w:t>
            </w:r>
            <w:r>
              <w:rPr>
                <w:spacing w:val="8"/>
                <w:u w:val="single" w:color="auto"/>
              </w:rPr>
              <w:t>。正极设备清洗废</w:t>
            </w:r>
            <w:r>
              <w:rPr>
                <w:spacing w:val="7"/>
                <w:u w:val="single" w:color="auto"/>
              </w:rPr>
              <w:t>水中主</w:t>
            </w:r>
            <w:r>
              <w:t xml:space="preserve"> </w:t>
            </w:r>
            <w:r>
              <w:rPr>
                <w:spacing w:val="11"/>
                <w:u w:val="single" w:color="auto"/>
              </w:rPr>
              <w:t>要含有</w:t>
            </w:r>
            <w:r>
              <w:rPr>
                <w:rFonts w:ascii="Times New Roman" w:hAnsi="Times New Roman" w:eastAsia="Times New Roman" w:cs="Times New Roman"/>
                <w:u w:val="single" w:color="auto"/>
              </w:rPr>
              <w:t>COD</w:t>
            </w:r>
            <w:r>
              <w:rPr>
                <w:rFonts w:ascii="Times New Roman" w:hAnsi="Times New Roman" w:eastAsia="Times New Roman" w:cs="Times New Roman"/>
                <w:spacing w:val="-22"/>
                <w:u w:val="single" w:color="auto"/>
              </w:rPr>
              <w:t xml:space="preserve"> </w:t>
            </w:r>
            <w:r>
              <w:rPr>
                <w:spacing w:val="11"/>
                <w:u w:val="single" w:color="auto"/>
              </w:rPr>
              <w:t>、</w:t>
            </w:r>
            <w:r>
              <w:rPr>
                <w:rFonts w:ascii="Times New Roman" w:hAnsi="Times New Roman" w:eastAsia="Times New Roman" w:cs="Times New Roman"/>
                <w:u w:val="single" w:color="auto"/>
              </w:rPr>
              <w:t>SS</w:t>
            </w:r>
            <w:r>
              <w:rPr>
                <w:rFonts w:ascii="Times New Roman" w:hAnsi="Times New Roman" w:eastAsia="Times New Roman" w:cs="Times New Roman"/>
                <w:spacing w:val="-23"/>
                <w:u w:val="single" w:color="auto"/>
              </w:rPr>
              <w:t xml:space="preserve"> </w:t>
            </w:r>
            <w:r>
              <w:rPr>
                <w:spacing w:val="11"/>
                <w:u w:val="single" w:color="auto"/>
              </w:rPr>
              <w:t>、总镍、总钴，负极设备清洗废水中主要</w:t>
            </w:r>
            <w:r>
              <w:rPr>
                <w:spacing w:val="10"/>
                <w:u w:val="single" w:color="auto"/>
              </w:rPr>
              <w:t>含有</w:t>
            </w:r>
            <w:r>
              <w:rPr>
                <w:rFonts w:ascii="Times New Roman" w:hAnsi="Times New Roman" w:eastAsia="Times New Roman" w:cs="Times New Roman"/>
                <w:u w:val="single" w:color="auto"/>
              </w:rPr>
              <w:t>COD</w:t>
            </w:r>
            <w:r>
              <w:rPr>
                <w:spacing w:val="10"/>
                <w:u w:val="single" w:color="auto"/>
              </w:rPr>
              <w:t>和</w:t>
            </w:r>
            <w:r>
              <w:rPr>
                <w:rFonts w:ascii="Times New Roman" w:hAnsi="Times New Roman" w:eastAsia="Times New Roman" w:cs="Times New Roman"/>
                <w:u w:val="single" w:color="auto"/>
              </w:rPr>
              <w:t>SS</w:t>
            </w:r>
            <w:r>
              <w:rPr>
                <w:rFonts w:ascii="Times New Roman" w:hAnsi="Times New Roman" w:eastAsia="Times New Roman" w:cs="Times New Roman"/>
                <w:spacing w:val="-21"/>
                <w:u w:val="single" w:color="auto"/>
              </w:rPr>
              <w:t xml:space="preserve"> </w:t>
            </w:r>
            <w:r>
              <w:rPr>
                <w:spacing w:val="10"/>
                <w:u w:val="single" w:color="auto"/>
              </w:rPr>
              <w:t>，根据类</w:t>
            </w:r>
            <w:r>
              <w:t xml:space="preserve"> </w:t>
            </w:r>
            <w:r>
              <w:rPr>
                <w:spacing w:val="12"/>
                <w:u w:val="single" w:color="auto"/>
              </w:rPr>
              <w:t>比同类型项</w:t>
            </w:r>
            <w:r>
              <w:rPr>
                <w:spacing w:val="-39"/>
                <w:u w:val="single" w:color="auto"/>
              </w:rPr>
              <w:t xml:space="preserve"> </w:t>
            </w:r>
            <w:r>
              <w:rPr>
                <w:spacing w:val="12"/>
                <w:u w:val="single" w:color="auto"/>
              </w:rPr>
              <w:t>目</w:t>
            </w:r>
            <w:r>
              <w:rPr>
                <w:spacing w:val="-62"/>
                <w:u w:val="single" w:color="auto"/>
              </w:rPr>
              <w:t xml:space="preserve"> </w:t>
            </w:r>
            <w:r>
              <w:rPr>
                <w:spacing w:val="12"/>
                <w:u w:val="single" w:color="auto"/>
              </w:rPr>
              <w:t>，废水中主要污染物浓度为</w:t>
            </w:r>
            <w:r>
              <w:rPr>
                <w:rFonts w:ascii="Times New Roman" w:hAnsi="Times New Roman" w:eastAsia="Times New Roman" w:cs="Times New Roman"/>
                <w:u w:val="single" w:color="auto"/>
              </w:rPr>
              <w:t>COD</w:t>
            </w:r>
            <w:r>
              <w:rPr>
                <w:rFonts w:ascii="Times New Roman" w:hAnsi="Times New Roman" w:eastAsia="Times New Roman" w:cs="Times New Roman"/>
                <w:spacing w:val="43"/>
                <w:w w:val="101"/>
                <w:u w:val="single" w:color="auto"/>
              </w:rPr>
              <w:t xml:space="preserve"> </w:t>
            </w:r>
            <w:r>
              <w:rPr>
                <w:rFonts w:ascii="Times New Roman" w:hAnsi="Times New Roman" w:eastAsia="Times New Roman" w:cs="Times New Roman"/>
                <w:spacing w:val="12"/>
                <w:u w:val="single" w:color="auto"/>
              </w:rPr>
              <w:t>3100</w:t>
            </w:r>
            <w:r>
              <w:rPr>
                <w:rFonts w:ascii="Times New Roman" w:hAnsi="Times New Roman" w:eastAsia="Times New Roman" w:cs="Times New Roman"/>
                <w:u w:val="single" w:color="auto"/>
              </w:rPr>
              <w:t>mg</w:t>
            </w:r>
            <w:r>
              <w:rPr>
                <w:rFonts w:ascii="Times New Roman" w:hAnsi="Times New Roman" w:eastAsia="Times New Roman" w:cs="Times New Roman"/>
                <w:spacing w:val="12"/>
                <w:u w:val="single" w:color="auto"/>
              </w:rPr>
              <w:t xml:space="preserve">/L </w:t>
            </w:r>
            <w:r>
              <w:rPr>
                <w:spacing w:val="12"/>
                <w:u w:val="single" w:color="auto"/>
              </w:rPr>
              <w:t>、</w:t>
            </w:r>
            <w:r>
              <w:rPr>
                <w:rFonts w:ascii="Times New Roman" w:hAnsi="Times New Roman" w:eastAsia="Times New Roman" w:cs="Times New Roman"/>
                <w:u w:val="single" w:color="auto"/>
              </w:rPr>
              <w:t>SS</w:t>
            </w:r>
            <w:r>
              <w:rPr>
                <w:rFonts w:ascii="Times New Roman" w:hAnsi="Times New Roman" w:eastAsia="Times New Roman" w:cs="Times New Roman"/>
                <w:spacing w:val="57"/>
                <w:w w:val="101"/>
                <w:u w:val="single" w:color="auto"/>
              </w:rPr>
              <w:t xml:space="preserve"> </w:t>
            </w:r>
            <w:r>
              <w:rPr>
                <w:rFonts w:ascii="Times New Roman" w:hAnsi="Times New Roman" w:eastAsia="Times New Roman" w:cs="Times New Roman"/>
                <w:spacing w:val="12"/>
                <w:u w:val="single" w:color="auto"/>
              </w:rPr>
              <w:t>1</w:t>
            </w:r>
            <w:r>
              <w:rPr>
                <w:rFonts w:ascii="Times New Roman" w:hAnsi="Times New Roman" w:eastAsia="Times New Roman" w:cs="Times New Roman"/>
                <w:spacing w:val="11"/>
                <w:u w:val="single" w:color="auto"/>
              </w:rPr>
              <w:t>010</w:t>
            </w:r>
            <w:r>
              <w:rPr>
                <w:rFonts w:ascii="Times New Roman" w:hAnsi="Times New Roman" w:eastAsia="Times New Roman" w:cs="Times New Roman"/>
                <w:u w:val="single" w:color="auto"/>
              </w:rPr>
              <w:t>mg</w:t>
            </w:r>
            <w:r>
              <w:rPr>
                <w:rFonts w:ascii="Times New Roman" w:hAnsi="Times New Roman" w:eastAsia="Times New Roman" w:cs="Times New Roman"/>
                <w:spacing w:val="11"/>
                <w:u w:val="single" w:color="auto"/>
              </w:rPr>
              <w:t>/L</w:t>
            </w:r>
            <w:r>
              <w:rPr>
                <w:rFonts w:ascii="Times New Roman" w:hAnsi="Times New Roman" w:eastAsia="Times New Roman" w:cs="Times New Roman"/>
                <w:spacing w:val="-10"/>
                <w:u w:val="single" w:color="auto"/>
              </w:rPr>
              <w:t xml:space="preserve"> </w:t>
            </w:r>
            <w:r>
              <w:rPr>
                <w:spacing w:val="11"/>
                <w:u w:val="single" w:color="auto"/>
              </w:rPr>
              <w:t>、总镍</w:t>
            </w:r>
            <w:r>
              <w:t xml:space="preserve"> </w:t>
            </w:r>
            <w:r>
              <w:rPr>
                <w:rFonts w:ascii="Times New Roman" w:hAnsi="Times New Roman" w:eastAsia="Times New Roman" w:cs="Times New Roman"/>
                <w:spacing w:val="6"/>
                <w:u w:val="single" w:color="auto"/>
              </w:rPr>
              <w:t>2.7</w:t>
            </w:r>
            <w:r>
              <w:rPr>
                <w:rFonts w:ascii="Times New Roman" w:hAnsi="Times New Roman" w:eastAsia="Times New Roman" w:cs="Times New Roman"/>
                <w:u w:val="single" w:color="auto"/>
              </w:rPr>
              <w:t>mg</w:t>
            </w:r>
            <w:r>
              <w:rPr>
                <w:rFonts w:ascii="Times New Roman" w:hAnsi="Times New Roman" w:eastAsia="Times New Roman" w:cs="Times New Roman"/>
                <w:spacing w:val="6"/>
                <w:u w:val="single" w:color="auto"/>
              </w:rPr>
              <w:t>/L</w:t>
            </w:r>
            <w:r>
              <w:rPr>
                <w:rFonts w:ascii="Times New Roman" w:hAnsi="Times New Roman" w:eastAsia="Times New Roman" w:cs="Times New Roman"/>
                <w:spacing w:val="-8"/>
                <w:u w:val="single" w:color="auto"/>
              </w:rPr>
              <w:t xml:space="preserve"> </w:t>
            </w:r>
            <w:r>
              <w:rPr>
                <w:spacing w:val="6"/>
                <w:u w:val="single" w:color="auto"/>
              </w:rPr>
              <w:t>、总钴</w:t>
            </w:r>
            <w:r>
              <w:rPr>
                <w:spacing w:val="40"/>
                <w:u w:val="single" w:color="auto"/>
              </w:rPr>
              <w:t xml:space="preserve"> </w:t>
            </w:r>
            <w:r>
              <w:rPr>
                <w:rFonts w:ascii="Times New Roman" w:hAnsi="Times New Roman" w:eastAsia="Times New Roman" w:cs="Times New Roman"/>
                <w:spacing w:val="6"/>
                <w:u w:val="single" w:color="auto"/>
              </w:rPr>
              <w:t>0.4</w:t>
            </w:r>
            <w:r>
              <w:rPr>
                <w:rFonts w:ascii="Times New Roman" w:hAnsi="Times New Roman" w:eastAsia="Times New Roman" w:cs="Times New Roman"/>
                <w:u w:val="single" w:color="auto"/>
              </w:rPr>
              <w:t>mg</w:t>
            </w:r>
            <w:r>
              <w:rPr>
                <w:rFonts w:ascii="Times New Roman" w:hAnsi="Times New Roman" w:eastAsia="Times New Roman" w:cs="Times New Roman"/>
                <w:spacing w:val="6"/>
                <w:u w:val="single" w:color="auto"/>
              </w:rPr>
              <w:t>/L</w:t>
            </w:r>
            <w:r>
              <w:rPr>
                <w:rFonts w:ascii="Times New Roman" w:hAnsi="Times New Roman" w:eastAsia="Times New Roman" w:cs="Times New Roman"/>
                <w:spacing w:val="-15"/>
                <w:u w:val="single" w:color="auto"/>
              </w:rPr>
              <w:t xml:space="preserve"> </w:t>
            </w:r>
            <w:r>
              <w:rPr>
                <w:spacing w:val="6"/>
                <w:u w:val="single" w:color="auto"/>
              </w:rPr>
              <w:t>。厂内建有三级沉淀池（</w:t>
            </w:r>
            <w:r>
              <w:rPr>
                <w:spacing w:val="-41"/>
                <w:u w:val="single" w:color="auto"/>
              </w:rPr>
              <w:t xml:space="preserve"> </w:t>
            </w:r>
            <w:r>
              <w:rPr>
                <w:rFonts w:ascii="Times New Roman" w:hAnsi="Times New Roman" w:eastAsia="Times New Roman" w:cs="Times New Roman"/>
                <w:spacing w:val="6"/>
                <w:u w:val="single" w:color="auto"/>
              </w:rPr>
              <w:t>12.5m</w:t>
            </w:r>
            <w:r>
              <w:rPr>
                <w:rFonts w:ascii="Times New Roman" w:hAnsi="Times New Roman" w:eastAsia="Times New Roman" w:cs="Times New Roman"/>
                <w:spacing w:val="6"/>
                <w:position w:val="8"/>
                <w:sz w:val="15"/>
                <w:szCs w:val="15"/>
                <w:u w:val="single" w:color="auto"/>
              </w:rPr>
              <w:t xml:space="preserve">3 </w:t>
            </w:r>
            <w:r>
              <w:rPr>
                <w:spacing w:val="6"/>
                <w:u w:val="single" w:color="auto"/>
              </w:rPr>
              <w:t>）对清洗废水进行收集，</w:t>
            </w:r>
            <w:r>
              <w:t xml:space="preserve"> </w:t>
            </w:r>
            <w:r>
              <w:rPr>
                <w:spacing w:val="12"/>
                <w:u w:val="single" w:color="auto"/>
              </w:rPr>
              <w:t>清洗废水经三级沉淀池收集后交由有处理资质单位进行处理。</w:t>
            </w:r>
          </w:p>
          <w:p w14:paraId="28D6CA2E">
            <w:pPr>
              <w:pStyle w:val="6"/>
              <w:tabs>
                <w:tab w:val="left" w:pos="734"/>
              </w:tabs>
              <w:spacing w:before="45" w:line="219" w:lineRule="auto"/>
              <w:ind w:left="598"/>
            </w:pPr>
            <w:r>
              <w:rPr>
                <w:u w:val="single" w:color="auto"/>
              </w:rPr>
              <w:tab/>
            </w:r>
            <w:r>
              <w:rPr>
                <w:spacing w:val="-8"/>
                <w:u w:val="single" w:color="auto"/>
              </w:rPr>
              <w:t>（</w:t>
            </w:r>
            <w:r>
              <w:rPr>
                <w:rFonts w:ascii="Times New Roman" w:hAnsi="Times New Roman" w:eastAsia="Times New Roman" w:cs="Times New Roman"/>
                <w:spacing w:val="-8"/>
                <w:u w:val="single" w:color="auto"/>
              </w:rPr>
              <w:t>4</w:t>
            </w:r>
            <w:r>
              <w:rPr>
                <w:spacing w:val="-8"/>
                <w:u w:val="single" w:color="auto"/>
              </w:rPr>
              <w:t>）循环冷却水</w:t>
            </w:r>
          </w:p>
          <w:p w14:paraId="0BEF5B55">
            <w:pPr>
              <w:pStyle w:val="6"/>
              <w:spacing w:before="179" w:line="353" w:lineRule="auto"/>
              <w:ind w:left="107" w:right="41" w:firstLine="504"/>
            </w:pPr>
            <w:r>
              <w:rPr>
                <w:spacing w:val="7"/>
                <w:u w:val="single" w:color="auto"/>
              </w:rPr>
              <w:t>项</w:t>
            </w:r>
            <w:r>
              <w:rPr>
                <w:spacing w:val="-53"/>
                <w:u w:val="single" w:color="auto"/>
              </w:rPr>
              <w:t xml:space="preserve"> </w:t>
            </w:r>
            <w:r>
              <w:rPr>
                <w:spacing w:val="7"/>
                <w:u w:val="single" w:color="auto"/>
              </w:rPr>
              <w:t>目</w:t>
            </w:r>
            <w:r>
              <w:rPr>
                <w:spacing w:val="-46"/>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46"/>
                <w:u w:val="single" w:color="auto"/>
              </w:rPr>
              <w:t xml:space="preserve"> </w:t>
            </w:r>
            <w:r>
              <w:rPr>
                <w:spacing w:val="7"/>
                <w:u w:val="single" w:color="auto"/>
              </w:rPr>
              <w:t>回收系统使用的是三级降温冷凝装置，需要使用冷却水进行间接冷</w:t>
            </w:r>
            <w:r>
              <w:t xml:space="preserve"> </w:t>
            </w:r>
            <w:r>
              <w:rPr>
                <w:spacing w:val="8"/>
                <w:u w:val="single" w:color="auto"/>
              </w:rPr>
              <w:t>却，冷却用水为普通的自来水，采用密闭循环系统，经冷却塔冷却后循环使用，本</w:t>
            </w:r>
            <w:r>
              <w:t xml:space="preserve"> </w:t>
            </w:r>
            <w:r>
              <w:rPr>
                <w:spacing w:val="2"/>
                <w:u w:val="single" w:color="auto"/>
              </w:rPr>
              <w:t xml:space="preserve">项目最大循环水量为 </w:t>
            </w:r>
            <w:r>
              <w:rPr>
                <w:rFonts w:ascii="Times New Roman" w:hAnsi="Times New Roman" w:eastAsia="Times New Roman" w:cs="Times New Roman"/>
                <w:spacing w:val="2"/>
                <w:u w:val="single" w:color="auto"/>
              </w:rPr>
              <w:t>1m</w:t>
            </w:r>
            <w:r>
              <w:rPr>
                <w:rFonts w:ascii="Times New Roman" w:hAnsi="Times New Roman" w:eastAsia="Times New Roman" w:cs="Times New Roman"/>
                <w:spacing w:val="2"/>
                <w:position w:val="7"/>
                <w:sz w:val="15"/>
                <w:szCs w:val="15"/>
                <w:u w:val="single" w:color="auto"/>
              </w:rPr>
              <w:t>3</w:t>
            </w:r>
            <w:r>
              <w:rPr>
                <w:rFonts w:ascii="Times New Roman" w:hAnsi="Times New Roman" w:eastAsia="Times New Roman" w:cs="Times New Roman"/>
                <w:spacing w:val="2"/>
                <w:u w:val="single" w:color="auto"/>
              </w:rPr>
              <w:t>/h</w:t>
            </w:r>
            <w:r>
              <w:rPr>
                <w:spacing w:val="2"/>
                <w:u w:val="single" w:color="auto"/>
              </w:rPr>
              <w:t>，循环水量</w:t>
            </w:r>
            <w:r>
              <w:rPr>
                <w:spacing w:val="-17"/>
                <w:u w:val="single" w:color="auto"/>
              </w:rPr>
              <w:t xml:space="preserve"> </w:t>
            </w:r>
            <w:r>
              <w:rPr>
                <w:rFonts w:ascii="Times New Roman" w:hAnsi="Times New Roman" w:eastAsia="Times New Roman" w:cs="Times New Roman"/>
                <w:spacing w:val="2"/>
                <w:u w:val="single" w:color="auto"/>
              </w:rPr>
              <w:t>5720m</w:t>
            </w:r>
            <w:r>
              <w:rPr>
                <w:rFonts w:ascii="Times New Roman" w:hAnsi="Times New Roman" w:eastAsia="Times New Roman" w:cs="Times New Roman"/>
                <w:spacing w:val="2"/>
                <w:position w:val="7"/>
                <w:sz w:val="15"/>
                <w:szCs w:val="15"/>
                <w:u w:val="single" w:color="auto"/>
              </w:rPr>
              <w:t>3</w:t>
            </w:r>
            <w:r>
              <w:rPr>
                <w:rFonts w:ascii="Times New Roman" w:hAnsi="Times New Roman" w:eastAsia="Times New Roman" w:cs="Times New Roman"/>
                <w:spacing w:val="2"/>
                <w:u w:val="single" w:color="auto"/>
              </w:rPr>
              <w:t>/a</w:t>
            </w:r>
            <w:r>
              <w:rPr>
                <w:spacing w:val="2"/>
                <w:u w:val="single" w:color="auto"/>
              </w:rPr>
              <w:t>，冷却水在使用过程中会蒸发损耗，</w:t>
            </w:r>
            <w:r>
              <w:t xml:space="preserve"> </w:t>
            </w:r>
            <w:r>
              <w:rPr>
                <w:spacing w:val="7"/>
                <w:u w:val="single" w:color="auto"/>
              </w:rPr>
              <w:t>需定期补充，蒸发损耗量约为循环水量的</w:t>
            </w:r>
            <w:r>
              <w:rPr>
                <w:spacing w:val="-24"/>
                <w:u w:val="single" w:color="auto"/>
              </w:rPr>
              <w:t xml:space="preserve"> </w:t>
            </w:r>
            <w:r>
              <w:rPr>
                <w:rFonts w:ascii="Times New Roman" w:hAnsi="Times New Roman" w:eastAsia="Times New Roman" w:cs="Times New Roman"/>
                <w:spacing w:val="7"/>
                <w:u w:val="single" w:color="auto"/>
              </w:rPr>
              <w:t>6%</w:t>
            </w:r>
            <w:r>
              <w:rPr>
                <w:rFonts w:ascii="Times New Roman" w:hAnsi="Times New Roman" w:eastAsia="Times New Roman" w:cs="Times New Roman"/>
                <w:spacing w:val="-22"/>
                <w:u w:val="single" w:color="auto"/>
              </w:rPr>
              <w:t xml:space="preserve"> </w:t>
            </w:r>
            <w:r>
              <w:rPr>
                <w:spacing w:val="7"/>
                <w:u w:val="single" w:color="auto"/>
              </w:rPr>
              <w:t>，补充的新鲜水为</w:t>
            </w:r>
            <w:r>
              <w:rPr>
                <w:spacing w:val="-36"/>
                <w:u w:val="single" w:color="auto"/>
              </w:rPr>
              <w:t xml:space="preserve"> </w:t>
            </w:r>
            <w:r>
              <w:rPr>
                <w:rFonts w:ascii="Times New Roman" w:hAnsi="Times New Roman" w:eastAsia="Times New Roman" w:cs="Times New Roman"/>
                <w:spacing w:val="7"/>
                <w:u w:val="single" w:color="auto"/>
              </w:rPr>
              <w:t>343.2m</w:t>
            </w:r>
            <w:r>
              <w:rPr>
                <w:rFonts w:ascii="Times New Roman" w:hAnsi="Times New Roman" w:eastAsia="Times New Roman" w:cs="Times New Roman"/>
                <w:spacing w:val="7"/>
                <w:position w:val="8"/>
                <w:sz w:val="15"/>
                <w:szCs w:val="15"/>
                <w:u w:val="single" w:color="auto"/>
              </w:rPr>
              <w:t>3</w:t>
            </w:r>
            <w:r>
              <w:rPr>
                <w:rFonts w:ascii="Times New Roman" w:hAnsi="Times New Roman" w:eastAsia="Times New Roman" w:cs="Times New Roman"/>
                <w:spacing w:val="7"/>
                <w:u w:val="single" w:color="auto"/>
              </w:rPr>
              <w:t>/a</w:t>
            </w:r>
            <w:r>
              <w:rPr>
                <w:rFonts w:ascii="Times New Roman" w:hAnsi="Times New Roman" w:eastAsia="Times New Roman" w:cs="Times New Roman"/>
                <w:spacing w:val="-18"/>
                <w:u w:val="single" w:color="auto"/>
              </w:rPr>
              <w:t xml:space="preserve"> </w:t>
            </w:r>
            <w:r>
              <w:rPr>
                <w:spacing w:val="7"/>
                <w:u w:val="single" w:color="auto"/>
              </w:rPr>
              <w:t>。</w:t>
            </w:r>
          </w:p>
          <w:p w14:paraId="0DFD6D27">
            <w:pPr>
              <w:pStyle w:val="6"/>
              <w:tabs>
                <w:tab w:val="left" w:pos="734"/>
              </w:tabs>
              <w:spacing w:before="33" w:line="219" w:lineRule="auto"/>
              <w:ind w:left="598"/>
            </w:pPr>
            <w:r>
              <w:rPr>
                <w:u w:val="single" w:color="auto"/>
              </w:rPr>
              <w:tab/>
            </w:r>
            <w:r>
              <w:rPr>
                <w:spacing w:val="-12"/>
                <w:u w:val="single" w:color="auto"/>
              </w:rPr>
              <w:t>（</w:t>
            </w:r>
            <w:r>
              <w:rPr>
                <w:rFonts w:ascii="Times New Roman" w:hAnsi="Times New Roman" w:eastAsia="Times New Roman" w:cs="Times New Roman"/>
                <w:spacing w:val="-12"/>
                <w:u w:val="single" w:color="auto"/>
              </w:rPr>
              <w:t>5</w:t>
            </w:r>
            <w:r>
              <w:rPr>
                <w:spacing w:val="-12"/>
                <w:u w:val="single" w:color="auto"/>
              </w:rPr>
              <w:t>）</w:t>
            </w:r>
            <w:r>
              <w:rPr>
                <w:spacing w:val="-58"/>
                <w:u w:val="single" w:color="auto"/>
              </w:rPr>
              <w:t xml:space="preserve"> </w:t>
            </w:r>
            <w:r>
              <w:rPr>
                <w:spacing w:val="-12"/>
                <w:u w:val="single" w:color="auto"/>
              </w:rPr>
              <w:t>电池清洗废水</w:t>
            </w:r>
          </w:p>
          <w:p w14:paraId="38DF2223">
            <w:pPr>
              <w:pStyle w:val="6"/>
              <w:spacing w:before="184" w:line="352" w:lineRule="auto"/>
              <w:ind w:left="103" w:right="108" w:firstLine="532"/>
            </w:pPr>
            <w:r>
              <w:rPr>
                <w:spacing w:val="7"/>
                <w:u w:val="single" w:color="auto"/>
              </w:rPr>
              <w:t>电池封口后需对其进行清洗，以去除表面污渍、脏污等，保持电芯表面干净光</w:t>
            </w:r>
            <w:r>
              <w:rPr>
                <w:spacing w:val="1"/>
              </w:rPr>
              <w:t xml:space="preserve"> </w:t>
            </w:r>
            <w:r>
              <w:rPr>
                <w:spacing w:val="6"/>
                <w:u w:val="single" w:color="auto"/>
              </w:rPr>
              <w:t>亮。</w:t>
            </w:r>
            <w:r>
              <w:rPr>
                <w:spacing w:val="-70"/>
                <w:u w:val="single" w:color="auto"/>
              </w:rPr>
              <w:t xml:space="preserve"> </w:t>
            </w:r>
            <w:r>
              <w:rPr>
                <w:spacing w:val="6"/>
                <w:u w:val="single" w:color="auto"/>
              </w:rPr>
              <w:t>电池清洗用水量约</w:t>
            </w:r>
            <w:r>
              <w:rPr>
                <w:spacing w:val="-35"/>
                <w:u w:val="single" w:color="auto"/>
              </w:rPr>
              <w:t xml:space="preserve"> </w:t>
            </w:r>
            <w:r>
              <w:rPr>
                <w:rFonts w:ascii="Times New Roman" w:hAnsi="Times New Roman" w:eastAsia="Times New Roman" w:cs="Times New Roman"/>
                <w:spacing w:val="6"/>
                <w:u w:val="single" w:color="auto"/>
              </w:rPr>
              <w:t>0.5m</w:t>
            </w:r>
            <w:r>
              <w:rPr>
                <w:rFonts w:ascii="Times New Roman" w:hAnsi="Times New Roman" w:eastAsia="Times New Roman" w:cs="Times New Roman"/>
                <w:spacing w:val="6"/>
                <w:position w:val="8"/>
                <w:sz w:val="15"/>
                <w:szCs w:val="15"/>
                <w:u w:val="single" w:color="auto"/>
              </w:rPr>
              <w:t>3</w:t>
            </w:r>
            <w:r>
              <w:rPr>
                <w:rFonts w:ascii="Times New Roman" w:hAnsi="Times New Roman" w:eastAsia="Times New Roman" w:cs="Times New Roman"/>
                <w:spacing w:val="6"/>
                <w:u w:val="single" w:color="auto"/>
              </w:rPr>
              <w:t>/d</w:t>
            </w:r>
            <w:r>
              <w:rPr>
                <w:spacing w:val="6"/>
                <w:u w:val="single" w:color="auto"/>
              </w:rPr>
              <w:t>（</w:t>
            </w:r>
            <w:r>
              <w:rPr>
                <w:rFonts w:ascii="Times New Roman" w:hAnsi="Times New Roman" w:eastAsia="Times New Roman" w:cs="Times New Roman"/>
                <w:spacing w:val="6"/>
                <w:u w:val="single" w:color="auto"/>
              </w:rPr>
              <w:t>130m</w:t>
            </w:r>
            <w:r>
              <w:rPr>
                <w:rFonts w:ascii="Times New Roman" w:hAnsi="Times New Roman" w:eastAsia="Times New Roman" w:cs="Times New Roman"/>
                <w:spacing w:val="6"/>
                <w:position w:val="8"/>
                <w:sz w:val="15"/>
                <w:szCs w:val="15"/>
                <w:u w:val="single" w:color="auto"/>
              </w:rPr>
              <w:t>3</w:t>
            </w:r>
            <w:r>
              <w:rPr>
                <w:rFonts w:ascii="Times New Roman" w:hAnsi="Times New Roman" w:eastAsia="Times New Roman" w:cs="Times New Roman"/>
                <w:spacing w:val="6"/>
                <w:u w:val="single" w:color="auto"/>
              </w:rPr>
              <w:t>/a</w:t>
            </w:r>
            <w:r>
              <w:rPr>
                <w:spacing w:val="1"/>
                <w:u w:val="single" w:color="auto"/>
              </w:rPr>
              <w:t>）</w:t>
            </w:r>
            <w:r>
              <w:rPr>
                <w:spacing w:val="-70"/>
                <w:u w:val="single" w:color="auto"/>
              </w:rPr>
              <w:t xml:space="preserve"> </w:t>
            </w:r>
            <w:r>
              <w:rPr>
                <w:spacing w:val="1"/>
                <w:u w:val="single" w:color="auto"/>
              </w:rPr>
              <w:t>，</w:t>
            </w:r>
            <w:r>
              <w:rPr>
                <w:spacing w:val="6"/>
                <w:u w:val="single" w:color="auto"/>
              </w:rPr>
              <w:t>产污系数按</w:t>
            </w:r>
            <w:r>
              <w:rPr>
                <w:spacing w:val="-34"/>
                <w:u w:val="single" w:color="auto"/>
              </w:rPr>
              <w:t xml:space="preserve"> </w:t>
            </w:r>
            <w:r>
              <w:rPr>
                <w:rFonts w:ascii="Times New Roman" w:hAnsi="Times New Roman" w:eastAsia="Times New Roman" w:cs="Times New Roman"/>
                <w:spacing w:val="6"/>
                <w:u w:val="single" w:color="auto"/>
              </w:rPr>
              <w:t>0.8</w:t>
            </w:r>
            <w:r>
              <w:rPr>
                <w:rFonts w:ascii="Times New Roman" w:hAnsi="Times New Roman" w:eastAsia="Times New Roman" w:cs="Times New Roman"/>
                <w:spacing w:val="23"/>
                <w:w w:val="101"/>
                <w:u w:val="single" w:color="auto"/>
              </w:rPr>
              <w:t xml:space="preserve"> </w:t>
            </w:r>
            <w:r>
              <w:rPr>
                <w:spacing w:val="6"/>
                <w:u w:val="single" w:color="auto"/>
              </w:rPr>
              <w:t>计，则电池清洗废水</w:t>
            </w:r>
            <w:r>
              <w:t xml:space="preserve"> </w:t>
            </w:r>
            <w:r>
              <w:rPr>
                <w:spacing w:val="8"/>
                <w:u w:val="single" w:color="auto"/>
              </w:rPr>
              <w:t>产生量为</w:t>
            </w:r>
            <w:r>
              <w:rPr>
                <w:spacing w:val="-35"/>
                <w:u w:val="single" w:color="auto"/>
              </w:rPr>
              <w:t xml:space="preserve"> </w:t>
            </w:r>
            <w:r>
              <w:rPr>
                <w:rFonts w:ascii="Times New Roman" w:hAnsi="Times New Roman" w:eastAsia="Times New Roman" w:cs="Times New Roman"/>
                <w:spacing w:val="8"/>
                <w:u w:val="single" w:color="auto"/>
              </w:rPr>
              <w:t>0.4m</w:t>
            </w:r>
            <w:r>
              <w:rPr>
                <w:rFonts w:ascii="Times New Roman" w:hAnsi="Times New Roman" w:eastAsia="Times New Roman" w:cs="Times New Roman"/>
                <w:spacing w:val="8"/>
                <w:position w:val="8"/>
                <w:sz w:val="15"/>
                <w:szCs w:val="15"/>
                <w:u w:val="single" w:color="auto"/>
              </w:rPr>
              <w:t>3</w:t>
            </w:r>
            <w:r>
              <w:rPr>
                <w:rFonts w:ascii="Times New Roman" w:hAnsi="Times New Roman" w:eastAsia="Times New Roman" w:cs="Times New Roman"/>
                <w:spacing w:val="8"/>
                <w:u w:val="single" w:color="auto"/>
              </w:rPr>
              <w:t>/d</w:t>
            </w:r>
            <w:r>
              <w:rPr>
                <w:spacing w:val="8"/>
                <w:u w:val="single" w:color="auto"/>
              </w:rPr>
              <w:t>(</w:t>
            </w:r>
            <w:r>
              <w:rPr>
                <w:rFonts w:ascii="Times New Roman" w:hAnsi="Times New Roman" w:eastAsia="Times New Roman" w:cs="Times New Roman"/>
                <w:spacing w:val="8"/>
                <w:u w:val="single" w:color="auto"/>
              </w:rPr>
              <w:t>104m</w:t>
            </w:r>
            <w:r>
              <w:rPr>
                <w:rFonts w:ascii="Times New Roman" w:hAnsi="Times New Roman" w:eastAsia="Times New Roman" w:cs="Times New Roman"/>
                <w:spacing w:val="8"/>
                <w:position w:val="8"/>
                <w:sz w:val="15"/>
                <w:szCs w:val="15"/>
                <w:u w:val="single" w:color="auto"/>
              </w:rPr>
              <w:t>3</w:t>
            </w:r>
            <w:r>
              <w:rPr>
                <w:rFonts w:ascii="Times New Roman" w:hAnsi="Times New Roman" w:eastAsia="Times New Roman" w:cs="Times New Roman"/>
                <w:spacing w:val="8"/>
                <w:u w:val="single" w:color="auto"/>
              </w:rPr>
              <w:t>/a</w:t>
            </w:r>
            <w:r>
              <w:rPr>
                <w:spacing w:val="8"/>
                <w:u w:val="single" w:color="auto"/>
              </w:rPr>
              <w:t>)，该部分废水含有部分的电解残液</w:t>
            </w:r>
            <w:r>
              <w:rPr>
                <w:spacing w:val="7"/>
                <w:u w:val="single" w:color="auto"/>
              </w:rPr>
              <w:t>和金属离子，经三级</w:t>
            </w:r>
            <w:r>
              <w:t xml:space="preserve"> </w:t>
            </w:r>
            <w:r>
              <w:rPr>
                <w:spacing w:val="12"/>
                <w:u w:val="single" w:color="auto"/>
              </w:rPr>
              <w:t>沉淀池收集后委托给有资质单位处理。</w:t>
            </w:r>
          </w:p>
          <w:p w14:paraId="0FC41ACA">
            <w:pPr>
              <w:pStyle w:val="6"/>
              <w:tabs>
                <w:tab w:val="left" w:pos="734"/>
              </w:tabs>
              <w:spacing w:before="36" w:line="219" w:lineRule="auto"/>
              <w:ind w:left="598"/>
            </w:pPr>
            <w:r>
              <w:rPr>
                <w:u w:val="single" w:color="auto"/>
              </w:rPr>
              <w:tab/>
            </w:r>
            <w:r>
              <w:rPr>
                <w:spacing w:val="-4"/>
                <w:u w:val="single" w:color="auto"/>
              </w:rPr>
              <w:t>（</w:t>
            </w:r>
            <w:r>
              <w:rPr>
                <w:rFonts w:ascii="Times New Roman" w:hAnsi="Times New Roman" w:eastAsia="Times New Roman" w:cs="Times New Roman"/>
                <w:spacing w:val="-4"/>
                <w:u w:val="single" w:color="auto"/>
              </w:rPr>
              <w:t>6</w:t>
            </w:r>
            <w:r>
              <w:rPr>
                <w:spacing w:val="-4"/>
                <w:u w:val="single" w:color="auto"/>
              </w:rPr>
              <w:t>）全厂水平衡分析</w:t>
            </w:r>
          </w:p>
          <w:p w14:paraId="46BB1786">
            <w:pPr>
              <w:pStyle w:val="6"/>
              <w:spacing w:before="184" w:line="219" w:lineRule="auto"/>
              <w:ind w:left="611"/>
            </w:pPr>
            <w:r>
              <w:rPr>
                <w:spacing w:val="8"/>
                <w:u w:val="single" w:color="auto"/>
              </w:rPr>
              <w:t>项目生活污水、生产废水排放情况详见表</w:t>
            </w:r>
            <w:r>
              <w:rPr>
                <w:spacing w:val="-40"/>
                <w:u w:val="single" w:color="auto"/>
              </w:rPr>
              <w:t xml:space="preserve"> </w:t>
            </w:r>
            <w:r>
              <w:rPr>
                <w:rFonts w:ascii="Times New Roman" w:hAnsi="Times New Roman" w:eastAsia="Times New Roman" w:cs="Times New Roman"/>
                <w:spacing w:val="8"/>
                <w:u w:val="single" w:color="auto"/>
              </w:rPr>
              <w:t>4-7</w:t>
            </w:r>
            <w:r>
              <w:rPr>
                <w:rFonts w:ascii="Times New Roman" w:hAnsi="Times New Roman" w:eastAsia="Times New Roman" w:cs="Times New Roman"/>
                <w:spacing w:val="-26"/>
                <w:u w:val="single" w:color="auto"/>
              </w:rPr>
              <w:t xml:space="preserve"> </w:t>
            </w:r>
            <w:r>
              <w:rPr>
                <w:spacing w:val="8"/>
                <w:u w:val="single" w:color="auto"/>
              </w:rPr>
              <w:t>，全厂水平</w:t>
            </w:r>
            <w:r>
              <w:rPr>
                <w:spacing w:val="7"/>
                <w:u w:val="single" w:color="auto"/>
              </w:rPr>
              <w:t>衡见图</w:t>
            </w:r>
            <w:r>
              <w:rPr>
                <w:spacing w:val="-42"/>
                <w:u w:val="single" w:color="auto"/>
              </w:rPr>
              <w:t xml:space="preserve"> </w:t>
            </w:r>
            <w:r>
              <w:rPr>
                <w:rFonts w:ascii="Times New Roman" w:hAnsi="Times New Roman" w:eastAsia="Times New Roman" w:cs="Times New Roman"/>
                <w:spacing w:val="7"/>
                <w:u w:val="single" w:color="auto"/>
              </w:rPr>
              <w:t>4-2</w:t>
            </w:r>
            <w:r>
              <w:rPr>
                <w:rFonts w:ascii="Times New Roman" w:hAnsi="Times New Roman" w:eastAsia="Times New Roman" w:cs="Times New Roman"/>
                <w:spacing w:val="-17"/>
                <w:u w:val="single" w:color="auto"/>
              </w:rPr>
              <w:t xml:space="preserve"> </w:t>
            </w:r>
            <w:r>
              <w:rPr>
                <w:spacing w:val="7"/>
                <w:u w:val="single" w:color="auto"/>
              </w:rPr>
              <w:t>。</w:t>
            </w:r>
          </w:p>
        </w:tc>
      </w:tr>
    </w:tbl>
    <w:p w14:paraId="10EC9BAD">
      <w:pPr>
        <w:spacing w:line="234" w:lineRule="exact"/>
        <w:rPr>
          <w:rFonts w:ascii="Arial"/>
          <w:sz w:val="20"/>
        </w:rPr>
      </w:pPr>
    </w:p>
    <w:p w14:paraId="2DCFEFCE">
      <w:pPr>
        <w:spacing w:line="234" w:lineRule="exact"/>
        <w:rPr>
          <w:rFonts w:ascii="Arial" w:hAnsi="Arial" w:eastAsia="Arial" w:cs="Arial"/>
          <w:sz w:val="20"/>
          <w:szCs w:val="20"/>
        </w:rPr>
        <w:sectPr>
          <w:footerReference r:id="rId43" w:type="default"/>
          <w:pgSz w:w="11906" w:h="16839"/>
          <w:pgMar w:top="1431" w:right="957" w:bottom="1286" w:left="957" w:header="0" w:footer="1123" w:gutter="0"/>
          <w:cols w:space="720" w:num="1"/>
        </w:sectPr>
      </w:pPr>
    </w:p>
    <w:p w14:paraId="6A26A7F0">
      <w:pPr>
        <w:spacing w:line="91" w:lineRule="auto"/>
        <w:rPr>
          <w:rFonts w:ascii="Arial"/>
          <w:sz w:val="2"/>
        </w:rPr>
      </w:pPr>
    </w:p>
    <w:tbl>
      <w:tblPr>
        <w:tblStyle w:val="5"/>
        <w:tblW w:w="99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5"/>
        <w:gridCol w:w="599"/>
        <w:gridCol w:w="357"/>
        <w:gridCol w:w="149"/>
        <w:gridCol w:w="476"/>
        <w:gridCol w:w="708"/>
        <w:gridCol w:w="793"/>
        <w:gridCol w:w="684"/>
        <w:gridCol w:w="448"/>
        <w:gridCol w:w="399"/>
        <w:gridCol w:w="668"/>
        <w:gridCol w:w="370"/>
        <w:gridCol w:w="200"/>
        <w:gridCol w:w="572"/>
        <w:gridCol w:w="561"/>
        <w:gridCol w:w="599"/>
        <w:gridCol w:w="404"/>
        <w:gridCol w:w="1173"/>
      </w:tblGrid>
      <w:tr w14:paraId="16923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805" w:type="dxa"/>
            <w:vMerge w:val="restart"/>
            <w:tcBorders>
              <w:top w:val="single" w:color="000000" w:sz="10" w:space="0"/>
              <w:left w:val="single" w:color="000000" w:sz="10" w:space="0"/>
              <w:bottom w:val="nil"/>
            </w:tcBorders>
            <w:vAlign w:val="top"/>
          </w:tcPr>
          <w:p w14:paraId="54BC2025">
            <w:pPr>
              <w:rPr>
                <w:rFonts w:ascii="Arial"/>
                <w:sz w:val="21"/>
              </w:rPr>
            </w:pPr>
          </w:p>
        </w:tc>
        <w:tc>
          <w:tcPr>
            <w:tcW w:w="9160" w:type="dxa"/>
            <w:gridSpan w:val="17"/>
            <w:tcBorders>
              <w:top w:val="single" w:color="000000" w:sz="10" w:space="0"/>
              <w:bottom w:val="single" w:color="000000" w:sz="10" w:space="0"/>
              <w:right w:val="single" w:color="000000" w:sz="10" w:space="0"/>
            </w:tcBorders>
            <w:vAlign w:val="top"/>
          </w:tcPr>
          <w:p w14:paraId="37242FEE">
            <w:pPr>
              <w:pStyle w:val="6"/>
              <w:spacing w:before="36" w:line="226" w:lineRule="auto"/>
              <w:ind w:left="2672"/>
              <w:rPr>
                <w:sz w:val="20"/>
                <w:szCs w:val="20"/>
              </w:rPr>
            </w:pPr>
            <w:r>
              <w:rPr>
                <w:b/>
                <w:bCs/>
                <w:spacing w:val="15"/>
                <w:sz w:val="20"/>
                <w:szCs w:val="20"/>
                <w:u w:val="single" w:color="auto"/>
              </w:rPr>
              <w:t>表</w:t>
            </w:r>
            <w:r>
              <w:rPr>
                <w:spacing w:val="-10"/>
                <w:sz w:val="20"/>
                <w:szCs w:val="20"/>
                <w:u w:val="single" w:color="auto"/>
              </w:rPr>
              <w:t xml:space="preserve"> </w:t>
            </w:r>
            <w:r>
              <w:rPr>
                <w:rFonts w:ascii="Times New Roman" w:hAnsi="Times New Roman" w:eastAsia="Times New Roman" w:cs="Times New Roman"/>
                <w:b/>
                <w:bCs/>
                <w:spacing w:val="15"/>
                <w:sz w:val="20"/>
                <w:szCs w:val="20"/>
                <w:u w:val="single" w:color="auto"/>
              </w:rPr>
              <w:t xml:space="preserve">4-7  </w:t>
            </w:r>
            <w:r>
              <w:rPr>
                <w:b/>
                <w:bCs/>
                <w:spacing w:val="15"/>
                <w:sz w:val="20"/>
                <w:szCs w:val="20"/>
                <w:u w:val="single" w:color="auto"/>
              </w:rPr>
              <w:t>项目废水污染物排放情况一览表</w:t>
            </w:r>
          </w:p>
        </w:tc>
      </w:tr>
      <w:tr w14:paraId="2248E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 w:hRule="atLeast"/>
        </w:trPr>
        <w:tc>
          <w:tcPr>
            <w:tcW w:w="805" w:type="dxa"/>
            <w:vMerge w:val="continue"/>
            <w:tcBorders>
              <w:top w:val="nil"/>
              <w:left w:val="single" w:color="000000" w:sz="10" w:space="0"/>
              <w:bottom w:val="nil"/>
            </w:tcBorders>
            <w:vAlign w:val="top"/>
          </w:tcPr>
          <w:p w14:paraId="6FD8B5DD">
            <w:pPr>
              <w:rPr>
                <w:rFonts w:ascii="Arial"/>
                <w:sz w:val="21"/>
              </w:rPr>
            </w:pPr>
          </w:p>
        </w:tc>
        <w:tc>
          <w:tcPr>
            <w:tcW w:w="956" w:type="dxa"/>
            <w:gridSpan w:val="2"/>
            <w:tcBorders>
              <w:top w:val="single" w:color="000000" w:sz="10" w:space="0"/>
            </w:tcBorders>
            <w:vAlign w:val="top"/>
          </w:tcPr>
          <w:p w14:paraId="04D32D94">
            <w:pPr>
              <w:pStyle w:val="6"/>
              <w:spacing w:before="22" w:line="208" w:lineRule="auto"/>
              <w:ind w:left="305"/>
              <w:rPr>
                <w:sz w:val="20"/>
                <w:szCs w:val="20"/>
              </w:rPr>
            </w:pPr>
            <w:r>
              <w:rPr>
                <w:spacing w:val="11"/>
                <w:sz w:val="20"/>
                <w:szCs w:val="20"/>
                <w:u w:val="single" w:color="auto"/>
              </w:rPr>
              <w:t>废水</w:t>
            </w:r>
          </w:p>
        </w:tc>
        <w:tc>
          <w:tcPr>
            <w:tcW w:w="1333" w:type="dxa"/>
            <w:gridSpan w:val="3"/>
            <w:tcBorders>
              <w:top w:val="single" w:color="000000" w:sz="10" w:space="0"/>
            </w:tcBorders>
            <w:vAlign w:val="top"/>
          </w:tcPr>
          <w:p w14:paraId="75B30A0E">
            <w:pPr>
              <w:pStyle w:val="6"/>
              <w:spacing w:before="22" w:line="208" w:lineRule="auto"/>
              <w:ind w:left="312"/>
              <w:rPr>
                <w:sz w:val="20"/>
                <w:szCs w:val="20"/>
              </w:rPr>
            </w:pPr>
            <w:r>
              <w:rPr>
                <w:spacing w:val="14"/>
                <w:sz w:val="20"/>
                <w:szCs w:val="20"/>
                <w:u w:val="single" w:color="auto"/>
              </w:rPr>
              <w:t>污水量</w:t>
            </w:r>
          </w:p>
        </w:tc>
        <w:tc>
          <w:tcPr>
            <w:tcW w:w="1925" w:type="dxa"/>
            <w:gridSpan w:val="3"/>
            <w:tcBorders>
              <w:top w:val="single" w:color="000000" w:sz="10" w:space="0"/>
            </w:tcBorders>
            <w:vAlign w:val="top"/>
          </w:tcPr>
          <w:p w14:paraId="0EDB7939">
            <w:pPr>
              <w:pStyle w:val="6"/>
              <w:spacing w:before="22" w:line="208" w:lineRule="auto"/>
              <w:ind w:left="481"/>
              <w:rPr>
                <w:sz w:val="20"/>
                <w:szCs w:val="20"/>
              </w:rPr>
            </w:pPr>
            <w:r>
              <w:rPr>
                <w:spacing w:val="15"/>
                <w:sz w:val="20"/>
                <w:szCs w:val="20"/>
                <w:u w:val="single" w:color="auto"/>
              </w:rPr>
              <w:t>污染因子</w:t>
            </w:r>
          </w:p>
        </w:tc>
        <w:tc>
          <w:tcPr>
            <w:tcW w:w="1437" w:type="dxa"/>
            <w:gridSpan w:val="3"/>
            <w:tcBorders>
              <w:top w:val="single" w:color="000000" w:sz="10" w:space="0"/>
            </w:tcBorders>
            <w:vAlign w:val="top"/>
          </w:tcPr>
          <w:p w14:paraId="1C9AC059">
            <w:pPr>
              <w:spacing w:before="58" w:line="195" w:lineRule="auto"/>
              <w:ind w:left="45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u w:val="single" w:color="auto"/>
              </w:rPr>
              <w:t>COD</w:t>
            </w:r>
          </w:p>
        </w:tc>
        <w:tc>
          <w:tcPr>
            <w:tcW w:w="1333" w:type="dxa"/>
            <w:gridSpan w:val="3"/>
            <w:tcBorders>
              <w:top w:val="single" w:color="000000" w:sz="10" w:space="0"/>
            </w:tcBorders>
            <w:vAlign w:val="top"/>
          </w:tcPr>
          <w:p w14:paraId="750D20AA">
            <w:pPr>
              <w:spacing w:before="59" w:line="197" w:lineRule="auto"/>
              <w:ind w:left="362"/>
              <w:rPr>
                <w:rFonts w:ascii="Times New Roman" w:hAnsi="Times New Roman" w:eastAsia="Times New Roman" w:cs="Times New Roman"/>
                <w:sz w:val="13"/>
                <w:szCs w:val="13"/>
              </w:rPr>
            </w:pPr>
            <w:r>
              <w:rPr>
                <w:rFonts w:ascii="Times New Roman" w:hAnsi="Times New Roman" w:eastAsia="Times New Roman" w:cs="Times New Roman"/>
                <w:spacing w:val="9"/>
                <w:sz w:val="20"/>
                <w:szCs w:val="20"/>
                <w:u w:val="single" w:color="auto"/>
              </w:rPr>
              <w:t>BOD</w:t>
            </w:r>
            <w:r>
              <w:rPr>
                <w:rFonts w:ascii="Times New Roman" w:hAnsi="Times New Roman" w:eastAsia="Times New Roman" w:cs="Times New Roman"/>
                <w:spacing w:val="9"/>
                <w:position w:val="-1"/>
                <w:sz w:val="13"/>
                <w:szCs w:val="13"/>
              </w:rPr>
              <w:t>5</w:t>
            </w:r>
          </w:p>
        </w:tc>
        <w:tc>
          <w:tcPr>
            <w:tcW w:w="1003" w:type="dxa"/>
            <w:gridSpan w:val="2"/>
            <w:tcBorders>
              <w:top w:val="single" w:color="000000" w:sz="10" w:space="0"/>
            </w:tcBorders>
            <w:vAlign w:val="top"/>
          </w:tcPr>
          <w:p w14:paraId="3AE151DB">
            <w:pPr>
              <w:spacing w:before="58" w:line="195" w:lineRule="auto"/>
              <w:ind w:left="354"/>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SS</w:t>
            </w:r>
          </w:p>
        </w:tc>
        <w:tc>
          <w:tcPr>
            <w:tcW w:w="1173" w:type="dxa"/>
            <w:tcBorders>
              <w:top w:val="single" w:color="000000" w:sz="10" w:space="0"/>
              <w:right w:val="single" w:color="000000" w:sz="10" w:space="0"/>
            </w:tcBorders>
            <w:vAlign w:val="top"/>
          </w:tcPr>
          <w:p w14:paraId="0FC8580F">
            <w:pPr>
              <w:spacing w:before="62" w:line="194" w:lineRule="auto"/>
              <w:ind w:left="197"/>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NH</w:t>
            </w:r>
            <w:r>
              <w:rPr>
                <w:rFonts w:ascii="Times New Roman" w:hAnsi="Times New Roman" w:eastAsia="Times New Roman" w:cs="Times New Roman"/>
                <w:spacing w:val="16"/>
                <w:sz w:val="13"/>
                <w:szCs w:val="13"/>
                <w:u w:val="single" w:color="auto"/>
              </w:rPr>
              <w:t>3</w:t>
            </w:r>
            <w:r>
              <w:rPr>
                <w:rFonts w:ascii="Times New Roman" w:hAnsi="Times New Roman" w:eastAsia="Times New Roman" w:cs="Times New Roman"/>
                <w:spacing w:val="16"/>
                <w:sz w:val="20"/>
                <w:szCs w:val="20"/>
                <w:u w:val="single" w:color="auto"/>
              </w:rPr>
              <w:t>-N</w:t>
            </w:r>
          </w:p>
        </w:tc>
      </w:tr>
      <w:tr w14:paraId="5D96B3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805" w:type="dxa"/>
            <w:vMerge w:val="continue"/>
            <w:tcBorders>
              <w:top w:val="nil"/>
              <w:left w:val="single" w:color="000000" w:sz="10" w:space="0"/>
              <w:bottom w:val="nil"/>
            </w:tcBorders>
            <w:vAlign w:val="top"/>
          </w:tcPr>
          <w:p w14:paraId="1BBF9905">
            <w:pPr>
              <w:rPr>
                <w:rFonts w:ascii="Arial"/>
                <w:sz w:val="21"/>
              </w:rPr>
            </w:pPr>
          </w:p>
        </w:tc>
        <w:tc>
          <w:tcPr>
            <w:tcW w:w="956" w:type="dxa"/>
            <w:gridSpan w:val="2"/>
            <w:vMerge w:val="restart"/>
            <w:tcBorders>
              <w:bottom w:val="nil"/>
            </w:tcBorders>
            <w:vAlign w:val="top"/>
          </w:tcPr>
          <w:p w14:paraId="12ED6A62">
            <w:pPr>
              <w:pStyle w:val="6"/>
              <w:spacing w:before="45" w:line="239" w:lineRule="auto"/>
              <w:ind w:left="308" w:right="222"/>
              <w:rPr>
                <w:sz w:val="20"/>
                <w:szCs w:val="20"/>
              </w:rPr>
            </w:pPr>
            <w:r>
              <w:rPr>
                <w:spacing w:val="9"/>
                <w:sz w:val="20"/>
                <w:szCs w:val="20"/>
                <w:u w:val="single" w:color="auto"/>
              </w:rPr>
              <w:t>生活</w:t>
            </w:r>
            <w:r>
              <w:rPr>
                <w:sz w:val="20"/>
                <w:szCs w:val="20"/>
              </w:rPr>
              <w:t xml:space="preserve"> </w:t>
            </w:r>
            <w:r>
              <w:rPr>
                <w:spacing w:val="9"/>
                <w:sz w:val="20"/>
                <w:szCs w:val="20"/>
                <w:u w:val="single" w:color="auto"/>
              </w:rPr>
              <w:t>污水</w:t>
            </w:r>
          </w:p>
        </w:tc>
        <w:tc>
          <w:tcPr>
            <w:tcW w:w="1333" w:type="dxa"/>
            <w:gridSpan w:val="3"/>
            <w:vMerge w:val="restart"/>
            <w:tcBorders>
              <w:bottom w:val="nil"/>
            </w:tcBorders>
            <w:vAlign w:val="top"/>
          </w:tcPr>
          <w:p w14:paraId="65BD229C">
            <w:pPr>
              <w:spacing w:before="214" w:line="199" w:lineRule="auto"/>
              <w:ind w:left="13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2995.2m³/a</w:t>
            </w:r>
          </w:p>
        </w:tc>
        <w:tc>
          <w:tcPr>
            <w:tcW w:w="1925" w:type="dxa"/>
            <w:gridSpan w:val="3"/>
            <w:vAlign w:val="top"/>
          </w:tcPr>
          <w:p w14:paraId="4F1FF8D7">
            <w:pPr>
              <w:pStyle w:val="6"/>
              <w:spacing w:before="40" w:line="221" w:lineRule="auto"/>
              <w:ind w:left="213"/>
              <w:rPr>
                <w:rFonts w:ascii="Times New Roman" w:hAnsi="Times New Roman" w:eastAsia="Times New Roman" w:cs="Times New Roman"/>
                <w:sz w:val="20"/>
                <w:szCs w:val="20"/>
              </w:rPr>
            </w:pPr>
            <w:r>
              <w:rPr>
                <w:spacing w:val="16"/>
                <w:sz w:val="20"/>
                <w:szCs w:val="20"/>
                <w:u w:val="single" w:color="auto"/>
              </w:rPr>
              <w:t>产生浓度</w:t>
            </w:r>
            <w:r>
              <w:rPr>
                <w:spacing w:val="-30"/>
                <w:sz w:val="20"/>
                <w:szCs w:val="20"/>
                <w:u w:val="single" w:color="auto"/>
              </w:rPr>
              <w:t xml:space="preserve"> </w:t>
            </w:r>
            <w:r>
              <w:rPr>
                <w:rFonts w:ascii="Times New Roman" w:hAnsi="Times New Roman" w:eastAsia="Times New Roman" w:cs="Times New Roman"/>
                <w:sz w:val="20"/>
                <w:szCs w:val="20"/>
                <w:u w:val="single" w:color="auto"/>
              </w:rPr>
              <w:t>mg</w:t>
            </w:r>
            <w:r>
              <w:rPr>
                <w:rFonts w:ascii="Times New Roman" w:hAnsi="Times New Roman" w:eastAsia="Times New Roman" w:cs="Times New Roman"/>
                <w:spacing w:val="16"/>
                <w:sz w:val="20"/>
                <w:szCs w:val="20"/>
                <w:u w:val="single" w:color="auto"/>
              </w:rPr>
              <w:t>/L</w:t>
            </w:r>
          </w:p>
        </w:tc>
        <w:tc>
          <w:tcPr>
            <w:tcW w:w="1437" w:type="dxa"/>
            <w:gridSpan w:val="3"/>
            <w:vAlign w:val="top"/>
          </w:tcPr>
          <w:p w14:paraId="16B1C735">
            <w:pPr>
              <w:spacing w:before="76" w:line="195" w:lineRule="auto"/>
              <w:ind w:left="51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350</w:t>
            </w:r>
          </w:p>
        </w:tc>
        <w:tc>
          <w:tcPr>
            <w:tcW w:w="1333" w:type="dxa"/>
            <w:gridSpan w:val="3"/>
            <w:vAlign w:val="top"/>
          </w:tcPr>
          <w:p w14:paraId="233920CC">
            <w:pPr>
              <w:spacing w:before="76" w:line="195" w:lineRule="auto"/>
              <w:ind w:left="464"/>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200</w:t>
            </w:r>
          </w:p>
        </w:tc>
        <w:tc>
          <w:tcPr>
            <w:tcW w:w="1003" w:type="dxa"/>
            <w:gridSpan w:val="2"/>
            <w:vAlign w:val="top"/>
          </w:tcPr>
          <w:p w14:paraId="3D987897">
            <w:pPr>
              <w:spacing w:before="76"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150</w:t>
            </w:r>
          </w:p>
        </w:tc>
        <w:tc>
          <w:tcPr>
            <w:tcW w:w="1173" w:type="dxa"/>
            <w:tcBorders>
              <w:right w:val="single" w:color="000000" w:sz="10" w:space="0"/>
            </w:tcBorders>
            <w:vAlign w:val="top"/>
          </w:tcPr>
          <w:p w14:paraId="28BB66E1">
            <w:pPr>
              <w:spacing w:before="76" w:line="195" w:lineRule="auto"/>
              <w:ind w:left="40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40</w:t>
            </w:r>
          </w:p>
        </w:tc>
      </w:tr>
      <w:tr w14:paraId="7368A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805" w:type="dxa"/>
            <w:vMerge w:val="continue"/>
            <w:tcBorders>
              <w:top w:val="nil"/>
              <w:left w:val="single" w:color="000000" w:sz="10" w:space="0"/>
              <w:bottom w:val="nil"/>
            </w:tcBorders>
            <w:vAlign w:val="top"/>
          </w:tcPr>
          <w:p w14:paraId="03825FF2">
            <w:pPr>
              <w:rPr>
                <w:rFonts w:ascii="Arial"/>
                <w:sz w:val="21"/>
              </w:rPr>
            </w:pPr>
          </w:p>
        </w:tc>
        <w:tc>
          <w:tcPr>
            <w:tcW w:w="956" w:type="dxa"/>
            <w:gridSpan w:val="2"/>
            <w:vMerge w:val="continue"/>
            <w:tcBorders>
              <w:top w:val="nil"/>
              <w:bottom w:val="single" w:color="000000" w:sz="10" w:space="0"/>
            </w:tcBorders>
            <w:vAlign w:val="top"/>
          </w:tcPr>
          <w:p w14:paraId="378E5917">
            <w:pPr>
              <w:rPr>
                <w:rFonts w:ascii="Arial"/>
                <w:sz w:val="21"/>
              </w:rPr>
            </w:pPr>
          </w:p>
        </w:tc>
        <w:tc>
          <w:tcPr>
            <w:tcW w:w="1333" w:type="dxa"/>
            <w:gridSpan w:val="3"/>
            <w:vMerge w:val="continue"/>
            <w:tcBorders>
              <w:top w:val="nil"/>
              <w:bottom w:val="single" w:color="000000" w:sz="10" w:space="0"/>
            </w:tcBorders>
            <w:vAlign w:val="top"/>
          </w:tcPr>
          <w:p w14:paraId="67A9C0FC">
            <w:pPr>
              <w:rPr>
                <w:rFonts w:ascii="Arial"/>
                <w:sz w:val="21"/>
              </w:rPr>
            </w:pPr>
          </w:p>
        </w:tc>
        <w:tc>
          <w:tcPr>
            <w:tcW w:w="1925" w:type="dxa"/>
            <w:gridSpan w:val="3"/>
            <w:tcBorders>
              <w:bottom w:val="single" w:color="000000" w:sz="10" w:space="0"/>
            </w:tcBorders>
            <w:vAlign w:val="top"/>
          </w:tcPr>
          <w:p w14:paraId="17C75D7C">
            <w:pPr>
              <w:pStyle w:val="6"/>
              <w:spacing w:before="29" w:line="224" w:lineRule="auto"/>
              <w:ind w:left="448"/>
              <w:rPr>
                <w:rFonts w:ascii="Times New Roman" w:hAnsi="Times New Roman" w:eastAsia="Times New Roman" w:cs="Times New Roman"/>
                <w:sz w:val="20"/>
                <w:szCs w:val="20"/>
              </w:rPr>
            </w:pPr>
            <w:r>
              <w:rPr>
                <w:spacing w:val="10"/>
                <w:sz w:val="20"/>
                <w:szCs w:val="20"/>
                <w:u w:val="single" w:color="auto"/>
              </w:rPr>
              <w:t>产生量</w:t>
            </w:r>
            <w:r>
              <w:rPr>
                <w:spacing w:val="-31"/>
                <w:sz w:val="20"/>
                <w:szCs w:val="20"/>
                <w:u w:val="single" w:color="auto"/>
              </w:rPr>
              <w:t xml:space="preserve"> </w:t>
            </w:r>
            <w:r>
              <w:rPr>
                <w:rFonts w:ascii="Times New Roman" w:hAnsi="Times New Roman" w:eastAsia="Times New Roman" w:cs="Times New Roman"/>
                <w:spacing w:val="10"/>
                <w:sz w:val="20"/>
                <w:szCs w:val="20"/>
                <w:u w:val="single" w:color="auto"/>
              </w:rPr>
              <w:t>t/a</w:t>
            </w:r>
          </w:p>
        </w:tc>
        <w:tc>
          <w:tcPr>
            <w:tcW w:w="1437" w:type="dxa"/>
            <w:gridSpan w:val="3"/>
            <w:tcBorders>
              <w:bottom w:val="single" w:color="000000" w:sz="10" w:space="0"/>
            </w:tcBorders>
            <w:vAlign w:val="top"/>
          </w:tcPr>
          <w:p w14:paraId="7B80204B">
            <w:pPr>
              <w:spacing w:before="64" w:line="195" w:lineRule="auto"/>
              <w:ind w:left="50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1.05</w:t>
            </w:r>
          </w:p>
        </w:tc>
        <w:tc>
          <w:tcPr>
            <w:tcW w:w="1333" w:type="dxa"/>
            <w:gridSpan w:val="3"/>
            <w:tcBorders>
              <w:bottom w:val="single" w:color="000000" w:sz="10" w:space="0"/>
            </w:tcBorders>
            <w:vAlign w:val="top"/>
          </w:tcPr>
          <w:p w14:paraId="1932E2F9">
            <w:pPr>
              <w:spacing w:before="64" w:line="195" w:lineRule="auto"/>
              <w:ind w:left="49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0.6</w:t>
            </w:r>
          </w:p>
        </w:tc>
        <w:tc>
          <w:tcPr>
            <w:tcW w:w="1003" w:type="dxa"/>
            <w:gridSpan w:val="2"/>
            <w:tcBorders>
              <w:bottom w:val="single" w:color="000000" w:sz="10" w:space="0"/>
            </w:tcBorders>
            <w:vAlign w:val="top"/>
          </w:tcPr>
          <w:p w14:paraId="08CB4982">
            <w:pPr>
              <w:spacing w:before="64" w:line="195" w:lineRule="auto"/>
              <w:ind w:left="277"/>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0.45</w:t>
            </w:r>
          </w:p>
        </w:tc>
        <w:tc>
          <w:tcPr>
            <w:tcW w:w="1173" w:type="dxa"/>
            <w:tcBorders>
              <w:bottom w:val="single" w:color="000000" w:sz="10" w:space="0"/>
              <w:right w:val="single" w:color="000000" w:sz="10" w:space="0"/>
            </w:tcBorders>
            <w:vAlign w:val="top"/>
          </w:tcPr>
          <w:p w14:paraId="0AEF1A96">
            <w:pPr>
              <w:spacing w:before="64"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u w:val="single" w:color="auto"/>
              </w:rPr>
              <w:t>0.</w:t>
            </w:r>
            <w:r>
              <w:rPr>
                <w:rFonts w:ascii="Times New Roman" w:hAnsi="Times New Roman" w:eastAsia="Times New Roman" w:cs="Times New Roman"/>
                <w:spacing w:val="-21"/>
                <w:sz w:val="20"/>
                <w:szCs w:val="20"/>
                <w:u w:val="single" w:color="auto"/>
              </w:rPr>
              <w:t xml:space="preserve"> </w:t>
            </w:r>
            <w:r>
              <w:rPr>
                <w:rFonts w:ascii="Times New Roman" w:hAnsi="Times New Roman" w:eastAsia="Times New Roman" w:cs="Times New Roman"/>
                <w:spacing w:val="-2"/>
                <w:sz w:val="20"/>
                <w:szCs w:val="20"/>
                <w:u w:val="single" w:color="auto"/>
              </w:rPr>
              <w:t>12</w:t>
            </w:r>
          </w:p>
        </w:tc>
      </w:tr>
      <w:tr w14:paraId="4FF4F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05" w:type="dxa"/>
            <w:vMerge w:val="continue"/>
            <w:tcBorders>
              <w:top w:val="nil"/>
              <w:left w:val="single" w:color="000000" w:sz="10" w:space="0"/>
              <w:bottom w:val="nil"/>
            </w:tcBorders>
            <w:vAlign w:val="top"/>
          </w:tcPr>
          <w:p w14:paraId="1DCE67CE">
            <w:pPr>
              <w:rPr>
                <w:rFonts w:ascii="Arial"/>
                <w:sz w:val="21"/>
              </w:rPr>
            </w:pPr>
          </w:p>
        </w:tc>
        <w:tc>
          <w:tcPr>
            <w:tcW w:w="9160" w:type="dxa"/>
            <w:gridSpan w:val="17"/>
            <w:tcBorders>
              <w:top w:val="single" w:color="000000" w:sz="10" w:space="0"/>
              <w:bottom w:val="single" w:color="000000" w:sz="10" w:space="0"/>
              <w:right w:val="single" w:color="000000" w:sz="10" w:space="0"/>
            </w:tcBorders>
            <w:vAlign w:val="top"/>
          </w:tcPr>
          <w:p w14:paraId="255FFD9D">
            <w:pPr>
              <w:pStyle w:val="6"/>
              <w:spacing w:before="264" w:line="225" w:lineRule="auto"/>
              <w:ind w:left="3041"/>
              <w:rPr>
                <w:sz w:val="20"/>
                <w:szCs w:val="20"/>
              </w:rPr>
            </w:pPr>
            <w:r>
              <w:rPr>
                <w:b/>
                <w:bCs/>
                <w:spacing w:val="5"/>
                <w:sz w:val="20"/>
                <w:szCs w:val="20"/>
                <w:u w:val="single" w:color="auto"/>
              </w:rPr>
              <w:t>表</w:t>
            </w:r>
            <w:r>
              <w:rPr>
                <w:spacing w:val="-24"/>
                <w:sz w:val="20"/>
                <w:szCs w:val="20"/>
                <w:u w:val="single" w:color="auto"/>
              </w:rPr>
              <w:t xml:space="preserve"> </w:t>
            </w:r>
            <w:r>
              <w:rPr>
                <w:rFonts w:ascii="Times New Roman" w:hAnsi="Times New Roman" w:eastAsia="Times New Roman" w:cs="Times New Roman"/>
                <w:b/>
                <w:bCs/>
                <w:spacing w:val="5"/>
                <w:sz w:val="20"/>
                <w:szCs w:val="20"/>
                <w:u w:val="single" w:color="auto"/>
              </w:rPr>
              <w:t xml:space="preserve">4-8    </w:t>
            </w:r>
            <w:r>
              <w:rPr>
                <w:b/>
                <w:bCs/>
                <w:spacing w:val="5"/>
                <w:sz w:val="20"/>
                <w:szCs w:val="20"/>
                <w:u w:val="single" w:color="auto"/>
              </w:rPr>
              <w:t>项目废水排放信息汇总表</w:t>
            </w:r>
          </w:p>
        </w:tc>
      </w:tr>
      <w:tr w14:paraId="06398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805" w:type="dxa"/>
            <w:vMerge w:val="continue"/>
            <w:tcBorders>
              <w:top w:val="nil"/>
              <w:left w:val="single" w:color="000000" w:sz="10" w:space="0"/>
              <w:bottom w:val="nil"/>
            </w:tcBorders>
            <w:vAlign w:val="top"/>
          </w:tcPr>
          <w:p w14:paraId="2DDDAC8E">
            <w:pPr>
              <w:rPr>
                <w:rFonts w:ascii="Arial"/>
                <w:sz w:val="21"/>
              </w:rPr>
            </w:pPr>
          </w:p>
        </w:tc>
        <w:tc>
          <w:tcPr>
            <w:tcW w:w="599" w:type="dxa"/>
            <w:vMerge w:val="restart"/>
            <w:tcBorders>
              <w:top w:val="single" w:color="000000" w:sz="10" w:space="0"/>
              <w:bottom w:val="nil"/>
            </w:tcBorders>
            <w:vAlign w:val="top"/>
          </w:tcPr>
          <w:p w14:paraId="325E7457">
            <w:pPr>
              <w:pStyle w:val="6"/>
              <w:spacing w:before="177" w:line="229" w:lineRule="auto"/>
              <w:ind w:left="141"/>
              <w:rPr>
                <w:sz w:val="20"/>
                <w:szCs w:val="20"/>
              </w:rPr>
            </w:pPr>
            <w:r>
              <w:rPr>
                <w:spacing w:val="3"/>
                <w:sz w:val="20"/>
                <w:szCs w:val="20"/>
                <w:u w:val="single" w:color="auto"/>
              </w:rPr>
              <w:t>工序</w:t>
            </w:r>
          </w:p>
        </w:tc>
        <w:tc>
          <w:tcPr>
            <w:tcW w:w="506" w:type="dxa"/>
            <w:gridSpan w:val="2"/>
            <w:vMerge w:val="restart"/>
            <w:tcBorders>
              <w:top w:val="single" w:color="000000" w:sz="10" w:space="0"/>
              <w:bottom w:val="nil"/>
            </w:tcBorders>
            <w:vAlign w:val="top"/>
          </w:tcPr>
          <w:p w14:paraId="58E05A99">
            <w:pPr>
              <w:pStyle w:val="6"/>
              <w:spacing w:before="41" w:line="237" w:lineRule="auto"/>
              <w:ind w:left="142" w:right="50" w:hanging="100"/>
              <w:rPr>
                <w:sz w:val="20"/>
                <w:szCs w:val="20"/>
              </w:rPr>
            </w:pPr>
            <w:r>
              <w:rPr>
                <w:spacing w:val="3"/>
                <w:sz w:val="20"/>
                <w:szCs w:val="20"/>
                <w:u w:val="single" w:color="auto"/>
              </w:rPr>
              <w:t>污染</w:t>
            </w:r>
            <w:r>
              <w:rPr>
                <w:sz w:val="20"/>
                <w:szCs w:val="20"/>
              </w:rPr>
              <w:t xml:space="preserve"> </w:t>
            </w:r>
            <w:r>
              <w:rPr>
                <w:spacing w:val="1"/>
                <w:sz w:val="20"/>
                <w:szCs w:val="20"/>
                <w:u w:val="single" w:color="auto"/>
              </w:rPr>
              <w:t>源</w:t>
            </w:r>
          </w:p>
        </w:tc>
        <w:tc>
          <w:tcPr>
            <w:tcW w:w="476" w:type="dxa"/>
            <w:vMerge w:val="restart"/>
            <w:tcBorders>
              <w:top w:val="single" w:color="000000" w:sz="10" w:space="0"/>
              <w:bottom w:val="nil"/>
            </w:tcBorders>
            <w:vAlign w:val="top"/>
          </w:tcPr>
          <w:p w14:paraId="2D84BE52">
            <w:pPr>
              <w:pStyle w:val="6"/>
              <w:spacing w:before="176" w:line="228" w:lineRule="auto"/>
              <w:ind w:left="27"/>
              <w:rPr>
                <w:sz w:val="20"/>
                <w:szCs w:val="20"/>
              </w:rPr>
            </w:pPr>
            <w:r>
              <w:rPr>
                <w:spacing w:val="4"/>
                <w:sz w:val="20"/>
                <w:szCs w:val="20"/>
                <w:u w:val="single" w:color="auto"/>
              </w:rPr>
              <w:t>类别</w:t>
            </w:r>
          </w:p>
        </w:tc>
        <w:tc>
          <w:tcPr>
            <w:tcW w:w="708" w:type="dxa"/>
            <w:vMerge w:val="restart"/>
            <w:tcBorders>
              <w:top w:val="single" w:color="000000" w:sz="10" w:space="0"/>
              <w:bottom w:val="nil"/>
            </w:tcBorders>
            <w:vAlign w:val="top"/>
          </w:tcPr>
          <w:p w14:paraId="39ACAD85">
            <w:pPr>
              <w:pStyle w:val="6"/>
              <w:spacing w:before="41" w:line="237" w:lineRule="auto"/>
              <w:ind w:left="152" w:right="34" w:hanging="103"/>
              <w:rPr>
                <w:sz w:val="20"/>
                <w:szCs w:val="20"/>
              </w:rPr>
            </w:pPr>
            <w:r>
              <w:rPr>
                <w:spacing w:val="6"/>
                <w:sz w:val="20"/>
                <w:szCs w:val="20"/>
                <w:u w:val="single" w:color="auto"/>
              </w:rPr>
              <w:t>污染物</w:t>
            </w:r>
            <w:r>
              <w:rPr>
                <w:sz w:val="20"/>
                <w:szCs w:val="20"/>
              </w:rPr>
              <w:t xml:space="preserve"> </w:t>
            </w:r>
            <w:r>
              <w:rPr>
                <w:spacing w:val="4"/>
                <w:sz w:val="20"/>
                <w:szCs w:val="20"/>
                <w:u w:val="single" w:color="auto"/>
              </w:rPr>
              <w:t>种类</w:t>
            </w:r>
          </w:p>
        </w:tc>
        <w:tc>
          <w:tcPr>
            <w:tcW w:w="793" w:type="dxa"/>
            <w:vMerge w:val="restart"/>
            <w:tcBorders>
              <w:top w:val="single" w:color="000000" w:sz="10" w:space="0"/>
              <w:bottom w:val="nil"/>
            </w:tcBorders>
            <w:vAlign w:val="top"/>
          </w:tcPr>
          <w:p w14:paraId="73FAFCD3">
            <w:pPr>
              <w:pStyle w:val="6"/>
              <w:spacing w:before="41" w:line="237" w:lineRule="auto"/>
              <w:ind w:left="313" w:right="68" w:hanging="215"/>
              <w:rPr>
                <w:sz w:val="20"/>
                <w:szCs w:val="20"/>
              </w:rPr>
            </w:pPr>
            <w:r>
              <w:rPr>
                <w:spacing w:val="6"/>
                <w:sz w:val="20"/>
                <w:szCs w:val="20"/>
                <w:u w:val="single" w:color="auto"/>
              </w:rPr>
              <w:t>排放方</w:t>
            </w:r>
            <w:r>
              <w:rPr>
                <w:spacing w:val="1"/>
                <w:sz w:val="20"/>
                <w:szCs w:val="20"/>
              </w:rPr>
              <w:t xml:space="preserve"> </w:t>
            </w:r>
            <w:r>
              <w:rPr>
                <w:sz w:val="20"/>
                <w:szCs w:val="20"/>
                <w:u w:val="single" w:color="auto"/>
              </w:rPr>
              <w:t>式</w:t>
            </w:r>
          </w:p>
        </w:tc>
        <w:tc>
          <w:tcPr>
            <w:tcW w:w="684" w:type="dxa"/>
            <w:vMerge w:val="restart"/>
            <w:tcBorders>
              <w:top w:val="single" w:color="000000" w:sz="10" w:space="0"/>
              <w:bottom w:val="nil"/>
            </w:tcBorders>
            <w:vAlign w:val="top"/>
          </w:tcPr>
          <w:p w14:paraId="6C9B0048">
            <w:pPr>
              <w:pStyle w:val="6"/>
              <w:spacing w:before="41" w:line="237" w:lineRule="auto"/>
              <w:ind w:left="278" w:right="11" w:hanging="232"/>
              <w:rPr>
                <w:sz w:val="20"/>
                <w:szCs w:val="20"/>
              </w:rPr>
            </w:pPr>
            <w:r>
              <w:rPr>
                <w:spacing w:val="6"/>
                <w:sz w:val="20"/>
                <w:szCs w:val="20"/>
                <w:u w:val="single" w:color="auto"/>
              </w:rPr>
              <w:t>排放去</w:t>
            </w:r>
            <w:r>
              <w:rPr>
                <w:spacing w:val="1"/>
                <w:sz w:val="20"/>
                <w:szCs w:val="20"/>
              </w:rPr>
              <w:t xml:space="preserve"> </w:t>
            </w:r>
            <w:r>
              <w:rPr>
                <w:sz w:val="20"/>
                <w:szCs w:val="20"/>
                <w:u w:val="single" w:color="auto"/>
              </w:rPr>
              <w:t>向</w:t>
            </w:r>
          </w:p>
        </w:tc>
        <w:tc>
          <w:tcPr>
            <w:tcW w:w="847" w:type="dxa"/>
            <w:gridSpan w:val="2"/>
            <w:vMerge w:val="restart"/>
            <w:tcBorders>
              <w:top w:val="single" w:color="000000" w:sz="10" w:space="0"/>
              <w:bottom w:val="nil"/>
            </w:tcBorders>
            <w:vAlign w:val="top"/>
          </w:tcPr>
          <w:p w14:paraId="138B3A8F">
            <w:pPr>
              <w:pStyle w:val="6"/>
              <w:spacing w:before="41" w:line="237" w:lineRule="auto"/>
              <w:ind w:left="338" w:right="90" w:hanging="208"/>
              <w:rPr>
                <w:sz w:val="20"/>
                <w:szCs w:val="20"/>
              </w:rPr>
            </w:pPr>
            <w:r>
              <w:rPr>
                <w:spacing w:val="6"/>
                <w:sz w:val="20"/>
                <w:szCs w:val="20"/>
                <w:u w:val="single" w:color="auto"/>
              </w:rPr>
              <w:t>排放规</w:t>
            </w:r>
            <w:r>
              <w:rPr>
                <w:spacing w:val="1"/>
                <w:sz w:val="20"/>
                <w:szCs w:val="20"/>
              </w:rPr>
              <w:t xml:space="preserve"> </w:t>
            </w:r>
            <w:r>
              <w:rPr>
                <w:sz w:val="20"/>
                <w:szCs w:val="20"/>
              </w:rPr>
              <w:t>律</w:t>
            </w:r>
          </w:p>
        </w:tc>
        <w:tc>
          <w:tcPr>
            <w:tcW w:w="2970" w:type="dxa"/>
            <w:gridSpan w:val="6"/>
            <w:tcBorders>
              <w:top w:val="single" w:color="000000" w:sz="10" w:space="0"/>
            </w:tcBorders>
            <w:vAlign w:val="top"/>
          </w:tcPr>
          <w:p w14:paraId="75C1CF15">
            <w:pPr>
              <w:pStyle w:val="6"/>
              <w:spacing w:before="30" w:line="220" w:lineRule="auto"/>
              <w:ind w:left="776"/>
              <w:rPr>
                <w:sz w:val="20"/>
                <w:szCs w:val="20"/>
              </w:rPr>
            </w:pPr>
            <w:r>
              <w:rPr>
                <w:spacing w:val="8"/>
                <w:sz w:val="20"/>
                <w:szCs w:val="20"/>
                <w:u w:val="single" w:color="auto"/>
              </w:rPr>
              <w:t>排放口基本情况</w:t>
            </w:r>
          </w:p>
        </w:tc>
        <w:tc>
          <w:tcPr>
            <w:tcW w:w="1577" w:type="dxa"/>
            <w:gridSpan w:val="2"/>
            <w:vMerge w:val="restart"/>
            <w:tcBorders>
              <w:top w:val="single" w:color="000000" w:sz="10" w:space="0"/>
              <w:bottom w:val="nil"/>
              <w:right w:val="single" w:color="000000" w:sz="10" w:space="0"/>
            </w:tcBorders>
            <w:vAlign w:val="top"/>
          </w:tcPr>
          <w:p w14:paraId="5BC3DB02">
            <w:pPr>
              <w:pStyle w:val="6"/>
              <w:spacing w:before="177" w:line="228" w:lineRule="auto"/>
              <w:ind w:left="333"/>
              <w:rPr>
                <w:sz w:val="20"/>
                <w:szCs w:val="20"/>
              </w:rPr>
            </w:pPr>
            <w:r>
              <w:rPr>
                <w:spacing w:val="7"/>
                <w:sz w:val="20"/>
                <w:szCs w:val="20"/>
                <w:u w:val="single" w:color="auto"/>
              </w:rPr>
              <w:t>排放标准</w:t>
            </w:r>
          </w:p>
        </w:tc>
      </w:tr>
      <w:tr w14:paraId="35041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05" w:type="dxa"/>
            <w:vMerge w:val="continue"/>
            <w:tcBorders>
              <w:top w:val="nil"/>
              <w:left w:val="single" w:color="000000" w:sz="10" w:space="0"/>
              <w:bottom w:val="nil"/>
            </w:tcBorders>
            <w:vAlign w:val="top"/>
          </w:tcPr>
          <w:p w14:paraId="648CFFEC">
            <w:pPr>
              <w:rPr>
                <w:rFonts w:ascii="Arial"/>
                <w:sz w:val="21"/>
              </w:rPr>
            </w:pPr>
          </w:p>
        </w:tc>
        <w:tc>
          <w:tcPr>
            <w:tcW w:w="599" w:type="dxa"/>
            <w:vMerge w:val="continue"/>
            <w:tcBorders>
              <w:top w:val="nil"/>
            </w:tcBorders>
            <w:vAlign w:val="top"/>
          </w:tcPr>
          <w:p w14:paraId="48E2A21A">
            <w:pPr>
              <w:rPr>
                <w:rFonts w:ascii="Arial"/>
                <w:sz w:val="21"/>
              </w:rPr>
            </w:pPr>
          </w:p>
        </w:tc>
        <w:tc>
          <w:tcPr>
            <w:tcW w:w="506" w:type="dxa"/>
            <w:gridSpan w:val="2"/>
            <w:vMerge w:val="continue"/>
            <w:tcBorders>
              <w:top w:val="nil"/>
            </w:tcBorders>
            <w:vAlign w:val="top"/>
          </w:tcPr>
          <w:p w14:paraId="7CCF35C0">
            <w:pPr>
              <w:rPr>
                <w:rFonts w:ascii="Arial"/>
                <w:sz w:val="21"/>
              </w:rPr>
            </w:pPr>
          </w:p>
        </w:tc>
        <w:tc>
          <w:tcPr>
            <w:tcW w:w="476" w:type="dxa"/>
            <w:vMerge w:val="continue"/>
            <w:tcBorders>
              <w:top w:val="nil"/>
            </w:tcBorders>
            <w:vAlign w:val="top"/>
          </w:tcPr>
          <w:p w14:paraId="0ED9FF6F">
            <w:pPr>
              <w:rPr>
                <w:rFonts w:ascii="Arial"/>
                <w:sz w:val="21"/>
              </w:rPr>
            </w:pPr>
          </w:p>
        </w:tc>
        <w:tc>
          <w:tcPr>
            <w:tcW w:w="708" w:type="dxa"/>
            <w:vMerge w:val="continue"/>
            <w:tcBorders>
              <w:top w:val="nil"/>
            </w:tcBorders>
            <w:vAlign w:val="top"/>
          </w:tcPr>
          <w:p w14:paraId="23FACE66">
            <w:pPr>
              <w:rPr>
                <w:rFonts w:ascii="Arial"/>
                <w:sz w:val="21"/>
              </w:rPr>
            </w:pPr>
          </w:p>
        </w:tc>
        <w:tc>
          <w:tcPr>
            <w:tcW w:w="793" w:type="dxa"/>
            <w:vMerge w:val="continue"/>
            <w:tcBorders>
              <w:top w:val="nil"/>
            </w:tcBorders>
            <w:vAlign w:val="top"/>
          </w:tcPr>
          <w:p w14:paraId="78B13B99">
            <w:pPr>
              <w:rPr>
                <w:rFonts w:ascii="Arial"/>
                <w:sz w:val="21"/>
              </w:rPr>
            </w:pPr>
          </w:p>
        </w:tc>
        <w:tc>
          <w:tcPr>
            <w:tcW w:w="684" w:type="dxa"/>
            <w:vMerge w:val="continue"/>
            <w:tcBorders>
              <w:top w:val="nil"/>
            </w:tcBorders>
            <w:vAlign w:val="top"/>
          </w:tcPr>
          <w:p w14:paraId="3A20ABDA">
            <w:pPr>
              <w:rPr>
                <w:rFonts w:ascii="Arial"/>
                <w:sz w:val="21"/>
              </w:rPr>
            </w:pPr>
          </w:p>
        </w:tc>
        <w:tc>
          <w:tcPr>
            <w:tcW w:w="847" w:type="dxa"/>
            <w:gridSpan w:val="2"/>
            <w:vMerge w:val="continue"/>
            <w:tcBorders>
              <w:top w:val="nil"/>
            </w:tcBorders>
            <w:vAlign w:val="top"/>
          </w:tcPr>
          <w:p w14:paraId="139CD3ED">
            <w:pPr>
              <w:rPr>
                <w:rFonts w:ascii="Arial"/>
                <w:sz w:val="21"/>
              </w:rPr>
            </w:pPr>
          </w:p>
        </w:tc>
        <w:tc>
          <w:tcPr>
            <w:tcW w:w="668" w:type="dxa"/>
            <w:vAlign w:val="top"/>
          </w:tcPr>
          <w:p w14:paraId="22C06665">
            <w:pPr>
              <w:pStyle w:val="6"/>
              <w:spacing w:before="39" w:line="214" w:lineRule="auto"/>
              <w:ind w:left="149"/>
              <w:rPr>
                <w:sz w:val="20"/>
                <w:szCs w:val="20"/>
              </w:rPr>
            </w:pPr>
            <w:r>
              <w:rPr>
                <w:spacing w:val="3"/>
                <w:sz w:val="20"/>
                <w:szCs w:val="20"/>
                <w:u w:val="single" w:color="auto"/>
              </w:rPr>
              <w:t>编号</w:t>
            </w:r>
          </w:p>
        </w:tc>
        <w:tc>
          <w:tcPr>
            <w:tcW w:w="570" w:type="dxa"/>
            <w:gridSpan w:val="2"/>
            <w:vAlign w:val="top"/>
          </w:tcPr>
          <w:p w14:paraId="27538949">
            <w:pPr>
              <w:pStyle w:val="6"/>
              <w:spacing w:before="39" w:line="214" w:lineRule="auto"/>
              <w:ind w:left="104"/>
              <w:rPr>
                <w:sz w:val="20"/>
                <w:szCs w:val="20"/>
              </w:rPr>
            </w:pPr>
            <w:r>
              <w:rPr>
                <w:spacing w:val="3"/>
                <w:sz w:val="20"/>
                <w:szCs w:val="20"/>
                <w:u w:val="single" w:color="auto"/>
              </w:rPr>
              <w:t>名称</w:t>
            </w:r>
          </w:p>
        </w:tc>
        <w:tc>
          <w:tcPr>
            <w:tcW w:w="572" w:type="dxa"/>
            <w:vAlign w:val="top"/>
          </w:tcPr>
          <w:p w14:paraId="5B56EA1D">
            <w:pPr>
              <w:pStyle w:val="6"/>
              <w:spacing w:before="39" w:line="214" w:lineRule="auto"/>
              <w:ind w:left="102"/>
              <w:rPr>
                <w:sz w:val="20"/>
                <w:szCs w:val="20"/>
              </w:rPr>
            </w:pPr>
            <w:r>
              <w:rPr>
                <w:spacing w:val="4"/>
                <w:sz w:val="20"/>
                <w:szCs w:val="20"/>
                <w:u w:val="single" w:color="auto"/>
              </w:rPr>
              <w:t>类型</w:t>
            </w:r>
          </w:p>
        </w:tc>
        <w:tc>
          <w:tcPr>
            <w:tcW w:w="1160" w:type="dxa"/>
            <w:gridSpan w:val="2"/>
            <w:vAlign w:val="top"/>
          </w:tcPr>
          <w:p w14:paraId="16E13484">
            <w:pPr>
              <w:pStyle w:val="6"/>
              <w:spacing w:before="39" w:line="214" w:lineRule="auto"/>
              <w:ind w:left="188"/>
              <w:rPr>
                <w:sz w:val="20"/>
                <w:szCs w:val="20"/>
              </w:rPr>
            </w:pPr>
            <w:r>
              <w:rPr>
                <w:spacing w:val="7"/>
                <w:sz w:val="20"/>
                <w:szCs w:val="20"/>
                <w:u w:val="single" w:color="auto"/>
              </w:rPr>
              <w:t>地理坐标</w:t>
            </w:r>
          </w:p>
        </w:tc>
        <w:tc>
          <w:tcPr>
            <w:tcW w:w="1577" w:type="dxa"/>
            <w:gridSpan w:val="2"/>
            <w:vMerge w:val="continue"/>
            <w:tcBorders>
              <w:top w:val="nil"/>
              <w:right w:val="single" w:color="000000" w:sz="10" w:space="0"/>
            </w:tcBorders>
            <w:vAlign w:val="top"/>
          </w:tcPr>
          <w:p w14:paraId="3535DB31">
            <w:pPr>
              <w:rPr>
                <w:rFonts w:ascii="Arial"/>
                <w:sz w:val="21"/>
              </w:rPr>
            </w:pPr>
          </w:p>
        </w:tc>
      </w:tr>
      <w:tr w14:paraId="38A07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805" w:type="dxa"/>
            <w:vMerge w:val="continue"/>
            <w:tcBorders>
              <w:top w:val="nil"/>
              <w:left w:val="single" w:color="000000" w:sz="10" w:space="0"/>
              <w:bottom w:val="nil"/>
            </w:tcBorders>
            <w:vAlign w:val="top"/>
          </w:tcPr>
          <w:p w14:paraId="32AC75A6">
            <w:pPr>
              <w:rPr>
                <w:rFonts w:ascii="Arial"/>
                <w:sz w:val="21"/>
              </w:rPr>
            </w:pPr>
          </w:p>
        </w:tc>
        <w:tc>
          <w:tcPr>
            <w:tcW w:w="599" w:type="dxa"/>
            <w:vMerge w:val="restart"/>
            <w:tcBorders>
              <w:bottom w:val="nil"/>
            </w:tcBorders>
            <w:vAlign w:val="top"/>
          </w:tcPr>
          <w:p w14:paraId="6CECF9E0">
            <w:pPr>
              <w:spacing w:line="383" w:lineRule="auto"/>
              <w:rPr>
                <w:rFonts w:ascii="Arial"/>
                <w:sz w:val="21"/>
              </w:rPr>
            </w:pPr>
          </w:p>
          <w:p w14:paraId="0ED448C4">
            <w:pPr>
              <w:pStyle w:val="6"/>
              <w:spacing w:before="65" w:line="248" w:lineRule="auto"/>
              <w:ind w:left="273" w:right="45" w:hanging="129"/>
              <w:rPr>
                <w:sz w:val="20"/>
                <w:szCs w:val="20"/>
              </w:rPr>
            </w:pPr>
            <w:r>
              <w:rPr>
                <w:spacing w:val="2"/>
                <w:sz w:val="20"/>
                <w:szCs w:val="20"/>
                <w:u w:val="single" w:color="auto"/>
              </w:rPr>
              <w:t>总排</w:t>
            </w:r>
            <w:r>
              <w:rPr>
                <w:sz w:val="20"/>
                <w:szCs w:val="20"/>
              </w:rPr>
              <w:t xml:space="preserve"> </w:t>
            </w:r>
            <w:r>
              <w:rPr>
                <w:sz w:val="20"/>
                <w:szCs w:val="20"/>
                <w:u w:val="single" w:color="auto"/>
              </w:rPr>
              <w:t>口</w:t>
            </w:r>
          </w:p>
        </w:tc>
        <w:tc>
          <w:tcPr>
            <w:tcW w:w="506" w:type="dxa"/>
            <w:gridSpan w:val="2"/>
            <w:vMerge w:val="restart"/>
            <w:tcBorders>
              <w:bottom w:val="nil"/>
            </w:tcBorders>
            <w:vAlign w:val="top"/>
          </w:tcPr>
          <w:p w14:paraId="3CD46CA2">
            <w:pPr>
              <w:spacing w:line="385" w:lineRule="auto"/>
              <w:rPr>
                <w:rFonts w:ascii="Arial"/>
                <w:sz w:val="21"/>
              </w:rPr>
            </w:pPr>
          </w:p>
          <w:p w14:paraId="6CCD42F7">
            <w:pPr>
              <w:pStyle w:val="6"/>
              <w:spacing w:before="65" w:line="239" w:lineRule="auto"/>
              <w:ind w:left="42" w:right="50" w:firstLine="34"/>
              <w:rPr>
                <w:sz w:val="20"/>
                <w:szCs w:val="20"/>
              </w:rPr>
            </w:pPr>
            <w:r>
              <w:rPr>
                <w:spacing w:val="-14"/>
                <w:sz w:val="20"/>
                <w:szCs w:val="20"/>
                <w:u w:val="single" w:color="auto"/>
              </w:rPr>
              <w:t>日常</w:t>
            </w:r>
            <w:r>
              <w:rPr>
                <w:sz w:val="20"/>
                <w:szCs w:val="20"/>
              </w:rPr>
              <w:t xml:space="preserve"> </w:t>
            </w:r>
            <w:r>
              <w:rPr>
                <w:spacing w:val="3"/>
                <w:sz w:val="20"/>
                <w:szCs w:val="20"/>
                <w:u w:val="single" w:color="auto"/>
              </w:rPr>
              <w:t>生活</w:t>
            </w:r>
          </w:p>
        </w:tc>
        <w:tc>
          <w:tcPr>
            <w:tcW w:w="476" w:type="dxa"/>
            <w:vMerge w:val="restart"/>
            <w:tcBorders>
              <w:bottom w:val="nil"/>
            </w:tcBorders>
            <w:vAlign w:val="top"/>
          </w:tcPr>
          <w:p w14:paraId="5BF6F9A0">
            <w:pPr>
              <w:spacing w:line="384" w:lineRule="auto"/>
              <w:rPr>
                <w:rFonts w:ascii="Arial"/>
                <w:sz w:val="21"/>
              </w:rPr>
            </w:pPr>
          </w:p>
          <w:p w14:paraId="02CC5F9F">
            <w:pPr>
              <w:pStyle w:val="6"/>
              <w:spacing w:before="65" w:line="239" w:lineRule="auto"/>
              <w:ind w:left="28" w:right="34"/>
              <w:rPr>
                <w:sz w:val="20"/>
                <w:szCs w:val="20"/>
              </w:rPr>
            </w:pPr>
            <w:r>
              <w:rPr>
                <w:spacing w:val="3"/>
                <w:sz w:val="20"/>
                <w:szCs w:val="20"/>
                <w:u w:val="single" w:color="auto"/>
              </w:rPr>
              <w:t>生活</w:t>
            </w:r>
            <w:r>
              <w:rPr>
                <w:sz w:val="20"/>
                <w:szCs w:val="20"/>
              </w:rPr>
              <w:t xml:space="preserve"> </w:t>
            </w:r>
            <w:r>
              <w:rPr>
                <w:spacing w:val="3"/>
                <w:sz w:val="20"/>
                <w:szCs w:val="20"/>
                <w:u w:val="single" w:color="auto"/>
              </w:rPr>
              <w:t>污水</w:t>
            </w:r>
          </w:p>
        </w:tc>
        <w:tc>
          <w:tcPr>
            <w:tcW w:w="708" w:type="dxa"/>
            <w:vAlign w:val="top"/>
          </w:tcPr>
          <w:p w14:paraId="77845C24">
            <w:pPr>
              <w:spacing w:before="84"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COD</w:t>
            </w:r>
          </w:p>
        </w:tc>
        <w:tc>
          <w:tcPr>
            <w:tcW w:w="793" w:type="dxa"/>
            <w:vMerge w:val="restart"/>
            <w:tcBorders>
              <w:bottom w:val="nil"/>
            </w:tcBorders>
            <w:vAlign w:val="top"/>
          </w:tcPr>
          <w:p w14:paraId="0D9C6B06">
            <w:pPr>
              <w:spacing w:line="384" w:lineRule="auto"/>
              <w:rPr>
                <w:rFonts w:ascii="Arial"/>
                <w:sz w:val="21"/>
              </w:rPr>
            </w:pPr>
          </w:p>
          <w:p w14:paraId="4A511D30">
            <w:pPr>
              <w:pStyle w:val="6"/>
              <w:spacing w:before="65"/>
              <w:ind w:left="308" w:right="68" w:hanging="194"/>
              <w:rPr>
                <w:sz w:val="20"/>
                <w:szCs w:val="20"/>
              </w:rPr>
            </w:pPr>
            <w:r>
              <w:rPr>
                <w:spacing w:val="1"/>
                <w:sz w:val="20"/>
                <w:szCs w:val="20"/>
                <w:u w:val="single" w:color="auto"/>
              </w:rPr>
              <w:t>间接排</w:t>
            </w:r>
            <w:r>
              <w:rPr>
                <w:sz w:val="20"/>
                <w:szCs w:val="20"/>
              </w:rPr>
              <w:t xml:space="preserve"> </w:t>
            </w:r>
            <w:r>
              <w:rPr>
                <w:sz w:val="20"/>
                <w:szCs w:val="20"/>
                <w:u w:val="single" w:color="auto"/>
              </w:rPr>
              <w:t>放</w:t>
            </w:r>
          </w:p>
        </w:tc>
        <w:tc>
          <w:tcPr>
            <w:tcW w:w="684" w:type="dxa"/>
            <w:vMerge w:val="restart"/>
            <w:tcBorders>
              <w:bottom w:val="nil"/>
            </w:tcBorders>
            <w:vAlign w:val="top"/>
          </w:tcPr>
          <w:p w14:paraId="5FE83B3A">
            <w:pPr>
              <w:spacing w:line="249" w:lineRule="auto"/>
              <w:rPr>
                <w:rFonts w:ascii="Arial"/>
                <w:sz w:val="21"/>
              </w:rPr>
            </w:pPr>
          </w:p>
          <w:p w14:paraId="4BEA3EE3">
            <w:pPr>
              <w:pStyle w:val="6"/>
              <w:spacing w:before="65" w:line="228" w:lineRule="auto"/>
              <w:ind w:left="47"/>
              <w:rPr>
                <w:sz w:val="20"/>
                <w:szCs w:val="20"/>
              </w:rPr>
            </w:pPr>
            <w:r>
              <w:rPr>
                <w:spacing w:val="6"/>
                <w:sz w:val="20"/>
                <w:szCs w:val="20"/>
                <w:u w:val="single" w:color="auto"/>
              </w:rPr>
              <w:t>新田污</w:t>
            </w:r>
          </w:p>
          <w:p w14:paraId="5DA5D913">
            <w:pPr>
              <w:pStyle w:val="6"/>
              <w:spacing w:before="23" w:line="228" w:lineRule="auto"/>
              <w:ind w:left="49"/>
              <w:rPr>
                <w:sz w:val="20"/>
                <w:szCs w:val="20"/>
              </w:rPr>
            </w:pPr>
            <w:r>
              <w:rPr>
                <w:spacing w:val="6"/>
                <w:sz w:val="20"/>
                <w:szCs w:val="20"/>
                <w:u w:val="single" w:color="auto"/>
              </w:rPr>
              <w:t>水处理</w:t>
            </w:r>
          </w:p>
          <w:p w14:paraId="33E829FB">
            <w:pPr>
              <w:pStyle w:val="6"/>
              <w:spacing w:before="24" w:line="228" w:lineRule="auto"/>
              <w:ind w:left="260"/>
              <w:rPr>
                <w:sz w:val="20"/>
                <w:szCs w:val="20"/>
              </w:rPr>
            </w:pPr>
            <w:r>
              <w:rPr>
                <w:sz w:val="20"/>
                <w:szCs w:val="20"/>
                <w:u w:val="single" w:color="auto"/>
              </w:rPr>
              <w:t>厂</w:t>
            </w:r>
          </w:p>
        </w:tc>
        <w:tc>
          <w:tcPr>
            <w:tcW w:w="847" w:type="dxa"/>
            <w:gridSpan w:val="2"/>
            <w:vMerge w:val="restart"/>
            <w:tcBorders>
              <w:bottom w:val="nil"/>
            </w:tcBorders>
            <w:vAlign w:val="top"/>
          </w:tcPr>
          <w:p w14:paraId="114AFC7E">
            <w:pPr>
              <w:pStyle w:val="6"/>
              <w:spacing w:before="44" w:line="231" w:lineRule="auto"/>
              <w:ind w:left="33" w:right="35" w:firstLine="96"/>
              <w:rPr>
                <w:sz w:val="20"/>
                <w:szCs w:val="20"/>
              </w:rPr>
            </w:pPr>
            <w:r>
              <w:rPr>
                <w:spacing w:val="7"/>
                <w:sz w:val="20"/>
                <w:szCs w:val="20"/>
                <w:u w:val="single" w:color="auto"/>
              </w:rPr>
              <w:t>废水间</w:t>
            </w:r>
            <w:r>
              <w:rPr>
                <w:sz w:val="20"/>
                <w:szCs w:val="20"/>
              </w:rPr>
              <w:t xml:space="preserve"> </w:t>
            </w:r>
            <w:r>
              <w:rPr>
                <w:spacing w:val="-7"/>
                <w:sz w:val="20"/>
                <w:szCs w:val="20"/>
              </w:rPr>
              <w:t>断排放，</w:t>
            </w:r>
          </w:p>
        </w:tc>
        <w:tc>
          <w:tcPr>
            <w:tcW w:w="668" w:type="dxa"/>
            <w:vMerge w:val="restart"/>
            <w:tcBorders>
              <w:bottom w:val="nil"/>
            </w:tcBorders>
            <w:vAlign w:val="top"/>
          </w:tcPr>
          <w:p w14:paraId="2547E217">
            <w:pPr>
              <w:spacing w:line="443" w:lineRule="auto"/>
              <w:rPr>
                <w:rFonts w:ascii="Arial"/>
                <w:sz w:val="21"/>
              </w:rPr>
            </w:pPr>
          </w:p>
          <w:p w14:paraId="6B5B2E06">
            <w:pPr>
              <w:spacing w:before="57" w:line="248" w:lineRule="auto"/>
              <w:ind w:left="321" w:right="34" w:hanging="248"/>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DW</w:t>
            </w:r>
            <w:r>
              <w:rPr>
                <w:rFonts w:ascii="Times New Roman" w:hAnsi="Times New Roman" w:eastAsia="Times New Roman" w:cs="Times New Roman"/>
                <w:spacing w:val="10"/>
                <w:sz w:val="20"/>
                <w:szCs w:val="20"/>
                <w:u w:val="single" w:color="auto"/>
              </w:rPr>
              <w:t>00</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color="auto"/>
              </w:rPr>
              <w:t>1</w:t>
            </w:r>
          </w:p>
        </w:tc>
        <w:tc>
          <w:tcPr>
            <w:tcW w:w="570" w:type="dxa"/>
            <w:gridSpan w:val="2"/>
            <w:vMerge w:val="restart"/>
            <w:tcBorders>
              <w:bottom w:val="nil"/>
            </w:tcBorders>
            <w:vAlign w:val="top"/>
          </w:tcPr>
          <w:p w14:paraId="665D34D4">
            <w:pPr>
              <w:pStyle w:val="6"/>
              <w:spacing w:before="178" w:line="192" w:lineRule="auto"/>
              <w:ind w:left="104"/>
              <w:rPr>
                <w:sz w:val="20"/>
                <w:szCs w:val="20"/>
              </w:rPr>
            </w:pPr>
            <w:r>
              <w:rPr>
                <w:spacing w:val="3"/>
                <w:sz w:val="20"/>
                <w:szCs w:val="20"/>
                <w:u w:val="single" w:color="auto"/>
              </w:rPr>
              <w:t>厂区</w:t>
            </w:r>
          </w:p>
        </w:tc>
        <w:tc>
          <w:tcPr>
            <w:tcW w:w="572" w:type="dxa"/>
            <w:vMerge w:val="restart"/>
            <w:tcBorders>
              <w:bottom w:val="nil"/>
            </w:tcBorders>
            <w:vAlign w:val="top"/>
          </w:tcPr>
          <w:p w14:paraId="3553276F">
            <w:pPr>
              <w:spacing w:line="248" w:lineRule="auto"/>
              <w:rPr>
                <w:rFonts w:ascii="Arial"/>
                <w:sz w:val="21"/>
              </w:rPr>
            </w:pPr>
          </w:p>
          <w:p w14:paraId="47972AD2">
            <w:pPr>
              <w:pStyle w:val="6"/>
              <w:spacing w:before="65" w:line="229" w:lineRule="auto"/>
              <w:ind w:left="106"/>
              <w:rPr>
                <w:sz w:val="20"/>
                <w:szCs w:val="20"/>
              </w:rPr>
            </w:pPr>
            <w:r>
              <w:rPr>
                <w:spacing w:val="3"/>
                <w:sz w:val="20"/>
                <w:szCs w:val="20"/>
                <w:u w:val="single" w:color="auto"/>
              </w:rPr>
              <w:t>一般</w:t>
            </w:r>
          </w:p>
          <w:p w14:paraId="398FB930">
            <w:pPr>
              <w:pStyle w:val="6"/>
              <w:spacing w:before="23" w:line="229" w:lineRule="auto"/>
              <w:ind w:left="102"/>
              <w:rPr>
                <w:sz w:val="20"/>
                <w:szCs w:val="20"/>
              </w:rPr>
            </w:pPr>
            <w:r>
              <w:rPr>
                <w:spacing w:val="4"/>
                <w:sz w:val="20"/>
                <w:szCs w:val="20"/>
                <w:u w:val="single" w:color="auto"/>
              </w:rPr>
              <w:t>排放</w:t>
            </w:r>
          </w:p>
          <w:p w14:paraId="7DC78F01">
            <w:pPr>
              <w:pStyle w:val="6"/>
              <w:spacing w:before="22" w:line="245" w:lineRule="auto"/>
              <w:ind w:left="240"/>
              <w:rPr>
                <w:sz w:val="20"/>
                <w:szCs w:val="20"/>
              </w:rPr>
            </w:pPr>
            <w:r>
              <w:rPr>
                <w:sz w:val="20"/>
                <w:szCs w:val="20"/>
                <w:u w:val="single" w:color="auto"/>
              </w:rPr>
              <w:t>口</w:t>
            </w:r>
          </w:p>
        </w:tc>
        <w:tc>
          <w:tcPr>
            <w:tcW w:w="1160" w:type="dxa"/>
            <w:gridSpan w:val="2"/>
            <w:vMerge w:val="restart"/>
            <w:tcBorders>
              <w:bottom w:val="nil"/>
            </w:tcBorders>
            <w:vAlign w:val="top"/>
          </w:tcPr>
          <w:p w14:paraId="19CF99BA">
            <w:pPr>
              <w:spacing w:before="262" w:line="124" w:lineRule="exact"/>
              <w:jc w:val="right"/>
              <w:rPr>
                <w:rFonts w:ascii="Times New Roman" w:hAnsi="Times New Roman" w:eastAsia="Times New Roman" w:cs="Times New Roman"/>
                <w:sz w:val="20"/>
                <w:szCs w:val="20"/>
              </w:rPr>
            </w:pPr>
            <w:r>
              <w:rPr>
                <w:rFonts w:ascii="Times New Roman" w:hAnsi="Times New Roman" w:eastAsia="Times New Roman" w:cs="Times New Roman"/>
                <w:position w:val="-4"/>
                <w:sz w:val="20"/>
                <w:szCs w:val="20"/>
              </w:rPr>
              <w:t>E112°</w:t>
            </w:r>
            <w:r>
              <w:rPr>
                <w:rFonts w:ascii="Times New Roman" w:hAnsi="Times New Roman" w:eastAsia="Times New Roman" w:cs="Times New Roman"/>
                <w:spacing w:val="-23"/>
                <w:position w:val="-4"/>
                <w:sz w:val="20"/>
                <w:szCs w:val="20"/>
              </w:rPr>
              <w:t xml:space="preserve"> </w:t>
            </w:r>
            <w:r>
              <w:rPr>
                <w:rFonts w:ascii="Times New Roman" w:hAnsi="Times New Roman" w:eastAsia="Times New Roman" w:cs="Times New Roman"/>
                <w:position w:val="-4"/>
                <w:sz w:val="20"/>
                <w:szCs w:val="20"/>
              </w:rPr>
              <w:t>11′53.0</w:t>
            </w:r>
          </w:p>
        </w:tc>
        <w:tc>
          <w:tcPr>
            <w:tcW w:w="1577" w:type="dxa"/>
            <w:gridSpan w:val="2"/>
            <w:vMerge w:val="restart"/>
            <w:tcBorders>
              <w:bottom w:val="nil"/>
              <w:right w:val="single" w:color="000000" w:sz="10" w:space="0"/>
            </w:tcBorders>
            <w:vAlign w:val="top"/>
          </w:tcPr>
          <w:p w14:paraId="4A6552BA">
            <w:pPr>
              <w:pStyle w:val="6"/>
              <w:tabs>
                <w:tab w:val="left" w:pos="230"/>
              </w:tabs>
              <w:spacing w:before="43" w:line="228" w:lineRule="auto"/>
              <w:ind w:left="116"/>
              <w:rPr>
                <w:sz w:val="20"/>
                <w:szCs w:val="20"/>
              </w:rPr>
            </w:pPr>
            <w:r>
              <w:rPr>
                <w:sz w:val="20"/>
                <w:szCs w:val="20"/>
                <w:u w:val="single" w:color="auto"/>
              </w:rPr>
              <w:tab/>
            </w:r>
            <w:r>
              <w:rPr>
                <w:spacing w:val="-10"/>
                <w:sz w:val="20"/>
                <w:szCs w:val="20"/>
                <w:u w:val="single" w:color="auto"/>
              </w:rPr>
              <w:t>《污水综合排</w:t>
            </w:r>
          </w:p>
          <w:p w14:paraId="039E1AE8">
            <w:pPr>
              <w:pStyle w:val="6"/>
              <w:spacing w:before="24" w:line="228" w:lineRule="auto"/>
              <w:ind w:left="333"/>
              <w:rPr>
                <w:sz w:val="20"/>
                <w:szCs w:val="20"/>
              </w:rPr>
            </w:pPr>
            <w:r>
              <w:rPr>
                <w:spacing w:val="7"/>
                <w:sz w:val="20"/>
                <w:szCs w:val="20"/>
                <w:u w:val="single" w:color="auto"/>
              </w:rPr>
              <w:t>放标准》</w:t>
            </w:r>
          </w:p>
          <w:p w14:paraId="5EF08229">
            <w:pPr>
              <w:pStyle w:val="6"/>
              <w:tabs>
                <w:tab w:val="left" w:pos="158"/>
              </w:tabs>
              <w:spacing w:before="23" w:line="241" w:lineRule="auto"/>
              <w:ind w:left="39"/>
              <w:rPr>
                <w:rFonts w:ascii="Times New Roman" w:hAnsi="Times New Roman" w:eastAsia="Times New Roman" w:cs="Times New Roman"/>
                <w:sz w:val="20"/>
                <w:szCs w:val="20"/>
              </w:rPr>
            </w:pPr>
            <w:r>
              <w:rPr>
                <w:sz w:val="20"/>
                <w:szCs w:val="20"/>
                <w:u w:val="single" w:color="auto"/>
              </w:rPr>
              <w:tab/>
            </w:r>
            <w:r>
              <w:rPr>
                <w:spacing w:val="-5"/>
                <w:sz w:val="20"/>
                <w:szCs w:val="20"/>
                <w:u w:val="single" w:color="auto"/>
              </w:rPr>
              <w:t>（</w:t>
            </w:r>
            <w:r>
              <w:rPr>
                <w:rFonts w:ascii="Times New Roman" w:hAnsi="Times New Roman" w:eastAsia="Times New Roman" w:cs="Times New Roman"/>
                <w:spacing w:val="-5"/>
                <w:sz w:val="20"/>
                <w:szCs w:val="20"/>
                <w:u w:val="single" w:color="auto"/>
              </w:rPr>
              <w:t>GB8978-1996</w:t>
            </w:r>
          </w:p>
          <w:p w14:paraId="1F9B2DAE">
            <w:pPr>
              <w:pStyle w:val="6"/>
              <w:spacing w:before="12" w:line="190" w:lineRule="auto"/>
              <w:ind w:left="58"/>
              <w:rPr>
                <w:sz w:val="14"/>
                <w:szCs w:val="14"/>
              </w:rPr>
            </w:pPr>
            <w:r>
              <w:rPr>
                <w:spacing w:val="23"/>
                <w:w w:val="119"/>
                <w:sz w:val="14"/>
                <w:szCs w:val="14"/>
              </w:rPr>
              <w:t>) 表</w:t>
            </w:r>
            <w:r>
              <w:rPr>
                <w:spacing w:val="-15"/>
                <w:sz w:val="14"/>
                <w:szCs w:val="14"/>
              </w:rPr>
              <w:t xml:space="preserve"> </w:t>
            </w:r>
            <w:r>
              <w:rPr>
                <w:rFonts w:ascii="Times New Roman" w:hAnsi="Times New Roman" w:eastAsia="Times New Roman" w:cs="Times New Roman"/>
                <w:spacing w:val="23"/>
                <w:w w:val="119"/>
                <w:sz w:val="14"/>
                <w:szCs w:val="14"/>
              </w:rPr>
              <w:t>4</w:t>
            </w:r>
            <w:r>
              <w:rPr>
                <w:rFonts w:ascii="Times New Roman" w:hAnsi="Times New Roman" w:eastAsia="Times New Roman" w:cs="Times New Roman"/>
                <w:spacing w:val="6"/>
                <w:sz w:val="14"/>
                <w:szCs w:val="14"/>
              </w:rPr>
              <w:t xml:space="preserve">  </w:t>
            </w:r>
            <w:r>
              <w:rPr>
                <w:spacing w:val="23"/>
                <w:w w:val="119"/>
                <w:sz w:val="14"/>
                <w:szCs w:val="14"/>
              </w:rPr>
              <w:t>中的三级</w:t>
            </w:r>
          </w:p>
        </w:tc>
      </w:tr>
      <w:tr w14:paraId="5B810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 w:hRule="atLeast"/>
        </w:trPr>
        <w:tc>
          <w:tcPr>
            <w:tcW w:w="805" w:type="dxa"/>
            <w:vMerge w:val="continue"/>
            <w:tcBorders>
              <w:top w:val="nil"/>
              <w:left w:val="single" w:color="000000" w:sz="10" w:space="0"/>
              <w:bottom w:val="nil"/>
            </w:tcBorders>
            <w:vAlign w:val="top"/>
          </w:tcPr>
          <w:p w14:paraId="6D36C091">
            <w:pPr>
              <w:rPr>
                <w:rFonts w:ascii="Arial"/>
                <w:sz w:val="21"/>
              </w:rPr>
            </w:pPr>
          </w:p>
        </w:tc>
        <w:tc>
          <w:tcPr>
            <w:tcW w:w="599" w:type="dxa"/>
            <w:vMerge w:val="continue"/>
            <w:tcBorders>
              <w:top w:val="nil"/>
              <w:bottom w:val="nil"/>
            </w:tcBorders>
            <w:vAlign w:val="top"/>
          </w:tcPr>
          <w:p w14:paraId="461ECB45">
            <w:pPr>
              <w:rPr>
                <w:rFonts w:ascii="Arial"/>
                <w:sz w:val="21"/>
              </w:rPr>
            </w:pPr>
          </w:p>
        </w:tc>
        <w:tc>
          <w:tcPr>
            <w:tcW w:w="506" w:type="dxa"/>
            <w:gridSpan w:val="2"/>
            <w:vMerge w:val="continue"/>
            <w:tcBorders>
              <w:top w:val="nil"/>
              <w:bottom w:val="nil"/>
            </w:tcBorders>
            <w:vAlign w:val="top"/>
          </w:tcPr>
          <w:p w14:paraId="198DCA48">
            <w:pPr>
              <w:rPr>
                <w:rFonts w:ascii="Arial"/>
                <w:sz w:val="21"/>
              </w:rPr>
            </w:pPr>
          </w:p>
        </w:tc>
        <w:tc>
          <w:tcPr>
            <w:tcW w:w="476" w:type="dxa"/>
            <w:vMerge w:val="continue"/>
            <w:tcBorders>
              <w:top w:val="nil"/>
              <w:bottom w:val="nil"/>
            </w:tcBorders>
            <w:vAlign w:val="top"/>
          </w:tcPr>
          <w:p w14:paraId="776AF129">
            <w:pPr>
              <w:rPr>
                <w:rFonts w:ascii="Arial"/>
                <w:sz w:val="21"/>
              </w:rPr>
            </w:pPr>
          </w:p>
        </w:tc>
        <w:tc>
          <w:tcPr>
            <w:tcW w:w="708" w:type="dxa"/>
            <w:vMerge w:val="restart"/>
            <w:tcBorders>
              <w:bottom w:val="nil"/>
            </w:tcBorders>
            <w:vAlign w:val="top"/>
          </w:tcPr>
          <w:p w14:paraId="6F04B651">
            <w:pPr>
              <w:spacing w:before="87" w:line="172" w:lineRule="auto"/>
              <w:ind w:left="100"/>
              <w:rPr>
                <w:rFonts w:ascii="Times New Roman" w:hAnsi="Times New Roman" w:eastAsia="Times New Roman" w:cs="Times New Roman"/>
                <w:sz w:val="13"/>
                <w:szCs w:val="13"/>
              </w:rPr>
            </w:pPr>
            <w:r>
              <w:rPr>
                <w:rFonts w:ascii="Times New Roman" w:hAnsi="Times New Roman" w:eastAsia="Times New Roman" w:cs="Times New Roman"/>
                <w:spacing w:val="5"/>
                <w:sz w:val="20"/>
                <w:szCs w:val="20"/>
              </w:rPr>
              <w:t>BOD</w:t>
            </w:r>
            <w:r>
              <w:rPr>
                <w:rFonts w:ascii="Times New Roman" w:hAnsi="Times New Roman" w:eastAsia="Times New Roman" w:cs="Times New Roman"/>
                <w:spacing w:val="5"/>
                <w:position w:val="-1"/>
                <w:sz w:val="13"/>
                <w:szCs w:val="13"/>
              </w:rPr>
              <w:t>5</w:t>
            </w:r>
          </w:p>
        </w:tc>
        <w:tc>
          <w:tcPr>
            <w:tcW w:w="793" w:type="dxa"/>
            <w:vMerge w:val="continue"/>
            <w:tcBorders>
              <w:top w:val="nil"/>
              <w:bottom w:val="nil"/>
            </w:tcBorders>
            <w:vAlign w:val="top"/>
          </w:tcPr>
          <w:p w14:paraId="06E8668D">
            <w:pPr>
              <w:rPr>
                <w:rFonts w:ascii="Arial"/>
                <w:sz w:val="21"/>
              </w:rPr>
            </w:pPr>
          </w:p>
        </w:tc>
        <w:tc>
          <w:tcPr>
            <w:tcW w:w="684" w:type="dxa"/>
            <w:vMerge w:val="continue"/>
            <w:tcBorders>
              <w:top w:val="nil"/>
              <w:bottom w:val="nil"/>
            </w:tcBorders>
            <w:vAlign w:val="top"/>
          </w:tcPr>
          <w:p w14:paraId="6A0BE58E">
            <w:pPr>
              <w:rPr>
                <w:rFonts w:ascii="Arial"/>
                <w:sz w:val="21"/>
              </w:rPr>
            </w:pPr>
          </w:p>
        </w:tc>
        <w:tc>
          <w:tcPr>
            <w:tcW w:w="847" w:type="dxa"/>
            <w:gridSpan w:val="2"/>
            <w:vMerge w:val="continue"/>
            <w:tcBorders>
              <w:top w:val="nil"/>
              <w:bottom w:val="nil"/>
            </w:tcBorders>
            <w:vAlign w:val="top"/>
          </w:tcPr>
          <w:p w14:paraId="68153923">
            <w:pPr>
              <w:rPr>
                <w:rFonts w:ascii="Arial"/>
                <w:sz w:val="21"/>
              </w:rPr>
            </w:pPr>
          </w:p>
        </w:tc>
        <w:tc>
          <w:tcPr>
            <w:tcW w:w="668" w:type="dxa"/>
            <w:vMerge w:val="continue"/>
            <w:tcBorders>
              <w:top w:val="nil"/>
              <w:bottom w:val="nil"/>
            </w:tcBorders>
            <w:vAlign w:val="top"/>
          </w:tcPr>
          <w:p w14:paraId="7C87120A">
            <w:pPr>
              <w:rPr>
                <w:rFonts w:ascii="Arial"/>
                <w:sz w:val="21"/>
              </w:rPr>
            </w:pPr>
          </w:p>
        </w:tc>
        <w:tc>
          <w:tcPr>
            <w:tcW w:w="570" w:type="dxa"/>
            <w:gridSpan w:val="2"/>
            <w:vMerge w:val="continue"/>
            <w:tcBorders>
              <w:top w:val="nil"/>
              <w:bottom w:val="nil"/>
            </w:tcBorders>
            <w:vAlign w:val="top"/>
          </w:tcPr>
          <w:p w14:paraId="35E08D40">
            <w:pPr>
              <w:rPr>
                <w:rFonts w:ascii="Arial"/>
                <w:sz w:val="21"/>
              </w:rPr>
            </w:pPr>
          </w:p>
        </w:tc>
        <w:tc>
          <w:tcPr>
            <w:tcW w:w="572" w:type="dxa"/>
            <w:vMerge w:val="continue"/>
            <w:tcBorders>
              <w:top w:val="nil"/>
              <w:bottom w:val="nil"/>
            </w:tcBorders>
            <w:vAlign w:val="top"/>
          </w:tcPr>
          <w:p w14:paraId="0FA18D81">
            <w:pPr>
              <w:rPr>
                <w:rFonts w:ascii="Arial"/>
                <w:sz w:val="21"/>
              </w:rPr>
            </w:pPr>
          </w:p>
        </w:tc>
        <w:tc>
          <w:tcPr>
            <w:tcW w:w="1160" w:type="dxa"/>
            <w:gridSpan w:val="2"/>
            <w:vMerge w:val="continue"/>
            <w:tcBorders>
              <w:top w:val="nil"/>
            </w:tcBorders>
            <w:vAlign w:val="top"/>
          </w:tcPr>
          <w:p w14:paraId="5A9623FA">
            <w:pPr>
              <w:rPr>
                <w:rFonts w:ascii="Arial"/>
                <w:sz w:val="21"/>
              </w:rPr>
            </w:pPr>
          </w:p>
        </w:tc>
        <w:tc>
          <w:tcPr>
            <w:tcW w:w="1577" w:type="dxa"/>
            <w:gridSpan w:val="2"/>
            <w:vMerge w:val="continue"/>
            <w:tcBorders>
              <w:top w:val="nil"/>
              <w:bottom w:val="nil"/>
              <w:right w:val="single" w:color="000000" w:sz="10" w:space="0"/>
            </w:tcBorders>
            <w:vAlign w:val="top"/>
          </w:tcPr>
          <w:p w14:paraId="3CDBC893">
            <w:pPr>
              <w:rPr>
                <w:rFonts w:ascii="Arial"/>
                <w:sz w:val="21"/>
              </w:rPr>
            </w:pPr>
          </w:p>
        </w:tc>
      </w:tr>
      <w:tr w14:paraId="3D167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 w:hRule="atLeast"/>
        </w:trPr>
        <w:tc>
          <w:tcPr>
            <w:tcW w:w="805" w:type="dxa"/>
            <w:vMerge w:val="continue"/>
            <w:tcBorders>
              <w:top w:val="nil"/>
              <w:left w:val="single" w:color="000000" w:sz="10" w:space="0"/>
              <w:bottom w:val="nil"/>
            </w:tcBorders>
            <w:vAlign w:val="top"/>
          </w:tcPr>
          <w:p w14:paraId="29797D6A">
            <w:pPr>
              <w:rPr>
                <w:rFonts w:ascii="Arial"/>
                <w:sz w:val="21"/>
              </w:rPr>
            </w:pPr>
          </w:p>
        </w:tc>
        <w:tc>
          <w:tcPr>
            <w:tcW w:w="599" w:type="dxa"/>
            <w:vMerge w:val="continue"/>
            <w:tcBorders>
              <w:top w:val="nil"/>
              <w:bottom w:val="nil"/>
            </w:tcBorders>
            <w:vAlign w:val="top"/>
          </w:tcPr>
          <w:p w14:paraId="47ABED7D">
            <w:pPr>
              <w:rPr>
                <w:rFonts w:ascii="Arial"/>
                <w:sz w:val="21"/>
              </w:rPr>
            </w:pPr>
          </w:p>
        </w:tc>
        <w:tc>
          <w:tcPr>
            <w:tcW w:w="506" w:type="dxa"/>
            <w:gridSpan w:val="2"/>
            <w:vMerge w:val="continue"/>
            <w:tcBorders>
              <w:top w:val="nil"/>
              <w:bottom w:val="nil"/>
            </w:tcBorders>
            <w:vAlign w:val="top"/>
          </w:tcPr>
          <w:p w14:paraId="458E926B">
            <w:pPr>
              <w:rPr>
                <w:rFonts w:ascii="Arial"/>
                <w:sz w:val="21"/>
              </w:rPr>
            </w:pPr>
          </w:p>
        </w:tc>
        <w:tc>
          <w:tcPr>
            <w:tcW w:w="476" w:type="dxa"/>
            <w:vMerge w:val="continue"/>
            <w:tcBorders>
              <w:top w:val="nil"/>
              <w:bottom w:val="nil"/>
            </w:tcBorders>
            <w:vAlign w:val="top"/>
          </w:tcPr>
          <w:p w14:paraId="4C7B977E">
            <w:pPr>
              <w:rPr>
                <w:rFonts w:ascii="Arial"/>
                <w:sz w:val="21"/>
              </w:rPr>
            </w:pPr>
          </w:p>
        </w:tc>
        <w:tc>
          <w:tcPr>
            <w:tcW w:w="708" w:type="dxa"/>
            <w:vMerge w:val="continue"/>
            <w:tcBorders>
              <w:top w:val="nil"/>
            </w:tcBorders>
            <w:vAlign w:val="top"/>
          </w:tcPr>
          <w:p w14:paraId="54E6DE96">
            <w:pPr>
              <w:rPr>
                <w:rFonts w:ascii="Arial"/>
                <w:sz w:val="21"/>
              </w:rPr>
            </w:pPr>
          </w:p>
        </w:tc>
        <w:tc>
          <w:tcPr>
            <w:tcW w:w="793" w:type="dxa"/>
            <w:vMerge w:val="continue"/>
            <w:tcBorders>
              <w:top w:val="nil"/>
              <w:bottom w:val="nil"/>
            </w:tcBorders>
            <w:vAlign w:val="top"/>
          </w:tcPr>
          <w:p w14:paraId="5B7C49DA">
            <w:pPr>
              <w:rPr>
                <w:rFonts w:ascii="Arial"/>
                <w:sz w:val="21"/>
              </w:rPr>
            </w:pPr>
          </w:p>
        </w:tc>
        <w:tc>
          <w:tcPr>
            <w:tcW w:w="684" w:type="dxa"/>
            <w:vMerge w:val="continue"/>
            <w:tcBorders>
              <w:top w:val="nil"/>
              <w:bottom w:val="nil"/>
            </w:tcBorders>
            <w:vAlign w:val="top"/>
          </w:tcPr>
          <w:p w14:paraId="74438E11">
            <w:pPr>
              <w:rPr>
                <w:rFonts w:ascii="Arial"/>
                <w:sz w:val="21"/>
              </w:rPr>
            </w:pPr>
          </w:p>
        </w:tc>
        <w:tc>
          <w:tcPr>
            <w:tcW w:w="847" w:type="dxa"/>
            <w:gridSpan w:val="2"/>
            <w:vMerge w:val="continue"/>
            <w:tcBorders>
              <w:top w:val="nil"/>
            </w:tcBorders>
            <w:vAlign w:val="top"/>
          </w:tcPr>
          <w:p w14:paraId="03B07328">
            <w:pPr>
              <w:rPr>
                <w:rFonts w:ascii="Arial"/>
                <w:sz w:val="21"/>
              </w:rPr>
            </w:pPr>
          </w:p>
        </w:tc>
        <w:tc>
          <w:tcPr>
            <w:tcW w:w="668" w:type="dxa"/>
            <w:vMerge w:val="continue"/>
            <w:tcBorders>
              <w:top w:val="nil"/>
              <w:bottom w:val="nil"/>
            </w:tcBorders>
            <w:vAlign w:val="top"/>
          </w:tcPr>
          <w:p w14:paraId="4CAC44B4">
            <w:pPr>
              <w:rPr>
                <w:rFonts w:ascii="Arial"/>
                <w:sz w:val="21"/>
              </w:rPr>
            </w:pPr>
          </w:p>
        </w:tc>
        <w:tc>
          <w:tcPr>
            <w:tcW w:w="570" w:type="dxa"/>
            <w:gridSpan w:val="2"/>
            <w:vMerge w:val="restart"/>
            <w:tcBorders>
              <w:top w:val="nil"/>
              <w:bottom w:val="nil"/>
            </w:tcBorders>
            <w:vAlign w:val="top"/>
          </w:tcPr>
          <w:p w14:paraId="5E655A34">
            <w:pPr>
              <w:pStyle w:val="6"/>
              <w:spacing w:before="48" w:line="228" w:lineRule="auto"/>
              <w:ind w:left="100"/>
              <w:rPr>
                <w:sz w:val="20"/>
                <w:szCs w:val="20"/>
              </w:rPr>
            </w:pPr>
            <w:r>
              <w:rPr>
                <w:spacing w:val="5"/>
                <w:sz w:val="20"/>
                <w:szCs w:val="20"/>
                <w:u w:val="single" w:color="auto"/>
              </w:rPr>
              <w:t>废水</w:t>
            </w:r>
          </w:p>
          <w:p w14:paraId="54F6D016">
            <w:pPr>
              <w:pStyle w:val="6"/>
              <w:spacing w:before="26" w:line="230" w:lineRule="auto"/>
              <w:ind w:left="107"/>
              <w:rPr>
                <w:sz w:val="20"/>
                <w:szCs w:val="20"/>
              </w:rPr>
            </w:pPr>
            <w:r>
              <w:rPr>
                <w:spacing w:val="2"/>
                <w:sz w:val="20"/>
                <w:szCs w:val="20"/>
                <w:u w:val="single" w:color="auto"/>
              </w:rPr>
              <w:t>总排</w:t>
            </w:r>
          </w:p>
          <w:p w14:paraId="72FF10A7">
            <w:pPr>
              <w:pStyle w:val="6"/>
              <w:spacing w:before="22" w:line="245" w:lineRule="auto"/>
              <w:ind w:left="238"/>
              <w:rPr>
                <w:sz w:val="20"/>
                <w:szCs w:val="20"/>
              </w:rPr>
            </w:pPr>
            <w:r>
              <w:rPr>
                <w:sz w:val="20"/>
                <w:szCs w:val="20"/>
                <w:u w:val="single" w:color="auto"/>
              </w:rPr>
              <w:t>口</w:t>
            </w:r>
          </w:p>
        </w:tc>
        <w:tc>
          <w:tcPr>
            <w:tcW w:w="572" w:type="dxa"/>
            <w:vMerge w:val="continue"/>
            <w:tcBorders>
              <w:top w:val="nil"/>
              <w:bottom w:val="nil"/>
            </w:tcBorders>
            <w:vAlign w:val="top"/>
          </w:tcPr>
          <w:p w14:paraId="0F062748">
            <w:pPr>
              <w:rPr>
                <w:rFonts w:ascii="Arial"/>
                <w:sz w:val="21"/>
              </w:rPr>
            </w:pPr>
          </w:p>
        </w:tc>
        <w:tc>
          <w:tcPr>
            <w:tcW w:w="1160" w:type="dxa"/>
            <w:gridSpan w:val="2"/>
            <w:vMerge w:val="restart"/>
            <w:tcBorders>
              <w:bottom w:val="nil"/>
            </w:tcBorders>
            <w:vAlign w:val="top"/>
          </w:tcPr>
          <w:p w14:paraId="50BA23CF">
            <w:pPr>
              <w:spacing w:before="101" w:line="195" w:lineRule="auto"/>
              <w:ind w:left="512"/>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9″</w:t>
            </w:r>
          </w:p>
          <w:p w14:paraId="6E219D0F">
            <w:pPr>
              <w:spacing w:before="53" w:line="195" w:lineRule="auto"/>
              <w:ind w:left="6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N25°53′33.8</w:t>
            </w:r>
          </w:p>
          <w:p w14:paraId="394C87C8">
            <w:pPr>
              <w:spacing w:before="55" w:line="195" w:lineRule="auto"/>
              <w:ind w:left="51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6″</w:t>
            </w:r>
          </w:p>
        </w:tc>
        <w:tc>
          <w:tcPr>
            <w:tcW w:w="1577" w:type="dxa"/>
            <w:gridSpan w:val="2"/>
            <w:vMerge w:val="continue"/>
            <w:tcBorders>
              <w:top w:val="nil"/>
              <w:bottom w:val="nil"/>
              <w:right w:val="single" w:color="000000" w:sz="10" w:space="0"/>
            </w:tcBorders>
            <w:vAlign w:val="top"/>
          </w:tcPr>
          <w:p w14:paraId="24FCE742">
            <w:pPr>
              <w:rPr>
                <w:rFonts w:ascii="Arial"/>
                <w:sz w:val="21"/>
              </w:rPr>
            </w:pPr>
          </w:p>
        </w:tc>
      </w:tr>
      <w:tr w14:paraId="3A3AC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805" w:type="dxa"/>
            <w:vMerge w:val="continue"/>
            <w:tcBorders>
              <w:top w:val="nil"/>
              <w:left w:val="single" w:color="000000" w:sz="10" w:space="0"/>
              <w:bottom w:val="nil"/>
            </w:tcBorders>
            <w:vAlign w:val="top"/>
          </w:tcPr>
          <w:p w14:paraId="541E0C0D">
            <w:pPr>
              <w:rPr>
                <w:rFonts w:ascii="Arial"/>
                <w:sz w:val="21"/>
              </w:rPr>
            </w:pPr>
          </w:p>
        </w:tc>
        <w:tc>
          <w:tcPr>
            <w:tcW w:w="599" w:type="dxa"/>
            <w:vMerge w:val="continue"/>
            <w:tcBorders>
              <w:top w:val="nil"/>
              <w:bottom w:val="nil"/>
            </w:tcBorders>
            <w:vAlign w:val="top"/>
          </w:tcPr>
          <w:p w14:paraId="0D816873">
            <w:pPr>
              <w:rPr>
                <w:rFonts w:ascii="Arial"/>
                <w:sz w:val="21"/>
              </w:rPr>
            </w:pPr>
          </w:p>
        </w:tc>
        <w:tc>
          <w:tcPr>
            <w:tcW w:w="506" w:type="dxa"/>
            <w:gridSpan w:val="2"/>
            <w:vMerge w:val="continue"/>
            <w:tcBorders>
              <w:top w:val="nil"/>
              <w:bottom w:val="nil"/>
            </w:tcBorders>
            <w:vAlign w:val="top"/>
          </w:tcPr>
          <w:p w14:paraId="7CFD5B58">
            <w:pPr>
              <w:rPr>
                <w:rFonts w:ascii="Arial"/>
                <w:sz w:val="21"/>
              </w:rPr>
            </w:pPr>
          </w:p>
        </w:tc>
        <w:tc>
          <w:tcPr>
            <w:tcW w:w="476" w:type="dxa"/>
            <w:vMerge w:val="continue"/>
            <w:tcBorders>
              <w:top w:val="nil"/>
              <w:bottom w:val="nil"/>
            </w:tcBorders>
            <w:vAlign w:val="top"/>
          </w:tcPr>
          <w:p w14:paraId="54759CDC">
            <w:pPr>
              <w:rPr>
                <w:rFonts w:ascii="Arial"/>
                <w:sz w:val="21"/>
              </w:rPr>
            </w:pPr>
          </w:p>
        </w:tc>
        <w:tc>
          <w:tcPr>
            <w:tcW w:w="708" w:type="dxa"/>
            <w:vAlign w:val="top"/>
          </w:tcPr>
          <w:p w14:paraId="064AB998">
            <w:pPr>
              <w:spacing w:before="112" w:line="195" w:lineRule="auto"/>
              <w:ind w:left="24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SS</w:t>
            </w:r>
          </w:p>
        </w:tc>
        <w:tc>
          <w:tcPr>
            <w:tcW w:w="793" w:type="dxa"/>
            <w:vMerge w:val="continue"/>
            <w:tcBorders>
              <w:top w:val="nil"/>
              <w:bottom w:val="nil"/>
            </w:tcBorders>
            <w:vAlign w:val="top"/>
          </w:tcPr>
          <w:p w14:paraId="28921ADA">
            <w:pPr>
              <w:rPr>
                <w:rFonts w:ascii="Arial"/>
                <w:sz w:val="21"/>
              </w:rPr>
            </w:pPr>
          </w:p>
        </w:tc>
        <w:tc>
          <w:tcPr>
            <w:tcW w:w="684" w:type="dxa"/>
            <w:vMerge w:val="continue"/>
            <w:tcBorders>
              <w:top w:val="nil"/>
              <w:bottom w:val="nil"/>
            </w:tcBorders>
            <w:vAlign w:val="top"/>
          </w:tcPr>
          <w:p w14:paraId="041867F6">
            <w:pPr>
              <w:rPr>
                <w:rFonts w:ascii="Arial"/>
                <w:sz w:val="21"/>
              </w:rPr>
            </w:pPr>
          </w:p>
        </w:tc>
        <w:tc>
          <w:tcPr>
            <w:tcW w:w="847" w:type="dxa"/>
            <w:gridSpan w:val="2"/>
            <w:vMerge w:val="restart"/>
            <w:tcBorders>
              <w:bottom w:val="nil"/>
            </w:tcBorders>
            <w:vAlign w:val="top"/>
          </w:tcPr>
          <w:p w14:paraId="06398835">
            <w:pPr>
              <w:pStyle w:val="6"/>
              <w:spacing w:before="26" w:line="228" w:lineRule="auto"/>
              <w:ind w:left="130"/>
              <w:rPr>
                <w:sz w:val="20"/>
                <w:szCs w:val="20"/>
              </w:rPr>
            </w:pPr>
            <w:r>
              <w:rPr>
                <w:spacing w:val="6"/>
                <w:sz w:val="20"/>
                <w:szCs w:val="20"/>
                <w:u w:val="single" w:color="auto"/>
              </w:rPr>
              <w:t>排放期</w:t>
            </w:r>
          </w:p>
          <w:p w14:paraId="4A43BB6C">
            <w:pPr>
              <w:pStyle w:val="6"/>
              <w:spacing w:before="25" w:line="231" w:lineRule="auto"/>
              <w:ind w:left="147"/>
              <w:rPr>
                <w:sz w:val="20"/>
                <w:szCs w:val="20"/>
              </w:rPr>
            </w:pPr>
            <w:r>
              <w:rPr>
                <w:spacing w:val="1"/>
                <w:sz w:val="20"/>
                <w:szCs w:val="20"/>
                <w:u w:val="single" w:color="auto"/>
              </w:rPr>
              <w:t>间流量</w:t>
            </w:r>
          </w:p>
          <w:p w14:paraId="48859354">
            <w:pPr>
              <w:pStyle w:val="6"/>
              <w:spacing w:before="21" w:line="221" w:lineRule="auto"/>
              <w:ind w:left="237"/>
              <w:rPr>
                <w:sz w:val="20"/>
                <w:szCs w:val="20"/>
              </w:rPr>
            </w:pPr>
            <w:r>
              <w:rPr>
                <w:spacing w:val="4"/>
                <w:sz w:val="20"/>
                <w:szCs w:val="20"/>
                <w:u w:val="single" w:color="auto"/>
              </w:rPr>
              <w:t>稳定</w:t>
            </w:r>
          </w:p>
        </w:tc>
        <w:tc>
          <w:tcPr>
            <w:tcW w:w="668" w:type="dxa"/>
            <w:vMerge w:val="continue"/>
            <w:tcBorders>
              <w:top w:val="nil"/>
              <w:bottom w:val="nil"/>
            </w:tcBorders>
            <w:vAlign w:val="top"/>
          </w:tcPr>
          <w:p w14:paraId="66AC51DF">
            <w:pPr>
              <w:rPr>
                <w:rFonts w:ascii="Arial"/>
                <w:sz w:val="21"/>
              </w:rPr>
            </w:pPr>
          </w:p>
        </w:tc>
        <w:tc>
          <w:tcPr>
            <w:tcW w:w="570" w:type="dxa"/>
            <w:gridSpan w:val="2"/>
            <w:vMerge w:val="continue"/>
            <w:tcBorders>
              <w:top w:val="nil"/>
              <w:bottom w:val="nil"/>
            </w:tcBorders>
            <w:vAlign w:val="top"/>
          </w:tcPr>
          <w:p w14:paraId="2EFCEF92">
            <w:pPr>
              <w:rPr>
                <w:rFonts w:ascii="Arial"/>
                <w:sz w:val="21"/>
              </w:rPr>
            </w:pPr>
          </w:p>
        </w:tc>
        <w:tc>
          <w:tcPr>
            <w:tcW w:w="572" w:type="dxa"/>
            <w:vMerge w:val="continue"/>
            <w:tcBorders>
              <w:top w:val="nil"/>
              <w:bottom w:val="nil"/>
            </w:tcBorders>
            <w:vAlign w:val="top"/>
          </w:tcPr>
          <w:p w14:paraId="3ACD4772">
            <w:pPr>
              <w:rPr>
                <w:rFonts w:ascii="Arial"/>
                <w:sz w:val="21"/>
              </w:rPr>
            </w:pPr>
          </w:p>
        </w:tc>
        <w:tc>
          <w:tcPr>
            <w:tcW w:w="1160" w:type="dxa"/>
            <w:gridSpan w:val="2"/>
            <w:vMerge w:val="continue"/>
            <w:tcBorders>
              <w:top w:val="nil"/>
              <w:bottom w:val="nil"/>
            </w:tcBorders>
            <w:vAlign w:val="top"/>
          </w:tcPr>
          <w:p w14:paraId="205B9A98">
            <w:pPr>
              <w:rPr>
                <w:rFonts w:ascii="Arial"/>
                <w:sz w:val="21"/>
              </w:rPr>
            </w:pPr>
          </w:p>
        </w:tc>
        <w:tc>
          <w:tcPr>
            <w:tcW w:w="1577" w:type="dxa"/>
            <w:gridSpan w:val="2"/>
            <w:vMerge w:val="continue"/>
            <w:tcBorders>
              <w:top w:val="nil"/>
              <w:bottom w:val="nil"/>
              <w:right w:val="single" w:color="000000" w:sz="10" w:space="0"/>
            </w:tcBorders>
            <w:vAlign w:val="top"/>
          </w:tcPr>
          <w:p w14:paraId="225E0B68">
            <w:pPr>
              <w:rPr>
                <w:rFonts w:ascii="Arial"/>
                <w:sz w:val="21"/>
              </w:rPr>
            </w:pPr>
          </w:p>
        </w:tc>
      </w:tr>
      <w:tr w14:paraId="021997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 w:hRule="atLeast"/>
        </w:trPr>
        <w:tc>
          <w:tcPr>
            <w:tcW w:w="805" w:type="dxa"/>
            <w:vMerge w:val="continue"/>
            <w:tcBorders>
              <w:top w:val="nil"/>
              <w:left w:val="single" w:color="000000" w:sz="10" w:space="0"/>
              <w:bottom w:val="nil"/>
            </w:tcBorders>
            <w:vAlign w:val="top"/>
          </w:tcPr>
          <w:p w14:paraId="3DA90382">
            <w:pPr>
              <w:rPr>
                <w:rFonts w:ascii="Arial"/>
                <w:sz w:val="21"/>
              </w:rPr>
            </w:pPr>
          </w:p>
        </w:tc>
        <w:tc>
          <w:tcPr>
            <w:tcW w:w="599" w:type="dxa"/>
            <w:vMerge w:val="continue"/>
            <w:tcBorders>
              <w:top w:val="nil"/>
              <w:bottom w:val="nil"/>
            </w:tcBorders>
            <w:vAlign w:val="top"/>
          </w:tcPr>
          <w:p w14:paraId="5C7B6F0E">
            <w:pPr>
              <w:rPr>
                <w:rFonts w:ascii="Arial"/>
                <w:sz w:val="21"/>
              </w:rPr>
            </w:pPr>
          </w:p>
        </w:tc>
        <w:tc>
          <w:tcPr>
            <w:tcW w:w="506" w:type="dxa"/>
            <w:gridSpan w:val="2"/>
            <w:vMerge w:val="continue"/>
            <w:tcBorders>
              <w:top w:val="nil"/>
              <w:bottom w:val="nil"/>
            </w:tcBorders>
            <w:vAlign w:val="top"/>
          </w:tcPr>
          <w:p w14:paraId="3B6D763E">
            <w:pPr>
              <w:rPr>
                <w:rFonts w:ascii="Arial"/>
                <w:sz w:val="21"/>
              </w:rPr>
            </w:pPr>
          </w:p>
        </w:tc>
        <w:tc>
          <w:tcPr>
            <w:tcW w:w="476" w:type="dxa"/>
            <w:vMerge w:val="continue"/>
            <w:tcBorders>
              <w:top w:val="nil"/>
              <w:bottom w:val="nil"/>
            </w:tcBorders>
            <w:vAlign w:val="top"/>
          </w:tcPr>
          <w:p w14:paraId="715CF7BD">
            <w:pPr>
              <w:rPr>
                <w:rFonts w:ascii="Arial"/>
                <w:sz w:val="21"/>
              </w:rPr>
            </w:pPr>
          </w:p>
        </w:tc>
        <w:tc>
          <w:tcPr>
            <w:tcW w:w="708" w:type="dxa"/>
            <w:vMerge w:val="restart"/>
            <w:tcBorders>
              <w:bottom w:val="nil"/>
            </w:tcBorders>
            <w:vAlign w:val="top"/>
          </w:tcPr>
          <w:p w14:paraId="34FBB535">
            <w:pPr>
              <w:spacing w:before="167" w:line="209" w:lineRule="auto"/>
              <w:ind w:left="54"/>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NH</w:t>
            </w:r>
            <w:r>
              <w:rPr>
                <w:rFonts w:ascii="Times New Roman" w:hAnsi="Times New Roman" w:eastAsia="Times New Roman" w:cs="Times New Roman"/>
                <w:spacing w:val="10"/>
                <w:sz w:val="13"/>
                <w:szCs w:val="13"/>
                <w:u w:val="single" w:color="auto"/>
              </w:rPr>
              <w:t>3</w:t>
            </w:r>
            <w:r>
              <w:rPr>
                <w:rFonts w:ascii="Times New Roman" w:hAnsi="Times New Roman" w:eastAsia="Times New Roman" w:cs="Times New Roman"/>
                <w:spacing w:val="10"/>
                <w:sz w:val="20"/>
                <w:szCs w:val="20"/>
                <w:u w:val="single" w:color="auto"/>
              </w:rPr>
              <w:t>-N</w:t>
            </w:r>
          </w:p>
        </w:tc>
        <w:tc>
          <w:tcPr>
            <w:tcW w:w="793" w:type="dxa"/>
            <w:vMerge w:val="continue"/>
            <w:tcBorders>
              <w:top w:val="nil"/>
              <w:bottom w:val="nil"/>
            </w:tcBorders>
            <w:vAlign w:val="top"/>
          </w:tcPr>
          <w:p w14:paraId="386D3745">
            <w:pPr>
              <w:rPr>
                <w:rFonts w:ascii="Arial"/>
                <w:sz w:val="21"/>
              </w:rPr>
            </w:pPr>
          </w:p>
        </w:tc>
        <w:tc>
          <w:tcPr>
            <w:tcW w:w="684" w:type="dxa"/>
            <w:vMerge w:val="continue"/>
            <w:tcBorders>
              <w:top w:val="nil"/>
              <w:bottom w:val="nil"/>
            </w:tcBorders>
            <w:vAlign w:val="top"/>
          </w:tcPr>
          <w:p w14:paraId="59ECD460">
            <w:pPr>
              <w:rPr>
                <w:rFonts w:ascii="Arial"/>
                <w:sz w:val="21"/>
              </w:rPr>
            </w:pPr>
          </w:p>
        </w:tc>
        <w:tc>
          <w:tcPr>
            <w:tcW w:w="847" w:type="dxa"/>
            <w:gridSpan w:val="2"/>
            <w:vMerge w:val="continue"/>
            <w:tcBorders>
              <w:top w:val="nil"/>
              <w:bottom w:val="nil"/>
            </w:tcBorders>
            <w:vAlign w:val="top"/>
          </w:tcPr>
          <w:p w14:paraId="74BA04E5">
            <w:pPr>
              <w:rPr>
                <w:rFonts w:ascii="Arial"/>
                <w:sz w:val="21"/>
              </w:rPr>
            </w:pPr>
          </w:p>
        </w:tc>
        <w:tc>
          <w:tcPr>
            <w:tcW w:w="668" w:type="dxa"/>
            <w:vMerge w:val="continue"/>
            <w:tcBorders>
              <w:top w:val="nil"/>
              <w:bottom w:val="nil"/>
            </w:tcBorders>
            <w:vAlign w:val="top"/>
          </w:tcPr>
          <w:p w14:paraId="63D3B6C5">
            <w:pPr>
              <w:rPr>
                <w:rFonts w:ascii="Arial"/>
                <w:sz w:val="21"/>
              </w:rPr>
            </w:pPr>
          </w:p>
        </w:tc>
        <w:tc>
          <w:tcPr>
            <w:tcW w:w="570" w:type="dxa"/>
            <w:gridSpan w:val="2"/>
            <w:vMerge w:val="continue"/>
            <w:tcBorders>
              <w:top w:val="nil"/>
              <w:bottom w:val="nil"/>
            </w:tcBorders>
            <w:vAlign w:val="top"/>
          </w:tcPr>
          <w:p w14:paraId="322B49B2">
            <w:pPr>
              <w:rPr>
                <w:rFonts w:ascii="Arial"/>
                <w:sz w:val="21"/>
              </w:rPr>
            </w:pPr>
          </w:p>
        </w:tc>
        <w:tc>
          <w:tcPr>
            <w:tcW w:w="572" w:type="dxa"/>
            <w:vMerge w:val="continue"/>
            <w:tcBorders>
              <w:top w:val="nil"/>
              <w:bottom w:val="nil"/>
            </w:tcBorders>
            <w:vAlign w:val="top"/>
          </w:tcPr>
          <w:p w14:paraId="3EAD3B60">
            <w:pPr>
              <w:rPr>
                <w:rFonts w:ascii="Arial"/>
                <w:sz w:val="21"/>
              </w:rPr>
            </w:pPr>
          </w:p>
        </w:tc>
        <w:tc>
          <w:tcPr>
            <w:tcW w:w="1160" w:type="dxa"/>
            <w:gridSpan w:val="2"/>
            <w:vMerge w:val="continue"/>
            <w:tcBorders>
              <w:top w:val="nil"/>
              <w:bottom w:val="nil"/>
            </w:tcBorders>
            <w:vAlign w:val="top"/>
          </w:tcPr>
          <w:p w14:paraId="2C7D9E12">
            <w:pPr>
              <w:rPr>
                <w:rFonts w:ascii="Arial"/>
                <w:sz w:val="21"/>
              </w:rPr>
            </w:pPr>
          </w:p>
        </w:tc>
        <w:tc>
          <w:tcPr>
            <w:tcW w:w="1577" w:type="dxa"/>
            <w:gridSpan w:val="2"/>
            <w:vMerge w:val="continue"/>
            <w:tcBorders>
              <w:top w:val="nil"/>
              <w:right w:val="single" w:color="000000" w:sz="10" w:space="0"/>
            </w:tcBorders>
            <w:vAlign w:val="top"/>
          </w:tcPr>
          <w:p w14:paraId="12B3C6F7">
            <w:pPr>
              <w:rPr>
                <w:rFonts w:ascii="Arial"/>
                <w:sz w:val="21"/>
              </w:rPr>
            </w:pPr>
          </w:p>
        </w:tc>
      </w:tr>
      <w:tr w14:paraId="2EC24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805" w:type="dxa"/>
            <w:vMerge w:val="continue"/>
            <w:tcBorders>
              <w:top w:val="nil"/>
              <w:left w:val="single" w:color="000000" w:sz="10" w:space="0"/>
              <w:bottom w:val="nil"/>
            </w:tcBorders>
            <w:vAlign w:val="top"/>
          </w:tcPr>
          <w:p w14:paraId="2E958A35">
            <w:pPr>
              <w:rPr>
                <w:rFonts w:ascii="Arial"/>
                <w:sz w:val="21"/>
              </w:rPr>
            </w:pPr>
          </w:p>
        </w:tc>
        <w:tc>
          <w:tcPr>
            <w:tcW w:w="599" w:type="dxa"/>
            <w:vMerge w:val="continue"/>
            <w:tcBorders>
              <w:top w:val="nil"/>
              <w:bottom w:val="single" w:color="000000" w:sz="10" w:space="0"/>
            </w:tcBorders>
            <w:vAlign w:val="top"/>
          </w:tcPr>
          <w:p w14:paraId="790C4317">
            <w:pPr>
              <w:rPr>
                <w:rFonts w:ascii="Arial"/>
                <w:sz w:val="21"/>
              </w:rPr>
            </w:pPr>
          </w:p>
        </w:tc>
        <w:tc>
          <w:tcPr>
            <w:tcW w:w="506" w:type="dxa"/>
            <w:gridSpan w:val="2"/>
            <w:vMerge w:val="continue"/>
            <w:tcBorders>
              <w:top w:val="nil"/>
              <w:bottom w:val="single" w:color="000000" w:sz="10" w:space="0"/>
            </w:tcBorders>
            <w:vAlign w:val="top"/>
          </w:tcPr>
          <w:p w14:paraId="11848169">
            <w:pPr>
              <w:rPr>
                <w:rFonts w:ascii="Arial"/>
                <w:sz w:val="21"/>
              </w:rPr>
            </w:pPr>
          </w:p>
        </w:tc>
        <w:tc>
          <w:tcPr>
            <w:tcW w:w="476" w:type="dxa"/>
            <w:tcBorders>
              <w:top w:val="nil"/>
              <w:bottom w:val="single" w:color="000000" w:sz="10" w:space="0"/>
            </w:tcBorders>
            <w:vAlign w:val="top"/>
          </w:tcPr>
          <w:p w14:paraId="2D354C6E">
            <w:pPr>
              <w:rPr>
                <w:rFonts w:ascii="Arial"/>
                <w:sz w:val="21"/>
              </w:rPr>
            </w:pPr>
          </w:p>
        </w:tc>
        <w:tc>
          <w:tcPr>
            <w:tcW w:w="708" w:type="dxa"/>
            <w:vMerge w:val="continue"/>
            <w:tcBorders>
              <w:top w:val="nil"/>
              <w:bottom w:val="single" w:color="000000" w:sz="10" w:space="0"/>
            </w:tcBorders>
            <w:vAlign w:val="top"/>
          </w:tcPr>
          <w:p w14:paraId="461398D3">
            <w:pPr>
              <w:rPr>
                <w:rFonts w:ascii="Arial"/>
                <w:sz w:val="21"/>
              </w:rPr>
            </w:pPr>
          </w:p>
        </w:tc>
        <w:tc>
          <w:tcPr>
            <w:tcW w:w="793" w:type="dxa"/>
            <w:vMerge w:val="continue"/>
            <w:tcBorders>
              <w:top w:val="nil"/>
              <w:bottom w:val="single" w:color="000000" w:sz="10" w:space="0"/>
            </w:tcBorders>
            <w:vAlign w:val="top"/>
          </w:tcPr>
          <w:p w14:paraId="5DF5C9BD">
            <w:pPr>
              <w:rPr>
                <w:rFonts w:ascii="Arial"/>
                <w:sz w:val="21"/>
              </w:rPr>
            </w:pPr>
          </w:p>
        </w:tc>
        <w:tc>
          <w:tcPr>
            <w:tcW w:w="684" w:type="dxa"/>
            <w:vMerge w:val="continue"/>
            <w:tcBorders>
              <w:top w:val="nil"/>
              <w:bottom w:val="single" w:color="000000" w:sz="10" w:space="0"/>
            </w:tcBorders>
            <w:vAlign w:val="top"/>
          </w:tcPr>
          <w:p w14:paraId="0287E830">
            <w:pPr>
              <w:rPr>
                <w:rFonts w:ascii="Arial"/>
                <w:sz w:val="21"/>
              </w:rPr>
            </w:pPr>
          </w:p>
        </w:tc>
        <w:tc>
          <w:tcPr>
            <w:tcW w:w="847" w:type="dxa"/>
            <w:gridSpan w:val="2"/>
            <w:vMerge w:val="continue"/>
            <w:tcBorders>
              <w:top w:val="nil"/>
              <w:bottom w:val="single" w:color="000000" w:sz="10" w:space="0"/>
            </w:tcBorders>
            <w:vAlign w:val="top"/>
          </w:tcPr>
          <w:p w14:paraId="346BD54D">
            <w:pPr>
              <w:rPr>
                <w:rFonts w:ascii="Arial"/>
                <w:sz w:val="21"/>
              </w:rPr>
            </w:pPr>
          </w:p>
        </w:tc>
        <w:tc>
          <w:tcPr>
            <w:tcW w:w="668" w:type="dxa"/>
            <w:vMerge w:val="continue"/>
            <w:tcBorders>
              <w:top w:val="nil"/>
              <w:bottom w:val="single" w:color="000000" w:sz="10" w:space="0"/>
            </w:tcBorders>
            <w:vAlign w:val="top"/>
          </w:tcPr>
          <w:p w14:paraId="3F1609DB">
            <w:pPr>
              <w:rPr>
                <w:rFonts w:ascii="Arial"/>
                <w:sz w:val="21"/>
              </w:rPr>
            </w:pPr>
          </w:p>
        </w:tc>
        <w:tc>
          <w:tcPr>
            <w:tcW w:w="570" w:type="dxa"/>
            <w:gridSpan w:val="2"/>
            <w:vMerge w:val="continue"/>
            <w:tcBorders>
              <w:top w:val="nil"/>
              <w:bottom w:val="single" w:color="000000" w:sz="10" w:space="0"/>
            </w:tcBorders>
            <w:vAlign w:val="top"/>
          </w:tcPr>
          <w:p w14:paraId="76CD1D6B">
            <w:pPr>
              <w:rPr>
                <w:rFonts w:ascii="Arial"/>
                <w:sz w:val="21"/>
              </w:rPr>
            </w:pPr>
          </w:p>
        </w:tc>
        <w:tc>
          <w:tcPr>
            <w:tcW w:w="572" w:type="dxa"/>
            <w:vMerge w:val="continue"/>
            <w:tcBorders>
              <w:top w:val="nil"/>
              <w:bottom w:val="single" w:color="000000" w:sz="10" w:space="0"/>
            </w:tcBorders>
            <w:vAlign w:val="top"/>
          </w:tcPr>
          <w:p w14:paraId="7A926B1F">
            <w:pPr>
              <w:rPr>
                <w:rFonts w:ascii="Arial"/>
                <w:sz w:val="21"/>
              </w:rPr>
            </w:pPr>
          </w:p>
        </w:tc>
        <w:tc>
          <w:tcPr>
            <w:tcW w:w="1160" w:type="dxa"/>
            <w:gridSpan w:val="2"/>
            <w:vMerge w:val="continue"/>
            <w:tcBorders>
              <w:top w:val="nil"/>
              <w:bottom w:val="single" w:color="000000" w:sz="10" w:space="0"/>
            </w:tcBorders>
            <w:vAlign w:val="top"/>
          </w:tcPr>
          <w:p w14:paraId="7578B00A">
            <w:pPr>
              <w:rPr>
                <w:rFonts w:ascii="Arial"/>
                <w:sz w:val="21"/>
              </w:rPr>
            </w:pPr>
          </w:p>
        </w:tc>
        <w:tc>
          <w:tcPr>
            <w:tcW w:w="1577" w:type="dxa"/>
            <w:gridSpan w:val="2"/>
            <w:tcBorders>
              <w:bottom w:val="single" w:color="000000" w:sz="10" w:space="0"/>
              <w:right w:val="single" w:color="000000" w:sz="10" w:space="0"/>
            </w:tcBorders>
            <w:vAlign w:val="top"/>
          </w:tcPr>
          <w:p w14:paraId="686290D7">
            <w:pPr>
              <w:pStyle w:val="6"/>
              <w:spacing w:before="112" w:line="221" w:lineRule="auto"/>
              <w:ind w:left="333"/>
              <w:rPr>
                <w:sz w:val="20"/>
                <w:szCs w:val="20"/>
              </w:rPr>
            </w:pPr>
            <w:r>
              <w:rPr>
                <w:spacing w:val="7"/>
                <w:sz w:val="20"/>
                <w:szCs w:val="20"/>
                <w:u w:val="single" w:color="auto"/>
              </w:rPr>
              <w:t>排放标准</w:t>
            </w:r>
          </w:p>
        </w:tc>
      </w:tr>
      <w:tr w14:paraId="0A985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5" w:hRule="atLeast"/>
        </w:trPr>
        <w:tc>
          <w:tcPr>
            <w:tcW w:w="805" w:type="dxa"/>
            <w:vMerge w:val="continue"/>
            <w:tcBorders>
              <w:top w:val="nil"/>
              <w:left w:val="single" w:color="000000" w:sz="10" w:space="0"/>
              <w:bottom w:val="single" w:color="000000" w:sz="10" w:space="0"/>
            </w:tcBorders>
            <w:vAlign w:val="top"/>
          </w:tcPr>
          <w:p w14:paraId="6D48859F">
            <w:pPr>
              <w:rPr>
                <w:rFonts w:ascii="Arial"/>
                <w:sz w:val="21"/>
              </w:rPr>
            </w:pPr>
          </w:p>
        </w:tc>
        <w:tc>
          <w:tcPr>
            <w:tcW w:w="9160" w:type="dxa"/>
            <w:gridSpan w:val="17"/>
            <w:tcBorders>
              <w:top w:val="single" w:color="000000" w:sz="10" w:space="0"/>
              <w:bottom w:val="single" w:color="000000" w:sz="10" w:space="0"/>
              <w:right w:val="single" w:color="000000" w:sz="10" w:space="0"/>
            </w:tcBorders>
            <w:vAlign w:val="top"/>
          </w:tcPr>
          <w:p w14:paraId="2CEC6EA4">
            <w:pPr>
              <w:spacing w:before="176" w:line="5047" w:lineRule="exact"/>
              <w:ind w:firstLine="1257"/>
            </w:pPr>
            <w:r>
              <w:pict>
                <v:shape id="_x0000_s1055" o:spid="_x0000_s1055" style="position:absolute;left:0pt;margin-left:58.05pt;margin-top:264.7pt;height:1pt;width:341.4pt;mso-position-horizontal-relative:page;mso-position-vertical-relative:page;z-index:251685888;mso-width-relative:page;mso-height-relative:page;" filled="f" stroked="t" coordsize="6827,20" path="m0,9l6827,9e">
                  <v:fill on="f" focussize="0,0"/>
                  <v:stroke weight="0.96pt" color="#000000" miterlimit="2" joinstyle="bevel"/>
                  <v:imagedata o:title=""/>
                  <o:lock v:ext="edit"/>
                </v:shape>
              </w:pict>
            </w:r>
            <w:r>
              <w:rPr>
                <w:position w:val="-100"/>
              </w:rPr>
              <w:drawing>
                <wp:inline distT="0" distB="0" distL="0" distR="0">
                  <wp:extent cx="4184015" cy="320421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6"/>
                          <a:stretch>
                            <a:fillRect/>
                          </a:stretch>
                        </pic:blipFill>
                        <pic:spPr>
                          <a:xfrm>
                            <a:off x="0" y="0"/>
                            <a:ext cx="4184090" cy="3204792"/>
                          </a:xfrm>
                          <a:prstGeom prst="rect">
                            <a:avLst/>
                          </a:prstGeom>
                        </pic:spPr>
                      </pic:pic>
                    </a:graphicData>
                  </a:graphic>
                </wp:inline>
              </w:drawing>
            </w:r>
          </w:p>
          <w:p w14:paraId="5A51E161">
            <w:pPr>
              <w:pStyle w:val="6"/>
              <w:spacing w:before="100" w:line="228" w:lineRule="auto"/>
              <w:ind w:left="3291"/>
              <w:rPr>
                <w:sz w:val="20"/>
                <w:szCs w:val="20"/>
              </w:rPr>
            </w:pPr>
            <w:r>
              <w:rPr>
                <w:b/>
                <w:bCs/>
                <w:spacing w:val="5"/>
                <w:sz w:val="20"/>
                <w:szCs w:val="20"/>
                <w:u w:val="single" w:color="auto"/>
              </w:rPr>
              <w:t>图</w:t>
            </w:r>
            <w:r>
              <w:rPr>
                <w:spacing w:val="-28"/>
                <w:sz w:val="20"/>
                <w:szCs w:val="20"/>
                <w:u w:val="single" w:color="auto"/>
              </w:rPr>
              <w:t xml:space="preserve"> </w:t>
            </w:r>
            <w:r>
              <w:rPr>
                <w:rFonts w:ascii="Times New Roman" w:hAnsi="Times New Roman" w:eastAsia="Times New Roman" w:cs="Times New Roman"/>
                <w:b/>
                <w:bCs/>
                <w:spacing w:val="5"/>
                <w:sz w:val="20"/>
                <w:szCs w:val="20"/>
                <w:u w:val="single" w:color="auto"/>
              </w:rPr>
              <w:t>4-2</w:t>
            </w:r>
            <w:r>
              <w:rPr>
                <w:rFonts w:ascii="Times New Roman" w:hAnsi="Times New Roman" w:eastAsia="Times New Roman" w:cs="Times New Roman"/>
                <w:b/>
                <w:bCs/>
                <w:sz w:val="20"/>
                <w:szCs w:val="20"/>
                <w:u w:val="single" w:color="auto"/>
              </w:rPr>
              <w:t xml:space="preserve">     </w:t>
            </w:r>
            <w:r>
              <w:rPr>
                <w:b/>
                <w:bCs/>
                <w:spacing w:val="5"/>
                <w:sz w:val="20"/>
                <w:szCs w:val="20"/>
                <w:u w:val="single" w:color="auto"/>
              </w:rPr>
              <w:t>水平衡图（</w:t>
            </w:r>
            <w:r>
              <w:rPr>
                <w:spacing w:val="-46"/>
                <w:sz w:val="20"/>
                <w:szCs w:val="20"/>
                <w:u w:val="single" w:color="auto"/>
              </w:rPr>
              <w:t xml:space="preserve"> </w:t>
            </w:r>
            <w:r>
              <w:rPr>
                <w:rFonts w:ascii="Times New Roman" w:hAnsi="Times New Roman" w:eastAsia="Times New Roman" w:cs="Times New Roman"/>
                <w:b/>
                <w:bCs/>
                <w:spacing w:val="5"/>
                <w:sz w:val="20"/>
                <w:szCs w:val="20"/>
                <w:u w:val="single" w:color="auto"/>
              </w:rPr>
              <w:t>m</w:t>
            </w:r>
            <w:r>
              <w:rPr>
                <w:b/>
                <w:bCs/>
                <w:spacing w:val="5"/>
                <w:sz w:val="20"/>
                <w:szCs w:val="20"/>
                <w:u w:val="single" w:color="auto"/>
              </w:rPr>
              <w:t>³</w:t>
            </w:r>
            <w:r>
              <w:rPr>
                <w:rFonts w:ascii="Times New Roman" w:hAnsi="Times New Roman" w:eastAsia="Times New Roman" w:cs="Times New Roman"/>
                <w:b/>
                <w:bCs/>
                <w:spacing w:val="5"/>
                <w:sz w:val="20"/>
                <w:szCs w:val="20"/>
                <w:u w:val="single" w:color="auto"/>
              </w:rPr>
              <w:t>/a</w:t>
            </w:r>
            <w:r>
              <w:rPr>
                <w:b/>
                <w:bCs/>
                <w:spacing w:val="5"/>
                <w:sz w:val="20"/>
                <w:szCs w:val="20"/>
                <w:u w:val="single" w:color="auto"/>
              </w:rPr>
              <w:t>）</w:t>
            </w:r>
            <w:r>
              <w:rPr>
                <w:spacing w:val="5"/>
                <w:sz w:val="20"/>
                <w:szCs w:val="20"/>
                <w:u w:val="single" w:color="auto"/>
              </w:rPr>
              <w:t xml:space="preserve"> </w:t>
            </w:r>
          </w:p>
          <w:p w14:paraId="1A8D7FE4">
            <w:pPr>
              <w:pStyle w:val="6"/>
              <w:spacing w:before="164" w:line="354" w:lineRule="auto"/>
              <w:ind w:left="102" w:right="108" w:firstLine="504"/>
              <w:jc w:val="both"/>
            </w:pPr>
            <w:r>
              <w:rPr>
                <w:spacing w:val="10"/>
                <w:u w:val="single" w:color="auto"/>
              </w:rPr>
              <w:t>根据《电池工业污染物排放标准》</w:t>
            </w:r>
            <w:r>
              <w:rPr>
                <w:spacing w:val="-91"/>
                <w:u w:val="single" w:color="auto"/>
              </w:rPr>
              <w:t xml:space="preserve"> </w:t>
            </w:r>
            <w:r>
              <w:rPr>
                <w:spacing w:val="10"/>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10"/>
                <w:u w:val="single" w:color="auto"/>
              </w:rPr>
              <w:t>30484-2013</w:t>
            </w:r>
            <w:r>
              <w:rPr>
                <w:spacing w:val="10"/>
                <w:u w:val="single" w:color="auto"/>
              </w:rPr>
              <w:t>）</w:t>
            </w:r>
            <w:r>
              <w:rPr>
                <w:spacing w:val="-62"/>
                <w:u w:val="single" w:color="auto"/>
              </w:rPr>
              <w:t xml:space="preserve"> </w:t>
            </w:r>
            <w:r>
              <w:rPr>
                <w:spacing w:val="10"/>
                <w:u w:val="single" w:color="auto"/>
              </w:rPr>
              <w:t>的要求，对</w:t>
            </w:r>
            <w:r>
              <w:rPr>
                <w:spacing w:val="9"/>
                <w:u w:val="single" w:color="auto"/>
              </w:rPr>
              <w:t>生产锂离子</w:t>
            </w:r>
            <w:r>
              <w:t xml:space="preserve"> </w:t>
            </w:r>
            <w:r>
              <w:rPr>
                <w:spacing w:val="9"/>
                <w:u w:val="single" w:color="auto"/>
              </w:rPr>
              <w:t>电池单位的基准排水量要求：</w:t>
            </w:r>
            <w:r>
              <w:rPr>
                <w:rFonts w:ascii="Times New Roman" w:hAnsi="Times New Roman" w:eastAsia="Times New Roman" w:cs="Times New Roman"/>
                <w:spacing w:val="9"/>
                <w:u w:val="single" w:color="auto"/>
              </w:rPr>
              <w:t>0.8m</w:t>
            </w:r>
            <w:r>
              <w:rPr>
                <w:rFonts w:ascii="Times New Roman" w:hAnsi="Times New Roman" w:eastAsia="Times New Roman" w:cs="Times New Roman"/>
                <w:spacing w:val="9"/>
                <w:position w:val="7"/>
                <w:sz w:val="15"/>
                <w:szCs w:val="15"/>
                <w:u w:val="single" w:color="auto"/>
              </w:rPr>
              <w:t>3</w:t>
            </w:r>
            <w:r>
              <w:rPr>
                <w:rFonts w:ascii="Times New Roman" w:hAnsi="Times New Roman" w:eastAsia="Times New Roman" w:cs="Times New Roman"/>
                <w:spacing w:val="9"/>
                <w:u w:val="single" w:color="auto"/>
              </w:rPr>
              <w:t>/</w:t>
            </w:r>
            <w:r>
              <w:rPr>
                <w:spacing w:val="9"/>
                <w:u w:val="single" w:color="auto"/>
              </w:rPr>
              <w:t xml:space="preserve">万只。本项目年产锂离子电池 </w:t>
            </w:r>
            <w:r>
              <w:rPr>
                <w:rFonts w:ascii="Times New Roman" w:hAnsi="Times New Roman" w:eastAsia="Times New Roman" w:cs="Times New Roman"/>
                <w:spacing w:val="9"/>
                <w:u w:val="single" w:color="auto"/>
              </w:rPr>
              <w:t>1.3</w:t>
            </w:r>
            <w:r>
              <w:rPr>
                <w:rFonts w:ascii="Times New Roman" w:hAnsi="Times New Roman" w:eastAsia="Times New Roman" w:cs="Times New Roman"/>
                <w:spacing w:val="20"/>
                <w:w w:val="101"/>
                <w:u w:val="single" w:color="auto"/>
              </w:rPr>
              <w:t xml:space="preserve"> </w:t>
            </w:r>
            <w:r>
              <w:rPr>
                <w:spacing w:val="8"/>
                <w:u w:val="single" w:color="auto"/>
              </w:rPr>
              <w:t>亿个，厂内</w:t>
            </w:r>
            <w:r>
              <w:t xml:space="preserve"> </w:t>
            </w:r>
            <w:r>
              <w:rPr>
                <w:spacing w:val="6"/>
                <w:u w:val="single" w:color="auto"/>
              </w:rPr>
              <w:t xml:space="preserve">废水排水量为 </w:t>
            </w:r>
            <w:r>
              <w:rPr>
                <w:rFonts w:ascii="Times New Roman" w:hAnsi="Times New Roman" w:eastAsia="Times New Roman" w:cs="Times New Roman"/>
                <w:spacing w:val="6"/>
                <w:u w:val="single" w:color="auto"/>
              </w:rPr>
              <w:t>109.8508m</w:t>
            </w:r>
            <w:r>
              <w:rPr>
                <w:spacing w:val="6"/>
                <w:u w:val="single" w:color="auto"/>
              </w:rPr>
              <w:t>³</w:t>
            </w:r>
            <w:r>
              <w:rPr>
                <w:rFonts w:ascii="Times New Roman" w:hAnsi="Times New Roman" w:eastAsia="Times New Roman" w:cs="Times New Roman"/>
                <w:spacing w:val="6"/>
                <w:u w:val="single" w:color="auto"/>
              </w:rPr>
              <w:t>/a</w:t>
            </w:r>
            <w:r>
              <w:rPr>
                <w:rFonts w:ascii="Times New Roman" w:hAnsi="Times New Roman" w:eastAsia="Times New Roman" w:cs="Times New Roman"/>
                <w:spacing w:val="-22"/>
                <w:u w:val="single" w:color="auto"/>
              </w:rPr>
              <w:t xml:space="preserve"> </w:t>
            </w:r>
            <w:r>
              <w:rPr>
                <w:spacing w:val="6"/>
                <w:u w:val="single" w:color="auto"/>
              </w:rPr>
              <w:t>，计算得用水量为</w:t>
            </w:r>
            <w:r>
              <w:rPr>
                <w:spacing w:val="-35"/>
                <w:u w:val="single" w:color="auto"/>
              </w:rPr>
              <w:t xml:space="preserve"> </w:t>
            </w:r>
            <w:r>
              <w:rPr>
                <w:rFonts w:ascii="Times New Roman" w:hAnsi="Times New Roman" w:eastAsia="Times New Roman" w:cs="Times New Roman"/>
                <w:spacing w:val="6"/>
                <w:u w:val="single" w:color="auto"/>
              </w:rPr>
              <w:t>0.0084m</w:t>
            </w:r>
            <w:r>
              <w:rPr>
                <w:spacing w:val="6"/>
                <w:u w:val="single" w:color="auto"/>
              </w:rPr>
              <w:t>³</w:t>
            </w:r>
            <w:r>
              <w:rPr>
                <w:rFonts w:ascii="Times New Roman" w:hAnsi="Times New Roman" w:eastAsia="Times New Roman" w:cs="Times New Roman"/>
                <w:spacing w:val="6"/>
                <w:u w:val="single" w:color="auto"/>
              </w:rPr>
              <w:t>/</w:t>
            </w:r>
            <w:r>
              <w:rPr>
                <w:spacing w:val="6"/>
                <w:u w:val="single" w:color="auto"/>
              </w:rPr>
              <w:t>万只，因此</w:t>
            </w:r>
            <w:r>
              <w:rPr>
                <w:spacing w:val="5"/>
                <w:u w:val="single" w:color="auto"/>
              </w:rPr>
              <w:t>，本项目排水</w:t>
            </w:r>
            <w:r>
              <w:t xml:space="preserve"> </w:t>
            </w:r>
            <w:r>
              <w:rPr>
                <w:spacing w:val="8"/>
                <w:u w:val="single" w:color="auto"/>
              </w:rPr>
              <w:t>量小于《电池工业污染物排放标准》</w:t>
            </w:r>
            <w:r>
              <w:rPr>
                <w:spacing w:val="-81"/>
                <w:u w:val="single" w:color="auto"/>
              </w:rPr>
              <w:t xml:space="preserve"> </w:t>
            </w:r>
            <w:r>
              <w:rPr>
                <w:spacing w:val="8"/>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8"/>
                <w:u w:val="single" w:color="auto"/>
              </w:rPr>
              <w:t>30484-2013</w:t>
            </w:r>
            <w:r>
              <w:rPr>
                <w:spacing w:val="8"/>
                <w:u w:val="single" w:color="auto"/>
              </w:rPr>
              <w:t>）</w:t>
            </w:r>
            <w:r>
              <w:rPr>
                <w:spacing w:val="-62"/>
                <w:u w:val="single" w:color="auto"/>
              </w:rPr>
              <w:t xml:space="preserve"> </w:t>
            </w:r>
            <w:r>
              <w:rPr>
                <w:spacing w:val="8"/>
                <w:u w:val="single" w:color="auto"/>
              </w:rPr>
              <w:t>中的要求，说明项</w:t>
            </w:r>
            <w:r>
              <w:rPr>
                <w:spacing w:val="-50"/>
                <w:u w:val="single" w:color="auto"/>
              </w:rPr>
              <w:t xml:space="preserve"> </w:t>
            </w:r>
            <w:r>
              <w:rPr>
                <w:spacing w:val="8"/>
                <w:u w:val="single" w:color="auto"/>
              </w:rPr>
              <w:t>目工艺</w:t>
            </w:r>
            <w:r>
              <w:t xml:space="preserve"> </w:t>
            </w:r>
            <w:r>
              <w:rPr>
                <w:spacing w:val="9"/>
                <w:u w:val="single" w:color="auto"/>
              </w:rPr>
              <w:t>排水量能够满足《电池工业污染物排放标准》</w:t>
            </w:r>
            <w:r>
              <w:rPr>
                <w:spacing w:val="-96"/>
                <w:u w:val="single" w:color="auto"/>
              </w:rPr>
              <w:t xml:space="preserve"> </w:t>
            </w:r>
            <w:r>
              <w:rPr>
                <w:spacing w:val="9"/>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9"/>
                <w:u w:val="single" w:color="auto"/>
              </w:rPr>
              <w:t>30484-2013</w:t>
            </w:r>
            <w:r>
              <w:rPr>
                <w:spacing w:val="9"/>
                <w:u w:val="single" w:color="auto"/>
              </w:rPr>
              <w:t>）</w:t>
            </w:r>
            <w:r>
              <w:rPr>
                <w:spacing w:val="-70"/>
                <w:u w:val="single" w:color="auto"/>
              </w:rPr>
              <w:t xml:space="preserve"> </w:t>
            </w:r>
            <w:r>
              <w:rPr>
                <w:spacing w:val="8"/>
                <w:u w:val="single" w:color="auto"/>
              </w:rPr>
              <w:t>的要求。</w:t>
            </w:r>
          </w:p>
          <w:p w14:paraId="6C08CAB5">
            <w:pPr>
              <w:pStyle w:val="6"/>
              <w:spacing w:before="36" w:line="219" w:lineRule="auto"/>
              <w:ind w:left="606"/>
            </w:pPr>
            <w:r>
              <w:rPr>
                <w:b/>
                <w:bCs/>
                <w:spacing w:val="7"/>
                <w:u w:val="single" w:color="auto"/>
              </w:rPr>
              <w:t>废水纳入污水处理厂可行性分析：</w:t>
            </w:r>
            <w:r>
              <w:rPr>
                <w:spacing w:val="7"/>
                <w:u w:val="single" w:color="auto"/>
              </w:rPr>
              <w:t xml:space="preserve"> </w:t>
            </w:r>
          </w:p>
          <w:p w14:paraId="4B14C0E5">
            <w:pPr>
              <w:pStyle w:val="6"/>
              <w:spacing w:before="181" w:line="350" w:lineRule="auto"/>
              <w:ind w:left="104" w:right="108" w:firstLine="504"/>
              <w:jc w:val="both"/>
            </w:pPr>
            <w:r>
              <w:rPr>
                <w:spacing w:val="8"/>
                <w:u w:val="single" w:color="auto"/>
              </w:rPr>
              <w:t>新田县污水处理厂中心位于新田县龙泉镇木山塘村，厂</w:t>
            </w:r>
            <w:r>
              <w:rPr>
                <w:spacing w:val="7"/>
                <w:u w:val="single" w:color="auto"/>
              </w:rPr>
              <w:t>址总占</w:t>
            </w:r>
            <w:r>
              <w:rPr>
                <w:spacing w:val="-38"/>
                <w:u w:val="single" w:color="auto"/>
              </w:rPr>
              <w:t xml:space="preserve"> </w:t>
            </w:r>
            <w:r>
              <w:rPr>
                <w:rFonts w:ascii="Times New Roman" w:hAnsi="Times New Roman" w:eastAsia="Times New Roman" w:cs="Times New Roman"/>
                <w:spacing w:val="7"/>
                <w:u w:val="single" w:color="auto"/>
              </w:rPr>
              <w:t>23400m</w:t>
            </w:r>
            <w:r>
              <w:rPr>
                <w:rFonts w:ascii="Times New Roman" w:hAnsi="Times New Roman" w:eastAsia="Times New Roman" w:cs="Times New Roman"/>
                <w:spacing w:val="7"/>
                <w:position w:val="7"/>
                <w:sz w:val="15"/>
                <w:szCs w:val="15"/>
                <w:u w:val="single" w:color="auto"/>
              </w:rPr>
              <w:t>2</w:t>
            </w:r>
            <w:r>
              <w:rPr>
                <w:spacing w:val="7"/>
                <w:u w:val="single" w:color="auto"/>
              </w:rPr>
              <w:t>，提标</w:t>
            </w:r>
            <w:r>
              <w:t xml:space="preserve"> </w:t>
            </w:r>
            <w:r>
              <w:rPr>
                <w:spacing w:val="8"/>
                <w:u w:val="single" w:color="auto"/>
              </w:rPr>
              <w:t>改造工程利用现状厂区预留空地，不另行征地。工程内容主要包括：新建中间提升</w:t>
            </w:r>
            <w:r>
              <w:rPr>
                <w:spacing w:val="3"/>
              </w:rPr>
              <w:t xml:space="preserve"> </w:t>
            </w:r>
            <w:r>
              <w:rPr>
                <w:spacing w:val="2"/>
                <w:u w:val="single" w:color="auto"/>
              </w:rPr>
              <w:t xml:space="preserve">泵站 </w:t>
            </w:r>
            <w:r>
              <w:rPr>
                <w:rFonts w:ascii="Times New Roman" w:hAnsi="Times New Roman" w:eastAsia="Times New Roman" w:cs="Times New Roman"/>
                <w:spacing w:val="2"/>
                <w:u w:val="single" w:color="auto"/>
              </w:rPr>
              <w:t>1</w:t>
            </w:r>
            <w:r>
              <w:rPr>
                <w:rFonts w:ascii="Times New Roman" w:hAnsi="Times New Roman" w:eastAsia="Times New Roman" w:cs="Times New Roman"/>
                <w:spacing w:val="19"/>
                <w:u w:val="single" w:color="auto"/>
              </w:rPr>
              <w:t xml:space="preserve"> </w:t>
            </w:r>
            <w:r>
              <w:rPr>
                <w:spacing w:val="2"/>
                <w:u w:val="single" w:color="auto"/>
              </w:rPr>
              <w:t>座（</w:t>
            </w:r>
            <w:r>
              <w:rPr>
                <w:rFonts w:ascii="Times New Roman" w:hAnsi="Times New Roman" w:eastAsia="Times New Roman" w:cs="Times New Roman"/>
                <w:spacing w:val="2"/>
                <w:u w:val="single" w:color="auto"/>
              </w:rPr>
              <w:t>2</w:t>
            </w:r>
            <w:r>
              <w:rPr>
                <w:rFonts w:ascii="Times New Roman" w:hAnsi="Times New Roman" w:eastAsia="Times New Roman" w:cs="Times New Roman"/>
                <w:spacing w:val="25"/>
                <w:u w:val="single" w:color="auto"/>
              </w:rPr>
              <w:t xml:space="preserve"> </w:t>
            </w:r>
            <w:r>
              <w:rPr>
                <w:spacing w:val="2"/>
                <w:u w:val="single" w:color="auto"/>
              </w:rPr>
              <w:t>万</w:t>
            </w:r>
            <w:r>
              <w:rPr>
                <w:spacing w:val="-44"/>
                <w:u w:val="single" w:color="auto"/>
              </w:rPr>
              <w:t xml:space="preserve"> </w:t>
            </w:r>
            <w:r>
              <w:rPr>
                <w:rFonts w:ascii="Times New Roman" w:hAnsi="Times New Roman" w:eastAsia="Times New Roman" w:cs="Times New Roman"/>
                <w:spacing w:val="2"/>
                <w:u w:val="single" w:color="auto"/>
              </w:rPr>
              <w:t>m</w:t>
            </w:r>
            <w:r>
              <w:rPr>
                <w:rFonts w:ascii="Times New Roman" w:hAnsi="Times New Roman" w:eastAsia="Times New Roman" w:cs="Times New Roman"/>
                <w:spacing w:val="2"/>
                <w:position w:val="8"/>
                <w:sz w:val="15"/>
                <w:szCs w:val="15"/>
                <w:u w:val="single" w:color="auto"/>
              </w:rPr>
              <w:t>3</w:t>
            </w:r>
            <w:r>
              <w:rPr>
                <w:rFonts w:ascii="Times New Roman" w:hAnsi="Times New Roman" w:eastAsia="Times New Roman" w:cs="Times New Roman"/>
                <w:spacing w:val="2"/>
                <w:u w:val="single" w:color="auto"/>
              </w:rPr>
              <w:t>/d</w:t>
            </w:r>
            <w:r>
              <w:rPr>
                <w:spacing w:val="2"/>
                <w:u w:val="single" w:color="auto"/>
              </w:rPr>
              <w:t xml:space="preserve">）、高效沉淀池 </w:t>
            </w:r>
            <w:r>
              <w:rPr>
                <w:rFonts w:ascii="Times New Roman" w:hAnsi="Times New Roman" w:eastAsia="Times New Roman" w:cs="Times New Roman"/>
                <w:spacing w:val="2"/>
                <w:u w:val="single" w:color="auto"/>
              </w:rPr>
              <w:t>1</w:t>
            </w:r>
            <w:r>
              <w:rPr>
                <w:rFonts w:ascii="Times New Roman" w:hAnsi="Times New Roman" w:eastAsia="Times New Roman" w:cs="Times New Roman"/>
                <w:spacing w:val="21"/>
                <w:u w:val="single" w:color="auto"/>
              </w:rPr>
              <w:t xml:space="preserve"> </w:t>
            </w:r>
            <w:r>
              <w:rPr>
                <w:spacing w:val="1"/>
                <w:u w:val="single" w:color="auto"/>
              </w:rPr>
              <w:t>座（</w:t>
            </w:r>
            <w:r>
              <w:rPr>
                <w:rFonts w:ascii="Times New Roman" w:hAnsi="Times New Roman" w:eastAsia="Times New Roman" w:cs="Times New Roman"/>
                <w:spacing w:val="1"/>
                <w:u w:val="single" w:color="auto"/>
              </w:rPr>
              <w:t>2</w:t>
            </w:r>
            <w:r>
              <w:rPr>
                <w:rFonts w:ascii="Times New Roman" w:hAnsi="Times New Roman" w:eastAsia="Times New Roman" w:cs="Times New Roman"/>
                <w:spacing w:val="25"/>
                <w:u w:val="single" w:color="auto"/>
              </w:rPr>
              <w:t xml:space="preserve"> </w:t>
            </w:r>
            <w:r>
              <w:rPr>
                <w:spacing w:val="1"/>
                <w:u w:val="single" w:color="auto"/>
              </w:rPr>
              <w:t>万</w:t>
            </w:r>
            <w:r>
              <w:rPr>
                <w:spacing w:val="-44"/>
                <w:u w:val="single" w:color="auto"/>
              </w:rPr>
              <w:t xml:space="preserve"> </w:t>
            </w:r>
            <w:r>
              <w:rPr>
                <w:rFonts w:ascii="Times New Roman" w:hAnsi="Times New Roman" w:eastAsia="Times New Roman" w:cs="Times New Roman"/>
                <w:spacing w:val="1"/>
                <w:u w:val="single" w:color="auto"/>
              </w:rPr>
              <w:t>m</w:t>
            </w:r>
            <w:r>
              <w:rPr>
                <w:rFonts w:ascii="Times New Roman" w:hAnsi="Times New Roman" w:eastAsia="Times New Roman" w:cs="Times New Roman"/>
                <w:spacing w:val="1"/>
                <w:position w:val="8"/>
                <w:sz w:val="15"/>
                <w:szCs w:val="15"/>
                <w:u w:val="single" w:color="auto"/>
              </w:rPr>
              <w:t>3</w:t>
            </w:r>
            <w:r>
              <w:rPr>
                <w:rFonts w:ascii="Times New Roman" w:hAnsi="Times New Roman" w:eastAsia="Times New Roman" w:cs="Times New Roman"/>
                <w:spacing w:val="1"/>
                <w:u w:val="single" w:color="auto"/>
              </w:rPr>
              <w:t>/d</w:t>
            </w:r>
            <w:r>
              <w:rPr>
                <w:spacing w:val="1"/>
                <w:u w:val="single" w:color="auto"/>
              </w:rPr>
              <w:t xml:space="preserve">）、紫外光消毒池 </w:t>
            </w:r>
            <w:r>
              <w:rPr>
                <w:rFonts w:ascii="Times New Roman" w:hAnsi="Times New Roman" w:eastAsia="Times New Roman" w:cs="Times New Roman"/>
                <w:spacing w:val="1"/>
                <w:u w:val="single" w:color="auto"/>
              </w:rPr>
              <w:t>1</w:t>
            </w:r>
            <w:r>
              <w:rPr>
                <w:rFonts w:ascii="Times New Roman" w:hAnsi="Times New Roman" w:eastAsia="Times New Roman" w:cs="Times New Roman"/>
                <w:spacing w:val="21"/>
                <w:u w:val="single" w:color="auto"/>
              </w:rPr>
              <w:t xml:space="preserve"> </w:t>
            </w:r>
            <w:r>
              <w:rPr>
                <w:spacing w:val="1"/>
                <w:u w:val="single" w:color="auto"/>
              </w:rPr>
              <w:t>座（</w:t>
            </w:r>
            <w:r>
              <w:rPr>
                <w:rFonts w:ascii="Times New Roman" w:hAnsi="Times New Roman" w:eastAsia="Times New Roman" w:cs="Times New Roman"/>
                <w:spacing w:val="1"/>
                <w:u w:val="single" w:color="auto"/>
              </w:rPr>
              <w:t>2</w:t>
            </w:r>
            <w:r>
              <w:rPr>
                <w:rFonts w:ascii="Times New Roman" w:hAnsi="Times New Roman" w:eastAsia="Times New Roman" w:cs="Times New Roman"/>
                <w:spacing w:val="24"/>
                <w:w w:val="101"/>
                <w:u w:val="single" w:color="auto"/>
              </w:rPr>
              <w:t xml:space="preserve"> </w:t>
            </w:r>
            <w:r>
              <w:rPr>
                <w:spacing w:val="1"/>
                <w:u w:val="single" w:color="auto"/>
              </w:rPr>
              <w:t>万</w:t>
            </w:r>
          </w:p>
        </w:tc>
      </w:tr>
    </w:tbl>
    <w:p w14:paraId="255AF314">
      <w:pPr>
        <w:rPr>
          <w:rFonts w:ascii="Arial"/>
          <w:sz w:val="21"/>
        </w:rPr>
      </w:pPr>
    </w:p>
    <w:p w14:paraId="478233A8">
      <w:pPr>
        <w:rPr>
          <w:rFonts w:ascii="Arial" w:hAnsi="Arial" w:eastAsia="Arial" w:cs="Arial"/>
          <w:sz w:val="21"/>
          <w:szCs w:val="21"/>
        </w:rPr>
        <w:sectPr>
          <w:footerReference r:id="rId44" w:type="default"/>
          <w:pgSz w:w="11906" w:h="16839"/>
          <w:pgMar w:top="1431" w:right="957" w:bottom="1286" w:left="957" w:header="0" w:footer="1123" w:gutter="0"/>
          <w:cols w:space="720" w:num="1"/>
        </w:sectPr>
      </w:pPr>
    </w:p>
    <w:p w14:paraId="6C440365">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5"/>
        <w:gridCol w:w="9160"/>
      </w:tblGrid>
      <w:tr w14:paraId="2D78D7D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2864" w:hRule="atLeast"/>
        </w:trPr>
        <w:tc>
          <w:tcPr>
            <w:tcW w:w="805" w:type="dxa"/>
            <w:tcBorders>
              <w:right w:val="single" w:color="000000" w:sz="2" w:space="0"/>
            </w:tcBorders>
            <w:vAlign w:val="top"/>
          </w:tcPr>
          <w:p w14:paraId="6CFC6BD4">
            <w:pPr>
              <w:rPr>
                <w:rFonts w:ascii="Arial"/>
                <w:sz w:val="21"/>
              </w:rPr>
            </w:pPr>
          </w:p>
        </w:tc>
        <w:tc>
          <w:tcPr>
            <w:tcW w:w="9160" w:type="dxa"/>
            <w:tcBorders>
              <w:left w:val="single" w:color="000000" w:sz="2" w:space="0"/>
            </w:tcBorders>
            <w:vAlign w:val="top"/>
          </w:tcPr>
          <w:p w14:paraId="2FA316AF">
            <w:pPr>
              <w:pStyle w:val="6"/>
              <w:spacing w:before="38" w:line="355" w:lineRule="auto"/>
              <w:ind w:left="103" w:right="108" w:hanging="7"/>
              <w:jc w:val="both"/>
            </w:pPr>
            <w:r>
              <w:pict>
                <v:shape id="_x0000_s1056" o:spid="_x0000_s1056" style="position:absolute;left:0pt;margin-left:4.9pt;margin-top:398.7pt;height:0.6pt;width:436.9pt;mso-position-horizontal-relative:page;mso-position-vertical-relative:page;z-index:251686912;mso-width-relative:page;mso-height-relative:page;" filled="f" stroked="t" coordsize="8737,12" path="m0,5l8737,5e">
                  <v:fill on="f" focussize="0,0"/>
                  <v:stroke weight="0.6pt" color="#000000" miterlimit="2" joinstyle="bevel"/>
                  <v:imagedata o:title=""/>
                  <o:lock v:ext="edit"/>
                </v:shape>
              </w:pict>
            </w:r>
            <w:r>
              <w:rPr>
                <w:rFonts w:ascii="Times New Roman" w:hAnsi="Times New Roman" w:eastAsia="Times New Roman" w:cs="Times New Roman"/>
                <w:spacing w:val="7"/>
                <w:u w:val="single" w:color="auto"/>
              </w:rPr>
              <w:t>m</w:t>
            </w:r>
            <w:r>
              <w:rPr>
                <w:rFonts w:ascii="Times New Roman" w:hAnsi="Times New Roman" w:eastAsia="Times New Roman" w:cs="Times New Roman"/>
                <w:spacing w:val="7"/>
                <w:position w:val="8"/>
                <w:sz w:val="15"/>
                <w:szCs w:val="15"/>
                <w:u w:val="single" w:color="auto"/>
              </w:rPr>
              <w:t>3</w:t>
            </w:r>
            <w:r>
              <w:rPr>
                <w:rFonts w:ascii="Times New Roman" w:hAnsi="Times New Roman" w:eastAsia="Times New Roman" w:cs="Times New Roman"/>
                <w:spacing w:val="7"/>
                <w:u w:val="single" w:color="auto"/>
              </w:rPr>
              <w:t>/d</w:t>
            </w:r>
            <w:r>
              <w:rPr>
                <w:spacing w:val="17"/>
                <w:u w:val="single" w:color="auto"/>
              </w:rPr>
              <w:t>），</w:t>
            </w:r>
            <w:r>
              <w:rPr>
                <w:spacing w:val="7"/>
                <w:u w:val="single" w:color="auto"/>
              </w:rPr>
              <w:t>预留纤维转盘滤池位置（</w:t>
            </w:r>
            <w:r>
              <w:rPr>
                <w:rFonts w:ascii="Times New Roman" w:hAnsi="Times New Roman" w:eastAsia="Times New Roman" w:cs="Times New Roman"/>
                <w:spacing w:val="7"/>
                <w:u w:val="single" w:color="auto"/>
              </w:rPr>
              <w:t>2</w:t>
            </w:r>
            <w:r>
              <w:rPr>
                <w:rFonts w:ascii="Times New Roman" w:hAnsi="Times New Roman" w:eastAsia="Times New Roman" w:cs="Times New Roman"/>
                <w:spacing w:val="26"/>
                <w:u w:val="single" w:color="auto"/>
              </w:rPr>
              <w:t xml:space="preserve"> </w:t>
            </w:r>
            <w:r>
              <w:rPr>
                <w:spacing w:val="7"/>
                <w:u w:val="single" w:color="auto"/>
              </w:rPr>
              <w:t>万</w:t>
            </w:r>
            <w:r>
              <w:rPr>
                <w:spacing w:val="-44"/>
                <w:u w:val="single" w:color="auto"/>
              </w:rPr>
              <w:t xml:space="preserve"> </w:t>
            </w:r>
            <w:r>
              <w:rPr>
                <w:rFonts w:ascii="Times New Roman" w:hAnsi="Times New Roman" w:eastAsia="Times New Roman" w:cs="Times New Roman"/>
                <w:spacing w:val="7"/>
                <w:u w:val="single" w:color="auto"/>
              </w:rPr>
              <w:t>m</w:t>
            </w:r>
            <w:r>
              <w:rPr>
                <w:rFonts w:ascii="Times New Roman" w:hAnsi="Times New Roman" w:eastAsia="Times New Roman" w:cs="Times New Roman"/>
                <w:spacing w:val="7"/>
                <w:position w:val="8"/>
                <w:sz w:val="15"/>
                <w:szCs w:val="15"/>
                <w:u w:val="single" w:color="auto"/>
              </w:rPr>
              <w:t>3</w:t>
            </w:r>
            <w:r>
              <w:rPr>
                <w:rFonts w:ascii="Times New Roman" w:hAnsi="Times New Roman" w:eastAsia="Times New Roman" w:cs="Times New Roman"/>
                <w:spacing w:val="7"/>
                <w:u w:val="single" w:color="auto"/>
              </w:rPr>
              <w:t>/d</w:t>
            </w:r>
            <w:r>
              <w:rPr>
                <w:spacing w:val="17"/>
                <w:u w:val="single" w:color="auto"/>
              </w:rPr>
              <w:t>），</w:t>
            </w:r>
            <w:r>
              <w:rPr>
                <w:spacing w:val="7"/>
                <w:u w:val="single" w:color="auto"/>
              </w:rPr>
              <w:t>改造现有污泥脱水加药间，废除现</w:t>
            </w:r>
            <w:r>
              <w:t xml:space="preserve"> </w:t>
            </w:r>
            <w:r>
              <w:rPr>
                <w:spacing w:val="8"/>
                <w:u w:val="single" w:color="auto"/>
              </w:rPr>
              <w:t>有接触消毒池（保留做备用消毒设施）。其他现有工程均保持不变。设计污水处理</w:t>
            </w:r>
            <w:r>
              <w:rPr>
                <w:spacing w:val="4"/>
              </w:rPr>
              <w:t xml:space="preserve"> </w:t>
            </w:r>
            <w:r>
              <w:rPr>
                <w:spacing w:val="5"/>
                <w:u w:val="single" w:color="auto"/>
              </w:rPr>
              <w:t>规模为</w:t>
            </w:r>
            <w:r>
              <w:rPr>
                <w:spacing w:val="-38"/>
                <w:u w:val="single" w:color="auto"/>
              </w:rPr>
              <w:t xml:space="preserve"> </w:t>
            </w:r>
            <w:r>
              <w:rPr>
                <w:rFonts w:ascii="Times New Roman" w:hAnsi="Times New Roman" w:eastAsia="Times New Roman" w:cs="Times New Roman"/>
                <w:spacing w:val="5"/>
                <w:u w:val="single" w:color="auto"/>
              </w:rPr>
              <w:t>2</w:t>
            </w:r>
            <w:r>
              <w:rPr>
                <w:rFonts w:ascii="Times New Roman" w:hAnsi="Times New Roman" w:eastAsia="Times New Roman" w:cs="Times New Roman"/>
                <w:spacing w:val="23"/>
                <w:u w:val="single" w:color="auto"/>
              </w:rPr>
              <w:t xml:space="preserve"> </w:t>
            </w:r>
            <w:r>
              <w:rPr>
                <w:spacing w:val="5"/>
                <w:u w:val="single" w:color="auto"/>
              </w:rPr>
              <w:t>万</w:t>
            </w:r>
            <w:r>
              <w:rPr>
                <w:spacing w:val="-41"/>
                <w:u w:val="single" w:color="auto"/>
              </w:rPr>
              <w:t xml:space="preserve"> </w:t>
            </w:r>
            <w:r>
              <w:rPr>
                <w:rFonts w:ascii="Times New Roman" w:hAnsi="Times New Roman" w:eastAsia="Times New Roman" w:cs="Times New Roman"/>
                <w:spacing w:val="5"/>
                <w:u w:val="single" w:color="auto"/>
              </w:rPr>
              <w:t>t/d</w:t>
            </w:r>
            <w:r>
              <w:rPr>
                <w:rFonts w:ascii="Times New Roman" w:hAnsi="Times New Roman" w:eastAsia="Times New Roman" w:cs="Times New Roman"/>
                <w:spacing w:val="-22"/>
                <w:u w:val="single" w:color="auto"/>
              </w:rPr>
              <w:t xml:space="preserve"> </w:t>
            </w:r>
            <w:r>
              <w:rPr>
                <w:spacing w:val="5"/>
                <w:u w:val="single" w:color="auto"/>
              </w:rPr>
              <w:t>，实际污水处理规模为</w:t>
            </w:r>
            <w:r>
              <w:rPr>
                <w:spacing w:val="-41"/>
                <w:u w:val="single" w:color="auto"/>
              </w:rPr>
              <w:t xml:space="preserve"> </w:t>
            </w:r>
            <w:r>
              <w:rPr>
                <w:rFonts w:ascii="Times New Roman" w:hAnsi="Times New Roman" w:eastAsia="Times New Roman" w:cs="Times New Roman"/>
                <w:spacing w:val="5"/>
                <w:u w:val="single" w:color="auto"/>
              </w:rPr>
              <w:t>2</w:t>
            </w:r>
            <w:r>
              <w:rPr>
                <w:rFonts w:ascii="Times New Roman" w:hAnsi="Times New Roman" w:eastAsia="Times New Roman" w:cs="Times New Roman"/>
                <w:spacing w:val="25"/>
                <w:u w:val="single" w:color="auto"/>
              </w:rPr>
              <w:t xml:space="preserve"> </w:t>
            </w:r>
            <w:r>
              <w:rPr>
                <w:spacing w:val="5"/>
                <w:u w:val="single" w:color="auto"/>
              </w:rPr>
              <w:t>万</w:t>
            </w:r>
            <w:r>
              <w:rPr>
                <w:spacing w:val="-43"/>
                <w:u w:val="single" w:color="auto"/>
              </w:rPr>
              <w:t xml:space="preserve"> </w:t>
            </w:r>
            <w:r>
              <w:rPr>
                <w:rFonts w:ascii="Times New Roman" w:hAnsi="Times New Roman" w:eastAsia="Times New Roman" w:cs="Times New Roman"/>
                <w:spacing w:val="5"/>
                <w:u w:val="single" w:color="auto"/>
              </w:rPr>
              <w:t>t/d</w:t>
            </w:r>
            <w:r>
              <w:rPr>
                <w:rFonts w:ascii="Times New Roman" w:hAnsi="Times New Roman" w:eastAsia="Times New Roman" w:cs="Times New Roman"/>
                <w:spacing w:val="-20"/>
                <w:u w:val="single" w:color="auto"/>
              </w:rPr>
              <w:t xml:space="preserve"> </w:t>
            </w:r>
            <w:r>
              <w:rPr>
                <w:spacing w:val="4"/>
                <w:u w:val="single" w:color="auto"/>
              </w:rPr>
              <w:t>，污水处理工艺为：粗格栅及提升泵</w:t>
            </w:r>
            <w:r>
              <w:t xml:space="preserve"> </w:t>
            </w:r>
            <w:r>
              <w:rPr>
                <w:spacing w:val="8"/>
                <w:u w:val="single" w:color="auto"/>
              </w:rPr>
              <w:t>站</w:t>
            </w:r>
            <w:r>
              <w:rPr>
                <w:rFonts w:ascii="Times New Roman" w:hAnsi="Times New Roman" w:eastAsia="Times New Roman" w:cs="Times New Roman"/>
                <w:spacing w:val="8"/>
                <w:u w:val="single" w:color="auto"/>
              </w:rPr>
              <w:t>+</w:t>
            </w:r>
            <w:r>
              <w:rPr>
                <w:spacing w:val="8"/>
                <w:u w:val="single" w:color="auto"/>
              </w:rPr>
              <w:t>细格栅及旋流沉砂池</w:t>
            </w:r>
            <w:r>
              <w:rPr>
                <w:rFonts w:ascii="Times New Roman" w:hAnsi="Times New Roman" w:eastAsia="Times New Roman" w:cs="Times New Roman"/>
                <w:spacing w:val="8"/>
                <w:u w:val="single" w:color="auto"/>
              </w:rPr>
              <w:t>+</w:t>
            </w:r>
            <w:r>
              <w:rPr>
                <w:rFonts w:ascii="Times New Roman" w:hAnsi="Times New Roman" w:eastAsia="Times New Roman" w:cs="Times New Roman"/>
                <w:u w:val="single" w:color="auto"/>
              </w:rPr>
              <w:t>CASS</w:t>
            </w:r>
            <w:r>
              <w:rPr>
                <w:rFonts w:ascii="Times New Roman" w:hAnsi="Times New Roman" w:eastAsia="Times New Roman" w:cs="Times New Roman"/>
                <w:spacing w:val="25"/>
                <w:u w:val="single" w:color="auto"/>
              </w:rPr>
              <w:t xml:space="preserve"> </w:t>
            </w:r>
            <w:r>
              <w:rPr>
                <w:spacing w:val="8"/>
                <w:u w:val="single" w:color="auto"/>
              </w:rPr>
              <w:t>池</w:t>
            </w:r>
            <w:r>
              <w:rPr>
                <w:rFonts w:ascii="Times New Roman" w:hAnsi="Times New Roman" w:eastAsia="Times New Roman" w:cs="Times New Roman"/>
                <w:spacing w:val="8"/>
                <w:u w:val="single" w:color="auto"/>
              </w:rPr>
              <w:t>+</w:t>
            </w:r>
            <w:r>
              <w:rPr>
                <w:spacing w:val="8"/>
                <w:u w:val="single" w:color="auto"/>
              </w:rPr>
              <w:t>高效沉淀池</w:t>
            </w:r>
            <w:r>
              <w:rPr>
                <w:rFonts w:ascii="Times New Roman" w:hAnsi="Times New Roman" w:eastAsia="Times New Roman" w:cs="Times New Roman"/>
                <w:spacing w:val="8"/>
                <w:u w:val="single" w:color="auto"/>
              </w:rPr>
              <w:t>+</w:t>
            </w:r>
            <w:r>
              <w:rPr>
                <w:spacing w:val="7"/>
                <w:u w:val="single" w:color="auto"/>
              </w:rPr>
              <w:t>紫外光消毒池，污水处理达到《城</w:t>
            </w:r>
            <w:r>
              <w:t xml:space="preserve"> </w:t>
            </w:r>
            <w:r>
              <w:rPr>
                <w:spacing w:val="9"/>
                <w:u w:val="single" w:color="auto"/>
              </w:rPr>
              <w:t>镇污水处理厂污染物排放标准》</w:t>
            </w:r>
            <w:r>
              <w:rPr>
                <w:rFonts w:ascii="Times New Roman" w:hAnsi="Times New Roman" w:eastAsia="Times New Roman" w:cs="Times New Roman"/>
                <w:spacing w:val="9"/>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9"/>
                <w:u w:val="single" w:color="auto"/>
              </w:rPr>
              <w:t>18918-2002)</w:t>
            </w:r>
            <w:r>
              <w:rPr>
                <w:spacing w:val="9"/>
                <w:u w:val="single" w:color="auto"/>
              </w:rPr>
              <w:t>一级</w:t>
            </w:r>
            <w:r>
              <w:rPr>
                <w:spacing w:val="-42"/>
                <w:u w:val="single" w:color="auto"/>
              </w:rPr>
              <w:t xml:space="preserve"> </w:t>
            </w:r>
            <w:r>
              <w:rPr>
                <w:rFonts w:ascii="Times New Roman" w:hAnsi="Times New Roman" w:eastAsia="Times New Roman" w:cs="Times New Roman"/>
                <w:spacing w:val="9"/>
                <w:u w:val="single" w:color="auto"/>
              </w:rPr>
              <w:t>A</w:t>
            </w:r>
            <w:r>
              <w:rPr>
                <w:rFonts w:ascii="Times New Roman" w:hAnsi="Times New Roman" w:eastAsia="Times New Roman" w:cs="Times New Roman"/>
                <w:spacing w:val="19"/>
                <w:u w:val="single" w:color="auto"/>
              </w:rPr>
              <w:t xml:space="preserve"> </w:t>
            </w:r>
            <w:r>
              <w:rPr>
                <w:spacing w:val="9"/>
                <w:u w:val="single" w:color="auto"/>
              </w:rPr>
              <w:t>标准后排入新田河。根据</w:t>
            </w:r>
            <w:r>
              <w:t xml:space="preserve">  </w:t>
            </w:r>
            <w:r>
              <w:rPr>
                <w:spacing w:val="6"/>
                <w:u w:val="single" w:color="auto"/>
              </w:rPr>
              <w:t>新田县工业园管理委员会介绍，目前本项目所在工业园已完成污水管网铺设，项</w:t>
            </w:r>
            <w:r>
              <w:rPr>
                <w:spacing w:val="-44"/>
                <w:u w:val="single" w:color="auto"/>
              </w:rPr>
              <w:t xml:space="preserve"> </w:t>
            </w:r>
            <w:r>
              <w:rPr>
                <w:spacing w:val="6"/>
                <w:u w:val="single" w:color="auto"/>
              </w:rPr>
              <w:t>目</w:t>
            </w:r>
            <w:r>
              <w:t xml:space="preserve"> </w:t>
            </w:r>
            <w:r>
              <w:rPr>
                <w:spacing w:val="12"/>
                <w:u w:val="single" w:color="auto"/>
              </w:rPr>
              <w:t>建成后，污水能进入新田县污水处理厂。</w:t>
            </w:r>
          </w:p>
          <w:p w14:paraId="0F0CC7EF">
            <w:pPr>
              <w:pStyle w:val="6"/>
              <w:spacing w:before="40" w:line="349" w:lineRule="auto"/>
              <w:ind w:left="106" w:right="108" w:firstLine="502"/>
              <w:jc w:val="both"/>
            </w:pPr>
            <w:r>
              <w:rPr>
                <w:spacing w:val="12"/>
                <w:u w:val="single" w:color="auto"/>
              </w:rPr>
              <w:t>本项目建成后废水排放量为</w:t>
            </w:r>
            <w:r>
              <w:rPr>
                <w:spacing w:val="-36"/>
                <w:u w:val="single" w:color="auto"/>
              </w:rPr>
              <w:t xml:space="preserve"> </w:t>
            </w:r>
            <w:r>
              <w:rPr>
                <w:rFonts w:ascii="Times New Roman" w:hAnsi="Times New Roman" w:eastAsia="Times New Roman" w:cs="Times New Roman"/>
                <w:spacing w:val="12"/>
                <w:u w:val="single" w:color="auto"/>
              </w:rPr>
              <w:t>2995.2t/a</w:t>
            </w:r>
            <w:r>
              <w:rPr>
                <w:rFonts w:ascii="Times New Roman" w:hAnsi="Times New Roman" w:eastAsia="Times New Roman" w:cs="Times New Roman"/>
                <w:spacing w:val="-17"/>
                <w:u w:val="single" w:color="auto"/>
              </w:rPr>
              <w:t xml:space="preserve"> </w:t>
            </w:r>
            <w:r>
              <w:rPr>
                <w:spacing w:val="12"/>
                <w:u w:val="single" w:color="auto"/>
              </w:rPr>
              <w:t>，</w:t>
            </w:r>
            <w:r>
              <w:rPr>
                <w:spacing w:val="11"/>
                <w:u w:val="single" w:color="auto"/>
              </w:rPr>
              <w:t>根据新田县污水处理厂纳污范围，本</w:t>
            </w:r>
            <w:r>
              <w:t xml:space="preserve"> </w:t>
            </w:r>
            <w:r>
              <w:rPr>
                <w:spacing w:val="8"/>
                <w:u w:val="single" w:color="auto"/>
              </w:rPr>
              <w:t>项目污水全部纳入污水处理厂处理。由于该项目污水排放量较小，对新田县污水处</w:t>
            </w:r>
            <w:r>
              <w:rPr>
                <w:spacing w:val="1"/>
              </w:rPr>
              <w:t xml:space="preserve"> </w:t>
            </w:r>
            <w:r>
              <w:rPr>
                <w:spacing w:val="12"/>
                <w:u w:val="single" w:color="auto"/>
              </w:rPr>
              <w:t>理厂不会产生较大的处理负荷。</w:t>
            </w:r>
          </w:p>
          <w:p w14:paraId="013D83FC">
            <w:pPr>
              <w:pStyle w:val="6"/>
              <w:spacing w:before="38" w:line="219" w:lineRule="auto"/>
              <w:ind w:left="609"/>
            </w:pPr>
            <w:r>
              <w:rPr>
                <w:spacing w:val="8"/>
                <w:u w:val="single" w:color="auto"/>
              </w:rPr>
              <w:t xml:space="preserve">污水处理厂工艺流程图如下： </w:t>
            </w:r>
          </w:p>
          <w:p w14:paraId="38401AE1">
            <w:pPr>
              <w:spacing w:before="205" w:line="2664" w:lineRule="exact"/>
              <w:ind w:firstLine="333"/>
            </w:pPr>
            <w:r>
              <w:rPr>
                <w:position w:val="-53"/>
              </w:rPr>
              <w:drawing>
                <wp:inline distT="0" distB="0" distL="0" distR="0">
                  <wp:extent cx="5293995" cy="169164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17"/>
                          <a:stretch>
                            <a:fillRect/>
                          </a:stretch>
                        </pic:blipFill>
                        <pic:spPr>
                          <a:xfrm>
                            <a:off x="0" y="0"/>
                            <a:ext cx="5294055" cy="1692075"/>
                          </a:xfrm>
                          <a:prstGeom prst="rect">
                            <a:avLst/>
                          </a:prstGeom>
                        </pic:spPr>
                      </pic:pic>
                    </a:graphicData>
                  </a:graphic>
                </wp:inline>
              </w:drawing>
            </w:r>
          </w:p>
          <w:p w14:paraId="410EF39E">
            <w:pPr>
              <w:pStyle w:val="6"/>
              <w:spacing w:before="279" w:line="228" w:lineRule="auto"/>
              <w:ind w:left="2803"/>
              <w:rPr>
                <w:sz w:val="20"/>
                <w:szCs w:val="20"/>
              </w:rPr>
            </w:pPr>
            <w:r>
              <w:rPr>
                <w:b/>
                <w:bCs/>
                <w:spacing w:val="14"/>
                <w:sz w:val="20"/>
                <w:szCs w:val="20"/>
                <w:u w:val="single" w:color="auto"/>
              </w:rPr>
              <w:t>图</w:t>
            </w:r>
            <w:r>
              <w:rPr>
                <w:spacing w:val="-25"/>
                <w:sz w:val="20"/>
                <w:szCs w:val="20"/>
                <w:u w:val="single" w:color="auto"/>
              </w:rPr>
              <w:t xml:space="preserve"> </w:t>
            </w:r>
            <w:r>
              <w:rPr>
                <w:rFonts w:ascii="Times New Roman" w:hAnsi="Times New Roman" w:eastAsia="Times New Roman" w:cs="Times New Roman"/>
                <w:b/>
                <w:bCs/>
                <w:spacing w:val="14"/>
                <w:sz w:val="20"/>
                <w:szCs w:val="20"/>
                <w:u w:val="single" w:color="auto"/>
              </w:rPr>
              <w:t>4-3</w:t>
            </w:r>
            <w:r>
              <w:rPr>
                <w:rFonts w:ascii="Times New Roman" w:hAnsi="Times New Roman" w:eastAsia="Times New Roman" w:cs="Times New Roman"/>
                <w:b/>
                <w:bCs/>
                <w:spacing w:val="18"/>
                <w:w w:val="101"/>
                <w:sz w:val="20"/>
                <w:szCs w:val="20"/>
                <w:u w:val="single" w:color="auto"/>
              </w:rPr>
              <w:t xml:space="preserve">  </w:t>
            </w:r>
            <w:r>
              <w:rPr>
                <w:b/>
                <w:bCs/>
                <w:spacing w:val="14"/>
                <w:sz w:val="20"/>
                <w:szCs w:val="20"/>
                <w:u w:val="single" w:color="auto"/>
              </w:rPr>
              <w:t>新田县污水处理厂工艺流程图</w:t>
            </w:r>
          </w:p>
          <w:p w14:paraId="31E5FD7A">
            <w:pPr>
              <w:pStyle w:val="6"/>
              <w:tabs>
                <w:tab w:val="left" w:pos="734"/>
              </w:tabs>
              <w:spacing w:before="169" w:line="220" w:lineRule="auto"/>
              <w:ind w:left="598"/>
            </w:pPr>
            <w:r>
              <w:rPr>
                <w:u w:val="single" w:color="auto"/>
              </w:rPr>
              <w:tab/>
            </w:r>
            <w:r>
              <w:rPr>
                <w:spacing w:val="-5"/>
                <w:u w:val="single" w:color="auto"/>
              </w:rPr>
              <w:t>（</w:t>
            </w:r>
            <w:r>
              <w:rPr>
                <w:rFonts w:ascii="Times New Roman" w:hAnsi="Times New Roman" w:eastAsia="Times New Roman" w:cs="Times New Roman"/>
                <w:spacing w:val="-5"/>
                <w:u w:val="single" w:color="auto"/>
              </w:rPr>
              <w:t>6</w:t>
            </w:r>
            <w:r>
              <w:rPr>
                <w:spacing w:val="-5"/>
                <w:u w:val="single" w:color="auto"/>
              </w:rPr>
              <w:t>）环境监测计划</w:t>
            </w:r>
          </w:p>
          <w:p w14:paraId="4CECEE6B">
            <w:pPr>
              <w:pStyle w:val="6"/>
              <w:tabs>
                <w:tab w:val="left" w:pos="223"/>
              </w:tabs>
              <w:spacing w:before="178" w:line="353" w:lineRule="auto"/>
              <w:ind w:left="94" w:right="108" w:firstLine="516"/>
            </w:pPr>
            <w:r>
              <w:rPr>
                <w:spacing w:val="8"/>
                <w:u w:val="single" w:color="auto"/>
              </w:rPr>
              <w:t>为及时了解污染源情况，项目要经常开展污染源和环境质量的</w:t>
            </w:r>
            <w:r>
              <w:rPr>
                <w:spacing w:val="7"/>
                <w:u w:val="single" w:color="auto"/>
              </w:rPr>
              <w:t>监测工作，及时</w:t>
            </w:r>
            <w:r>
              <w:t xml:space="preserve"> </w:t>
            </w:r>
            <w:r>
              <w:rPr>
                <w:spacing w:val="8"/>
                <w:u w:val="single" w:color="auto"/>
              </w:rPr>
              <w:t>发现环境污染问题，并加以控制和解决。可委托有资质的环境监测单位进行。参照</w:t>
            </w:r>
            <w:r>
              <w:rPr>
                <w:spacing w:val="13"/>
              </w:rPr>
              <w:t xml:space="preserve"> </w:t>
            </w:r>
            <w:r>
              <w:rPr>
                <w:u w:val="single" w:color="auto"/>
              </w:rPr>
              <w:tab/>
            </w:r>
            <w:r>
              <w:rPr>
                <w:spacing w:val="5"/>
                <w:u w:val="single" w:color="auto"/>
              </w:rPr>
              <w:t>《排污许可申请与核发技术规范</w:t>
            </w:r>
            <w:r>
              <w:rPr>
                <w:spacing w:val="64"/>
                <w:u w:val="single" w:color="auto"/>
              </w:rPr>
              <w:t xml:space="preserve"> </w:t>
            </w:r>
            <w:r>
              <w:rPr>
                <w:spacing w:val="5"/>
                <w:u w:val="single" w:color="auto"/>
              </w:rPr>
              <w:t>电池工业》</w:t>
            </w:r>
            <w:r>
              <w:rPr>
                <w:spacing w:val="-96"/>
                <w:u w:val="single" w:color="auto"/>
              </w:rPr>
              <w:t xml:space="preserve"> </w:t>
            </w:r>
            <w:r>
              <w:rPr>
                <w:spacing w:val="5"/>
                <w:u w:val="single" w:color="auto"/>
              </w:rPr>
              <w:t>（</w:t>
            </w:r>
            <w:r>
              <w:rPr>
                <w:rFonts w:ascii="Times New Roman" w:hAnsi="Times New Roman" w:eastAsia="Times New Roman" w:cs="Times New Roman"/>
                <w:u w:val="single" w:color="auto"/>
              </w:rPr>
              <w:t>HJ</w:t>
            </w:r>
            <w:r>
              <w:rPr>
                <w:rFonts w:ascii="Times New Roman" w:hAnsi="Times New Roman" w:eastAsia="Times New Roman" w:cs="Times New Roman"/>
                <w:spacing w:val="5"/>
                <w:u w:val="single" w:color="auto"/>
              </w:rPr>
              <w:t>967-2018</w:t>
            </w:r>
            <w:r>
              <w:rPr>
                <w:spacing w:val="-4"/>
                <w:u w:val="single" w:color="auto"/>
              </w:rPr>
              <w:t>）</w:t>
            </w:r>
            <w:r>
              <w:rPr>
                <w:spacing w:val="-72"/>
                <w:u w:val="single" w:color="auto"/>
              </w:rPr>
              <w:t xml:space="preserve"> </w:t>
            </w:r>
            <w:r>
              <w:rPr>
                <w:spacing w:val="-4"/>
                <w:u w:val="single" w:color="auto"/>
              </w:rPr>
              <w:t>，</w:t>
            </w:r>
            <w:r>
              <w:rPr>
                <w:spacing w:val="5"/>
                <w:u w:val="single" w:color="auto"/>
              </w:rPr>
              <w:t>根据</w:t>
            </w:r>
            <w:r>
              <w:rPr>
                <w:spacing w:val="4"/>
                <w:u w:val="single" w:color="auto"/>
              </w:rPr>
              <w:t>本项目污染物</w:t>
            </w:r>
            <w:r>
              <w:t xml:space="preserve"> </w:t>
            </w:r>
            <w:r>
              <w:rPr>
                <w:spacing w:val="9"/>
                <w:u w:val="single" w:color="auto"/>
              </w:rPr>
              <w:t>排放实际情况，项目常规监测工作计划见表</w:t>
            </w:r>
            <w:r>
              <w:rPr>
                <w:spacing w:val="-24"/>
                <w:u w:val="single" w:color="auto"/>
              </w:rPr>
              <w:t xml:space="preserve"> </w:t>
            </w:r>
            <w:r>
              <w:rPr>
                <w:rFonts w:ascii="Times New Roman" w:hAnsi="Times New Roman" w:eastAsia="Times New Roman" w:cs="Times New Roman"/>
                <w:spacing w:val="9"/>
                <w:u w:val="single" w:color="auto"/>
              </w:rPr>
              <w:t>4-9</w:t>
            </w:r>
            <w:r>
              <w:rPr>
                <w:rFonts w:ascii="Times New Roman" w:hAnsi="Times New Roman" w:eastAsia="Times New Roman" w:cs="Times New Roman"/>
                <w:spacing w:val="-23"/>
                <w:u w:val="single" w:color="auto"/>
              </w:rPr>
              <w:t xml:space="preserve"> </w:t>
            </w:r>
            <w:r>
              <w:rPr>
                <w:spacing w:val="9"/>
                <w:u w:val="single" w:color="auto"/>
              </w:rPr>
              <w:t>。</w:t>
            </w:r>
          </w:p>
          <w:p w14:paraId="47951654">
            <w:pPr>
              <w:pStyle w:val="6"/>
              <w:spacing w:before="28" w:line="224" w:lineRule="auto"/>
              <w:ind w:left="2672"/>
              <w:rPr>
                <w:sz w:val="20"/>
                <w:szCs w:val="20"/>
              </w:rPr>
            </w:pPr>
            <w:r>
              <w:rPr>
                <w:b/>
                <w:bCs/>
                <w:spacing w:val="15"/>
                <w:sz w:val="20"/>
                <w:szCs w:val="20"/>
                <w:u w:val="single" w:color="auto"/>
              </w:rPr>
              <w:t>表</w:t>
            </w:r>
            <w:r>
              <w:rPr>
                <w:spacing w:val="-8"/>
                <w:sz w:val="20"/>
                <w:szCs w:val="20"/>
                <w:u w:val="single" w:color="auto"/>
              </w:rPr>
              <w:t xml:space="preserve"> </w:t>
            </w:r>
            <w:r>
              <w:rPr>
                <w:rFonts w:ascii="Times New Roman" w:hAnsi="Times New Roman" w:eastAsia="Times New Roman" w:cs="Times New Roman"/>
                <w:b/>
                <w:bCs/>
                <w:spacing w:val="15"/>
                <w:sz w:val="20"/>
                <w:szCs w:val="20"/>
                <w:u w:val="single" w:color="auto"/>
              </w:rPr>
              <w:t xml:space="preserve">4-9  </w:t>
            </w:r>
            <w:r>
              <w:rPr>
                <w:b/>
                <w:bCs/>
                <w:spacing w:val="15"/>
                <w:sz w:val="20"/>
                <w:szCs w:val="20"/>
                <w:u w:val="single" w:color="auto"/>
              </w:rPr>
              <w:t>项目建成后废水污染源监测计划</w:t>
            </w:r>
          </w:p>
          <w:tbl>
            <w:tblPr>
              <w:tblStyle w:val="5"/>
              <w:tblW w:w="8947" w:type="dxa"/>
              <w:tblInd w:w="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0"/>
              <w:gridCol w:w="1767"/>
              <w:gridCol w:w="1701"/>
              <w:gridCol w:w="1283"/>
              <w:gridCol w:w="3096"/>
            </w:tblGrid>
            <w:tr w14:paraId="721F1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100" w:type="dxa"/>
                  <w:tcBorders>
                    <w:top w:val="single" w:color="000000" w:sz="10" w:space="0"/>
                    <w:left w:val="nil"/>
                  </w:tcBorders>
                  <w:vAlign w:val="top"/>
                </w:tcPr>
                <w:p w14:paraId="334274E1">
                  <w:pPr>
                    <w:pStyle w:val="6"/>
                    <w:spacing w:before="35" w:line="231" w:lineRule="auto"/>
                    <w:ind w:left="485" w:right="226" w:hanging="259"/>
                    <w:rPr>
                      <w:sz w:val="20"/>
                      <w:szCs w:val="20"/>
                    </w:rPr>
                  </w:pPr>
                  <w:r>
                    <w:rPr>
                      <w:spacing w:val="14"/>
                      <w:sz w:val="20"/>
                      <w:szCs w:val="20"/>
                      <w:u w:val="single" w:color="auto"/>
                    </w:rPr>
                    <w:t>监测项</w:t>
                  </w:r>
                  <w:r>
                    <w:rPr>
                      <w:sz w:val="20"/>
                      <w:szCs w:val="20"/>
                    </w:rPr>
                    <w:t xml:space="preserve"> 目</w:t>
                  </w:r>
                </w:p>
              </w:tc>
              <w:tc>
                <w:tcPr>
                  <w:tcW w:w="1767" w:type="dxa"/>
                  <w:tcBorders>
                    <w:top w:val="single" w:color="000000" w:sz="10" w:space="0"/>
                  </w:tcBorders>
                  <w:vAlign w:val="top"/>
                </w:tcPr>
                <w:p w14:paraId="031470D4">
                  <w:pPr>
                    <w:pStyle w:val="6"/>
                    <w:spacing w:before="169" w:line="229" w:lineRule="auto"/>
                    <w:ind w:left="444"/>
                    <w:rPr>
                      <w:sz w:val="20"/>
                      <w:szCs w:val="20"/>
                    </w:rPr>
                  </w:pPr>
                  <w:r>
                    <w:rPr>
                      <w:spacing w:val="16"/>
                      <w:sz w:val="20"/>
                      <w:szCs w:val="20"/>
                      <w:u w:val="single" w:color="auto"/>
                    </w:rPr>
                    <w:t>监测点位</w:t>
                  </w:r>
                </w:p>
              </w:tc>
              <w:tc>
                <w:tcPr>
                  <w:tcW w:w="1701" w:type="dxa"/>
                  <w:tcBorders>
                    <w:top w:val="single" w:color="000000" w:sz="10" w:space="0"/>
                  </w:tcBorders>
                  <w:vAlign w:val="top"/>
                </w:tcPr>
                <w:p w14:paraId="0BCCD596">
                  <w:pPr>
                    <w:pStyle w:val="6"/>
                    <w:spacing w:before="170" w:line="228" w:lineRule="auto"/>
                    <w:ind w:left="412"/>
                    <w:rPr>
                      <w:sz w:val="20"/>
                      <w:szCs w:val="20"/>
                    </w:rPr>
                  </w:pPr>
                  <w:r>
                    <w:rPr>
                      <w:spacing w:val="16"/>
                      <w:sz w:val="20"/>
                      <w:szCs w:val="20"/>
                      <w:u w:val="single" w:color="auto"/>
                    </w:rPr>
                    <w:t>监测因子</w:t>
                  </w:r>
                </w:p>
              </w:tc>
              <w:tc>
                <w:tcPr>
                  <w:tcW w:w="1283" w:type="dxa"/>
                  <w:tcBorders>
                    <w:top w:val="single" w:color="000000" w:sz="10" w:space="0"/>
                  </w:tcBorders>
                  <w:vAlign w:val="top"/>
                </w:tcPr>
                <w:p w14:paraId="7B7271EB">
                  <w:pPr>
                    <w:pStyle w:val="6"/>
                    <w:spacing w:before="169" w:line="228" w:lineRule="auto"/>
                    <w:ind w:left="204"/>
                    <w:rPr>
                      <w:sz w:val="20"/>
                      <w:szCs w:val="20"/>
                    </w:rPr>
                  </w:pPr>
                  <w:r>
                    <w:rPr>
                      <w:spacing w:val="16"/>
                      <w:sz w:val="20"/>
                      <w:szCs w:val="20"/>
                      <w:u w:val="single" w:color="auto"/>
                    </w:rPr>
                    <w:t>监测频次</w:t>
                  </w:r>
                </w:p>
              </w:tc>
              <w:tc>
                <w:tcPr>
                  <w:tcW w:w="3096" w:type="dxa"/>
                  <w:tcBorders>
                    <w:top w:val="single" w:color="000000" w:sz="10" w:space="0"/>
                    <w:right w:val="nil"/>
                  </w:tcBorders>
                  <w:vAlign w:val="top"/>
                </w:tcPr>
                <w:p w14:paraId="386CC3E5">
                  <w:pPr>
                    <w:pStyle w:val="6"/>
                    <w:spacing w:before="169" w:line="228" w:lineRule="auto"/>
                    <w:ind w:left="888"/>
                    <w:rPr>
                      <w:sz w:val="20"/>
                      <w:szCs w:val="20"/>
                    </w:rPr>
                  </w:pPr>
                  <w:r>
                    <w:rPr>
                      <w:spacing w:val="18"/>
                      <w:sz w:val="20"/>
                      <w:szCs w:val="20"/>
                      <w:u w:val="single" w:color="auto"/>
                    </w:rPr>
                    <w:t>执行排放标准</w:t>
                  </w:r>
                </w:p>
              </w:tc>
            </w:tr>
            <w:tr w14:paraId="021DE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100" w:type="dxa"/>
                  <w:tcBorders>
                    <w:left w:val="nil"/>
                    <w:bottom w:val="nil"/>
                  </w:tcBorders>
                  <w:vAlign w:val="top"/>
                </w:tcPr>
                <w:p w14:paraId="4CCC30F0">
                  <w:pPr>
                    <w:spacing w:line="378" w:lineRule="auto"/>
                    <w:rPr>
                      <w:rFonts w:ascii="Arial"/>
                      <w:sz w:val="21"/>
                    </w:rPr>
                  </w:pPr>
                </w:p>
                <w:p w14:paraId="77638AA1">
                  <w:pPr>
                    <w:pStyle w:val="6"/>
                    <w:spacing w:before="65" w:line="228" w:lineRule="auto"/>
                    <w:ind w:left="335"/>
                    <w:rPr>
                      <w:sz w:val="20"/>
                      <w:szCs w:val="20"/>
                    </w:rPr>
                  </w:pPr>
                  <w:r>
                    <w:rPr>
                      <w:spacing w:val="11"/>
                      <w:sz w:val="20"/>
                      <w:szCs w:val="20"/>
                      <w:u w:val="single" w:color="auto"/>
                    </w:rPr>
                    <w:t>废水</w:t>
                  </w:r>
                </w:p>
              </w:tc>
              <w:tc>
                <w:tcPr>
                  <w:tcW w:w="1767" w:type="dxa"/>
                  <w:tcBorders>
                    <w:bottom w:val="nil"/>
                  </w:tcBorders>
                  <w:vAlign w:val="top"/>
                </w:tcPr>
                <w:p w14:paraId="1B004AA8">
                  <w:pPr>
                    <w:spacing w:line="245" w:lineRule="auto"/>
                    <w:rPr>
                      <w:rFonts w:ascii="Arial"/>
                      <w:sz w:val="21"/>
                    </w:rPr>
                  </w:pPr>
                </w:p>
                <w:p w14:paraId="301EF60B">
                  <w:pPr>
                    <w:pStyle w:val="6"/>
                    <w:spacing w:before="65"/>
                    <w:ind w:left="665" w:right="186" w:hanging="491"/>
                    <w:rPr>
                      <w:sz w:val="20"/>
                      <w:szCs w:val="20"/>
                    </w:rPr>
                  </w:pPr>
                  <w:r>
                    <w:rPr>
                      <w:rFonts w:ascii="Times New Roman" w:hAnsi="Times New Roman" w:eastAsia="Times New Roman" w:cs="Times New Roman"/>
                      <w:sz w:val="20"/>
                      <w:szCs w:val="20"/>
                      <w:u w:val="single" w:color="auto"/>
                    </w:rPr>
                    <w:t>DW</w:t>
                  </w:r>
                  <w:r>
                    <w:rPr>
                      <w:rFonts w:ascii="Times New Roman" w:hAnsi="Times New Roman" w:eastAsia="Times New Roman" w:cs="Times New Roman"/>
                      <w:spacing w:val="15"/>
                      <w:sz w:val="20"/>
                      <w:szCs w:val="20"/>
                      <w:u w:val="single" w:color="auto"/>
                    </w:rPr>
                    <w:t>001</w:t>
                  </w:r>
                  <w:r>
                    <w:rPr>
                      <w:rFonts w:ascii="Times New Roman" w:hAnsi="Times New Roman" w:eastAsia="Times New Roman" w:cs="Times New Roman"/>
                      <w:spacing w:val="26"/>
                      <w:sz w:val="20"/>
                      <w:szCs w:val="20"/>
                      <w:u w:val="single" w:color="auto"/>
                    </w:rPr>
                    <w:t xml:space="preserve"> </w:t>
                  </w:r>
                  <w:r>
                    <w:rPr>
                      <w:spacing w:val="15"/>
                      <w:sz w:val="20"/>
                      <w:szCs w:val="20"/>
                      <w:u w:val="single" w:color="auto"/>
                    </w:rPr>
                    <w:t>废水排</w:t>
                  </w:r>
                  <w:r>
                    <w:rPr>
                      <w:sz w:val="20"/>
                      <w:szCs w:val="20"/>
                    </w:rPr>
                    <w:t xml:space="preserve"> </w:t>
                  </w:r>
                  <w:r>
                    <w:rPr>
                      <w:spacing w:val="26"/>
                      <w:sz w:val="20"/>
                      <w:szCs w:val="20"/>
                      <w:u w:val="single" w:color="auto"/>
                    </w:rPr>
                    <w:t>放口</w:t>
                  </w:r>
                </w:p>
              </w:tc>
              <w:tc>
                <w:tcPr>
                  <w:tcW w:w="1701" w:type="dxa"/>
                  <w:vAlign w:val="top"/>
                </w:tcPr>
                <w:p w14:paraId="219FF549">
                  <w:pPr>
                    <w:pStyle w:val="6"/>
                    <w:spacing w:before="38" w:line="221" w:lineRule="auto"/>
                    <w:ind w:left="138"/>
                    <w:rPr>
                      <w:sz w:val="20"/>
                      <w:szCs w:val="20"/>
                    </w:rPr>
                  </w:pPr>
                  <w:r>
                    <w:rPr>
                      <w:spacing w:val="21"/>
                      <w:sz w:val="20"/>
                      <w:szCs w:val="20"/>
                      <w:u w:val="single" w:color="auto"/>
                    </w:rPr>
                    <w:t>流量、</w:t>
                  </w:r>
                  <w:r>
                    <w:rPr>
                      <w:rFonts w:ascii="Times New Roman" w:hAnsi="Times New Roman" w:eastAsia="Times New Roman" w:cs="Times New Roman"/>
                      <w:sz w:val="20"/>
                      <w:szCs w:val="20"/>
                      <w:u w:val="single" w:color="auto"/>
                    </w:rPr>
                    <w:t>pH</w:t>
                  </w:r>
                  <w:r>
                    <w:rPr>
                      <w:rFonts w:ascii="Times New Roman" w:hAnsi="Times New Roman" w:eastAsia="Times New Roman" w:cs="Times New Roman"/>
                      <w:spacing w:val="25"/>
                      <w:sz w:val="20"/>
                      <w:szCs w:val="20"/>
                      <w:u w:val="single" w:color="auto"/>
                    </w:rPr>
                    <w:t xml:space="preserve"> </w:t>
                  </w:r>
                  <w:r>
                    <w:rPr>
                      <w:spacing w:val="21"/>
                      <w:sz w:val="20"/>
                      <w:szCs w:val="20"/>
                      <w:u w:val="single" w:color="auto"/>
                    </w:rPr>
                    <w:t>值、</w:t>
                  </w:r>
                </w:p>
                <w:p w14:paraId="2C57C25C">
                  <w:pPr>
                    <w:pStyle w:val="6"/>
                    <w:spacing w:before="34" w:line="227" w:lineRule="auto"/>
                    <w:ind w:left="114"/>
                    <w:rPr>
                      <w:sz w:val="20"/>
                      <w:szCs w:val="20"/>
                    </w:rPr>
                  </w:pPr>
                  <w:r>
                    <w:rPr>
                      <w:spacing w:val="9"/>
                      <w:sz w:val="20"/>
                      <w:szCs w:val="20"/>
                      <w:u w:val="single" w:color="auto"/>
                    </w:rPr>
                    <w:t>化学需氧量、悬</w:t>
                  </w:r>
                </w:p>
                <w:p w14:paraId="712C7D78">
                  <w:pPr>
                    <w:pStyle w:val="6"/>
                    <w:spacing w:before="25" w:line="227" w:lineRule="auto"/>
                    <w:ind w:left="115"/>
                    <w:rPr>
                      <w:sz w:val="20"/>
                      <w:szCs w:val="20"/>
                    </w:rPr>
                  </w:pPr>
                  <w:r>
                    <w:rPr>
                      <w:spacing w:val="9"/>
                      <w:sz w:val="20"/>
                      <w:szCs w:val="20"/>
                      <w:u w:val="single" w:color="auto"/>
                    </w:rPr>
                    <w:t>浮物、氨氮、总</w:t>
                  </w:r>
                </w:p>
                <w:p w14:paraId="233FA799">
                  <w:pPr>
                    <w:pStyle w:val="6"/>
                    <w:spacing w:before="27" w:line="206" w:lineRule="auto"/>
                    <w:ind w:left="411"/>
                    <w:rPr>
                      <w:sz w:val="20"/>
                      <w:szCs w:val="20"/>
                    </w:rPr>
                  </w:pPr>
                  <w:r>
                    <w:rPr>
                      <w:spacing w:val="16"/>
                      <w:sz w:val="20"/>
                      <w:szCs w:val="20"/>
                    </w:rPr>
                    <w:t>磷、总氮</w:t>
                  </w:r>
                </w:p>
              </w:tc>
              <w:tc>
                <w:tcPr>
                  <w:tcW w:w="1283" w:type="dxa"/>
                  <w:tcBorders>
                    <w:bottom w:val="nil"/>
                  </w:tcBorders>
                  <w:vAlign w:val="top"/>
                </w:tcPr>
                <w:p w14:paraId="50E533B3">
                  <w:pPr>
                    <w:spacing w:line="378" w:lineRule="auto"/>
                    <w:rPr>
                      <w:rFonts w:ascii="Arial"/>
                      <w:sz w:val="21"/>
                    </w:rPr>
                  </w:pPr>
                </w:p>
                <w:p w14:paraId="72F3B8A5">
                  <w:pPr>
                    <w:pStyle w:val="6"/>
                    <w:spacing w:before="65" w:line="228" w:lineRule="auto"/>
                    <w:ind w:left="283"/>
                    <w:rPr>
                      <w:sz w:val="20"/>
                      <w:szCs w:val="20"/>
                    </w:rPr>
                  </w:pPr>
                  <w:r>
                    <w:rPr>
                      <w:spacing w:val="13"/>
                      <w:sz w:val="20"/>
                      <w:szCs w:val="20"/>
                      <w:u w:val="single" w:color="auto"/>
                    </w:rPr>
                    <w:t>季度</w:t>
                  </w:r>
                  <w:r>
                    <w:rPr>
                      <w:rFonts w:ascii="Times New Roman" w:hAnsi="Times New Roman" w:eastAsia="Times New Roman" w:cs="Times New Roman"/>
                      <w:spacing w:val="13"/>
                      <w:sz w:val="20"/>
                      <w:szCs w:val="20"/>
                      <w:u w:val="single" w:color="auto"/>
                    </w:rPr>
                    <w:t>/</w:t>
                  </w:r>
                  <w:r>
                    <w:rPr>
                      <w:spacing w:val="13"/>
                      <w:sz w:val="20"/>
                      <w:szCs w:val="20"/>
                      <w:u w:val="single" w:color="auto"/>
                    </w:rPr>
                    <w:t>次</w:t>
                  </w:r>
                </w:p>
              </w:tc>
              <w:tc>
                <w:tcPr>
                  <w:tcW w:w="3096" w:type="dxa"/>
                  <w:tcBorders>
                    <w:bottom w:val="nil"/>
                    <w:right w:val="nil"/>
                  </w:tcBorders>
                  <w:vAlign w:val="top"/>
                </w:tcPr>
                <w:p w14:paraId="7C5E7405">
                  <w:pPr>
                    <w:pStyle w:val="6"/>
                    <w:tabs>
                      <w:tab w:val="left" w:pos="549"/>
                    </w:tabs>
                    <w:spacing w:before="175" w:line="228" w:lineRule="auto"/>
                    <w:ind w:left="435"/>
                    <w:rPr>
                      <w:sz w:val="20"/>
                      <w:szCs w:val="20"/>
                    </w:rPr>
                  </w:pPr>
                  <w:r>
                    <w:rPr>
                      <w:sz w:val="20"/>
                      <w:szCs w:val="20"/>
                      <w:u w:val="single" w:color="auto"/>
                    </w:rPr>
                    <w:tab/>
                  </w:r>
                  <w:r>
                    <w:rPr>
                      <w:spacing w:val="6"/>
                      <w:sz w:val="20"/>
                      <w:szCs w:val="20"/>
                      <w:u w:val="single" w:color="auto"/>
                    </w:rPr>
                    <w:t xml:space="preserve">《污水综合排放标准》 </w:t>
                  </w:r>
                </w:p>
                <w:p w14:paraId="616515E8">
                  <w:pPr>
                    <w:pStyle w:val="6"/>
                    <w:tabs>
                      <w:tab w:val="left" w:pos="253"/>
                    </w:tabs>
                    <w:spacing w:before="24" w:line="228" w:lineRule="auto"/>
                    <w:ind w:left="135"/>
                    <w:rPr>
                      <w:sz w:val="20"/>
                      <w:szCs w:val="20"/>
                    </w:rPr>
                  </w:pPr>
                  <w:r>
                    <w:rPr>
                      <w:sz w:val="20"/>
                      <w:szCs w:val="20"/>
                      <w:u w:val="single" w:color="auto"/>
                    </w:rPr>
                    <w:tab/>
                  </w:r>
                  <w:r>
                    <w:rPr>
                      <w:spacing w:val="5"/>
                      <w:sz w:val="20"/>
                      <w:szCs w:val="20"/>
                      <w:u w:val="single" w:color="auto"/>
                    </w:rPr>
                    <w:t>（</w:t>
                  </w:r>
                  <w:r>
                    <w:rPr>
                      <w:rFonts w:ascii="Times New Roman" w:hAnsi="Times New Roman" w:eastAsia="Times New Roman" w:cs="Times New Roman"/>
                      <w:sz w:val="20"/>
                      <w:szCs w:val="20"/>
                      <w:u w:val="single" w:color="auto"/>
                    </w:rPr>
                    <w:t>GB</w:t>
                  </w:r>
                  <w:r>
                    <w:rPr>
                      <w:rFonts w:ascii="Times New Roman" w:hAnsi="Times New Roman" w:eastAsia="Times New Roman" w:cs="Times New Roman"/>
                      <w:spacing w:val="5"/>
                      <w:sz w:val="20"/>
                      <w:szCs w:val="20"/>
                      <w:u w:val="single" w:color="auto"/>
                    </w:rPr>
                    <w:t>8978-1996</w:t>
                  </w:r>
                  <w:r>
                    <w:rPr>
                      <w:spacing w:val="5"/>
                      <w:sz w:val="20"/>
                      <w:szCs w:val="20"/>
                      <w:u w:val="single" w:color="auto"/>
                    </w:rPr>
                    <w:t>）表</w:t>
                  </w:r>
                  <w:r>
                    <w:rPr>
                      <w:spacing w:val="-27"/>
                      <w:sz w:val="20"/>
                      <w:szCs w:val="20"/>
                      <w:u w:val="single" w:color="auto"/>
                    </w:rPr>
                    <w:t xml:space="preserve"> </w:t>
                  </w:r>
                  <w:r>
                    <w:rPr>
                      <w:rFonts w:ascii="Times New Roman" w:hAnsi="Times New Roman" w:eastAsia="Times New Roman" w:cs="Times New Roman"/>
                      <w:spacing w:val="5"/>
                      <w:sz w:val="20"/>
                      <w:szCs w:val="20"/>
                      <w:u w:val="single" w:color="auto"/>
                    </w:rPr>
                    <w:t>4</w:t>
                  </w:r>
                  <w:r>
                    <w:rPr>
                      <w:rFonts w:ascii="Times New Roman" w:hAnsi="Times New Roman" w:eastAsia="Times New Roman" w:cs="Times New Roman"/>
                      <w:spacing w:val="42"/>
                      <w:sz w:val="20"/>
                      <w:szCs w:val="20"/>
                      <w:u w:val="single" w:color="auto"/>
                    </w:rPr>
                    <w:t xml:space="preserve"> </w:t>
                  </w:r>
                  <w:r>
                    <w:rPr>
                      <w:spacing w:val="5"/>
                      <w:sz w:val="20"/>
                      <w:szCs w:val="20"/>
                      <w:u w:val="single" w:color="auto"/>
                    </w:rPr>
                    <w:t>中的三</w:t>
                  </w:r>
                </w:p>
                <w:p w14:paraId="07BBD227">
                  <w:pPr>
                    <w:pStyle w:val="6"/>
                    <w:spacing w:before="24" w:line="228" w:lineRule="auto"/>
                    <w:ind w:left="1002"/>
                    <w:rPr>
                      <w:sz w:val="20"/>
                      <w:szCs w:val="20"/>
                    </w:rPr>
                  </w:pPr>
                  <w:r>
                    <w:rPr>
                      <w:spacing w:val="17"/>
                      <w:sz w:val="20"/>
                      <w:szCs w:val="20"/>
                      <w:u w:val="single" w:color="auto"/>
                    </w:rPr>
                    <w:t>级排放标准</w:t>
                  </w:r>
                </w:p>
              </w:tc>
            </w:tr>
          </w:tbl>
          <w:p w14:paraId="4D187310">
            <w:pPr>
              <w:spacing w:line="53" w:lineRule="exact"/>
              <w:rPr>
                <w:rFonts w:ascii="Arial"/>
                <w:sz w:val="4"/>
              </w:rPr>
            </w:pPr>
          </w:p>
        </w:tc>
      </w:tr>
    </w:tbl>
    <w:p w14:paraId="24BBEC80">
      <w:pPr>
        <w:rPr>
          <w:rFonts w:ascii="Arial"/>
          <w:sz w:val="21"/>
        </w:rPr>
      </w:pPr>
    </w:p>
    <w:p w14:paraId="789FBCE8">
      <w:pPr>
        <w:rPr>
          <w:rFonts w:ascii="Arial" w:hAnsi="Arial" w:eastAsia="Arial" w:cs="Arial"/>
          <w:sz w:val="21"/>
          <w:szCs w:val="21"/>
        </w:rPr>
        <w:sectPr>
          <w:footerReference r:id="rId45" w:type="default"/>
          <w:pgSz w:w="11906" w:h="16839"/>
          <w:pgMar w:top="1431" w:right="957" w:bottom="1286" w:left="957" w:header="0" w:footer="1123" w:gutter="0"/>
          <w:cols w:space="720" w:num="1"/>
        </w:sectPr>
      </w:pPr>
    </w:p>
    <w:p w14:paraId="246DC922">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5"/>
        <w:gridCol w:w="9160"/>
      </w:tblGrid>
      <w:tr w14:paraId="2D7D71B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795" w:hRule="atLeast"/>
        </w:trPr>
        <w:tc>
          <w:tcPr>
            <w:tcW w:w="805" w:type="dxa"/>
            <w:tcBorders>
              <w:right w:val="single" w:color="000000" w:sz="2" w:space="0"/>
            </w:tcBorders>
            <w:vAlign w:val="top"/>
          </w:tcPr>
          <w:p w14:paraId="223C8A7F">
            <w:pPr>
              <w:rPr>
                <w:rFonts w:ascii="Arial"/>
                <w:sz w:val="21"/>
              </w:rPr>
            </w:pPr>
          </w:p>
        </w:tc>
        <w:tc>
          <w:tcPr>
            <w:tcW w:w="9160" w:type="dxa"/>
            <w:tcBorders>
              <w:left w:val="single" w:color="000000" w:sz="2" w:space="0"/>
            </w:tcBorders>
            <w:vAlign w:val="top"/>
          </w:tcPr>
          <w:p w14:paraId="6A683993">
            <w:pPr>
              <w:pStyle w:val="6"/>
              <w:spacing w:before="197" w:line="220" w:lineRule="auto"/>
              <w:ind w:left="602"/>
            </w:pPr>
            <w:r>
              <w:rPr>
                <w:rFonts w:ascii="Times New Roman" w:hAnsi="Times New Roman" w:eastAsia="Times New Roman" w:cs="Times New Roman"/>
                <w:b/>
                <w:bCs/>
                <w:spacing w:val="5"/>
              </w:rPr>
              <w:t>3</w:t>
            </w:r>
            <w:r>
              <w:rPr>
                <w:rFonts w:ascii="Times New Roman" w:hAnsi="Times New Roman" w:eastAsia="Times New Roman" w:cs="Times New Roman"/>
                <w:b/>
                <w:bCs/>
                <w:spacing w:val="-27"/>
              </w:rPr>
              <w:t xml:space="preserve"> </w:t>
            </w:r>
            <w:r>
              <w:rPr>
                <w:b/>
                <w:bCs/>
                <w:spacing w:val="5"/>
              </w:rPr>
              <w:t>、噪声环境影响分析</w:t>
            </w:r>
          </w:p>
          <w:p w14:paraId="7289FAB5">
            <w:pPr>
              <w:pStyle w:val="6"/>
              <w:spacing w:before="177" w:line="353" w:lineRule="auto"/>
              <w:ind w:left="103" w:right="108" w:firstLine="507"/>
              <w:jc w:val="both"/>
            </w:pPr>
            <w:r>
              <w:rPr>
                <w:spacing w:val="8"/>
              </w:rPr>
              <w:t>项目噪声源主要为生产车间的各种机械运行噪声，主要噪声</w:t>
            </w:r>
            <w:r>
              <w:rPr>
                <w:spacing w:val="7"/>
              </w:rPr>
              <w:t>设备有搅拌机、涂</w:t>
            </w:r>
            <w:r>
              <w:t xml:space="preserve"> </w:t>
            </w:r>
            <w:r>
              <w:rPr>
                <w:spacing w:val="10"/>
              </w:rPr>
              <w:t>布机、对辊机、分条机、全自动卷绕机等生产设备。其噪声源在</w:t>
            </w:r>
            <w:r>
              <w:rPr>
                <w:spacing w:val="-33"/>
              </w:rPr>
              <w:t xml:space="preserve"> </w:t>
            </w:r>
            <w:r>
              <w:rPr>
                <w:rFonts w:ascii="Times New Roman" w:hAnsi="Times New Roman" w:eastAsia="Times New Roman" w:cs="Times New Roman"/>
                <w:spacing w:val="10"/>
              </w:rPr>
              <w:t>65~75</w:t>
            </w:r>
            <w:r>
              <w:rPr>
                <w:rFonts w:ascii="Times New Roman" w:hAnsi="Times New Roman" w:eastAsia="Times New Roman" w:cs="Times New Roman"/>
              </w:rPr>
              <w:t>dB</w:t>
            </w:r>
            <w:r>
              <w:rPr>
                <w:rFonts w:ascii="Times New Roman" w:hAnsi="Times New Roman" w:eastAsia="Times New Roman" w:cs="Times New Roman"/>
                <w:spacing w:val="10"/>
              </w:rPr>
              <w:t>(A</w:t>
            </w:r>
            <w:r>
              <w:rPr>
                <w:rFonts w:ascii="Times New Roman" w:hAnsi="Times New Roman" w:eastAsia="Times New Roman" w:cs="Times New Roman"/>
                <w:spacing w:val="9"/>
              </w:rPr>
              <w:t>)</w:t>
            </w:r>
            <w:r>
              <w:rPr>
                <w:rFonts w:ascii="Times New Roman" w:hAnsi="Times New Roman" w:eastAsia="Times New Roman" w:cs="Times New Roman"/>
                <w:spacing w:val="-16"/>
              </w:rPr>
              <w:t xml:space="preserve"> </w:t>
            </w:r>
            <w:r>
              <w:rPr>
                <w:spacing w:val="9"/>
              </w:rPr>
              <w:t>。本</w:t>
            </w:r>
            <w:r>
              <w:t xml:space="preserve"> </w:t>
            </w:r>
            <w:r>
              <w:rPr>
                <w:spacing w:val="8"/>
              </w:rPr>
              <w:t>项目通过选用低噪声设备、安装减振垫、设置独立操作间、合理布置生产车间设备</w:t>
            </w:r>
            <w:r>
              <w:rPr>
                <w:spacing w:val="4"/>
              </w:rPr>
              <w:t xml:space="preserve"> </w:t>
            </w:r>
            <w:r>
              <w:rPr>
                <w:spacing w:val="8"/>
              </w:rPr>
              <w:t>等吸音降噪措施减轻车间噪声对周围声环境的不利影响。主要噪声源强及采用的治</w:t>
            </w:r>
            <w:r>
              <w:rPr>
                <w:spacing w:val="4"/>
              </w:rPr>
              <w:t xml:space="preserve"> </w:t>
            </w:r>
            <w:r>
              <w:rPr>
                <w:spacing w:val="6"/>
              </w:rPr>
              <w:t>理措施情况见表</w:t>
            </w:r>
            <w:r>
              <w:rPr>
                <w:spacing w:val="-40"/>
              </w:rPr>
              <w:t xml:space="preserve"> </w:t>
            </w:r>
            <w:r>
              <w:rPr>
                <w:rFonts w:ascii="Times New Roman" w:hAnsi="Times New Roman" w:eastAsia="Times New Roman" w:cs="Times New Roman"/>
                <w:spacing w:val="6"/>
              </w:rPr>
              <w:t>4-10</w:t>
            </w:r>
            <w:r>
              <w:rPr>
                <w:spacing w:val="6"/>
              </w:rPr>
              <w:t>。</w:t>
            </w:r>
          </w:p>
          <w:p w14:paraId="613CDE45">
            <w:pPr>
              <w:pStyle w:val="6"/>
              <w:spacing w:before="38" w:line="223" w:lineRule="auto"/>
              <w:ind w:left="2446"/>
              <w:rPr>
                <w:sz w:val="20"/>
                <w:szCs w:val="20"/>
              </w:rPr>
            </w:pPr>
            <w:r>
              <w:rPr>
                <w:b/>
                <w:bCs/>
                <w:spacing w:val="15"/>
                <w:sz w:val="20"/>
                <w:szCs w:val="20"/>
              </w:rPr>
              <w:t>表</w:t>
            </w:r>
            <w:r>
              <w:rPr>
                <w:spacing w:val="-9"/>
                <w:sz w:val="20"/>
                <w:szCs w:val="20"/>
              </w:rPr>
              <w:t xml:space="preserve"> </w:t>
            </w:r>
            <w:r>
              <w:rPr>
                <w:rFonts w:ascii="Times New Roman" w:hAnsi="Times New Roman" w:eastAsia="Times New Roman" w:cs="Times New Roman"/>
                <w:b/>
                <w:bCs/>
                <w:spacing w:val="15"/>
                <w:sz w:val="20"/>
                <w:szCs w:val="20"/>
              </w:rPr>
              <w:t xml:space="preserve">4-10    </w:t>
            </w:r>
            <w:r>
              <w:rPr>
                <w:b/>
                <w:bCs/>
                <w:spacing w:val="15"/>
                <w:sz w:val="20"/>
                <w:szCs w:val="20"/>
              </w:rPr>
              <w:t>项目噪声源强及其与场界的距离统计表</w:t>
            </w:r>
          </w:p>
          <w:tbl>
            <w:tblPr>
              <w:tblStyle w:val="5"/>
              <w:tblW w:w="8953" w:type="dxa"/>
              <w:tblInd w:w="9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5"/>
              <w:gridCol w:w="854"/>
              <w:gridCol w:w="818"/>
              <w:gridCol w:w="994"/>
              <w:gridCol w:w="683"/>
              <w:gridCol w:w="723"/>
              <w:gridCol w:w="791"/>
              <w:gridCol w:w="1036"/>
              <w:gridCol w:w="873"/>
              <w:gridCol w:w="794"/>
              <w:gridCol w:w="832"/>
            </w:tblGrid>
            <w:tr w14:paraId="27AA9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555" w:type="dxa"/>
                  <w:vMerge w:val="restart"/>
                  <w:tcBorders>
                    <w:top w:val="single" w:color="000000" w:sz="10" w:space="0"/>
                    <w:left w:val="nil"/>
                    <w:bottom w:val="nil"/>
                  </w:tcBorders>
                  <w:textDirection w:val="tbRlV"/>
                  <w:vAlign w:val="top"/>
                </w:tcPr>
                <w:p w14:paraId="7C7ECA8A">
                  <w:pPr>
                    <w:pStyle w:val="6"/>
                    <w:spacing w:before="176" w:line="217" w:lineRule="auto"/>
                    <w:ind w:left="169"/>
                    <w:rPr>
                      <w:sz w:val="20"/>
                      <w:szCs w:val="20"/>
                    </w:rPr>
                  </w:pPr>
                  <w:r>
                    <w:rPr>
                      <w:spacing w:val="8"/>
                      <w:sz w:val="20"/>
                      <w:szCs w:val="20"/>
                    </w:rPr>
                    <w:t>区</w:t>
                  </w:r>
                  <w:r>
                    <w:rPr>
                      <w:spacing w:val="-37"/>
                      <w:sz w:val="20"/>
                      <w:szCs w:val="20"/>
                    </w:rPr>
                    <w:t xml:space="preserve"> </w:t>
                  </w:r>
                  <w:r>
                    <w:rPr>
                      <w:spacing w:val="8"/>
                      <w:sz w:val="20"/>
                      <w:szCs w:val="20"/>
                    </w:rPr>
                    <w:t>域</w:t>
                  </w:r>
                  <w:r>
                    <w:rPr>
                      <w:spacing w:val="-35"/>
                      <w:sz w:val="20"/>
                      <w:szCs w:val="20"/>
                    </w:rPr>
                    <w:t xml:space="preserve"> </w:t>
                  </w:r>
                  <w:r>
                    <w:rPr>
                      <w:spacing w:val="8"/>
                      <w:sz w:val="20"/>
                      <w:szCs w:val="20"/>
                    </w:rPr>
                    <w:t>名</w:t>
                  </w:r>
                  <w:r>
                    <w:rPr>
                      <w:spacing w:val="-35"/>
                      <w:sz w:val="20"/>
                      <w:szCs w:val="20"/>
                    </w:rPr>
                    <w:t xml:space="preserve"> </w:t>
                  </w:r>
                  <w:r>
                    <w:rPr>
                      <w:spacing w:val="8"/>
                      <w:sz w:val="20"/>
                      <w:szCs w:val="20"/>
                    </w:rPr>
                    <w:t>称</w:t>
                  </w:r>
                </w:p>
              </w:tc>
              <w:tc>
                <w:tcPr>
                  <w:tcW w:w="854" w:type="dxa"/>
                  <w:vMerge w:val="restart"/>
                  <w:tcBorders>
                    <w:top w:val="single" w:color="000000" w:sz="10" w:space="0"/>
                    <w:bottom w:val="nil"/>
                  </w:tcBorders>
                  <w:vAlign w:val="top"/>
                </w:tcPr>
                <w:p w14:paraId="03C76A75">
                  <w:pPr>
                    <w:spacing w:line="375" w:lineRule="auto"/>
                    <w:rPr>
                      <w:rFonts w:ascii="Arial"/>
                      <w:sz w:val="21"/>
                    </w:rPr>
                  </w:pPr>
                </w:p>
                <w:p w14:paraId="7748019D">
                  <w:pPr>
                    <w:pStyle w:val="6"/>
                    <w:spacing w:before="65"/>
                    <w:ind w:left="212" w:right="216"/>
                    <w:rPr>
                      <w:sz w:val="20"/>
                      <w:szCs w:val="20"/>
                    </w:rPr>
                  </w:pPr>
                  <w:r>
                    <w:rPr>
                      <w:spacing w:val="9"/>
                      <w:sz w:val="20"/>
                      <w:szCs w:val="20"/>
                    </w:rPr>
                    <w:t>设备</w:t>
                  </w:r>
                  <w:r>
                    <w:rPr>
                      <w:sz w:val="20"/>
                      <w:szCs w:val="20"/>
                    </w:rPr>
                    <w:t xml:space="preserve"> </w:t>
                  </w:r>
                  <w:r>
                    <w:rPr>
                      <w:spacing w:val="9"/>
                      <w:sz w:val="20"/>
                      <w:szCs w:val="20"/>
                    </w:rPr>
                    <w:t>名称</w:t>
                  </w:r>
                </w:p>
              </w:tc>
              <w:tc>
                <w:tcPr>
                  <w:tcW w:w="818" w:type="dxa"/>
                  <w:vMerge w:val="restart"/>
                  <w:tcBorders>
                    <w:top w:val="single" w:color="000000" w:sz="10" w:space="0"/>
                    <w:bottom w:val="nil"/>
                  </w:tcBorders>
                  <w:vAlign w:val="top"/>
                </w:tcPr>
                <w:p w14:paraId="34A628EB">
                  <w:pPr>
                    <w:pStyle w:val="6"/>
                    <w:spacing w:before="35" w:line="244" w:lineRule="auto"/>
                    <w:ind w:left="170" w:right="158" w:firstLine="24"/>
                    <w:rPr>
                      <w:sz w:val="20"/>
                      <w:szCs w:val="20"/>
                    </w:rPr>
                  </w:pPr>
                  <w:r>
                    <w:rPr>
                      <w:spacing w:val="9"/>
                      <w:sz w:val="20"/>
                      <w:szCs w:val="20"/>
                    </w:rPr>
                    <w:t>设备</w:t>
                  </w:r>
                  <w:r>
                    <w:rPr>
                      <w:sz w:val="20"/>
                      <w:szCs w:val="20"/>
                    </w:rPr>
                    <w:t xml:space="preserve"> </w:t>
                  </w:r>
                  <w:r>
                    <w:rPr>
                      <w:spacing w:val="21"/>
                      <w:sz w:val="20"/>
                      <w:szCs w:val="20"/>
                    </w:rPr>
                    <w:t>数量</w:t>
                  </w:r>
                  <w:r>
                    <w:rPr>
                      <w:sz w:val="20"/>
                      <w:szCs w:val="20"/>
                    </w:rPr>
                    <w:t xml:space="preserve"> </w:t>
                  </w:r>
                  <w:r>
                    <w:rPr>
                      <w:spacing w:val="9"/>
                      <w:sz w:val="20"/>
                      <w:szCs w:val="20"/>
                    </w:rPr>
                    <w:t>（台</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 xml:space="preserve"> </w:t>
                  </w:r>
                  <w:r>
                    <w:rPr>
                      <w:spacing w:val="16"/>
                      <w:w w:val="133"/>
                      <w:sz w:val="20"/>
                      <w:szCs w:val="20"/>
                    </w:rPr>
                    <w:t>套</w:t>
                  </w:r>
                  <w:r>
                    <w:rPr>
                      <w:rFonts w:ascii="Times New Roman" w:hAnsi="Times New Roman" w:eastAsia="Times New Roman" w:cs="Times New Roman"/>
                      <w:spacing w:val="16"/>
                      <w:w w:val="133"/>
                      <w:sz w:val="20"/>
                      <w:szCs w:val="20"/>
                    </w:rPr>
                    <w:t>/</w:t>
                  </w:r>
                  <w:r>
                    <w:rPr>
                      <w:rFonts w:ascii="Times New Roman" w:hAnsi="Times New Roman" w:eastAsia="Times New Roman" w:cs="Times New Roman"/>
                      <w:sz w:val="20"/>
                      <w:szCs w:val="20"/>
                    </w:rPr>
                    <w:t xml:space="preserve">   </w:t>
                  </w:r>
                  <w:r>
                    <w:rPr>
                      <w:spacing w:val="12"/>
                      <w:sz w:val="20"/>
                      <w:szCs w:val="20"/>
                    </w:rPr>
                    <w:t>条）</w:t>
                  </w:r>
                </w:p>
              </w:tc>
              <w:tc>
                <w:tcPr>
                  <w:tcW w:w="994" w:type="dxa"/>
                  <w:vMerge w:val="restart"/>
                  <w:tcBorders>
                    <w:top w:val="single" w:color="000000" w:sz="10" w:space="0"/>
                    <w:bottom w:val="nil"/>
                  </w:tcBorders>
                  <w:vAlign w:val="top"/>
                </w:tcPr>
                <w:p w14:paraId="19E57061">
                  <w:pPr>
                    <w:spacing w:line="253" w:lineRule="auto"/>
                    <w:rPr>
                      <w:rFonts w:ascii="Arial"/>
                      <w:sz w:val="21"/>
                    </w:rPr>
                  </w:pPr>
                </w:p>
                <w:p w14:paraId="0733310A">
                  <w:pPr>
                    <w:pStyle w:val="6"/>
                    <w:spacing w:before="65" w:line="228" w:lineRule="auto"/>
                    <w:ind w:left="174"/>
                    <w:rPr>
                      <w:sz w:val="20"/>
                      <w:szCs w:val="20"/>
                    </w:rPr>
                  </w:pPr>
                  <w:r>
                    <w:rPr>
                      <w:spacing w:val="13"/>
                      <w:sz w:val="20"/>
                      <w:szCs w:val="20"/>
                    </w:rPr>
                    <w:t>声功率</w:t>
                  </w:r>
                </w:p>
                <w:p w14:paraId="600D0789">
                  <w:pPr>
                    <w:pStyle w:val="6"/>
                    <w:spacing w:before="26" w:line="230" w:lineRule="auto"/>
                    <w:ind w:left="420"/>
                    <w:rPr>
                      <w:sz w:val="20"/>
                      <w:szCs w:val="20"/>
                    </w:rPr>
                  </w:pPr>
                  <w:r>
                    <w:rPr>
                      <w:sz w:val="20"/>
                      <w:szCs w:val="20"/>
                    </w:rPr>
                    <w:t>级</w:t>
                  </w:r>
                </w:p>
                <w:p w14:paraId="55987B77">
                  <w:pPr>
                    <w:spacing w:before="40" w:line="200" w:lineRule="auto"/>
                    <w:ind w:left="217"/>
                    <w:rPr>
                      <w:rFonts w:ascii="Times New Roman" w:hAnsi="Times New Roman" w:eastAsia="Times New Roman" w:cs="Times New Roman"/>
                      <w:sz w:val="20"/>
                      <w:szCs w:val="20"/>
                    </w:rPr>
                  </w:pPr>
                  <w:r>
                    <w:rPr>
                      <w:rFonts w:ascii="Times New Roman" w:hAnsi="Times New Roman" w:eastAsia="Times New Roman" w:cs="Times New Roman"/>
                      <w:sz w:val="20"/>
                      <w:szCs w:val="20"/>
                    </w:rPr>
                    <w:t>dB</w:t>
                  </w:r>
                  <w:r>
                    <w:rPr>
                      <w:rFonts w:ascii="Times New Roman" w:hAnsi="Times New Roman" w:eastAsia="Times New Roman" w:cs="Times New Roman"/>
                      <w:spacing w:val="12"/>
                      <w:sz w:val="20"/>
                      <w:szCs w:val="20"/>
                    </w:rPr>
                    <w:t>(A)</w:t>
                  </w:r>
                </w:p>
              </w:tc>
              <w:tc>
                <w:tcPr>
                  <w:tcW w:w="683" w:type="dxa"/>
                  <w:vMerge w:val="restart"/>
                  <w:tcBorders>
                    <w:top w:val="single" w:color="000000" w:sz="10" w:space="0"/>
                    <w:bottom w:val="nil"/>
                  </w:tcBorders>
                  <w:vAlign w:val="top"/>
                </w:tcPr>
                <w:p w14:paraId="7D258543">
                  <w:pPr>
                    <w:pStyle w:val="6"/>
                    <w:spacing w:before="306" w:line="243" w:lineRule="auto"/>
                    <w:ind w:left="123" w:right="131" w:firstLine="5"/>
                    <w:jc w:val="both"/>
                    <w:rPr>
                      <w:sz w:val="20"/>
                      <w:szCs w:val="20"/>
                    </w:rPr>
                  </w:pPr>
                  <w:r>
                    <w:rPr>
                      <w:spacing w:val="8"/>
                      <w:sz w:val="20"/>
                      <w:szCs w:val="20"/>
                    </w:rPr>
                    <w:t>声源</w:t>
                  </w:r>
                  <w:r>
                    <w:rPr>
                      <w:sz w:val="20"/>
                      <w:szCs w:val="20"/>
                    </w:rPr>
                    <w:t xml:space="preserve"> </w:t>
                  </w:r>
                  <w:r>
                    <w:rPr>
                      <w:spacing w:val="11"/>
                      <w:sz w:val="20"/>
                      <w:szCs w:val="20"/>
                    </w:rPr>
                    <w:t>控制</w:t>
                  </w:r>
                  <w:r>
                    <w:rPr>
                      <w:sz w:val="20"/>
                      <w:szCs w:val="20"/>
                    </w:rPr>
                    <w:t xml:space="preserve"> </w:t>
                  </w:r>
                  <w:r>
                    <w:rPr>
                      <w:spacing w:val="11"/>
                      <w:sz w:val="20"/>
                      <w:szCs w:val="20"/>
                    </w:rPr>
                    <w:t>措施</w:t>
                  </w:r>
                </w:p>
              </w:tc>
              <w:tc>
                <w:tcPr>
                  <w:tcW w:w="723" w:type="dxa"/>
                  <w:vMerge w:val="restart"/>
                  <w:tcBorders>
                    <w:top w:val="single" w:color="000000" w:sz="10" w:space="0"/>
                    <w:bottom w:val="nil"/>
                  </w:tcBorders>
                  <w:vAlign w:val="top"/>
                </w:tcPr>
                <w:p w14:paraId="4D6D0778">
                  <w:pPr>
                    <w:pStyle w:val="6"/>
                    <w:spacing w:before="169" w:line="246" w:lineRule="auto"/>
                    <w:ind w:left="148" w:right="151" w:hanging="5"/>
                    <w:jc w:val="both"/>
                    <w:rPr>
                      <w:rFonts w:ascii="Times New Roman" w:hAnsi="Times New Roman" w:eastAsia="Times New Roman" w:cs="Times New Roman"/>
                      <w:sz w:val="20"/>
                      <w:szCs w:val="20"/>
                    </w:rPr>
                  </w:pPr>
                  <w:r>
                    <w:rPr>
                      <w:spacing w:val="11"/>
                      <w:sz w:val="20"/>
                      <w:szCs w:val="20"/>
                    </w:rPr>
                    <w:t>距室</w:t>
                  </w:r>
                  <w:r>
                    <w:rPr>
                      <w:sz w:val="20"/>
                      <w:szCs w:val="20"/>
                    </w:rPr>
                    <w:t xml:space="preserve"> </w:t>
                  </w:r>
                  <w:r>
                    <w:rPr>
                      <w:spacing w:val="8"/>
                      <w:sz w:val="20"/>
                      <w:szCs w:val="20"/>
                    </w:rPr>
                    <w:t>内边</w:t>
                  </w:r>
                  <w:r>
                    <w:rPr>
                      <w:sz w:val="20"/>
                      <w:szCs w:val="20"/>
                    </w:rPr>
                    <w:t xml:space="preserve"> </w:t>
                  </w:r>
                  <w:r>
                    <w:rPr>
                      <w:spacing w:val="8"/>
                      <w:sz w:val="20"/>
                      <w:szCs w:val="20"/>
                    </w:rPr>
                    <w:t>界距</w:t>
                  </w:r>
                  <w:r>
                    <w:rPr>
                      <w:sz w:val="20"/>
                      <w:szCs w:val="20"/>
                    </w:rPr>
                    <w:t xml:space="preserve"> </w:t>
                  </w:r>
                  <w:r>
                    <w:rPr>
                      <w:spacing w:val="21"/>
                      <w:sz w:val="20"/>
                      <w:szCs w:val="20"/>
                    </w:rPr>
                    <w:t>离</w:t>
                  </w:r>
                  <w:r>
                    <w:rPr>
                      <w:rFonts w:ascii="Times New Roman" w:hAnsi="Times New Roman" w:eastAsia="Times New Roman" w:cs="Times New Roman"/>
                      <w:spacing w:val="21"/>
                      <w:sz w:val="20"/>
                      <w:szCs w:val="20"/>
                    </w:rPr>
                    <w:t>m</w:t>
                  </w:r>
                </w:p>
              </w:tc>
              <w:tc>
                <w:tcPr>
                  <w:tcW w:w="791" w:type="dxa"/>
                  <w:vMerge w:val="restart"/>
                  <w:tcBorders>
                    <w:top w:val="single" w:color="000000" w:sz="10" w:space="0"/>
                    <w:bottom w:val="nil"/>
                  </w:tcBorders>
                  <w:vAlign w:val="top"/>
                </w:tcPr>
                <w:p w14:paraId="2151DDDF">
                  <w:pPr>
                    <w:pStyle w:val="6"/>
                    <w:spacing w:before="185" w:line="244" w:lineRule="auto"/>
                    <w:ind w:left="116" w:right="119" w:firstLine="64"/>
                    <w:jc w:val="both"/>
                    <w:rPr>
                      <w:rFonts w:ascii="Times New Roman" w:hAnsi="Times New Roman" w:eastAsia="Times New Roman" w:cs="Times New Roman"/>
                      <w:sz w:val="20"/>
                      <w:szCs w:val="20"/>
                    </w:rPr>
                  </w:pPr>
                  <w:r>
                    <w:rPr>
                      <w:spacing w:val="9"/>
                      <w:sz w:val="20"/>
                      <w:szCs w:val="20"/>
                    </w:rPr>
                    <w:t>室内</w:t>
                  </w:r>
                  <w:r>
                    <w:rPr>
                      <w:sz w:val="20"/>
                      <w:szCs w:val="20"/>
                    </w:rPr>
                    <w:t xml:space="preserve"> </w:t>
                  </w:r>
                  <w:r>
                    <w:rPr>
                      <w:spacing w:val="41"/>
                      <w:sz w:val="20"/>
                      <w:szCs w:val="20"/>
                    </w:rPr>
                    <w:t>边界</w:t>
                  </w:r>
                  <w:r>
                    <w:rPr>
                      <w:sz w:val="20"/>
                      <w:szCs w:val="20"/>
                    </w:rPr>
                    <w:t xml:space="preserve"> </w:t>
                  </w:r>
                  <w:r>
                    <w:rPr>
                      <w:spacing w:val="41"/>
                      <w:sz w:val="20"/>
                      <w:szCs w:val="20"/>
                    </w:rPr>
                    <w:t>声级</w:t>
                  </w:r>
                  <w:r>
                    <w:rPr>
                      <w:sz w:val="20"/>
                      <w:szCs w:val="20"/>
                    </w:rPr>
                    <w:t xml:space="preserve"> </w:t>
                  </w:r>
                  <w:r>
                    <w:rPr>
                      <w:rFonts w:ascii="Times New Roman" w:hAnsi="Times New Roman" w:eastAsia="Times New Roman" w:cs="Times New Roman"/>
                      <w:sz w:val="20"/>
                      <w:szCs w:val="20"/>
                    </w:rPr>
                    <w:t>dB</w:t>
                  </w:r>
                  <w:r>
                    <w:rPr>
                      <w:rFonts w:ascii="Times New Roman" w:hAnsi="Times New Roman" w:eastAsia="Times New Roman" w:cs="Times New Roman"/>
                      <w:spacing w:val="12"/>
                      <w:sz w:val="20"/>
                      <w:szCs w:val="20"/>
                    </w:rPr>
                    <w:t>(A)</w:t>
                  </w:r>
                </w:p>
              </w:tc>
              <w:tc>
                <w:tcPr>
                  <w:tcW w:w="1036" w:type="dxa"/>
                  <w:vMerge w:val="restart"/>
                  <w:tcBorders>
                    <w:top w:val="single" w:color="000000" w:sz="10" w:space="0"/>
                    <w:bottom w:val="nil"/>
                  </w:tcBorders>
                  <w:vAlign w:val="top"/>
                </w:tcPr>
                <w:p w14:paraId="4419E664">
                  <w:pPr>
                    <w:spacing w:line="241" w:lineRule="auto"/>
                    <w:rPr>
                      <w:rFonts w:ascii="Arial"/>
                      <w:sz w:val="21"/>
                    </w:rPr>
                  </w:pPr>
                </w:p>
                <w:p w14:paraId="1AFF05D9">
                  <w:pPr>
                    <w:pStyle w:val="6"/>
                    <w:spacing w:before="65"/>
                    <w:ind w:left="133" w:right="130" w:firstLine="59"/>
                    <w:jc w:val="both"/>
                    <w:rPr>
                      <w:rFonts w:ascii="Times New Roman" w:hAnsi="Times New Roman" w:eastAsia="Times New Roman" w:cs="Times New Roman"/>
                      <w:sz w:val="20"/>
                      <w:szCs w:val="20"/>
                    </w:rPr>
                  </w:pPr>
                  <w:r>
                    <w:rPr>
                      <w:spacing w:val="14"/>
                      <w:sz w:val="20"/>
                      <w:szCs w:val="20"/>
                    </w:rPr>
                    <w:t>建筑物</w:t>
                  </w:r>
                  <w:r>
                    <w:rPr>
                      <w:sz w:val="20"/>
                      <w:szCs w:val="20"/>
                    </w:rPr>
                    <w:t xml:space="preserve"> </w:t>
                  </w:r>
                  <w:r>
                    <w:rPr>
                      <w:spacing w:val="34"/>
                      <w:sz w:val="20"/>
                      <w:szCs w:val="20"/>
                    </w:rPr>
                    <w:t>插入损</w:t>
                  </w:r>
                  <w:r>
                    <w:rPr>
                      <w:sz w:val="20"/>
                      <w:szCs w:val="20"/>
                    </w:rPr>
                    <w:t xml:space="preserve"> </w:t>
                  </w:r>
                  <w:r>
                    <w:rPr>
                      <w:spacing w:val="13"/>
                      <w:sz w:val="20"/>
                      <w:szCs w:val="20"/>
                    </w:rPr>
                    <w:t>失</w:t>
                  </w:r>
                  <w:r>
                    <w:rPr>
                      <w:rFonts w:ascii="Times New Roman" w:hAnsi="Times New Roman" w:eastAsia="Times New Roman" w:cs="Times New Roman"/>
                      <w:sz w:val="20"/>
                      <w:szCs w:val="20"/>
                    </w:rPr>
                    <w:t>dB</w:t>
                  </w:r>
                  <w:r>
                    <w:rPr>
                      <w:rFonts w:ascii="Times New Roman" w:hAnsi="Times New Roman" w:eastAsia="Times New Roman" w:cs="Times New Roman"/>
                      <w:spacing w:val="13"/>
                      <w:sz w:val="20"/>
                      <w:szCs w:val="20"/>
                    </w:rPr>
                    <w:t>(A)</w:t>
                  </w:r>
                </w:p>
              </w:tc>
              <w:tc>
                <w:tcPr>
                  <w:tcW w:w="1667" w:type="dxa"/>
                  <w:gridSpan w:val="2"/>
                  <w:tcBorders>
                    <w:top w:val="single" w:color="000000" w:sz="10" w:space="0"/>
                  </w:tcBorders>
                  <w:vAlign w:val="top"/>
                </w:tcPr>
                <w:p w14:paraId="1246CBD3">
                  <w:pPr>
                    <w:pStyle w:val="6"/>
                    <w:spacing w:before="35" w:line="217" w:lineRule="auto"/>
                    <w:ind w:left="174"/>
                    <w:rPr>
                      <w:sz w:val="20"/>
                      <w:szCs w:val="20"/>
                    </w:rPr>
                  </w:pPr>
                  <w:r>
                    <w:rPr>
                      <w:spacing w:val="17"/>
                      <w:sz w:val="20"/>
                      <w:szCs w:val="20"/>
                    </w:rPr>
                    <w:t>建筑物外噪声</w:t>
                  </w:r>
                </w:p>
              </w:tc>
              <w:tc>
                <w:tcPr>
                  <w:tcW w:w="832" w:type="dxa"/>
                  <w:vMerge w:val="restart"/>
                  <w:tcBorders>
                    <w:top w:val="single" w:color="000000" w:sz="10" w:space="0"/>
                    <w:bottom w:val="nil"/>
                    <w:right w:val="nil"/>
                  </w:tcBorders>
                  <w:vAlign w:val="top"/>
                </w:tcPr>
                <w:p w14:paraId="5A0CB4C6">
                  <w:pPr>
                    <w:pStyle w:val="6"/>
                    <w:spacing w:before="49" w:line="228" w:lineRule="auto"/>
                    <w:ind w:left="209"/>
                    <w:rPr>
                      <w:sz w:val="20"/>
                      <w:szCs w:val="20"/>
                    </w:rPr>
                  </w:pPr>
                  <w:r>
                    <w:rPr>
                      <w:spacing w:val="5"/>
                      <w:sz w:val="20"/>
                      <w:szCs w:val="20"/>
                    </w:rPr>
                    <w:t>多个</w:t>
                  </w:r>
                </w:p>
                <w:p w14:paraId="60BE6147">
                  <w:pPr>
                    <w:pStyle w:val="6"/>
                    <w:spacing w:before="24" w:line="228" w:lineRule="auto"/>
                    <w:ind w:left="209"/>
                    <w:rPr>
                      <w:sz w:val="20"/>
                      <w:szCs w:val="20"/>
                    </w:rPr>
                  </w:pPr>
                  <w:r>
                    <w:rPr>
                      <w:spacing w:val="5"/>
                      <w:sz w:val="20"/>
                      <w:szCs w:val="20"/>
                    </w:rPr>
                    <w:t>噪声</w:t>
                  </w:r>
                </w:p>
                <w:p w14:paraId="06C528A8">
                  <w:pPr>
                    <w:pStyle w:val="6"/>
                    <w:spacing w:before="26" w:line="230" w:lineRule="auto"/>
                    <w:ind w:left="198"/>
                    <w:rPr>
                      <w:sz w:val="20"/>
                      <w:szCs w:val="20"/>
                    </w:rPr>
                  </w:pPr>
                  <w:r>
                    <w:rPr>
                      <w:spacing w:val="11"/>
                      <w:sz w:val="20"/>
                      <w:szCs w:val="20"/>
                    </w:rPr>
                    <w:t>源叠</w:t>
                  </w:r>
                </w:p>
                <w:p w14:paraId="187BFA2C">
                  <w:pPr>
                    <w:pStyle w:val="6"/>
                    <w:spacing w:before="23" w:line="231" w:lineRule="auto"/>
                    <w:ind w:left="336"/>
                    <w:rPr>
                      <w:sz w:val="20"/>
                      <w:szCs w:val="20"/>
                    </w:rPr>
                  </w:pPr>
                  <w:r>
                    <w:rPr>
                      <w:sz w:val="20"/>
                      <w:szCs w:val="20"/>
                    </w:rPr>
                    <w:t>加</w:t>
                  </w:r>
                </w:p>
                <w:p w14:paraId="7F1F9780">
                  <w:pPr>
                    <w:spacing w:before="39" w:line="200" w:lineRule="auto"/>
                    <w:ind w:left="135"/>
                    <w:rPr>
                      <w:rFonts w:ascii="Times New Roman" w:hAnsi="Times New Roman" w:eastAsia="Times New Roman" w:cs="Times New Roman"/>
                      <w:sz w:val="20"/>
                      <w:szCs w:val="20"/>
                    </w:rPr>
                  </w:pPr>
                  <w:r>
                    <w:rPr>
                      <w:rFonts w:ascii="Times New Roman" w:hAnsi="Times New Roman" w:eastAsia="Times New Roman" w:cs="Times New Roman"/>
                      <w:sz w:val="20"/>
                      <w:szCs w:val="20"/>
                    </w:rPr>
                    <w:t>dB</w:t>
                  </w:r>
                  <w:r>
                    <w:rPr>
                      <w:rFonts w:ascii="Times New Roman" w:hAnsi="Times New Roman" w:eastAsia="Times New Roman" w:cs="Times New Roman"/>
                      <w:spacing w:val="12"/>
                      <w:sz w:val="20"/>
                      <w:szCs w:val="20"/>
                    </w:rPr>
                    <w:t>(A)</w:t>
                  </w:r>
                </w:p>
              </w:tc>
            </w:tr>
            <w:tr w14:paraId="418AB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555" w:type="dxa"/>
                  <w:vMerge w:val="continue"/>
                  <w:tcBorders>
                    <w:top w:val="nil"/>
                    <w:left w:val="nil"/>
                  </w:tcBorders>
                  <w:textDirection w:val="tbRlV"/>
                  <w:vAlign w:val="top"/>
                </w:tcPr>
                <w:p w14:paraId="1461E0D4">
                  <w:pPr>
                    <w:rPr>
                      <w:rFonts w:ascii="Arial"/>
                      <w:sz w:val="21"/>
                    </w:rPr>
                  </w:pPr>
                </w:p>
              </w:tc>
              <w:tc>
                <w:tcPr>
                  <w:tcW w:w="854" w:type="dxa"/>
                  <w:vMerge w:val="continue"/>
                  <w:tcBorders>
                    <w:top w:val="nil"/>
                  </w:tcBorders>
                  <w:vAlign w:val="top"/>
                </w:tcPr>
                <w:p w14:paraId="0F50B461">
                  <w:pPr>
                    <w:rPr>
                      <w:rFonts w:ascii="Arial"/>
                      <w:sz w:val="21"/>
                    </w:rPr>
                  </w:pPr>
                </w:p>
              </w:tc>
              <w:tc>
                <w:tcPr>
                  <w:tcW w:w="818" w:type="dxa"/>
                  <w:vMerge w:val="continue"/>
                  <w:tcBorders>
                    <w:top w:val="nil"/>
                  </w:tcBorders>
                  <w:vAlign w:val="top"/>
                </w:tcPr>
                <w:p w14:paraId="63E8A042">
                  <w:pPr>
                    <w:rPr>
                      <w:rFonts w:ascii="Arial"/>
                      <w:sz w:val="21"/>
                    </w:rPr>
                  </w:pPr>
                </w:p>
              </w:tc>
              <w:tc>
                <w:tcPr>
                  <w:tcW w:w="994" w:type="dxa"/>
                  <w:vMerge w:val="continue"/>
                  <w:tcBorders>
                    <w:top w:val="nil"/>
                  </w:tcBorders>
                  <w:vAlign w:val="top"/>
                </w:tcPr>
                <w:p w14:paraId="0003C5D0">
                  <w:pPr>
                    <w:rPr>
                      <w:rFonts w:ascii="Arial"/>
                      <w:sz w:val="21"/>
                    </w:rPr>
                  </w:pPr>
                </w:p>
              </w:tc>
              <w:tc>
                <w:tcPr>
                  <w:tcW w:w="683" w:type="dxa"/>
                  <w:vMerge w:val="continue"/>
                  <w:tcBorders>
                    <w:top w:val="nil"/>
                  </w:tcBorders>
                  <w:vAlign w:val="top"/>
                </w:tcPr>
                <w:p w14:paraId="0E425FAD">
                  <w:pPr>
                    <w:rPr>
                      <w:rFonts w:ascii="Arial"/>
                      <w:sz w:val="21"/>
                    </w:rPr>
                  </w:pPr>
                </w:p>
              </w:tc>
              <w:tc>
                <w:tcPr>
                  <w:tcW w:w="723" w:type="dxa"/>
                  <w:vMerge w:val="continue"/>
                  <w:tcBorders>
                    <w:top w:val="nil"/>
                  </w:tcBorders>
                  <w:vAlign w:val="top"/>
                </w:tcPr>
                <w:p w14:paraId="104F5444">
                  <w:pPr>
                    <w:rPr>
                      <w:rFonts w:ascii="Arial"/>
                      <w:sz w:val="21"/>
                    </w:rPr>
                  </w:pPr>
                </w:p>
              </w:tc>
              <w:tc>
                <w:tcPr>
                  <w:tcW w:w="791" w:type="dxa"/>
                  <w:vMerge w:val="continue"/>
                  <w:tcBorders>
                    <w:top w:val="nil"/>
                  </w:tcBorders>
                  <w:vAlign w:val="top"/>
                </w:tcPr>
                <w:p w14:paraId="11AFC8EA">
                  <w:pPr>
                    <w:rPr>
                      <w:rFonts w:ascii="Arial"/>
                      <w:sz w:val="21"/>
                    </w:rPr>
                  </w:pPr>
                </w:p>
              </w:tc>
              <w:tc>
                <w:tcPr>
                  <w:tcW w:w="1036" w:type="dxa"/>
                  <w:vMerge w:val="continue"/>
                  <w:tcBorders>
                    <w:top w:val="nil"/>
                  </w:tcBorders>
                  <w:vAlign w:val="top"/>
                </w:tcPr>
                <w:p w14:paraId="67AD8EDA">
                  <w:pPr>
                    <w:rPr>
                      <w:rFonts w:ascii="Arial"/>
                      <w:sz w:val="21"/>
                    </w:rPr>
                  </w:pPr>
                </w:p>
              </w:tc>
              <w:tc>
                <w:tcPr>
                  <w:tcW w:w="873" w:type="dxa"/>
                  <w:vAlign w:val="top"/>
                </w:tcPr>
                <w:p w14:paraId="66CCF35B">
                  <w:pPr>
                    <w:pStyle w:val="6"/>
                    <w:spacing w:before="176" w:line="228" w:lineRule="auto"/>
                    <w:ind w:left="224"/>
                    <w:rPr>
                      <w:sz w:val="20"/>
                      <w:szCs w:val="20"/>
                    </w:rPr>
                  </w:pPr>
                  <w:r>
                    <w:rPr>
                      <w:spacing w:val="8"/>
                      <w:sz w:val="20"/>
                      <w:szCs w:val="20"/>
                    </w:rPr>
                    <w:t>声压</w:t>
                  </w:r>
                </w:p>
                <w:p w14:paraId="4F825070">
                  <w:pPr>
                    <w:pStyle w:val="6"/>
                    <w:spacing w:before="25" w:line="230" w:lineRule="auto"/>
                    <w:ind w:left="333"/>
                    <w:rPr>
                      <w:sz w:val="20"/>
                      <w:szCs w:val="20"/>
                    </w:rPr>
                  </w:pPr>
                  <w:r>
                    <w:rPr>
                      <w:sz w:val="20"/>
                      <w:szCs w:val="20"/>
                    </w:rPr>
                    <w:t>级</w:t>
                  </w:r>
                </w:p>
                <w:p w14:paraId="55097118">
                  <w:pPr>
                    <w:spacing w:before="40" w:line="200" w:lineRule="auto"/>
                    <w:ind w:left="156"/>
                    <w:rPr>
                      <w:rFonts w:ascii="Times New Roman" w:hAnsi="Times New Roman" w:eastAsia="Times New Roman" w:cs="Times New Roman"/>
                      <w:sz w:val="20"/>
                      <w:szCs w:val="20"/>
                    </w:rPr>
                  </w:pPr>
                  <w:r>
                    <w:rPr>
                      <w:rFonts w:ascii="Times New Roman" w:hAnsi="Times New Roman" w:eastAsia="Times New Roman" w:cs="Times New Roman"/>
                      <w:sz w:val="20"/>
                      <w:szCs w:val="20"/>
                    </w:rPr>
                    <w:t>dB</w:t>
                  </w:r>
                  <w:r>
                    <w:rPr>
                      <w:rFonts w:ascii="Times New Roman" w:hAnsi="Times New Roman" w:eastAsia="Times New Roman" w:cs="Times New Roman"/>
                      <w:spacing w:val="12"/>
                      <w:sz w:val="20"/>
                      <w:szCs w:val="20"/>
                    </w:rPr>
                    <w:t>(A)</w:t>
                  </w:r>
                </w:p>
              </w:tc>
              <w:tc>
                <w:tcPr>
                  <w:tcW w:w="794" w:type="dxa"/>
                  <w:vAlign w:val="top"/>
                </w:tcPr>
                <w:p w14:paraId="7E619D22">
                  <w:pPr>
                    <w:pStyle w:val="6"/>
                    <w:spacing w:before="41" w:line="243" w:lineRule="auto"/>
                    <w:ind w:left="179" w:right="187" w:firstLine="3"/>
                    <w:jc w:val="both"/>
                    <w:rPr>
                      <w:sz w:val="20"/>
                      <w:szCs w:val="20"/>
                    </w:rPr>
                  </w:pPr>
                  <w:r>
                    <w:rPr>
                      <w:spacing w:val="9"/>
                      <w:sz w:val="20"/>
                      <w:szCs w:val="20"/>
                    </w:rPr>
                    <w:t>建筑</w:t>
                  </w:r>
                  <w:r>
                    <w:rPr>
                      <w:sz w:val="20"/>
                      <w:szCs w:val="20"/>
                    </w:rPr>
                    <w:t xml:space="preserve"> </w:t>
                  </w:r>
                  <w:r>
                    <w:rPr>
                      <w:spacing w:val="11"/>
                      <w:sz w:val="20"/>
                      <w:szCs w:val="20"/>
                    </w:rPr>
                    <w:t>物外</w:t>
                  </w:r>
                  <w:r>
                    <w:rPr>
                      <w:sz w:val="20"/>
                      <w:szCs w:val="20"/>
                    </w:rPr>
                    <w:t xml:space="preserve"> </w:t>
                  </w:r>
                  <w:r>
                    <w:rPr>
                      <w:spacing w:val="11"/>
                      <w:sz w:val="20"/>
                      <w:szCs w:val="20"/>
                    </w:rPr>
                    <w:t>距离</w:t>
                  </w:r>
                </w:p>
                <w:p w14:paraId="6F8D1AAD">
                  <w:pPr>
                    <w:spacing w:before="93" w:line="141" w:lineRule="exact"/>
                    <w:ind w:left="31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m</w:t>
                  </w:r>
                </w:p>
              </w:tc>
              <w:tc>
                <w:tcPr>
                  <w:tcW w:w="832" w:type="dxa"/>
                  <w:vMerge w:val="continue"/>
                  <w:tcBorders>
                    <w:top w:val="nil"/>
                    <w:right w:val="nil"/>
                  </w:tcBorders>
                  <w:vAlign w:val="top"/>
                </w:tcPr>
                <w:p w14:paraId="48672FAD">
                  <w:pPr>
                    <w:rPr>
                      <w:rFonts w:ascii="Arial"/>
                      <w:sz w:val="21"/>
                    </w:rPr>
                  </w:pPr>
                </w:p>
              </w:tc>
            </w:tr>
            <w:tr w14:paraId="51509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555" w:type="dxa"/>
                  <w:vMerge w:val="restart"/>
                  <w:tcBorders>
                    <w:left w:val="nil"/>
                    <w:bottom w:val="nil"/>
                  </w:tcBorders>
                  <w:vAlign w:val="top"/>
                </w:tcPr>
                <w:p w14:paraId="29D368FF">
                  <w:pPr>
                    <w:spacing w:line="242" w:lineRule="auto"/>
                    <w:rPr>
                      <w:rFonts w:ascii="Arial"/>
                      <w:sz w:val="21"/>
                    </w:rPr>
                  </w:pPr>
                </w:p>
                <w:p w14:paraId="23CD8D5E">
                  <w:pPr>
                    <w:spacing w:line="242" w:lineRule="auto"/>
                    <w:rPr>
                      <w:rFonts w:ascii="Arial"/>
                      <w:sz w:val="21"/>
                    </w:rPr>
                  </w:pPr>
                </w:p>
                <w:p w14:paraId="26BC3D26">
                  <w:pPr>
                    <w:spacing w:line="242" w:lineRule="auto"/>
                    <w:rPr>
                      <w:rFonts w:ascii="Arial"/>
                      <w:sz w:val="21"/>
                    </w:rPr>
                  </w:pPr>
                </w:p>
                <w:p w14:paraId="4DF92582">
                  <w:pPr>
                    <w:spacing w:line="242" w:lineRule="auto"/>
                    <w:rPr>
                      <w:rFonts w:ascii="Arial"/>
                      <w:sz w:val="21"/>
                    </w:rPr>
                  </w:pPr>
                </w:p>
                <w:p w14:paraId="27B9A62F">
                  <w:pPr>
                    <w:spacing w:line="243" w:lineRule="auto"/>
                    <w:rPr>
                      <w:rFonts w:ascii="Arial"/>
                      <w:sz w:val="21"/>
                    </w:rPr>
                  </w:pPr>
                </w:p>
                <w:p w14:paraId="0866122B">
                  <w:pPr>
                    <w:spacing w:line="243" w:lineRule="auto"/>
                    <w:rPr>
                      <w:rFonts w:ascii="Arial"/>
                      <w:sz w:val="21"/>
                    </w:rPr>
                  </w:pPr>
                </w:p>
                <w:p w14:paraId="6D2BBF93">
                  <w:pPr>
                    <w:spacing w:line="243" w:lineRule="auto"/>
                    <w:rPr>
                      <w:rFonts w:ascii="Arial"/>
                      <w:sz w:val="21"/>
                    </w:rPr>
                  </w:pPr>
                </w:p>
                <w:p w14:paraId="1ABF8A71">
                  <w:pPr>
                    <w:spacing w:line="243" w:lineRule="auto"/>
                    <w:rPr>
                      <w:rFonts w:ascii="Arial"/>
                      <w:sz w:val="21"/>
                    </w:rPr>
                  </w:pPr>
                </w:p>
                <w:p w14:paraId="58E209D3">
                  <w:pPr>
                    <w:pStyle w:val="6"/>
                    <w:spacing w:before="57" w:line="243" w:lineRule="auto"/>
                    <w:ind w:left="175" w:right="173"/>
                    <w:jc w:val="both"/>
                    <w:rPr>
                      <w:sz w:val="20"/>
                      <w:szCs w:val="20"/>
                    </w:rPr>
                  </w:pPr>
                  <w:r>
                    <w:rPr>
                      <w:rFonts w:ascii="Times New Roman" w:hAnsi="Times New Roman" w:eastAsia="Times New Roman" w:cs="Times New Roman"/>
                      <w:spacing w:val="2"/>
                      <w:sz w:val="20"/>
                      <w:szCs w:val="20"/>
                    </w:rPr>
                    <w:t>9#</w:t>
                  </w:r>
                  <w:r>
                    <w:rPr>
                      <w:rFonts w:ascii="Times New Roman" w:hAnsi="Times New Roman" w:eastAsia="Times New Roman" w:cs="Times New Roman"/>
                      <w:sz w:val="20"/>
                      <w:szCs w:val="20"/>
                    </w:rPr>
                    <w:t xml:space="preserve"> </w:t>
                  </w:r>
                  <w:r>
                    <w:rPr>
                      <w:sz w:val="20"/>
                      <w:szCs w:val="20"/>
                    </w:rPr>
                    <w:t>生 产 车 间</w:t>
                  </w:r>
                </w:p>
              </w:tc>
              <w:tc>
                <w:tcPr>
                  <w:tcW w:w="854" w:type="dxa"/>
                  <w:vAlign w:val="top"/>
                </w:tcPr>
                <w:p w14:paraId="4F558E81">
                  <w:pPr>
                    <w:pStyle w:val="6"/>
                    <w:spacing w:before="35" w:line="232" w:lineRule="auto"/>
                    <w:ind w:left="319" w:right="216" w:hanging="110"/>
                    <w:rPr>
                      <w:sz w:val="20"/>
                      <w:szCs w:val="20"/>
                    </w:rPr>
                  </w:pPr>
                  <w:r>
                    <w:rPr>
                      <w:spacing w:val="11"/>
                      <w:sz w:val="20"/>
                      <w:szCs w:val="20"/>
                    </w:rPr>
                    <w:t>搅拌</w:t>
                  </w:r>
                  <w:r>
                    <w:rPr>
                      <w:sz w:val="20"/>
                      <w:szCs w:val="20"/>
                    </w:rPr>
                    <w:t xml:space="preserve"> </w:t>
                  </w:r>
                  <w:r>
                    <w:rPr>
                      <w:spacing w:val="1"/>
                      <w:sz w:val="20"/>
                      <w:szCs w:val="20"/>
                    </w:rPr>
                    <w:t>机</w:t>
                  </w:r>
                </w:p>
              </w:tc>
              <w:tc>
                <w:tcPr>
                  <w:tcW w:w="818" w:type="dxa"/>
                  <w:vAlign w:val="top"/>
                </w:tcPr>
                <w:p w14:paraId="3052FC98">
                  <w:pPr>
                    <w:spacing w:before="208" w:line="192"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994" w:type="dxa"/>
                  <w:vAlign w:val="top"/>
                </w:tcPr>
                <w:p w14:paraId="45CDCACB">
                  <w:pPr>
                    <w:spacing w:before="208" w:line="192" w:lineRule="auto"/>
                    <w:ind w:left="39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w:t>
                  </w:r>
                </w:p>
              </w:tc>
              <w:tc>
                <w:tcPr>
                  <w:tcW w:w="683" w:type="dxa"/>
                  <w:vMerge w:val="restart"/>
                  <w:tcBorders>
                    <w:bottom w:val="nil"/>
                  </w:tcBorders>
                  <w:vAlign w:val="top"/>
                </w:tcPr>
                <w:p w14:paraId="614DF2AE">
                  <w:pPr>
                    <w:spacing w:line="256" w:lineRule="auto"/>
                    <w:rPr>
                      <w:rFonts w:ascii="Arial"/>
                      <w:sz w:val="21"/>
                    </w:rPr>
                  </w:pPr>
                </w:p>
                <w:p w14:paraId="7A249654">
                  <w:pPr>
                    <w:spacing w:line="256" w:lineRule="auto"/>
                    <w:rPr>
                      <w:rFonts w:ascii="Arial"/>
                      <w:sz w:val="21"/>
                    </w:rPr>
                  </w:pPr>
                </w:p>
                <w:p w14:paraId="47DF33FD">
                  <w:pPr>
                    <w:spacing w:line="257" w:lineRule="auto"/>
                    <w:rPr>
                      <w:rFonts w:ascii="Arial"/>
                      <w:sz w:val="21"/>
                    </w:rPr>
                  </w:pPr>
                </w:p>
                <w:p w14:paraId="5B41B0E7">
                  <w:pPr>
                    <w:spacing w:line="257" w:lineRule="auto"/>
                    <w:rPr>
                      <w:rFonts w:ascii="Arial"/>
                      <w:sz w:val="21"/>
                    </w:rPr>
                  </w:pPr>
                </w:p>
                <w:p w14:paraId="40956C60">
                  <w:pPr>
                    <w:spacing w:line="257" w:lineRule="auto"/>
                    <w:rPr>
                      <w:rFonts w:ascii="Arial"/>
                      <w:sz w:val="21"/>
                    </w:rPr>
                  </w:pPr>
                </w:p>
                <w:p w14:paraId="5E64323E">
                  <w:pPr>
                    <w:spacing w:line="257" w:lineRule="auto"/>
                    <w:rPr>
                      <w:rFonts w:ascii="Arial"/>
                      <w:sz w:val="21"/>
                    </w:rPr>
                  </w:pPr>
                </w:p>
                <w:p w14:paraId="05E03F04">
                  <w:pPr>
                    <w:spacing w:line="257" w:lineRule="auto"/>
                    <w:rPr>
                      <w:rFonts w:ascii="Arial"/>
                      <w:sz w:val="21"/>
                    </w:rPr>
                  </w:pPr>
                </w:p>
                <w:p w14:paraId="601C377A">
                  <w:pPr>
                    <w:pStyle w:val="6"/>
                    <w:spacing w:before="65" w:line="250" w:lineRule="auto"/>
                    <w:ind w:left="123" w:right="131"/>
                    <w:rPr>
                      <w:sz w:val="20"/>
                      <w:szCs w:val="20"/>
                    </w:rPr>
                  </w:pPr>
                  <w:r>
                    <w:rPr>
                      <w:spacing w:val="11"/>
                      <w:sz w:val="20"/>
                      <w:szCs w:val="20"/>
                    </w:rPr>
                    <w:t>选用</w:t>
                  </w:r>
                  <w:r>
                    <w:rPr>
                      <w:sz w:val="20"/>
                      <w:szCs w:val="20"/>
                    </w:rPr>
                    <w:t xml:space="preserve"> </w:t>
                  </w:r>
                  <w:r>
                    <w:rPr>
                      <w:spacing w:val="11"/>
                      <w:sz w:val="20"/>
                      <w:szCs w:val="20"/>
                    </w:rPr>
                    <w:t>低噪</w:t>
                  </w:r>
                  <w:r>
                    <w:rPr>
                      <w:sz w:val="20"/>
                      <w:szCs w:val="20"/>
                    </w:rPr>
                    <w:t xml:space="preserve"> </w:t>
                  </w:r>
                  <w:r>
                    <w:rPr>
                      <w:spacing w:val="11"/>
                      <w:sz w:val="20"/>
                      <w:szCs w:val="20"/>
                    </w:rPr>
                    <w:t>声设</w:t>
                  </w:r>
                  <w:r>
                    <w:rPr>
                      <w:sz w:val="20"/>
                      <w:szCs w:val="20"/>
                    </w:rPr>
                    <w:t xml:space="preserve"> </w:t>
                  </w:r>
                  <w:r>
                    <w:rPr>
                      <w:spacing w:val="11"/>
                      <w:sz w:val="20"/>
                      <w:szCs w:val="20"/>
                    </w:rPr>
                    <w:t>备、</w:t>
                  </w:r>
                  <w:r>
                    <w:rPr>
                      <w:sz w:val="20"/>
                      <w:szCs w:val="20"/>
                    </w:rPr>
                    <w:t xml:space="preserve"> </w:t>
                  </w:r>
                  <w:r>
                    <w:rPr>
                      <w:spacing w:val="11"/>
                      <w:sz w:val="20"/>
                      <w:szCs w:val="20"/>
                    </w:rPr>
                    <w:t>安装</w:t>
                  </w:r>
                  <w:r>
                    <w:rPr>
                      <w:sz w:val="20"/>
                      <w:szCs w:val="20"/>
                    </w:rPr>
                    <w:t xml:space="preserve"> </w:t>
                  </w:r>
                  <w:r>
                    <w:rPr>
                      <w:spacing w:val="11"/>
                      <w:sz w:val="20"/>
                      <w:szCs w:val="20"/>
                    </w:rPr>
                    <w:t>减振</w:t>
                  </w:r>
                  <w:r>
                    <w:rPr>
                      <w:sz w:val="20"/>
                      <w:szCs w:val="20"/>
                    </w:rPr>
                    <w:t xml:space="preserve"> </w:t>
                  </w:r>
                  <w:r>
                    <w:rPr>
                      <w:spacing w:val="11"/>
                      <w:sz w:val="20"/>
                      <w:szCs w:val="20"/>
                    </w:rPr>
                    <w:t>垫、</w:t>
                  </w:r>
                  <w:r>
                    <w:rPr>
                      <w:sz w:val="20"/>
                      <w:szCs w:val="20"/>
                    </w:rPr>
                    <w:t xml:space="preserve"> </w:t>
                  </w:r>
                  <w:r>
                    <w:rPr>
                      <w:spacing w:val="11"/>
                      <w:sz w:val="20"/>
                      <w:szCs w:val="20"/>
                    </w:rPr>
                    <w:t>设置</w:t>
                  </w:r>
                  <w:r>
                    <w:rPr>
                      <w:sz w:val="20"/>
                      <w:szCs w:val="20"/>
                    </w:rPr>
                    <w:t xml:space="preserve"> </w:t>
                  </w:r>
                  <w:r>
                    <w:rPr>
                      <w:spacing w:val="11"/>
                      <w:sz w:val="20"/>
                      <w:szCs w:val="20"/>
                    </w:rPr>
                    <w:t>独立</w:t>
                  </w:r>
                  <w:r>
                    <w:rPr>
                      <w:sz w:val="20"/>
                      <w:szCs w:val="20"/>
                    </w:rPr>
                    <w:t xml:space="preserve"> </w:t>
                  </w:r>
                  <w:r>
                    <w:rPr>
                      <w:spacing w:val="11"/>
                      <w:sz w:val="20"/>
                      <w:szCs w:val="20"/>
                    </w:rPr>
                    <w:t>操作</w:t>
                  </w:r>
                  <w:r>
                    <w:rPr>
                      <w:sz w:val="20"/>
                      <w:szCs w:val="20"/>
                    </w:rPr>
                    <w:t xml:space="preserve"> </w:t>
                  </w:r>
                  <w:r>
                    <w:rPr>
                      <w:spacing w:val="11"/>
                      <w:sz w:val="20"/>
                      <w:szCs w:val="20"/>
                    </w:rPr>
                    <w:t>间、</w:t>
                  </w:r>
                  <w:r>
                    <w:rPr>
                      <w:sz w:val="20"/>
                      <w:szCs w:val="20"/>
                    </w:rPr>
                    <w:t xml:space="preserve"> </w:t>
                  </w:r>
                  <w:r>
                    <w:rPr>
                      <w:spacing w:val="11"/>
                      <w:sz w:val="20"/>
                      <w:szCs w:val="20"/>
                    </w:rPr>
                    <w:t>合理</w:t>
                  </w:r>
                  <w:r>
                    <w:rPr>
                      <w:sz w:val="20"/>
                      <w:szCs w:val="20"/>
                    </w:rPr>
                    <w:t xml:space="preserve"> </w:t>
                  </w:r>
                  <w:r>
                    <w:rPr>
                      <w:spacing w:val="11"/>
                      <w:sz w:val="20"/>
                      <w:szCs w:val="20"/>
                    </w:rPr>
                    <w:t>布置</w:t>
                  </w:r>
                  <w:r>
                    <w:rPr>
                      <w:sz w:val="20"/>
                      <w:szCs w:val="20"/>
                    </w:rPr>
                    <w:t xml:space="preserve"> </w:t>
                  </w:r>
                  <w:r>
                    <w:rPr>
                      <w:spacing w:val="11"/>
                      <w:sz w:val="20"/>
                      <w:szCs w:val="20"/>
                    </w:rPr>
                    <w:t>生产</w:t>
                  </w:r>
                  <w:r>
                    <w:rPr>
                      <w:sz w:val="20"/>
                      <w:szCs w:val="20"/>
                    </w:rPr>
                    <w:t xml:space="preserve"> </w:t>
                  </w:r>
                  <w:r>
                    <w:rPr>
                      <w:spacing w:val="11"/>
                      <w:sz w:val="20"/>
                      <w:szCs w:val="20"/>
                    </w:rPr>
                    <w:t>车间</w:t>
                  </w:r>
                  <w:r>
                    <w:rPr>
                      <w:sz w:val="20"/>
                      <w:szCs w:val="20"/>
                    </w:rPr>
                    <w:t xml:space="preserve"> </w:t>
                  </w:r>
                  <w:r>
                    <w:rPr>
                      <w:spacing w:val="11"/>
                      <w:sz w:val="20"/>
                      <w:szCs w:val="20"/>
                    </w:rPr>
                    <w:t>设备</w:t>
                  </w:r>
                  <w:r>
                    <w:rPr>
                      <w:sz w:val="20"/>
                      <w:szCs w:val="20"/>
                    </w:rPr>
                    <w:t xml:space="preserve"> </w:t>
                  </w:r>
                  <w:r>
                    <w:rPr>
                      <w:spacing w:val="11"/>
                      <w:sz w:val="20"/>
                      <w:szCs w:val="20"/>
                    </w:rPr>
                    <w:t>等吸</w:t>
                  </w:r>
                  <w:r>
                    <w:rPr>
                      <w:sz w:val="20"/>
                      <w:szCs w:val="20"/>
                    </w:rPr>
                    <w:t xml:space="preserve"> </w:t>
                  </w:r>
                  <w:r>
                    <w:rPr>
                      <w:spacing w:val="11"/>
                      <w:sz w:val="20"/>
                      <w:szCs w:val="20"/>
                    </w:rPr>
                    <w:t>音降</w:t>
                  </w:r>
                  <w:r>
                    <w:rPr>
                      <w:sz w:val="20"/>
                      <w:szCs w:val="20"/>
                    </w:rPr>
                    <w:t xml:space="preserve"> </w:t>
                  </w:r>
                  <w:r>
                    <w:rPr>
                      <w:spacing w:val="11"/>
                      <w:sz w:val="20"/>
                      <w:szCs w:val="20"/>
                    </w:rPr>
                    <w:t>噪措</w:t>
                  </w:r>
                </w:p>
                <w:p w14:paraId="38736082">
                  <w:pPr>
                    <w:pStyle w:val="6"/>
                    <w:spacing w:before="24" w:line="230" w:lineRule="auto"/>
                    <w:ind w:left="233"/>
                    <w:rPr>
                      <w:sz w:val="20"/>
                      <w:szCs w:val="20"/>
                    </w:rPr>
                  </w:pPr>
                  <w:r>
                    <w:rPr>
                      <w:spacing w:val="1"/>
                      <w:sz w:val="20"/>
                      <w:szCs w:val="20"/>
                    </w:rPr>
                    <w:t>施</w:t>
                  </w:r>
                </w:p>
              </w:tc>
              <w:tc>
                <w:tcPr>
                  <w:tcW w:w="723" w:type="dxa"/>
                  <w:vAlign w:val="top"/>
                </w:tcPr>
                <w:p w14:paraId="31F19AE5">
                  <w:pPr>
                    <w:spacing w:before="205"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00A2FCEA">
                  <w:pPr>
                    <w:spacing w:before="205" w:line="195" w:lineRule="auto"/>
                    <w:ind w:left="14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67.25</w:t>
                  </w:r>
                </w:p>
              </w:tc>
              <w:tc>
                <w:tcPr>
                  <w:tcW w:w="1036" w:type="dxa"/>
                  <w:vAlign w:val="top"/>
                </w:tcPr>
                <w:p w14:paraId="4BF9E8C9">
                  <w:pPr>
                    <w:spacing w:before="205"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2D29AF7B">
                  <w:pPr>
                    <w:spacing w:before="205" w:line="195" w:lineRule="auto"/>
                    <w:ind w:left="186"/>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47.25</w:t>
                  </w:r>
                </w:p>
              </w:tc>
              <w:tc>
                <w:tcPr>
                  <w:tcW w:w="794" w:type="dxa"/>
                  <w:vAlign w:val="top"/>
                </w:tcPr>
                <w:p w14:paraId="12C5F799">
                  <w:pPr>
                    <w:spacing w:before="205"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restart"/>
                  <w:tcBorders>
                    <w:bottom w:val="nil"/>
                    <w:right w:val="nil"/>
                  </w:tcBorders>
                  <w:vAlign w:val="top"/>
                </w:tcPr>
                <w:p w14:paraId="34637ACA">
                  <w:pPr>
                    <w:spacing w:line="244" w:lineRule="auto"/>
                    <w:rPr>
                      <w:rFonts w:ascii="Arial"/>
                      <w:sz w:val="21"/>
                    </w:rPr>
                  </w:pPr>
                </w:p>
                <w:p w14:paraId="2B4CB410">
                  <w:pPr>
                    <w:spacing w:line="245" w:lineRule="auto"/>
                    <w:rPr>
                      <w:rFonts w:ascii="Arial"/>
                      <w:sz w:val="21"/>
                    </w:rPr>
                  </w:pPr>
                </w:p>
                <w:p w14:paraId="77E355D5">
                  <w:pPr>
                    <w:spacing w:line="245" w:lineRule="auto"/>
                    <w:rPr>
                      <w:rFonts w:ascii="Arial"/>
                      <w:sz w:val="21"/>
                    </w:rPr>
                  </w:pPr>
                </w:p>
                <w:p w14:paraId="30E60A78">
                  <w:pPr>
                    <w:spacing w:line="245" w:lineRule="auto"/>
                    <w:rPr>
                      <w:rFonts w:ascii="Arial"/>
                      <w:sz w:val="21"/>
                    </w:rPr>
                  </w:pPr>
                </w:p>
                <w:p w14:paraId="759EB09D">
                  <w:pPr>
                    <w:spacing w:line="245" w:lineRule="auto"/>
                    <w:rPr>
                      <w:rFonts w:ascii="Arial"/>
                      <w:sz w:val="21"/>
                    </w:rPr>
                  </w:pPr>
                </w:p>
                <w:p w14:paraId="7BFC9040">
                  <w:pPr>
                    <w:spacing w:line="245" w:lineRule="auto"/>
                    <w:rPr>
                      <w:rFonts w:ascii="Arial"/>
                      <w:sz w:val="21"/>
                    </w:rPr>
                  </w:pPr>
                </w:p>
                <w:p w14:paraId="51213345">
                  <w:pPr>
                    <w:spacing w:line="245" w:lineRule="auto"/>
                    <w:rPr>
                      <w:rFonts w:ascii="Arial"/>
                      <w:sz w:val="21"/>
                    </w:rPr>
                  </w:pPr>
                </w:p>
                <w:p w14:paraId="29589239">
                  <w:pPr>
                    <w:spacing w:line="245" w:lineRule="auto"/>
                    <w:rPr>
                      <w:rFonts w:ascii="Arial"/>
                      <w:sz w:val="21"/>
                    </w:rPr>
                  </w:pPr>
                </w:p>
                <w:p w14:paraId="100C14FC">
                  <w:pPr>
                    <w:spacing w:line="245" w:lineRule="auto"/>
                    <w:rPr>
                      <w:rFonts w:ascii="Arial"/>
                      <w:sz w:val="21"/>
                    </w:rPr>
                  </w:pPr>
                </w:p>
                <w:p w14:paraId="38A85239">
                  <w:pPr>
                    <w:spacing w:line="245" w:lineRule="auto"/>
                    <w:rPr>
                      <w:rFonts w:ascii="Arial"/>
                      <w:sz w:val="21"/>
                    </w:rPr>
                  </w:pPr>
                </w:p>
                <w:p w14:paraId="3E17372C">
                  <w:pPr>
                    <w:spacing w:line="245" w:lineRule="auto"/>
                    <w:rPr>
                      <w:rFonts w:ascii="Arial"/>
                      <w:sz w:val="21"/>
                    </w:rPr>
                  </w:pPr>
                </w:p>
                <w:p w14:paraId="2BC36DBC">
                  <w:pPr>
                    <w:spacing w:line="245" w:lineRule="auto"/>
                    <w:rPr>
                      <w:rFonts w:ascii="Arial"/>
                      <w:sz w:val="21"/>
                    </w:rPr>
                  </w:pPr>
                </w:p>
                <w:p w14:paraId="7F1180C3">
                  <w:pPr>
                    <w:spacing w:line="245" w:lineRule="auto"/>
                    <w:rPr>
                      <w:rFonts w:ascii="Arial"/>
                      <w:sz w:val="21"/>
                    </w:rPr>
                  </w:pPr>
                </w:p>
                <w:p w14:paraId="0987AF1F">
                  <w:pPr>
                    <w:spacing w:line="245" w:lineRule="auto"/>
                    <w:rPr>
                      <w:rFonts w:ascii="Arial"/>
                      <w:sz w:val="21"/>
                    </w:rPr>
                  </w:pPr>
                </w:p>
                <w:p w14:paraId="6B5DBC1E">
                  <w:pPr>
                    <w:spacing w:line="245" w:lineRule="auto"/>
                    <w:rPr>
                      <w:rFonts w:ascii="Arial"/>
                      <w:sz w:val="21"/>
                    </w:rPr>
                  </w:pPr>
                </w:p>
                <w:p w14:paraId="792CB72F">
                  <w:pPr>
                    <w:spacing w:line="245" w:lineRule="auto"/>
                    <w:rPr>
                      <w:rFonts w:ascii="Arial"/>
                      <w:sz w:val="21"/>
                    </w:rPr>
                  </w:pPr>
                </w:p>
                <w:p w14:paraId="04484872">
                  <w:pPr>
                    <w:spacing w:line="245" w:lineRule="auto"/>
                    <w:rPr>
                      <w:rFonts w:ascii="Arial"/>
                      <w:sz w:val="21"/>
                    </w:rPr>
                  </w:pPr>
                </w:p>
                <w:p w14:paraId="7A126412">
                  <w:pPr>
                    <w:spacing w:line="245" w:lineRule="auto"/>
                    <w:rPr>
                      <w:rFonts w:ascii="Arial"/>
                      <w:sz w:val="21"/>
                    </w:rPr>
                  </w:pPr>
                </w:p>
                <w:p w14:paraId="22F7D858">
                  <w:pPr>
                    <w:spacing w:before="57" w:line="195" w:lineRule="auto"/>
                    <w:ind w:left="17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59.46</w:t>
                  </w:r>
                </w:p>
              </w:tc>
            </w:tr>
            <w:tr w14:paraId="3DE4E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555" w:type="dxa"/>
                  <w:vMerge w:val="continue"/>
                  <w:tcBorders>
                    <w:top w:val="nil"/>
                    <w:left w:val="nil"/>
                    <w:bottom w:val="nil"/>
                  </w:tcBorders>
                  <w:vAlign w:val="top"/>
                </w:tcPr>
                <w:p w14:paraId="26DA6E89">
                  <w:pPr>
                    <w:rPr>
                      <w:rFonts w:ascii="Arial"/>
                      <w:sz w:val="21"/>
                    </w:rPr>
                  </w:pPr>
                </w:p>
              </w:tc>
              <w:tc>
                <w:tcPr>
                  <w:tcW w:w="854" w:type="dxa"/>
                  <w:vAlign w:val="top"/>
                </w:tcPr>
                <w:p w14:paraId="0490223F">
                  <w:pPr>
                    <w:pStyle w:val="6"/>
                    <w:spacing w:before="37" w:line="231" w:lineRule="auto"/>
                    <w:ind w:left="319" w:right="216" w:hanging="107"/>
                    <w:rPr>
                      <w:sz w:val="20"/>
                      <w:szCs w:val="20"/>
                    </w:rPr>
                  </w:pPr>
                  <w:r>
                    <w:rPr>
                      <w:spacing w:val="9"/>
                      <w:sz w:val="20"/>
                      <w:szCs w:val="20"/>
                    </w:rPr>
                    <w:t>涂布</w:t>
                  </w:r>
                  <w:r>
                    <w:rPr>
                      <w:sz w:val="20"/>
                      <w:szCs w:val="20"/>
                    </w:rPr>
                    <w:t xml:space="preserve"> </w:t>
                  </w:r>
                  <w:r>
                    <w:rPr>
                      <w:spacing w:val="1"/>
                      <w:sz w:val="20"/>
                      <w:szCs w:val="20"/>
                    </w:rPr>
                    <w:t>机</w:t>
                  </w:r>
                </w:p>
              </w:tc>
              <w:tc>
                <w:tcPr>
                  <w:tcW w:w="818" w:type="dxa"/>
                  <w:vAlign w:val="top"/>
                </w:tcPr>
                <w:p w14:paraId="37817125">
                  <w:pPr>
                    <w:spacing w:before="206" w:line="195" w:lineRule="auto"/>
                    <w:ind w:left="35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994" w:type="dxa"/>
                  <w:vAlign w:val="top"/>
                </w:tcPr>
                <w:p w14:paraId="2860EE7F">
                  <w:pPr>
                    <w:spacing w:before="206" w:line="195" w:lineRule="auto"/>
                    <w:ind w:left="39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65</w:t>
                  </w:r>
                </w:p>
              </w:tc>
              <w:tc>
                <w:tcPr>
                  <w:tcW w:w="683" w:type="dxa"/>
                  <w:vMerge w:val="continue"/>
                  <w:tcBorders>
                    <w:top w:val="nil"/>
                    <w:bottom w:val="nil"/>
                  </w:tcBorders>
                  <w:vAlign w:val="top"/>
                </w:tcPr>
                <w:p w14:paraId="2DF029C7">
                  <w:pPr>
                    <w:rPr>
                      <w:rFonts w:ascii="Arial"/>
                      <w:sz w:val="21"/>
                    </w:rPr>
                  </w:pPr>
                </w:p>
              </w:tc>
              <w:tc>
                <w:tcPr>
                  <w:tcW w:w="723" w:type="dxa"/>
                  <w:vAlign w:val="top"/>
                </w:tcPr>
                <w:p w14:paraId="05F4C46F">
                  <w:pPr>
                    <w:spacing w:before="206"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271E395C">
                  <w:pPr>
                    <w:spacing w:before="206" w:line="195" w:lineRule="auto"/>
                    <w:ind w:left="14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60.52</w:t>
                  </w:r>
                </w:p>
              </w:tc>
              <w:tc>
                <w:tcPr>
                  <w:tcW w:w="1036" w:type="dxa"/>
                  <w:vAlign w:val="top"/>
                </w:tcPr>
                <w:p w14:paraId="664AF570">
                  <w:pPr>
                    <w:spacing w:before="206"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1890CDAD">
                  <w:pPr>
                    <w:spacing w:before="206" w:line="195" w:lineRule="auto"/>
                    <w:ind w:left="186"/>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40.52</w:t>
                  </w:r>
                </w:p>
              </w:tc>
              <w:tc>
                <w:tcPr>
                  <w:tcW w:w="794" w:type="dxa"/>
                  <w:vAlign w:val="top"/>
                </w:tcPr>
                <w:p w14:paraId="5E338767">
                  <w:pPr>
                    <w:spacing w:before="206"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nil"/>
                    <w:right w:val="nil"/>
                  </w:tcBorders>
                  <w:vAlign w:val="top"/>
                </w:tcPr>
                <w:p w14:paraId="00ADE782">
                  <w:pPr>
                    <w:rPr>
                      <w:rFonts w:ascii="Arial"/>
                      <w:sz w:val="21"/>
                    </w:rPr>
                  </w:pPr>
                </w:p>
              </w:tc>
            </w:tr>
            <w:tr w14:paraId="2449E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55" w:type="dxa"/>
                  <w:vMerge w:val="continue"/>
                  <w:tcBorders>
                    <w:top w:val="nil"/>
                    <w:left w:val="nil"/>
                    <w:bottom w:val="nil"/>
                  </w:tcBorders>
                  <w:vAlign w:val="top"/>
                </w:tcPr>
                <w:p w14:paraId="26EE0642">
                  <w:pPr>
                    <w:rPr>
                      <w:rFonts w:ascii="Arial"/>
                      <w:sz w:val="21"/>
                    </w:rPr>
                  </w:pPr>
                </w:p>
              </w:tc>
              <w:tc>
                <w:tcPr>
                  <w:tcW w:w="854" w:type="dxa"/>
                  <w:vAlign w:val="top"/>
                </w:tcPr>
                <w:p w14:paraId="30DC7FB4">
                  <w:pPr>
                    <w:pStyle w:val="6"/>
                    <w:spacing w:before="36" w:line="231" w:lineRule="auto"/>
                    <w:ind w:left="319" w:right="216" w:hanging="110"/>
                    <w:rPr>
                      <w:sz w:val="20"/>
                      <w:szCs w:val="20"/>
                    </w:rPr>
                  </w:pPr>
                  <w:r>
                    <w:rPr>
                      <w:spacing w:val="11"/>
                      <w:sz w:val="20"/>
                      <w:szCs w:val="20"/>
                    </w:rPr>
                    <w:t>对辊</w:t>
                  </w:r>
                  <w:r>
                    <w:rPr>
                      <w:sz w:val="20"/>
                      <w:szCs w:val="20"/>
                    </w:rPr>
                    <w:t xml:space="preserve"> </w:t>
                  </w:r>
                  <w:r>
                    <w:rPr>
                      <w:spacing w:val="1"/>
                      <w:sz w:val="20"/>
                      <w:szCs w:val="20"/>
                    </w:rPr>
                    <w:t>机</w:t>
                  </w:r>
                </w:p>
              </w:tc>
              <w:tc>
                <w:tcPr>
                  <w:tcW w:w="818" w:type="dxa"/>
                  <w:vAlign w:val="top"/>
                </w:tcPr>
                <w:p w14:paraId="26552473">
                  <w:pPr>
                    <w:spacing w:before="207" w:line="195" w:lineRule="auto"/>
                    <w:ind w:left="35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994" w:type="dxa"/>
                  <w:vAlign w:val="top"/>
                </w:tcPr>
                <w:p w14:paraId="6E25E49A">
                  <w:pPr>
                    <w:spacing w:before="207" w:line="195" w:lineRule="auto"/>
                    <w:ind w:left="39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70</w:t>
                  </w:r>
                </w:p>
              </w:tc>
              <w:tc>
                <w:tcPr>
                  <w:tcW w:w="683" w:type="dxa"/>
                  <w:vMerge w:val="continue"/>
                  <w:tcBorders>
                    <w:top w:val="nil"/>
                    <w:bottom w:val="nil"/>
                  </w:tcBorders>
                  <w:vAlign w:val="top"/>
                </w:tcPr>
                <w:p w14:paraId="46B25CF1">
                  <w:pPr>
                    <w:rPr>
                      <w:rFonts w:ascii="Arial"/>
                      <w:sz w:val="21"/>
                    </w:rPr>
                  </w:pPr>
                </w:p>
              </w:tc>
              <w:tc>
                <w:tcPr>
                  <w:tcW w:w="723" w:type="dxa"/>
                  <w:vAlign w:val="top"/>
                </w:tcPr>
                <w:p w14:paraId="1EAF947D">
                  <w:pPr>
                    <w:spacing w:before="207"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612C814F">
                  <w:pPr>
                    <w:spacing w:before="207" w:line="195" w:lineRule="auto"/>
                    <w:ind w:left="14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65.52</w:t>
                  </w:r>
                </w:p>
              </w:tc>
              <w:tc>
                <w:tcPr>
                  <w:tcW w:w="1036" w:type="dxa"/>
                  <w:vAlign w:val="top"/>
                </w:tcPr>
                <w:p w14:paraId="58F1A1C6">
                  <w:pPr>
                    <w:spacing w:before="207"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020C7678">
                  <w:pPr>
                    <w:spacing w:before="207" w:line="195" w:lineRule="auto"/>
                    <w:ind w:left="186"/>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45.52</w:t>
                  </w:r>
                </w:p>
              </w:tc>
              <w:tc>
                <w:tcPr>
                  <w:tcW w:w="794" w:type="dxa"/>
                  <w:vAlign w:val="top"/>
                </w:tcPr>
                <w:p w14:paraId="74D80794">
                  <w:pPr>
                    <w:spacing w:before="207"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nil"/>
                    <w:right w:val="nil"/>
                  </w:tcBorders>
                  <w:vAlign w:val="top"/>
                </w:tcPr>
                <w:p w14:paraId="3F5EF42C">
                  <w:pPr>
                    <w:rPr>
                      <w:rFonts w:ascii="Arial"/>
                      <w:sz w:val="21"/>
                    </w:rPr>
                  </w:pPr>
                </w:p>
              </w:tc>
            </w:tr>
            <w:tr w14:paraId="74F2C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555" w:type="dxa"/>
                  <w:vMerge w:val="continue"/>
                  <w:tcBorders>
                    <w:top w:val="nil"/>
                    <w:left w:val="nil"/>
                    <w:bottom w:val="nil"/>
                  </w:tcBorders>
                  <w:vAlign w:val="top"/>
                </w:tcPr>
                <w:p w14:paraId="12CBAD36">
                  <w:pPr>
                    <w:rPr>
                      <w:rFonts w:ascii="Arial"/>
                      <w:sz w:val="21"/>
                    </w:rPr>
                  </w:pPr>
                </w:p>
              </w:tc>
              <w:tc>
                <w:tcPr>
                  <w:tcW w:w="854" w:type="dxa"/>
                  <w:vAlign w:val="top"/>
                </w:tcPr>
                <w:p w14:paraId="5E82EE37">
                  <w:pPr>
                    <w:pStyle w:val="6"/>
                    <w:spacing w:before="39" w:line="230" w:lineRule="auto"/>
                    <w:ind w:left="319" w:right="216" w:hanging="107"/>
                    <w:rPr>
                      <w:sz w:val="20"/>
                      <w:szCs w:val="20"/>
                    </w:rPr>
                  </w:pPr>
                  <w:r>
                    <w:rPr>
                      <w:spacing w:val="9"/>
                      <w:sz w:val="20"/>
                      <w:szCs w:val="20"/>
                    </w:rPr>
                    <w:t>分条</w:t>
                  </w:r>
                  <w:r>
                    <w:rPr>
                      <w:sz w:val="20"/>
                      <w:szCs w:val="20"/>
                    </w:rPr>
                    <w:t xml:space="preserve"> </w:t>
                  </w:r>
                  <w:r>
                    <w:rPr>
                      <w:spacing w:val="1"/>
                      <w:sz w:val="20"/>
                      <w:szCs w:val="20"/>
                    </w:rPr>
                    <w:t>机</w:t>
                  </w:r>
                </w:p>
              </w:tc>
              <w:tc>
                <w:tcPr>
                  <w:tcW w:w="818" w:type="dxa"/>
                  <w:vAlign w:val="top"/>
                </w:tcPr>
                <w:p w14:paraId="73D241A2">
                  <w:pPr>
                    <w:spacing w:before="212" w:line="195" w:lineRule="auto"/>
                    <w:ind w:left="35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994" w:type="dxa"/>
                  <w:vAlign w:val="top"/>
                </w:tcPr>
                <w:p w14:paraId="63C2C623">
                  <w:pPr>
                    <w:spacing w:before="214" w:line="192" w:lineRule="auto"/>
                    <w:ind w:left="39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w:t>
                  </w:r>
                </w:p>
              </w:tc>
              <w:tc>
                <w:tcPr>
                  <w:tcW w:w="683" w:type="dxa"/>
                  <w:vMerge w:val="continue"/>
                  <w:tcBorders>
                    <w:top w:val="nil"/>
                    <w:bottom w:val="nil"/>
                  </w:tcBorders>
                  <w:vAlign w:val="top"/>
                </w:tcPr>
                <w:p w14:paraId="110E5204">
                  <w:pPr>
                    <w:rPr>
                      <w:rFonts w:ascii="Arial"/>
                      <w:sz w:val="21"/>
                    </w:rPr>
                  </w:pPr>
                </w:p>
              </w:tc>
              <w:tc>
                <w:tcPr>
                  <w:tcW w:w="723" w:type="dxa"/>
                  <w:vAlign w:val="top"/>
                </w:tcPr>
                <w:p w14:paraId="1EFF6914">
                  <w:pPr>
                    <w:spacing w:before="212"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713E862A">
                  <w:pPr>
                    <w:spacing w:before="212" w:line="195" w:lineRule="auto"/>
                    <w:ind w:left="14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66.70</w:t>
                  </w:r>
                </w:p>
              </w:tc>
              <w:tc>
                <w:tcPr>
                  <w:tcW w:w="1036" w:type="dxa"/>
                  <w:vAlign w:val="top"/>
                </w:tcPr>
                <w:p w14:paraId="153D0E64">
                  <w:pPr>
                    <w:spacing w:before="212"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25AD16F1">
                  <w:pPr>
                    <w:spacing w:before="212" w:line="195" w:lineRule="auto"/>
                    <w:ind w:left="24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46.7</w:t>
                  </w:r>
                </w:p>
              </w:tc>
              <w:tc>
                <w:tcPr>
                  <w:tcW w:w="794" w:type="dxa"/>
                  <w:vAlign w:val="top"/>
                </w:tcPr>
                <w:p w14:paraId="5F531CED">
                  <w:pPr>
                    <w:spacing w:before="212"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nil"/>
                    <w:right w:val="nil"/>
                  </w:tcBorders>
                  <w:vAlign w:val="top"/>
                </w:tcPr>
                <w:p w14:paraId="782944E5">
                  <w:pPr>
                    <w:rPr>
                      <w:rFonts w:ascii="Arial"/>
                      <w:sz w:val="21"/>
                    </w:rPr>
                  </w:pPr>
                </w:p>
              </w:tc>
            </w:tr>
            <w:tr w14:paraId="2BB9D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555" w:type="dxa"/>
                  <w:vMerge w:val="continue"/>
                  <w:tcBorders>
                    <w:top w:val="nil"/>
                    <w:left w:val="nil"/>
                    <w:bottom w:val="nil"/>
                  </w:tcBorders>
                  <w:vAlign w:val="top"/>
                </w:tcPr>
                <w:p w14:paraId="6512E917">
                  <w:pPr>
                    <w:rPr>
                      <w:rFonts w:ascii="Arial"/>
                      <w:sz w:val="21"/>
                    </w:rPr>
                  </w:pPr>
                </w:p>
              </w:tc>
              <w:tc>
                <w:tcPr>
                  <w:tcW w:w="854" w:type="dxa"/>
                  <w:vAlign w:val="top"/>
                </w:tcPr>
                <w:p w14:paraId="67B98948">
                  <w:pPr>
                    <w:pStyle w:val="6"/>
                    <w:spacing w:before="39" w:line="230" w:lineRule="auto"/>
                    <w:ind w:left="319" w:right="216" w:hanging="108"/>
                    <w:rPr>
                      <w:sz w:val="20"/>
                      <w:szCs w:val="20"/>
                    </w:rPr>
                  </w:pPr>
                  <w:r>
                    <w:rPr>
                      <w:spacing w:val="10"/>
                      <w:sz w:val="20"/>
                      <w:szCs w:val="20"/>
                    </w:rPr>
                    <w:t>制片</w:t>
                  </w:r>
                  <w:r>
                    <w:rPr>
                      <w:sz w:val="20"/>
                      <w:szCs w:val="20"/>
                    </w:rPr>
                    <w:t xml:space="preserve"> </w:t>
                  </w:r>
                  <w:r>
                    <w:rPr>
                      <w:spacing w:val="1"/>
                      <w:sz w:val="20"/>
                      <w:szCs w:val="20"/>
                    </w:rPr>
                    <w:t>机</w:t>
                  </w:r>
                </w:p>
              </w:tc>
              <w:tc>
                <w:tcPr>
                  <w:tcW w:w="818" w:type="dxa"/>
                  <w:vAlign w:val="top"/>
                </w:tcPr>
                <w:p w14:paraId="329DACF4">
                  <w:pPr>
                    <w:spacing w:before="213" w:line="195" w:lineRule="auto"/>
                    <w:ind w:left="364"/>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994" w:type="dxa"/>
                  <w:vAlign w:val="top"/>
                </w:tcPr>
                <w:p w14:paraId="13F0C87C">
                  <w:pPr>
                    <w:spacing w:before="213" w:line="195" w:lineRule="auto"/>
                    <w:ind w:left="39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65</w:t>
                  </w:r>
                </w:p>
              </w:tc>
              <w:tc>
                <w:tcPr>
                  <w:tcW w:w="683" w:type="dxa"/>
                  <w:vMerge w:val="continue"/>
                  <w:tcBorders>
                    <w:top w:val="nil"/>
                    <w:bottom w:val="nil"/>
                  </w:tcBorders>
                  <w:vAlign w:val="top"/>
                </w:tcPr>
                <w:p w14:paraId="3A2DAD0C">
                  <w:pPr>
                    <w:rPr>
                      <w:rFonts w:ascii="Arial"/>
                      <w:sz w:val="21"/>
                    </w:rPr>
                  </w:pPr>
                </w:p>
              </w:tc>
              <w:tc>
                <w:tcPr>
                  <w:tcW w:w="723" w:type="dxa"/>
                  <w:vAlign w:val="top"/>
                </w:tcPr>
                <w:p w14:paraId="574D57F2">
                  <w:pPr>
                    <w:spacing w:before="213"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346EB4DE">
                  <w:pPr>
                    <w:spacing w:before="213" w:line="195" w:lineRule="auto"/>
                    <w:ind w:left="15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58.86</w:t>
                  </w:r>
                </w:p>
              </w:tc>
              <w:tc>
                <w:tcPr>
                  <w:tcW w:w="1036" w:type="dxa"/>
                  <w:vAlign w:val="top"/>
                </w:tcPr>
                <w:p w14:paraId="50722A7A">
                  <w:pPr>
                    <w:spacing w:before="213"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16E8D2D7">
                  <w:pPr>
                    <w:spacing w:before="213" w:line="195" w:lineRule="auto"/>
                    <w:ind w:left="19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38.86</w:t>
                  </w:r>
                </w:p>
              </w:tc>
              <w:tc>
                <w:tcPr>
                  <w:tcW w:w="794" w:type="dxa"/>
                  <w:vAlign w:val="top"/>
                </w:tcPr>
                <w:p w14:paraId="1766ACF5">
                  <w:pPr>
                    <w:spacing w:before="213"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nil"/>
                    <w:right w:val="nil"/>
                  </w:tcBorders>
                  <w:vAlign w:val="top"/>
                </w:tcPr>
                <w:p w14:paraId="4051DA2A">
                  <w:pPr>
                    <w:rPr>
                      <w:rFonts w:ascii="Arial"/>
                      <w:sz w:val="21"/>
                    </w:rPr>
                  </w:pPr>
                </w:p>
              </w:tc>
            </w:tr>
            <w:tr w14:paraId="0383B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555" w:type="dxa"/>
                  <w:vMerge w:val="continue"/>
                  <w:tcBorders>
                    <w:top w:val="nil"/>
                    <w:left w:val="nil"/>
                    <w:bottom w:val="nil"/>
                  </w:tcBorders>
                  <w:vAlign w:val="top"/>
                </w:tcPr>
                <w:p w14:paraId="1CE9263B">
                  <w:pPr>
                    <w:rPr>
                      <w:rFonts w:ascii="Arial"/>
                      <w:sz w:val="21"/>
                    </w:rPr>
                  </w:pPr>
                </w:p>
              </w:tc>
              <w:tc>
                <w:tcPr>
                  <w:tcW w:w="854" w:type="dxa"/>
                  <w:vAlign w:val="top"/>
                </w:tcPr>
                <w:p w14:paraId="33B26D92">
                  <w:pPr>
                    <w:pStyle w:val="6"/>
                    <w:spacing w:before="42" w:line="236" w:lineRule="auto"/>
                    <w:ind w:left="210" w:right="216"/>
                    <w:jc w:val="both"/>
                    <w:rPr>
                      <w:sz w:val="20"/>
                      <w:szCs w:val="20"/>
                    </w:rPr>
                  </w:pPr>
                  <w:r>
                    <w:rPr>
                      <w:spacing w:val="10"/>
                      <w:sz w:val="20"/>
                      <w:szCs w:val="20"/>
                    </w:rPr>
                    <w:t>全自</w:t>
                  </w:r>
                  <w:r>
                    <w:rPr>
                      <w:sz w:val="20"/>
                      <w:szCs w:val="20"/>
                    </w:rPr>
                    <w:t xml:space="preserve"> </w:t>
                  </w:r>
                  <w:r>
                    <w:rPr>
                      <w:spacing w:val="10"/>
                      <w:sz w:val="20"/>
                      <w:szCs w:val="20"/>
                    </w:rPr>
                    <w:t>动卷</w:t>
                  </w:r>
                  <w:r>
                    <w:rPr>
                      <w:sz w:val="20"/>
                      <w:szCs w:val="20"/>
                    </w:rPr>
                    <w:t xml:space="preserve"> </w:t>
                  </w:r>
                  <w:r>
                    <w:rPr>
                      <w:spacing w:val="10"/>
                      <w:sz w:val="20"/>
                      <w:szCs w:val="20"/>
                    </w:rPr>
                    <w:t>绕机</w:t>
                  </w:r>
                </w:p>
              </w:tc>
              <w:tc>
                <w:tcPr>
                  <w:tcW w:w="818" w:type="dxa"/>
                  <w:vAlign w:val="top"/>
                </w:tcPr>
                <w:p w14:paraId="00792FDF">
                  <w:pPr>
                    <w:spacing w:line="289" w:lineRule="auto"/>
                    <w:rPr>
                      <w:rFonts w:ascii="Arial"/>
                      <w:sz w:val="21"/>
                    </w:rPr>
                  </w:pPr>
                </w:p>
                <w:p w14:paraId="5E562B79">
                  <w:pPr>
                    <w:spacing w:before="57" w:line="195" w:lineRule="auto"/>
                    <w:ind w:left="360"/>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994" w:type="dxa"/>
                  <w:vAlign w:val="top"/>
                </w:tcPr>
                <w:p w14:paraId="0DE0992A">
                  <w:pPr>
                    <w:spacing w:line="289" w:lineRule="auto"/>
                    <w:rPr>
                      <w:rFonts w:ascii="Arial"/>
                      <w:sz w:val="21"/>
                    </w:rPr>
                  </w:pPr>
                </w:p>
                <w:p w14:paraId="3C36C683">
                  <w:pPr>
                    <w:spacing w:before="57" w:line="195" w:lineRule="auto"/>
                    <w:ind w:left="39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65</w:t>
                  </w:r>
                </w:p>
              </w:tc>
              <w:tc>
                <w:tcPr>
                  <w:tcW w:w="683" w:type="dxa"/>
                  <w:vMerge w:val="continue"/>
                  <w:tcBorders>
                    <w:top w:val="nil"/>
                    <w:bottom w:val="nil"/>
                  </w:tcBorders>
                  <w:vAlign w:val="top"/>
                </w:tcPr>
                <w:p w14:paraId="657E18EF">
                  <w:pPr>
                    <w:rPr>
                      <w:rFonts w:ascii="Arial"/>
                      <w:sz w:val="21"/>
                    </w:rPr>
                  </w:pPr>
                </w:p>
              </w:tc>
              <w:tc>
                <w:tcPr>
                  <w:tcW w:w="723" w:type="dxa"/>
                  <w:vAlign w:val="top"/>
                </w:tcPr>
                <w:p w14:paraId="47C85361">
                  <w:pPr>
                    <w:spacing w:line="289" w:lineRule="auto"/>
                    <w:rPr>
                      <w:rFonts w:ascii="Arial"/>
                      <w:sz w:val="21"/>
                    </w:rPr>
                  </w:pPr>
                </w:p>
                <w:p w14:paraId="0FCE2F8A">
                  <w:pPr>
                    <w:spacing w:before="57"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25054DDC">
                  <w:pPr>
                    <w:spacing w:line="289" w:lineRule="auto"/>
                    <w:rPr>
                      <w:rFonts w:ascii="Arial"/>
                      <w:sz w:val="21"/>
                    </w:rPr>
                  </w:pPr>
                </w:p>
                <w:p w14:paraId="2AAE5D67">
                  <w:pPr>
                    <w:spacing w:before="57" w:line="195" w:lineRule="auto"/>
                    <w:ind w:left="15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56.70</w:t>
                  </w:r>
                </w:p>
              </w:tc>
              <w:tc>
                <w:tcPr>
                  <w:tcW w:w="1036" w:type="dxa"/>
                  <w:vAlign w:val="top"/>
                </w:tcPr>
                <w:p w14:paraId="490A7502">
                  <w:pPr>
                    <w:spacing w:line="289" w:lineRule="auto"/>
                    <w:rPr>
                      <w:rFonts w:ascii="Arial"/>
                      <w:sz w:val="21"/>
                    </w:rPr>
                  </w:pPr>
                </w:p>
                <w:p w14:paraId="00AD6CB1">
                  <w:pPr>
                    <w:spacing w:before="57"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42FB4D3B">
                  <w:pPr>
                    <w:spacing w:line="289" w:lineRule="auto"/>
                    <w:rPr>
                      <w:rFonts w:ascii="Arial"/>
                      <w:sz w:val="21"/>
                    </w:rPr>
                  </w:pPr>
                </w:p>
                <w:p w14:paraId="793B134E">
                  <w:pPr>
                    <w:spacing w:before="57" w:line="195" w:lineRule="auto"/>
                    <w:ind w:left="247"/>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36.7</w:t>
                  </w:r>
                </w:p>
              </w:tc>
              <w:tc>
                <w:tcPr>
                  <w:tcW w:w="794" w:type="dxa"/>
                  <w:vAlign w:val="top"/>
                </w:tcPr>
                <w:p w14:paraId="55965B08">
                  <w:pPr>
                    <w:spacing w:line="289" w:lineRule="auto"/>
                    <w:rPr>
                      <w:rFonts w:ascii="Arial"/>
                      <w:sz w:val="21"/>
                    </w:rPr>
                  </w:pPr>
                </w:p>
                <w:p w14:paraId="2A732FA1">
                  <w:pPr>
                    <w:spacing w:before="57"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nil"/>
                    <w:right w:val="nil"/>
                  </w:tcBorders>
                  <w:vAlign w:val="top"/>
                </w:tcPr>
                <w:p w14:paraId="793802AA">
                  <w:pPr>
                    <w:rPr>
                      <w:rFonts w:ascii="Arial"/>
                      <w:sz w:val="21"/>
                    </w:rPr>
                  </w:pPr>
                </w:p>
              </w:tc>
            </w:tr>
            <w:tr w14:paraId="20B5B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555" w:type="dxa"/>
                  <w:vMerge w:val="continue"/>
                  <w:tcBorders>
                    <w:top w:val="nil"/>
                    <w:left w:val="nil"/>
                    <w:bottom w:val="nil"/>
                  </w:tcBorders>
                  <w:vAlign w:val="top"/>
                </w:tcPr>
                <w:p w14:paraId="6C18C191">
                  <w:pPr>
                    <w:rPr>
                      <w:rFonts w:ascii="Arial"/>
                      <w:sz w:val="21"/>
                    </w:rPr>
                  </w:pPr>
                </w:p>
              </w:tc>
              <w:tc>
                <w:tcPr>
                  <w:tcW w:w="854" w:type="dxa"/>
                  <w:vAlign w:val="top"/>
                </w:tcPr>
                <w:p w14:paraId="7F6313CF">
                  <w:pPr>
                    <w:pStyle w:val="6"/>
                    <w:spacing w:before="42" w:line="236" w:lineRule="auto"/>
                    <w:ind w:left="209" w:right="216"/>
                    <w:jc w:val="both"/>
                    <w:rPr>
                      <w:sz w:val="20"/>
                      <w:szCs w:val="20"/>
                    </w:rPr>
                  </w:pPr>
                  <w:r>
                    <w:rPr>
                      <w:spacing w:val="10"/>
                      <w:sz w:val="20"/>
                      <w:szCs w:val="20"/>
                    </w:rPr>
                    <w:t>全自</w:t>
                  </w:r>
                  <w:r>
                    <w:rPr>
                      <w:sz w:val="20"/>
                      <w:szCs w:val="20"/>
                    </w:rPr>
                    <w:t xml:space="preserve"> </w:t>
                  </w:r>
                  <w:r>
                    <w:rPr>
                      <w:spacing w:val="11"/>
                      <w:sz w:val="20"/>
                      <w:szCs w:val="20"/>
                    </w:rPr>
                    <w:t>动一</w:t>
                  </w:r>
                  <w:r>
                    <w:rPr>
                      <w:sz w:val="20"/>
                      <w:szCs w:val="20"/>
                    </w:rPr>
                    <w:t xml:space="preserve"> </w:t>
                  </w:r>
                  <w:r>
                    <w:rPr>
                      <w:spacing w:val="11"/>
                      <w:sz w:val="20"/>
                      <w:szCs w:val="20"/>
                    </w:rPr>
                    <w:t>封机</w:t>
                  </w:r>
                </w:p>
              </w:tc>
              <w:tc>
                <w:tcPr>
                  <w:tcW w:w="818" w:type="dxa"/>
                  <w:vAlign w:val="top"/>
                </w:tcPr>
                <w:p w14:paraId="6D0969D7">
                  <w:pPr>
                    <w:spacing w:line="291" w:lineRule="auto"/>
                    <w:rPr>
                      <w:rFonts w:ascii="Arial"/>
                      <w:sz w:val="21"/>
                    </w:rPr>
                  </w:pPr>
                </w:p>
                <w:p w14:paraId="4398118A">
                  <w:pPr>
                    <w:spacing w:before="58" w:line="195" w:lineRule="auto"/>
                    <w:ind w:left="360"/>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994" w:type="dxa"/>
                  <w:vAlign w:val="top"/>
                </w:tcPr>
                <w:p w14:paraId="3512C8D2">
                  <w:pPr>
                    <w:spacing w:line="294" w:lineRule="auto"/>
                    <w:rPr>
                      <w:rFonts w:ascii="Arial"/>
                      <w:sz w:val="21"/>
                    </w:rPr>
                  </w:pPr>
                </w:p>
                <w:p w14:paraId="6C3841B3">
                  <w:pPr>
                    <w:spacing w:before="57" w:line="192" w:lineRule="auto"/>
                    <w:ind w:left="39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w:t>
                  </w:r>
                </w:p>
              </w:tc>
              <w:tc>
                <w:tcPr>
                  <w:tcW w:w="683" w:type="dxa"/>
                  <w:vMerge w:val="continue"/>
                  <w:tcBorders>
                    <w:top w:val="nil"/>
                    <w:bottom w:val="nil"/>
                  </w:tcBorders>
                  <w:vAlign w:val="top"/>
                </w:tcPr>
                <w:p w14:paraId="5187C34B">
                  <w:pPr>
                    <w:rPr>
                      <w:rFonts w:ascii="Arial"/>
                      <w:sz w:val="21"/>
                    </w:rPr>
                  </w:pPr>
                </w:p>
              </w:tc>
              <w:tc>
                <w:tcPr>
                  <w:tcW w:w="723" w:type="dxa"/>
                  <w:vAlign w:val="top"/>
                </w:tcPr>
                <w:p w14:paraId="5F40CD36">
                  <w:pPr>
                    <w:spacing w:line="291" w:lineRule="auto"/>
                    <w:rPr>
                      <w:rFonts w:ascii="Arial"/>
                      <w:sz w:val="21"/>
                    </w:rPr>
                  </w:pPr>
                </w:p>
                <w:p w14:paraId="1023A7F0">
                  <w:pPr>
                    <w:spacing w:before="58"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54D3E04C">
                  <w:pPr>
                    <w:spacing w:line="291" w:lineRule="auto"/>
                    <w:rPr>
                      <w:rFonts w:ascii="Arial"/>
                      <w:sz w:val="21"/>
                    </w:rPr>
                  </w:pPr>
                </w:p>
                <w:p w14:paraId="62483F49">
                  <w:pPr>
                    <w:spacing w:before="58" w:line="195" w:lineRule="auto"/>
                    <w:ind w:left="14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69.27</w:t>
                  </w:r>
                </w:p>
              </w:tc>
              <w:tc>
                <w:tcPr>
                  <w:tcW w:w="1036" w:type="dxa"/>
                  <w:vAlign w:val="top"/>
                </w:tcPr>
                <w:p w14:paraId="70DDAE67">
                  <w:pPr>
                    <w:spacing w:line="291" w:lineRule="auto"/>
                    <w:rPr>
                      <w:rFonts w:ascii="Arial"/>
                      <w:sz w:val="21"/>
                    </w:rPr>
                  </w:pPr>
                </w:p>
                <w:p w14:paraId="30FC2714">
                  <w:pPr>
                    <w:spacing w:before="58"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3789084D">
                  <w:pPr>
                    <w:spacing w:line="291" w:lineRule="auto"/>
                    <w:rPr>
                      <w:rFonts w:ascii="Arial"/>
                      <w:sz w:val="21"/>
                    </w:rPr>
                  </w:pPr>
                </w:p>
                <w:p w14:paraId="623934F3">
                  <w:pPr>
                    <w:spacing w:before="58" w:line="195" w:lineRule="auto"/>
                    <w:ind w:left="186"/>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49.27</w:t>
                  </w:r>
                </w:p>
              </w:tc>
              <w:tc>
                <w:tcPr>
                  <w:tcW w:w="794" w:type="dxa"/>
                  <w:vAlign w:val="top"/>
                </w:tcPr>
                <w:p w14:paraId="70F750C9">
                  <w:pPr>
                    <w:spacing w:line="291" w:lineRule="auto"/>
                    <w:rPr>
                      <w:rFonts w:ascii="Arial"/>
                      <w:sz w:val="21"/>
                    </w:rPr>
                  </w:pPr>
                </w:p>
                <w:p w14:paraId="3E82A637">
                  <w:pPr>
                    <w:spacing w:before="58"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nil"/>
                    <w:right w:val="nil"/>
                  </w:tcBorders>
                  <w:vAlign w:val="top"/>
                </w:tcPr>
                <w:p w14:paraId="5E5A668C">
                  <w:pPr>
                    <w:rPr>
                      <w:rFonts w:ascii="Arial"/>
                      <w:sz w:val="21"/>
                    </w:rPr>
                  </w:pPr>
                </w:p>
              </w:tc>
            </w:tr>
            <w:tr w14:paraId="31392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555" w:type="dxa"/>
                  <w:vMerge w:val="continue"/>
                  <w:tcBorders>
                    <w:top w:val="nil"/>
                    <w:left w:val="nil"/>
                  </w:tcBorders>
                  <w:vAlign w:val="top"/>
                </w:tcPr>
                <w:p w14:paraId="309CA7F3">
                  <w:pPr>
                    <w:rPr>
                      <w:rFonts w:ascii="Arial"/>
                      <w:sz w:val="21"/>
                    </w:rPr>
                  </w:pPr>
                </w:p>
              </w:tc>
              <w:tc>
                <w:tcPr>
                  <w:tcW w:w="854" w:type="dxa"/>
                  <w:vAlign w:val="top"/>
                </w:tcPr>
                <w:p w14:paraId="65A6C8F5">
                  <w:pPr>
                    <w:pStyle w:val="6"/>
                    <w:spacing w:before="44" w:line="228" w:lineRule="auto"/>
                    <w:ind w:left="244"/>
                    <w:rPr>
                      <w:sz w:val="20"/>
                      <w:szCs w:val="20"/>
                    </w:rPr>
                  </w:pPr>
                  <w:r>
                    <w:rPr>
                      <w:spacing w:val="-7"/>
                      <w:sz w:val="20"/>
                      <w:szCs w:val="20"/>
                    </w:rPr>
                    <w:t>自动</w:t>
                  </w:r>
                </w:p>
                <w:p w14:paraId="5E658F80">
                  <w:pPr>
                    <w:pStyle w:val="6"/>
                    <w:spacing w:before="23" w:line="230" w:lineRule="auto"/>
                    <w:ind w:left="213"/>
                    <w:rPr>
                      <w:sz w:val="20"/>
                      <w:szCs w:val="20"/>
                    </w:rPr>
                  </w:pPr>
                  <w:r>
                    <w:rPr>
                      <w:spacing w:val="9"/>
                      <w:sz w:val="20"/>
                      <w:szCs w:val="20"/>
                    </w:rPr>
                    <w:t>二封</w:t>
                  </w:r>
                </w:p>
                <w:p w14:paraId="4B56339C">
                  <w:pPr>
                    <w:pStyle w:val="6"/>
                    <w:spacing w:before="25" w:line="204" w:lineRule="auto"/>
                    <w:ind w:left="319"/>
                    <w:rPr>
                      <w:sz w:val="20"/>
                      <w:szCs w:val="20"/>
                    </w:rPr>
                  </w:pPr>
                  <w:r>
                    <w:rPr>
                      <w:spacing w:val="1"/>
                      <w:sz w:val="20"/>
                      <w:szCs w:val="20"/>
                    </w:rPr>
                    <w:t>机</w:t>
                  </w:r>
                </w:p>
              </w:tc>
              <w:tc>
                <w:tcPr>
                  <w:tcW w:w="818" w:type="dxa"/>
                  <w:vAlign w:val="top"/>
                </w:tcPr>
                <w:p w14:paraId="09989A97">
                  <w:pPr>
                    <w:spacing w:line="291" w:lineRule="auto"/>
                    <w:rPr>
                      <w:rFonts w:ascii="Arial"/>
                      <w:sz w:val="21"/>
                    </w:rPr>
                  </w:pPr>
                </w:p>
                <w:p w14:paraId="7E021DE0">
                  <w:pPr>
                    <w:spacing w:before="58" w:line="195" w:lineRule="auto"/>
                    <w:ind w:left="35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994" w:type="dxa"/>
                  <w:vAlign w:val="top"/>
                </w:tcPr>
                <w:p w14:paraId="025490F8">
                  <w:pPr>
                    <w:spacing w:line="294" w:lineRule="auto"/>
                    <w:rPr>
                      <w:rFonts w:ascii="Arial"/>
                      <w:sz w:val="21"/>
                    </w:rPr>
                  </w:pPr>
                </w:p>
                <w:p w14:paraId="01B45673">
                  <w:pPr>
                    <w:spacing w:before="57" w:line="192" w:lineRule="auto"/>
                    <w:ind w:left="39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w:t>
                  </w:r>
                </w:p>
              </w:tc>
              <w:tc>
                <w:tcPr>
                  <w:tcW w:w="683" w:type="dxa"/>
                  <w:vMerge w:val="continue"/>
                  <w:tcBorders>
                    <w:top w:val="nil"/>
                    <w:bottom w:val="nil"/>
                  </w:tcBorders>
                  <w:vAlign w:val="top"/>
                </w:tcPr>
                <w:p w14:paraId="385B2E4A">
                  <w:pPr>
                    <w:rPr>
                      <w:rFonts w:ascii="Arial"/>
                      <w:sz w:val="21"/>
                    </w:rPr>
                  </w:pPr>
                </w:p>
              </w:tc>
              <w:tc>
                <w:tcPr>
                  <w:tcW w:w="723" w:type="dxa"/>
                  <w:vAlign w:val="top"/>
                </w:tcPr>
                <w:p w14:paraId="31309B4E">
                  <w:pPr>
                    <w:spacing w:line="291" w:lineRule="auto"/>
                    <w:rPr>
                      <w:rFonts w:ascii="Arial"/>
                      <w:sz w:val="21"/>
                    </w:rPr>
                  </w:pPr>
                </w:p>
                <w:p w14:paraId="377B38DF">
                  <w:pPr>
                    <w:spacing w:before="58"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1C968739">
                  <w:pPr>
                    <w:spacing w:line="291" w:lineRule="auto"/>
                    <w:rPr>
                      <w:rFonts w:ascii="Arial"/>
                      <w:sz w:val="21"/>
                    </w:rPr>
                  </w:pPr>
                </w:p>
                <w:p w14:paraId="2A79F4A5">
                  <w:pPr>
                    <w:spacing w:before="58" w:line="195" w:lineRule="auto"/>
                    <w:ind w:left="14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66.70</w:t>
                  </w:r>
                </w:p>
              </w:tc>
              <w:tc>
                <w:tcPr>
                  <w:tcW w:w="1036" w:type="dxa"/>
                  <w:vAlign w:val="top"/>
                </w:tcPr>
                <w:p w14:paraId="410BB9F6">
                  <w:pPr>
                    <w:spacing w:line="291" w:lineRule="auto"/>
                    <w:rPr>
                      <w:rFonts w:ascii="Arial"/>
                      <w:sz w:val="21"/>
                    </w:rPr>
                  </w:pPr>
                </w:p>
                <w:p w14:paraId="46F1EA73">
                  <w:pPr>
                    <w:spacing w:before="58"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4BC24036">
                  <w:pPr>
                    <w:spacing w:line="291" w:lineRule="auto"/>
                    <w:rPr>
                      <w:rFonts w:ascii="Arial"/>
                      <w:sz w:val="21"/>
                    </w:rPr>
                  </w:pPr>
                </w:p>
                <w:p w14:paraId="363F0DAD">
                  <w:pPr>
                    <w:spacing w:before="58" w:line="195" w:lineRule="auto"/>
                    <w:ind w:left="24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46.7</w:t>
                  </w:r>
                </w:p>
              </w:tc>
              <w:tc>
                <w:tcPr>
                  <w:tcW w:w="794" w:type="dxa"/>
                  <w:vAlign w:val="top"/>
                </w:tcPr>
                <w:p w14:paraId="45402AB7">
                  <w:pPr>
                    <w:spacing w:line="291" w:lineRule="auto"/>
                    <w:rPr>
                      <w:rFonts w:ascii="Arial"/>
                      <w:sz w:val="21"/>
                    </w:rPr>
                  </w:pPr>
                </w:p>
                <w:p w14:paraId="59B9C78C">
                  <w:pPr>
                    <w:spacing w:before="58"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nil"/>
                    <w:right w:val="nil"/>
                  </w:tcBorders>
                  <w:vAlign w:val="top"/>
                </w:tcPr>
                <w:p w14:paraId="56BBE3E4">
                  <w:pPr>
                    <w:rPr>
                      <w:rFonts w:ascii="Arial"/>
                      <w:sz w:val="21"/>
                    </w:rPr>
                  </w:pPr>
                </w:p>
              </w:tc>
            </w:tr>
            <w:tr w14:paraId="1DBF3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555" w:type="dxa"/>
                  <w:vMerge w:val="restart"/>
                  <w:tcBorders>
                    <w:left w:val="nil"/>
                    <w:bottom w:val="nil"/>
                  </w:tcBorders>
                  <w:vAlign w:val="top"/>
                </w:tcPr>
                <w:p w14:paraId="15813BED">
                  <w:pPr>
                    <w:spacing w:line="254" w:lineRule="auto"/>
                    <w:rPr>
                      <w:rFonts w:ascii="Arial"/>
                      <w:sz w:val="21"/>
                    </w:rPr>
                  </w:pPr>
                </w:p>
                <w:p w14:paraId="322337FA">
                  <w:pPr>
                    <w:spacing w:line="254" w:lineRule="auto"/>
                    <w:rPr>
                      <w:rFonts w:ascii="Arial"/>
                      <w:sz w:val="21"/>
                    </w:rPr>
                  </w:pPr>
                </w:p>
                <w:p w14:paraId="4D075C3D">
                  <w:pPr>
                    <w:spacing w:line="254" w:lineRule="auto"/>
                    <w:rPr>
                      <w:rFonts w:ascii="Arial"/>
                      <w:sz w:val="21"/>
                    </w:rPr>
                  </w:pPr>
                </w:p>
                <w:p w14:paraId="09E5683E">
                  <w:pPr>
                    <w:spacing w:line="254" w:lineRule="auto"/>
                    <w:rPr>
                      <w:rFonts w:ascii="Arial"/>
                      <w:sz w:val="21"/>
                    </w:rPr>
                  </w:pPr>
                </w:p>
                <w:p w14:paraId="09068E34">
                  <w:pPr>
                    <w:spacing w:line="255" w:lineRule="auto"/>
                    <w:rPr>
                      <w:rFonts w:ascii="Arial"/>
                      <w:sz w:val="21"/>
                    </w:rPr>
                  </w:pPr>
                </w:p>
                <w:p w14:paraId="3F8F061A">
                  <w:pPr>
                    <w:pStyle w:val="6"/>
                    <w:spacing w:before="58" w:line="243" w:lineRule="auto"/>
                    <w:ind w:left="174" w:right="115" w:hanging="38"/>
                    <w:jc w:val="both"/>
                    <w:rPr>
                      <w:sz w:val="20"/>
                      <w:szCs w:val="20"/>
                    </w:rPr>
                  </w:pPr>
                  <w:r>
                    <w:rPr>
                      <w:rFonts w:ascii="Times New Roman" w:hAnsi="Times New Roman" w:eastAsia="Times New Roman" w:cs="Times New Roman"/>
                      <w:sz w:val="20"/>
                      <w:szCs w:val="20"/>
                    </w:rPr>
                    <w:t xml:space="preserve">10# </w:t>
                  </w:r>
                  <w:r>
                    <w:rPr>
                      <w:sz w:val="20"/>
                      <w:szCs w:val="20"/>
                    </w:rPr>
                    <w:t>生 产 车 间</w:t>
                  </w:r>
                </w:p>
              </w:tc>
              <w:tc>
                <w:tcPr>
                  <w:tcW w:w="854" w:type="dxa"/>
                  <w:vAlign w:val="top"/>
                </w:tcPr>
                <w:p w14:paraId="586F96E3">
                  <w:pPr>
                    <w:pStyle w:val="6"/>
                    <w:spacing w:before="46" w:line="235" w:lineRule="auto"/>
                    <w:ind w:left="212" w:right="216" w:firstLine="31"/>
                    <w:jc w:val="both"/>
                    <w:rPr>
                      <w:sz w:val="20"/>
                      <w:szCs w:val="20"/>
                    </w:rPr>
                  </w:pPr>
                  <w:r>
                    <w:rPr>
                      <w:spacing w:val="-7"/>
                      <w:sz w:val="20"/>
                      <w:szCs w:val="20"/>
                    </w:rPr>
                    <w:t>自动</w:t>
                  </w:r>
                  <w:r>
                    <w:rPr>
                      <w:sz w:val="20"/>
                      <w:szCs w:val="20"/>
                    </w:rPr>
                    <w:t xml:space="preserve"> </w:t>
                  </w:r>
                  <w:r>
                    <w:rPr>
                      <w:spacing w:val="9"/>
                      <w:sz w:val="20"/>
                      <w:szCs w:val="20"/>
                    </w:rPr>
                    <w:t>投料</w:t>
                  </w:r>
                  <w:r>
                    <w:rPr>
                      <w:sz w:val="20"/>
                      <w:szCs w:val="20"/>
                    </w:rPr>
                    <w:t xml:space="preserve"> </w:t>
                  </w:r>
                  <w:r>
                    <w:rPr>
                      <w:spacing w:val="9"/>
                      <w:sz w:val="20"/>
                      <w:szCs w:val="20"/>
                    </w:rPr>
                    <w:t>系统</w:t>
                  </w:r>
                </w:p>
              </w:tc>
              <w:tc>
                <w:tcPr>
                  <w:tcW w:w="818" w:type="dxa"/>
                  <w:vAlign w:val="top"/>
                </w:tcPr>
                <w:p w14:paraId="1D9A6319">
                  <w:pPr>
                    <w:spacing w:line="294" w:lineRule="auto"/>
                    <w:rPr>
                      <w:rFonts w:ascii="Arial"/>
                      <w:sz w:val="21"/>
                    </w:rPr>
                  </w:pPr>
                </w:p>
                <w:p w14:paraId="4CF33652">
                  <w:pPr>
                    <w:spacing w:before="57" w:line="195" w:lineRule="auto"/>
                    <w:ind w:left="375"/>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994" w:type="dxa"/>
                  <w:vAlign w:val="top"/>
                </w:tcPr>
                <w:p w14:paraId="2FD43DF8">
                  <w:pPr>
                    <w:spacing w:line="293" w:lineRule="auto"/>
                    <w:rPr>
                      <w:rFonts w:ascii="Arial"/>
                      <w:sz w:val="21"/>
                    </w:rPr>
                  </w:pPr>
                </w:p>
                <w:p w14:paraId="42E3DA16">
                  <w:pPr>
                    <w:spacing w:before="58" w:line="195" w:lineRule="auto"/>
                    <w:ind w:left="39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65</w:t>
                  </w:r>
                </w:p>
              </w:tc>
              <w:tc>
                <w:tcPr>
                  <w:tcW w:w="683" w:type="dxa"/>
                  <w:vMerge w:val="continue"/>
                  <w:tcBorders>
                    <w:top w:val="nil"/>
                    <w:bottom w:val="nil"/>
                  </w:tcBorders>
                  <w:vAlign w:val="top"/>
                </w:tcPr>
                <w:p w14:paraId="60EFFD83">
                  <w:pPr>
                    <w:rPr>
                      <w:rFonts w:ascii="Arial"/>
                      <w:sz w:val="21"/>
                    </w:rPr>
                  </w:pPr>
                </w:p>
              </w:tc>
              <w:tc>
                <w:tcPr>
                  <w:tcW w:w="723" w:type="dxa"/>
                  <w:vAlign w:val="top"/>
                </w:tcPr>
                <w:p w14:paraId="15E9EF8B">
                  <w:pPr>
                    <w:spacing w:line="294" w:lineRule="auto"/>
                    <w:rPr>
                      <w:rFonts w:ascii="Arial"/>
                      <w:sz w:val="21"/>
                    </w:rPr>
                  </w:pPr>
                </w:p>
                <w:p w14:paraId="7266C42F">
                  <w:pPr>
                    <w:spacing w:before="57"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18952762">
                  <w:pPr>
                    <w:spacing w:line="294" w:lineRule="auto"/>
                    <w:rPr>
                      <w:rFonts w:ascii="Arial"/>
                      <w:sz w:val="21"/>
                    </w:rPr>
                  </w:pPr>
                </w:p>
                <w:p w14:paraId="7467DD6A">
                  <w:pPr>
                    <w:spacing w:before="57" w:line="195" w:lineRule="auto"/>
                    <w:ind w:left="14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61.61</w:t>
                  </w:r>
                </w:p>
              </w:tc>
              <w:tc>
                <w:tcPr>
                  <w:tcW w:w="1036" w:type="dxa"/>
                  <w:vAlign w:val="top"/>
                </w:tcPr>
                <w:p w14:paraId="24D2174C">
                  <w:pPr>
                    <w:spacing w:line="293" w:lineRule="auto"/>
                    <w:rPr>
                      <w:rFonts w:ascii="Arial"/>
                      <w:sz w:val="21"/>
                    </w:rPr>
                  </w:pPr>
                </w:p>
                <w:p w14:paraId="3E0F2142">
                  <w:pPr>
                    <w:spacing w:before="58"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656A2C89">
                  <w:pPr>
                    <w:spacing w:line="294" w:lineRule="auto"/>
                    <w:rPr>
                      <w:rFonts w:ascii="Arial"/>
                      <w:sz w:val="21"/>
                    </w:rPr>
                  </w:pPr>
                </w:p>
                <w:p w14:paraId="53AEF205">
                  <w:pPr>
                    <w:spacing w:before="57" w:line="195" w:lineRule="auto"/>
                    <w:ind w:left="24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41.6</w:t>
                  </w:r>
                </w:p>
              </w:tc>
              <w:tc>
                <w:tcPr>
                  <w:tcW w:w="794" w:type="dxa"/>
                  <w:vAlign w:val="top"/>
                </w:tcPr>
                <w:p w14:paraId="33415EA0">
                  <w:pPr>
                    <w:spacing w:line="294" w:lineRule="auto"/>
                    <w:rPr>
                      <w:rFonts w:ascii="Arial"/>
                      <w:sz w:val="21"/>
                    </w:rPr>
                  </w:pPr>
                </w:p>
                <w:p w14:paraId="03764FEA">
                  <w:pPr>
                    <w:spacing w:before="57"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nil"/>
                    <w:right w:val="nil"/>
                  </w:tcBorders>
                  <w:vAlign w:val="top"/>
                </w:tcPr>
                <w:p w14:paraId="5A7E1A87">
                  <w:pPr>
                    <w:rPr>
                      <w:rFonts w:ascii="Arial"/>
                      <w:sz w:val="21"/>
                    </w:rPr>
                  </w:pPr>
                </w:p>
              </w:tc>
            </w:tr>
            <w:tr w14:paraId="435AE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555" w:type="dxa"/>
                  <w:vMerge w:val="continue"/>
                  <w:tcBorders>
                    <w:top w:val="nil"/>
                    <w:left w:val="nil"/>
                    <w:bottom w:val="nil"/>
                  </w:tcBorders>
                  <w:vAlign w:val="top"/>
                </w:tcPr>
                <w:p w14:paraId="7ADA8665">
                  <w:pPr>
                    <w:rPr>
                      <w:rFonts w:ascii="Arial"/>
                      <w:sz w:val="21"/>
                    </w:rPr>
                  </w:pPr>
                </w:p>
              </w:tc>
              <w:tc>
                <w:tcPr>
                  <w:tcW w:w="854" w:type="dxa"/>
                  <w:vAlign w:val="top"/>
                </w:tcPr>
                <w:p w14:paraId="2A790390">
                  <w:pPr>
                    <w:pStyle w:val="6"/>
                    <w:spacing w:before="46" w:line="227" w:lineRule="auto"/>
                    <w:ind w:left="319" w:right="216" w:hanging="110"/>
                    <w:rPr>
                      <w:sz w:val="20"/>
                      <w:szCs w:val="20"/>
                    </w:rPr>
                  </w:pPr>
                  <w:r>
                    <w:rPr>
                      <w:spacing w:val="11"/>
                      <w:sz w:val="20"/>
                      <w:szCs w:val="20"/>
                    </w:rPr>
                    <w:t>搅拌</w:t>
                  </w:r>
                  <w:r>
                    <w:rPr>
                      <w:sz w:val="20"/>
                      <w:szCs w:val="20"/>
                    </w:rPr>
                    <w:t xml:space="preserve"> </w:t>
                  </w:r>
                  <w:r>
                    <w:rPr>
                      <w:spacing w:val="1"/>
                      <w:sz w:val="20"/>
                      <w:szCs w:val="20"/>
                    </w:rPr>
                    <w:t>机</w:t>
                  </w:r>
                </w:p>
              </w:tc>
              <w:tc>
                <w:tcPr>
                  <w:tcW w:w="818" w:type="dxa"/>
                  <w:vAlign w:val="top"/>
                </w:tcPr>
                <w:p w14:paraId="0F398C92">
                  <w:pPr>
                    <w:spacing w:before="219" w:line="195" w:lineRule="auto"/>
                    <w:ind w:left="359"/>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994" w:type="dxa"/>
                  <w:vAlign w:val="top"/>
                </w:tcPr>
                <w:p w14:paraId="76162391">
                  <w:pPr>
                    <w:spacing w:before="221" w:line="192" w:lineRule="auto"/>
                    <w:ind w:left="39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w:t>
                  </w:r>
                </w:p>
              </w:tc>
              <w:tc>
                <w:tcPr>
                  <w:tcW w:w="683" w:type="dxa"/>
                  <w:vMerge w:val="continue"/>
                  <w:tcBorders>
                    <w:top w:val="nil"/>
                    <w:bottom w:val="nil"/>
                  </w:tcBorders>
                  <w:vAlign w:val="top"/>
                </w:tcPr>
                <w:p w14:paraId="1550A663">
                  <w:pPr>
                    <w:rPr>
                      <w:rFonts w:ascii="Arial"/>
                      <w:sz w:val="21"/>
                    </w:rPr>
                  </w:pPr>
                </w:p>
              </w:tc>
              <w:tc>
                <w:tcPr>
                  <w:tcW w:w="723" w:type="dxa"/>
                  <w:vAlign w:val="top"/>
                </w:tcPr>
                <w:p w14:paraId="50AFB37E">
                  <w:pPr>
                    <w:spacing w:before="219"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5696F776">
                  <w:pPr>
                    <w:spacing w:before="219" w:line="195" w:lineRule="auto"/>
                    <w:ind w:left="148"/>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71.61</w:t>
                  </w:r>
                </w:p>
              </w:tc>
              <w:tc>
                <w:tcPr>
                  <w:tcW w:w="1036" w:type="dxa"/>
                  <w:vAlign w:val="top"/>
                </w:tcPr>
                <w:p w14:paraId="160EE6C9">
                  <w:pPr>
                    <w:spacing w:before="219"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549059D3">
                  <w:pPr>
                    <w:spacing w:before="219" w:line="195" w:lineRule="auto"/>
                    <w:ind w:left="19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51.61</w:t>
                  </w:r>
                </w:p>
              </w:tc>
              <w:tc>
                <w:tcPr>
                  <w:tcW w:w="794" w:type="dxa"/>
                  <w:vAlign w:val="top"/>
                </w:tcPr>
                <w:p w14:paraId="34DA2809">
                  <w:pPr>
                    <w:spacing w:before="219"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nil"/>
                    <w:right w:val="nil"/>
                  </w:tcBorders>
                  <w:vAlign w:val="top"/>
                </w:tcPr>
                <w:p w14:paraId="39F08869">
                  <w:pPr>
                    <w:rPr>
                      <w:rFonts w:ascii="Arial"/>
                      <w:sz w:val="21"/>
                    </w:rPr>
                  </w:pPr>
                </w:p>
              </w:tc>
            </w:tr>
            <w:tr w14:paraId="36B54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55" w:type="dxa"/>
                  <w:vMerge w:val="continue"/>
                  <w:tcBorders>
                    <w:top w:val="nil"/>
                    <w:left w:val="nil"/>
                    <w:bottom w:val="nil"/>
                  </w:tcBorders>
                  <w:vAlign w:val="top"/>
                </w:tcPr>
                <w:p w14:paraId="0BC2777D">
                  <w:pPr>
                    <w:rPr>
                      <w:rFonts w:ascii="Arial"/>
                      <w:sz w:val="21"/>
                    </w:rPr>
                  </w:pPr>
                </w:p>
              </w:tc>
              <w:tc>
                <w:tcPr>
                  <w:tcW w:w="854" w:type="dxa"/>
                  <w:vAlign w:val="top"/>
                </w:tcPr>
                <w:p w14:paraId="648680D6">
                  <w:pPr>
                    <w:pStyle w:val="6"/>
                    <w:spacing w:before="49" w:line="225" w:lineRule="auto"/>
                    <w:ind w:left="319" w:right="216" w:hanging="107"/>
                    <w:rPr>
                      <w:sz w:val="20"/>
                      <w:szCs w:val="20"/>
                    </w:rPr>
                  </w:pPr>
                  <w:r>
                    <w:rPr>
                      <w:spacing w:val="9"/>
                      <w:sz w:val="20"/>
                      <w:szCs w:val="20"/>
                    </w:rPr>
                    <w:t>涂布</w:t>
                  </w:r>
                  <w:r>
                    <w:rPr>
                      <w:sz w:val="20"/>
                      <w:szCs w:val="20"/>
                    </w:rPr>
                    <w:t xml:space="preserve"> </w:t>
                  </w:r>
                  <w:r>
                    <w:rPr>
                      <w:spacing w:val="1"/>
                      <w:sz w:val="20"/>
                      <w:szCs w:val="20"/>
                    </w:rPr>
                    <w:t>机</w:t>
                  </w:r>
                </w:p>
              </w:tc>
              <w:tc>
                <w:tcPr>
                  <w:tcW w:w="818" w:type="dxa"/>
                  <w:vAlign w:val="top"/>
                </w:tcPr>
                <w:p w14:paraId="32AACDE0">
                  <w:pPr>
                    <w:spacing w:before="220" w:line="195" w:lineRule="auto"/>
                    <w:ind w:left="35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994" w:type="dxa"/>
                  <w:vAlign w:val="top"/>
                </w:tcPr>
                <w:p w14:paraId="68C200E3">
                  <w:pPr>
                    <w:spacing w:before="220" w:line="195" w:lineRule="auto"/>
                    <w:ind w:left="39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65</w:t>
                  </w:r>
                </w:p>
              </w:tc>
              <w:tc>
                <w:tcPr>
                  <w:tcW w:w="683" w:type="dxa"/>
                  <w:vMerge w:val="continue"/>
                  <w:tcBorders>
                    <w:top w:val="nil"/>
                    <w:bottom w:val="nil"/>
                  </w:tcBorders>
                  <w:vAlign w:val="top"/>
                </w:tcPr>
                <w:p w14:paraId="2D990396">
                  <w:pPr>
                    <w:rPr>
                      <w:rFonts w:ascii="Arial"/>
                      <w:sz w:val="21"/>
                    </w:rPr>
                  </w:pPr>
                </w:p>
              </w:tc>
              <w:tc>
                <w:tcPr>
                  <w:tcW w:w="723" w:type="dxa"/>
                  <w:vAlign w:val="top"/>
                </w:tcPr>
                <w:p w14:paraId="2EDFD3DC">
                  <w:pPr>
                    <w:spacing w:before="220"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73D1ABF3">
                  <w:pPr>
                    <w:spacing w:before="220" w:line="195" w:lineRule="auto"/>
                    <w:ind w:left="15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56.65</w:t>
                  </w:r>
                </w:p>
              </w:tc>
              <w:tc>
                <w:tcPr>
                  <w:tcW w:w="1036" w:type="dxa"/>
                  <w:vAlign w:val="top"/>
                </w:tcPr>
                <w:p w14:paraId="6A8611F5">
                  <w:pPr>
                    <w:spacing w:before="220"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47CAD0B0">
                  <w:pPr>
                    <w:spacing w:before="220" w:line="195" w:lineRule="auto"/>
                    <w:ind w:left="19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36.65</w:t>
                  </w:r>
                </w:p>
              </w:tc>
              <w:tc>
                <w:tcPr>
                  <w:tcW w:w="794" w:type="dxa"/>
                  <w:vAlign w:val="top"/>
                </w:tcPr>
                <w:p w14:paraId="7D7AD65E">
                  <w:pPr>
                    <w:spacing w:before="220"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nil"/>
                    <w:right w:val="nil"/>
                  </w:tcBorders>
                  <w:vAlign w:val="top"/>
                </w:tcPr>
                <w:p w14:paraId="18B0E6CB">
                  <w:pPr>
                    <w:rPr>
                      <w:rFonts w:ascii="Arial"/>
                      <w:sz w:val="21"/>
                    </w:rPr>
                  </w:pPr>
                </w:p>
              </w:tc>
            </w:tr>
            <w:tr w14:paraId="1B396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555" w:type="dxa"/>
                  <w:vMerge w:val="continue"/>
                  <w:tcBorders>
                    <w:top w:val="nil"/>
                    <w:left w:val="nil"/>
                    <w:bottom w:val="nil"/>
                  </w:tcBorders>
                  <w:vAlign w:val="top"/>
                </w:tcPr>
                <w:p w14:paraId="66EC556A">
                  <w:pPr>
                    <w:rPr>
                      <w:rFonts w:ascii="Arial"/>
                      <w:sz w:val="21"/>
                    </w:rPr>
                  </w:pPr>
                </w:p>
              </w:tc>
              <w:tc>
                <w:tcPr>
                  <w:tcW w:w="854" w:type="dxa"/>
                  <w:vAlign w:val="top"/>
                </w:tcPr>
                <w:p w14:paraId="4E34F832">
                  <w:pPr>
                    <w:pStyle w:val="6"/>
                    <w:spacing w:before="52" w:line="224" w:lineRule="auto"/>
                    <w:ind w:left="319" w:right="216" w:hanging="110"/>
                    <w:rPr>
                      <w:sz w:val="20"/>
                      <w:szCs w:val="20"/>
                    </w:rPr>
                  </w:pPr>
                  <w:r>
                    <w:rPr>
                      <w:spacing w:val="11"/>
                      <w:sz w:val="20"/>
                      <w:szCs w:val="20"/>
                    </w:rPr>
                    <w:t>对辊</w:t>
                  </w:r>
                  <w:r>
                    <w:rPr>
                      <w:sz w:val="20"/>
                      <w:szCs w:val="20"/>
                    </w:rPr>
                    <w:t xml:space="preserve"> </w:t>
                  </w:r>
                  <w:r>
                    <w:rPr>
                      <w:spacing w:val="1"/>
                      <w:sz w:val="20"/>
                      <w:szCs w:val="20"/>
                    </w:rPr>
                    <w:t>机</w:t>
                  </w:r>
                </w:p>
              </w:tc>
              <w:tc>
                <w:tcPr>
                  <w:tcW w:w="818" w:type="dxa"/>
                  <w:vAlign w:val="top"/>
                </w:tcPr>
                <w:p w14:paraId="1565D5F4">
                  <w:pPr>
                    <w:spacing w:before="222" w:line="195" w:lineRule="auto"/>
                    <w:ind w:left="35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994" w:type="dxa"/>
                  <w:vAlign w:val="top"/>
                </w:tcPr>
                <w:p w14:paraId="10CE33D9">
                  <w:pPr>
                    <w:spacing w:before="222" w:line="195" w:lineRule="auto"/>
                    <w:ind w:left="39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70</w:t>
                  </w:r>
                </w:p>
              </w:tc>
              <w:tc>
                <w:tcPr>
                  <w:tcW w:w="683" w:type="dxa"/>
                  <w:vMerge w:val="continue"/>
                  <w:tcBorders>
                    <w:top w:val="nil"/>
                    <w:bottom w:val="nil"/>
                  </w:tcBorders>
                  <w:vAlign w:val="top"/>
                </w:tcPr>
                <w:p w14:paraId="40B55063">
                  <w:pPr>
                    <w:rPr>
                      <w:rFonts w:ascii="Arial"/>
                      <w:sz w:val="21"/>
                    </w:rPr>
                  </w:pPr>
                </w:p>
              </w:tc>
              <w:tc>
                <w:tcPr>
                  <w:tcW w:w="723" w:type="dxa"/>
                  <w:vAlign w:val="top"/>
                </w:tcPr>
                <w:p w14:paraId="13A1BCA5">
                  <w:pPr>
                    <w:spacing w:before="222"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5A489E16">
                  <w:pPr>
                    <w:spacing w:before="222" w:line="195" w:lineRule="auto"/>
                    <w:ind w:left="14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61.65</w:t>
                  </w:r>
                </w:p>
              </w:tc>
              <w:tc>
                <w:tcPr>
                  <w:tcW w:w="1036" w:type="dxa"/>
                  <w:vAlign w:val="top"/>
                </w:tcPr>
                <w:p w14:paraId="73C1597D">
                  <w:pPr>
                    <w:spacing w:before="222"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7562DF63">
                  <w:pPr>
                    <w:spacing w:before="222" w:line="195" w:lineRule="auto"/>
                    <w:ind w:left="186"/>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41.65</w:t>
                  </w:r>
                </w:p>
              </w:tc>
              <w:tc>
                <w:tcPr>
                  <w:tcW w:w="794" w:type="dxa"/>
                  <w:vAlign w:val="top"/>
                </w:tcPr>
                <w:p w14:paraId="2992B839">
                  <w:pPr>
                    <w:spacing w:before="222"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nil"/>
                    <w:right w:val="nil"/>
                  </w:tcBorders>
                  <w:vAlign w:val="top"/>
                </w:tcPr>
                <w:p w14:paraId="578CFCE2">
                  <w:pPr>
                    <w:rPr>
                      <w:rFonts w:ascii="Arial"/>
                      <w:sz w:val="21"/>
                    </w:rPr>
                  </w:pPr>
                </w:p>
              </w:tc>
            </w:tr>
            <w:tr w14:paraId="5DB8F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555" w:type="dxa"/>
                  <w:vMerge w:val="continue"/>
                  <w:tcBorders>
                    <w:top w:val="nil"/>
                    <w:left w:val="nil"/>
                    <w:bottom w:val="nil"/>
                  </w:tcBorders>
                  <w:vAlign w:val="top"/>
                </w:tcPr>
                <w:p w14:paraId="7D0EDA6A">
                  <w:pPr>
                    <w:rPr>
                      <w:rFonts w:ascii="Arial"/>
                      <w:sz w:val="21"/>
                    </w:rPr>
                  </w:pPr>
                </w:p>
              </w:tc>
              <w:tc>
                <w:tcPr>
                  <w:tcW w:w="854" w:type="dxa"/>
                  <w:vAlign w:val="top"/>
                </w:tcPr>
                <w:p w14:paraId="08CEE82A">
                  <w:pPr>
                    <w:pStyle w:val="6"/>
                    <w:spacing w:before="52" w:line="224" w:lineRule="auto"/>
                    <w:ind w:left="319" w:right="216" w:hanging="107"/>
                    <w:rPr>
                      <w:sz w:val="20"/>
                      <w:szCs w:val="20"/>
                    </w:rPr>
                  </w:pPr>
                  <w:r>
                    <w:rPr>
                      <w:spacing w:val="9"/>
                      <w:sz w:val="20"/>
                      <w:szCs w:val="20"/>
                    </w:rPr>
                    <w:t>分条</w:t>
                  </w:r>
                  <w:r>
                    <w:rPr>
                      <w:sz w:val="20"/>
                      <w:szCs w:val="20"/>
                    </w:rPr>
                    <w:t xml:space="preserve"> </w:t>
                  </w:r>
                  <w:r>
                    <w:rPr>
                      <w:spacing w:val="1"/>
                      <w:sz w:val="20"/>
                      <w:szCs w:val="20"/>
                    </w:rPr>
                    <w:t>机</w:t>
                  </w:r>
                </w:p>
              </w:tc>
              <w:tc>
                <w:tcPr>
                  <w:tcW w:w="818" w:type="dxa"/>
                  <w:vAlign w:val="top"/>
                </w:tcPr>
                <w:p w14:paraId="06A32356">
                  <w:pPr>
                    <w:spacing w:before="223" w:line="195" w:lineRule="auto"/>
                    <w:ind w:left="35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994" w:type="dxa"/>
                  <w:vAlign w:val="top"/>
                </w:tcPr>
                <w:p w14:paraId="2BC638C1">
                  <w:pPr>
                    <w:spacing w:before="225" w:line="192" w:lineRule="auto"/>
                    <w:ind w:left="39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w:t>
                  </w:r>
                </w:p>
              </w:tc>
              <w:tc>
                <w:tcPr>
                  <w:tcW w:w="683" w:type="dxa"/>
                  <w:vMerge w:val="continue"/>
                  <w:tcBorders>
                    <w:top w:val="nil"/>
                    <w:bottom w:val="nil"/>
                  </w:tcBorders>
                  <w:vAlign w:val="top"/>
                </w:tcPr>
                <w:p w14:paraId="54FE63AA">
                  <w:pPr>
                    <w:rPr>
                      <w:rFonts w:ascii="Arial"/>
                      <w:sz w:val="21"/>
                    </w:rPr>
                  </w:pPr>
                </w:p>
              </w:tc>
              <w:tc>
                <w:tcPr>
                  <w:tcW w:w="723" w:type="dxa"/>
                  <w:vAlign w:val="top"/>
                </w:tcPr>
                <w:p w14:paraId="0797003E">
                  <w:pPr>
                    <w:spacing w:before="223"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66532312">
                  <w:pPr>
                    <w:spacing w:before="223" w:line="195" w:lineRule="auto"/>
                    <w:ind w:left="148"/>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73.32</w:t>
                  </w:r>
                </w:p>
              </w:tc>
              <w:tc>
                <w:tcPr>
                  <w:tcW w:w="1036" w:type="dxa"/>
                  <w:vAlign w:val="top"/>
                </w:tcPr>
                <w:p w14:paraId="62DB6F43">
                  <w:pPr>
                    <w:spacing w:before="223"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3E763C97">
                  <w:pPr>
                    <w:spacing w:before="223" w:line="195" w:lineRule="auto"/>
                    <w:ind w:left="19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53.32</w:t>
                  </w:r>
                </w:p>
              </w:tc>
              <w:tc>
                <w:tcPr>
                  <w:tcW w:w="794" w:type="dxa"/>
                  <w:vAlign w:val="top"/>
                </w:tcPr>
                <w:p w14:paraId="449F779E">
                  <w:pPr>
                    <w:spacing w:before="223"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nil"/>
                    <w:right w:val="nil"/>
                  </w:tcBorders>
                  <w:vAlign w:val="top"/>
                </w:tcPr>
                <w:p w14:paraId="5529BD95">
                  <w:pPr>
                    <w:rPr>
                      <w:rFonts w:ascii="Arial"/>
                      <w:sz w:val="21"/>
                    </w:rPr>
                  </w:pPr>
                </w:p>
              </w:tc>
            </w:tr>
            <w:tr w14:paraId="21649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55" w:type="dxa"/>
                  <w:vMerge w:val="continue"/>
                  <w:tcBorders>
                    <w:top w:val="nil"/>
                    <w:left w:val="nil"/>
                    <w:bottom w:val="nil"/>
                  </w:tcBorders>
                  <w:vAlign w:val="top"/>
                </w:tcPr>
                <w:p w14:paraId="3E4DE1E5">
                  <w:pPr>
                    <w:rPr>
                      <w:rFonts w:ascii="Arial"/>
                      <w:sz w:val="21"/>
                    </w:rPr>
                  </w:pPr>
                </w:p>
              </w:tc>
              <w:tc>
                <w:tcPr>
                  <w:tcW w:w="854" w:type="dxa"/>
                  <w:vAlign w:val="top"/>
                </w:tcPr>
                <w:p w14:paraId="231CE2B9">
                  <w:pPr>
                    <w:pStyle w:val="6"/>
                    <w:spacing w:before="53" w:line="223" w:lineRule="auto"/>
                    <w:ind w:left="319" w:right="216" w:hanging="108"/>
                    <w:rPr>
                      <w:sz w:val="20"/>
                      <w:szCs w:val="20"/>
                    </w:rPr>
                  </w:pPr>
                  <w:r>
                    <w:rPr>
                      <w:spacing w:val="10"/>
                      <w:sz w:val="20"/>
                      <w:szCs w:val="20"/>
                    </w:rPr>
                    <w:t>制片</w:t>
                  </w:r>
                  <w:r>
                    <w:rPr>
                      <w:sz w:val="20"/>
                      <w:szCs w:val="20"/>
                    </w:rPr>
                    <w:t xml:space="preserve"> </w:t>
                  </w:r>
                  <w:r>
                    <w:rPr>
                      <w:spacing w:val="1"/>
                      <w:sz w:val="20"/>
                      <w:szCs w:val="20"/>
                    </w:rPr>
                    <w:t>机</w:t>
                  </w:r>
                </w:p>
              </w:tc>
              <w:tc>
                <w:tcPr>
                  <w:tcW w:w="818" w:type="dxa"/>
                  <w:vAlign w:val="top"/>
                </w:tcPr>
                <w:p w14:paraId="37636CF7">
                  <w:pPr>
                    <w:spacing w:before="226" w:line="195" w:lineRule="auto"/>
                    <w:ind w:left="30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34</w:t>
                  </w:r>
                </w:p>
              </w:tc>
              <w:tc>
                <w:tcPr>
                  <w:tcW w:w="994" w:type="dxa"/>
                  <w:vAlign w:val="top"/>
                </w:tcPr>
                <w:p w14:paraId="34AE1293">
                  <w:pPr>
                    <w:spacing w:before="226" w:line="195" w:lineRule="auto"/>
                    <w:ind w:left="39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65</w:t>
                  </w:r>
                </w:p>
              </w:tc>
              <w:tc>
                <w:tcPr>
                  <w:tcW w:w="683" w:type="dxa"/>
                  <w:vMerge w:val="continue"/>
                  <w:tcBorders>
                    <w:top w:val="nil"/>
                    <w:bottom w:val="nil"/>
                  </w:tcBorders>
                  <w:vAlign w:val="top"/>
                </w:tcPr>
                <w:p w14:paraId="29BCBA85">
                  <w:pPr>
                    <w:rPr>
                      <w:rFonts w:ascii="Arial"/>
                      <w:sz w:val="21"/>
                    </w:rPr>
                  </w:pPr>
                </w:p>
              </w:tc>
              <w:tc>
                <w:tcPr>
                  <w:tcW w:w="723" w:type="dxa"/>
                  <w:vAlign w:val="top"/>
                </w:tcPr>
                <w:p w14:paraId="534B24CF">
                  <w:pPr>
                    <w:spacing w:before="226"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3DA2494E">
                  <w:pPr>
                    <w:spacing w:before="226" w:line="195" w:lineRule="auto"/>
                    <w:ind w:left="15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58.09</w:t>
                  </w:r>
                </w:p>
              </w:tc>
              <w:tc>
                <w:tcPr>
                  <w:tcW w:w="1036" w:type="dxa"/>
                  <w:vAlign w:val="top"/>
                </w:tcPr>
                <w:p w14:paraId="05394116">
                  <w:pPr>
                    <w:spacing w:before="226"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09C33F4E">
                  <w:pPr>
                    <w:spacing w:before="226" w:line="195" w:lineRule="auto"/>
                    <w:ind w:left="19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38.09</w:t>
                  </w:r>
                </w:p>
              </w:tc>
              <w:tc>
                <w:tcPr>
                  <w:tcW w:w="794" w:type="dxa"/>
                  <w:vAlign w:val="top"/>
                </w:tcPr>
                <w:p w14:paraId="4F0EEB3F">
                  <w:pPr>
                    <w:spacing w:before="226"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nil"/>
                    <w:right w:val="nil"/>
                  </w:tcBorders>
                  <w:vAlign w:val="top"/>
                </w:tcPr>
                <w:p w14:paraId="366A8DE5">
                  <w:pPr>
                    <w:rPr>
                      <w:rFonts w:ascii="Arial"/>
                      <w:sz w:val="21"/>
                    </w:rPr>
                  </w:pPr>
                </w:p>
              </w:tc>
            </w:tr>
            <w:tr w14:paraId="3991D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555" w:type="dxa"/>
                  <w:vMerge w:val="continue"/>
                  <w:tcBorders>
                    <w:top w:val="nil"/>
                    <w:left w:val="nil"/>
                    <w:bottom w:val="single" w:color="000000" w:sz="10" w:space="0"/>
                  </w:tcBorders>
                  <w:vAlign w:val="top"/>
                </w:tcPr>
                <w:p w14:paraId="35366D63">
                  <w:pPr>
                    <w:rPr>
                      <w:rFonts w:ascii="Arial"/>
                      <w:sz w:val="21"/>
                    </w:rPr>
                  </w:pPr>
                </w:p>
              </w:tc>
              <w:tc>
                <w:tcPr>
                  <w:tcW w:w="854" w:type="dxa"/>
                  <w:tcBorders>
                    <w:bottom w:val="single" w:color="000000" w:sz="10" w:space="0"/>
                  </w:tcBorders>
                  <w:vAlign w:val="top"/>
                </w:tcPr>
                <w:p w14:paraId="1C97C2D5">
                  <w:pPr>
                    <w:pStyle w:val="6"/>
                    <w:spacing w:before="56" w:line="215" w:lineRule="auto"/>
                    <w:ind w:left="210"/>
                    <w:rPr>
                      <w:sz w:val="20"/>
                      <w:szCs w:val="20"/>
                    </w:rPr>
                  </w:pPr>
                  <w:r>
                    <w:rPr>
                      <w:spacing w:val="10"/>
                      <w:sz w:val="20"/>
                      <w:szCs w:val="20"/>
                    </w:rPr>
                    <w:t>全自</w:t>
                  </w:r>
                </w:p>
              </w:tc>
              <w:tc>
                <w:tcPr>
                  <w:tcW w:w="818" w:type="dxa"/>
                  <w:tcBorders>
                    <w:bottom w:val="single" w:color="000000" w:sz="10" w:space="0"/>
                  </w:tcBorders>
                  <w:vAlign w:val="top"/>
                </w:tcPr>
                <w:p w14:paraId="545ECF3C">
                  <w:pPr>
                    <w:spacing w:before="91" w:line="195" w:lineRule="auto"/>
                    <w:ind w:left="30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25</w:t>
                  </w:r>
                </w:p>
              </w:tc>
              <w:tc>
                <w:tcPr>
                  <w:tcW w:w="994" w:type="dxa"/>
                  <w:tcBorders>
                    <w:bottom w:val="single" w:color="000000" w:sz="10" w:space="0"/>
                  </w:tcBorders>
                  <w:vAlign w:val="top"/>
                </w:tcPr>
                <w:p w14:paraId="07E6AA32">
                  <w:pPr>
                    <w:spacing w:before="91" w:line="195" w:lineRule="auto"/>
                    <w:ind w:left="39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65</w:t>
                  </w:r>
                </w:p>
              </w:tc>
              <w:tc>
                <w:tcPr>
                  <w:tcW w:w="683" w:type="dxa"/>
                  <w:vMerge w:val="continue"/>
                  <w:tcBorders>
                    <w:top w:val="nil"/>
                    <w:bottom w:val="single" w:color="000000" w:sz="10" w:space="0"/>
                  </w:tcBorders>
                  <w:vAlign w:val="top"/>
                </w:tcPr>
                <w:p w14:paraId="0F7B6EDF">
                  <w:pPr>
                    <w:rPr>
                      <w:rFonts w:ascii="Arial"/>
                      <w:sz w:val="21"/>
                    </w:rPr>
                  </w:pPr>
                </w:p>
              </w:tc>
              <w:tc>
                <w:tcPr>
                  <w:tcW w:w="723" w:type="dxa"/>
                  <w:tcBorders>
                    <w:bottom w:val="single" w:color="000000" w:sz="10" w:space="0"/>
                  </w:tcBorders>
                  <w:vAlign w:val="top"/>
                </w:tcPr>
                <w:p w14:paraId="2D84A5EB">
                  <w:pPr>
                    <w:spacing w:before="91"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tcBorders>
                    <w:bottom w:val="single" w:color="000000" w:sz="10" w:space="0"/>
                  </w:tcBorders>
                  <w:vAlign w:val="top"/>
                </w:tcPr>
                <w:p w14:paraId="2AF988F7">
                  <w:pPr>
                    <w:spacing w:before="91" w:line="195" w:lineRule="auto"/>
                    <w:ind w:left="15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56.65</w:t>
                  </w:r>
                </w:p>
              </w:tc>
              <w:tc>
                <w:tcPr>
                  <w:tcW w:w="1036" w:type="dxa"/>
                  <w:tcBorders>
                    <w:bottom w:val="single" w:color="000000" w:sz="10" w:space="0"/>
                  </w:tcBorders>
                  <w:vAlign w:val="top"/>
                </w:tcPr>
                <w:p w14:paraId="6D07D1B6">
                  <w:pPr>
                    <w:spacing w:before="91"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tcBorders>
                    <w:bottom w:val="single" w:color="000000" w:sz="10" w:space="0"/>
                  </w:tcBorders>
                  <w:vAlign w:val="top"/>
                </w:tcPr>
                <w:p w14:paraId="76E8D659">
                  <w:pPr>
                    <w:spacing w:before="91" w:line="195" w:lineRule="auto"/>
                    <w:ind w:left="19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36.65</w:t>
                  </w:r>
                </w:p>
              </w:tc>
              <w:tc>
                <w:tcPr>
                  <w:tcW w:w="794" w:type="dxa"/>
                  <w:tcBorders>
                    <w:bottom w:val="single" w:color="000000" w:sz="10" w:space="0"/>
                  </w:tcBorders>
                  <w:vAlign w:val="top"/>
                </w:tcPr>
                <w:p w14:paraId="2E096A98">
                  <w:pPr>
                    <w:spacing w:before="91"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2" w:type="dxa"/>
                  <w:vMerge w:val="continue"/>
                  <w:tcBorders>
                    <w:top w:val="nil"/>
                    <w:bottom w:val="single" w:color="000000" w:sz="10" w:space="0"/>
                    <w:right w:val="nil"/>
                  </w:tcBorders>
                  <w:vAlign w:val="top"/>
                </w:tcPr>
                <w:p w14:paraId="6541FC51">
                  <w:pPr>
                    <w:rPr>
                      <w:rFonts w:ascii="Arial"/>
                      <w:sz w:val="21"/>
                    </w:rPr>
                  </w:pPr>
                </w:p>
              </w:tc>
            </w:tr>
          </w:tbl>
          <w:p w14:paraId="1947AFF6">
            <w:pPr>
              <w:spacing w:line="14" w:lineRule="auto"/>
              <w:rPr>
                <w:rFonts w:ascii="Arial"/>
                <w:sz w:val="2"/>
              </w:rPr>
            </w:pPr>
          </w:p>
        </w:tc>
      </w:tr>
    </w:tbl>
    <w:p w14:paraId="35D30AD7">
      <w:pPr>
        <w:rPr>
          <w:rFonts w:ascii="Arial"/>
          <w:sz w:val="21"/>
        </w:rPr>
      </w:pPr>
    </w:p>
    <w:p w14:paraId="60BDCE40">
      <w:pPr>
        <w:rPr>
          <w:rFonts w:ascii="Arial" w:hAnsi="Arial" w:eastAsia="Arial" w:cs="Arial"/>
          <w:sz w:val="21"/>
          <w:szCs w:val="21"/>
        </w:rPr>
        <w:sectPr>
          <w:footerReference r:id="rId46" w:type="default"/>
          <w:pgSz w:w="11906" w:h="16839"/>
          <w:pgMar w:top="1431" w:right="957" w:bottom="1286" w:left="957" w:header="0" w:footer="1123" w:gutter="0"/>
          <w:cols w:space="720" w:num="1"/>
        </w:sectPr>
      </w:pPr>
    </w:p>
    <w:p w14:paraId="5B452FA2">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5"/>
        <w:gridCol w:w="5636"/>
        <w:gridCol w:w="3524"/>
      </w:tblGrid>
      <w:tr w14:paraId="7FF1FA0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0560" w:hRule="atLeast"/>
        </w:trPr>
        <w:tc>
          <w:tcPr>
            <w:tcW w:w="805" w:type="dxa"/>
            <w:vMerge w:val="restart"/>
            <w:tcBorders>
              <w:bottom w:val="nil"/>
              <w:right w:val="single" w:color="000000" w:sz="2" w:space="0"/>
            </w:tcBorders>
            <w:vAlign w:val="top"/>
          </w:tcPr>
          <w:p w14:paraId="1BBB6CF4">
            <w:pPr>
              <w:rPr>
                <w:rFonts w:ascii="Arial"/>
                <w:sz w:val="21"/>
              </w:rPr>
            </w:pPr>
          </w:p>
        </w:tc>
        <w:tc>
          <w:tcPr>
            <w:tcW w:w="9160" w:type="dxa"/>
            <w:gridSpan w:val="2"/>
            <w:tcBorders>
              <w:left w:val="single" w:color="000000" w:sz="2" w:space="0"/>
              <w:bottom w:val="nil"/>
            </w:tcBorders>
            <w:vAlign w:val="top"/>
          </w:tcPr>
          <w:p w14:paraId="5881CD65">
            <w:pPr>
              <w:spacing w:line="33" w:lineRule="exact"/>
            </w:pPr>
          </w:p>
          <w:tbl>
            <w:tblPr>
              <w:tblStyle w:val="5"/>
              <w:tblW w:w="8952" w:type="dxa"/>
              <w:tblInd w:w="9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5"/>
              <w:gridCol w:w="854"/>
              <w:gridCol w:w="818"/>
              <w:gridCol w:w="994"/>
              <w:gridCol w:w="683"/>
              <w:gridCol w:w="723"/>
              <w:gridCol w:w="791"/>
              <w:gridCol w:w="1036"/>
              <w:gridCol w:w="873"/>
              <w:gridCol w:w="794"/>
              <w:gridCol w:w="831"/>
            </w:tblGrid>
            <w:tr w14:paraId="33765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555" w:type="dxa"/>
                  <w:vMerge w:val="restart"/>
                  <w:tcBorders>
                    <w:top w:val="nil"/>
                    <w:left w:val="nil"/>
                    <w:bottom w:val="nil"/>
                  </w:tcBorders>
                  <w:vAlign w:val="top"/>
                </w:tcPr>
                <w:p w14:paraId="3E537FE8">
                  <w:pPr>
                    <w:rPr>
                      <w:rFonts w:ascii="Arial"/>
                      <w:sz w:val="21"/>
                    </w:rPr>
                  </w:pPr>
                </w:p>
              </w:tc>
              <w:tc>
                <w:tcPr>
                  <w:tcW w:w="854" w:type="dxa"/>
                  <w:tcBorders>
                    <w:top w:val="nil"/>
                  </w:tcBorders>
                  <w:vAlign w:val="top"/>
                </w:tcPr>
                <w:p w14:paraId="3E02FD10">
                  <w:pPr>
                    <w:pStyle w:val="6"/>
                    <w:spacing w:before="13" w:line="232" w:lineRule="auto"/>
                    <w:ind w:left="212" w:right="216" w:hanging="1"/>
                    <w:rPr>
                      <w:sz w:val="20"/>
                      <w:szCs w:val="20"/>
                    </w:rPr>
                  </w:pPr>
                  <w:r>
                    <w:rPr>
                      <w:spacing w:val="10"/>
                      <w:sz w:val="20"/>
                      <w:szCs w:val="20"/>
                    </w:rPr>
                    <w:t>动卷</w:t>
                  </w:r>
                  <w:r>
                    <w:rPr>
                      <w:sz w:val="20"/>
                      <w:szCs w:val="20"/>
                    </w:rPr>
                    <w:t xml:space="preserve"> </w:t>
                  </w:r>
                  <w:r>
                    <w:rPr>
                      <w:spacing w:val="9"/>
                      <w:sz w:val="20"/>
                      <w:szCs w:val="20"/>
                    </w:rPr>
                    <w:t>绕机</w:t>
                  </w:r>
                </w:p>
              </w:tc>
              <w:tc>
                <w:tcPr>
                  <w:tcW w:w="818" w:type="dxa"/>
                  <w:tcBorders>
                    <w:top w:val="nil"/>
                  </w:tcBorders>
                  <w:vAlign w:val="top"/>
                </w:tcPr>
                <w:p w14:paraId="1E156B23">
                  <w:pPr>
                    <w:rPr>
                      <w:rFonts w:ascii="Arial"/>
                      <w:sz w:val="21"/>
                    </w:rPr>
                  </w:pPr>
                </w:p>
              </w:tc>
              <w:tc>
                <w:tcPr>
                  <w:tcW w:w="994" w:type="dxa"/>
                  <w:tcBorders>
                    <w:top w:val="nil"/>
                  </w:tcBorders>
                  <w:vAlign w:val="top"/>
                </w:tcPr>
                <w:p w14:paraId="6ED52902">
                  <w:pPr>
                    <w:rPr>
                      <w:rFonts w:ascii="Arial"/>
                      <w:sz w:val="21"/>
                    </w:rPr>
                  </w:pPr>
                </w:p>
              </w:tc>
              <w:tc>
                <w:tcPr>
                  <w:tcW w:w="683" w:type="dxa"/>
                  <w:vMerge w:val="restart"/>
                  <w:tcBorders>
                    <w:top w:val="nil"/>
                    <w:bottom w:val="nil"/>
                  </w:tcBorders>
                  <w:vAlign w:val="top"/>
                </w:tcPr>
                <w:p w14:paraId="737F55DE">
                  <w:pPr>
                    <w:rPr>
                      <w:rFonts w:ascii="Arial"/>
                      <w:sz w:val="21"/>
                    </w:rPr>
                  </w:pPr>
                </w:p>
              </w:tc>
              <w:tc>
                <w:tcPr>
                  <w:tcW w:w="723" w:type="dxa"/>
                  <w:tcBorders>
                    <w:top w:val="nil"/>
                  </w:tcBorders>
                  <w:vAlign w:val="top"/>
                </w:tcPr>
                <w:p w14:paraId="1C3418A7">
                  <w:pPr>
                    <w:rPr>
                      <w:rFonts w:ascii="Arial"/>
                      <w:sz w:val="21"/>
                    </w:rPr>
                  </w:pPr>
                </w:p>
              </w:tc>
              <w:tc>
                <w:tcPr>
                  <w:tcW w:w="791" w:type="dxa"/>
                  <w:tcBorders>
                    <w:top w:val="nil"/>
                  </w:tcBorders>
                  <w:vAlign w:val="top"/>
                </w:tcPr>
                <w:p w14:paraId="1B136BA6">
                  <w:pPr>
                    <w:rPr>
                      <w:rFonts w:ascii="Arial"/>
                      <w:sz w:val="21"/>
                    </w:rPr>
                  </w:pPr>
                </w:p>
              </w:tc>
              <w:tc>
                <w:tcPr>
                  <w:tcW w:w="1036" w:type="dxa"/>
                  <w:tcBorders>
                    <w:top w:val="nil"/>
                  </w:tcBorders>
                  <w:vAlign w:val="top"/>
                </w:tcPr>
                <w:p w14:paraId="307395AB">
                  <w:pPr>
                    <w:rPr>
                      <w:rFonts w:ascii="Arial"/>
                      <w:sz w:val="21"/>
                    </w:rPr>
                  </w:pPr>
                </w:p>
              </w:tc>
              <w:tc>
                <w:tcPr>
                  <w:tcW w:w="873" w:type="dxa"/>
                  <w:tcBorders>
                    <w:top w:val="nil"/>
                  </w:tcBorders>
                  <w:vAlign w:val="top"/>
                </w:tcPr>
                <w:p w14:paraId="3F3BB4CA">
                  <w:pPr>
                    <w:rPr>
                      <w:rFonts w:ascii="Arial"/>
                      <w:sz w:val="21"/>
                    </w:rPr>
                  </w:pPr>
                </w:p>
              </w:tc>
              <w:tc>
                <w:tcPr>
                  <w:tcW w:w="794" w:type="dxa"/>
                  <w:tcBorders>
                    <w:top w:val="nil"/>
                  </w:tcBorders>
                  <w:vAlign w:val="top"/>
                </w:tcPr>
                <w:p w14:paraId="57DC0357">
                  <w:pPr>
                    <w:rPr>
                      <w:rFonts w:ascii="Arial"/>
                      <w:sz w:val="21"/>
                    </w:rPr>
                  </w:pPr>
                </w:p>
              </w:tc>
              <w:tc>
                <w:tcPr>
                  <w:tcW w:w="831" w:type="dxa"/>
                  <w:vMerge w:val="restart"/>
                  <w:tcBorders>
                    <w:top w:val="nil"/>
                    <w:bottom w:val="nil"/>
                    <w:right w:val="nil"/>
                  </w:tcBorders>
                  <w:vAlign w:val="top"/>
                </w:tcPr>
                <w:p w14:paraId="17D9BF2B">
                  <w:pPr>
                    <w:rPr>
                      <w:rFonts w:ascii="Arial"/>
                      <w:sz w:val="21"/>
                    </w:rPr>
                  </w:pPr>
                </w:p>
              </w:tc>
            </w:tr>
            <w:tr w14:paraId="2402AA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555" w:type="dxa"/>
                  <w:vMerge w:val="continue"/>
                  <w:tcBorders>
                    <w:top w:val="nil"/>
                    <w:left w:val="nil"/>
                    <w:bottom w:val="nil"/>
                  </w:tcBorders>
                  <w:vAlign w:val="top"/>
                </w:tcPr>
                <w:p w14:paraId="4FE6A381">
                  <w:pPr>
                    <w:rPr>
                      <w:rFonts w:ascii="Arial"/>
                      <w:sz w:val="21"/>
                    </w:rPr>
                  </w:pPr>
                </w:p>
              </w:tc>
              <w:tc>
                <w:tcPr>
                  <w:tcW w:w="854" w:type="dxa"/>
                  <w:vAlign w:val="top"/>
                </w:tcPr>
                <w:p w14:paraId="324AFD7A">
                  <w:pPr>
                    <w:pStyle w:val="6"/>
                    <w:spacing w:before="35" w:line="230" w:lineRule="auto"/>
                    <w:ind w:left="319" w:right="216" w:hanging="106"/>
                    <w:rPr>
                      <w:sz w:val="20"/>
                      <w:szCs w:val="20"/>
                    </w:rPr>
                  </w:pPr>
                  <w:r>
                    <w:rPr>
                      <w:spacing w:val="9"/>
                      <w:sz w:val="20"/>
                      <w:szCs w:val="20"/>
                    </w:rPr>
                    <w:t>一体</w:t>
                  </w:r>
                  <w:r>
                    <w:rPr>
                      <w:sz w:val="20"/>
                      <w:szCs w:val="20"/>
                    </w:rPr>
                    <w:t xml:space="preserve"> </w:t>
                  </w:r>
                  <w:r>
                    <w:rPr>
                      <w:spacing w:val="1"/>
                      <w:sz w:val="20"/>
                      <w:szCs w:val="20"/>
                    </w:rPr>
                    <w:t>机</w:t>
                  </w:r>
                </w:p>
              </w:tc>
              <w:tc>
                <w:tcPr>
                  <w:tcW w:w="818" w:type="dxa"/>
                  <w:vAlign w:val="top"/>
                </w:tcPr>
                <w:p w14:paraId="1772218D">
                  <w:pPr>
                    <w:spacing w:before="208" w:line="195" w:lineRule="auto"/>
                    <w:ind w:left="32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16</w:t>
                  </w:r>
                </w:p>
              </w:tc>
              <w:tc>
                <w:tcPr>
                  <w:tcW w:w="994" w:type="dxa"/>
                  <w:vAlign w:val="top"/>
                </w:tcPr>
                <w:p w14:paraId="10C97982">
                  <w:pPr>
                    <w:spacing w:before="211" w:line="192" w:lineRule="auto"/>
                    <w:ind w:left="39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w:t>
                  </w:r>
                </w:p>
              </w:tc>
              <w:tc>
                <w:tcPr>
                  <w:tcW w:w="683" w:type="dxa"/>
                  <w:vMerge w:val="continue"/>
                  <w:tcBorders>
                    <w:top w:val="nil"/>
                    <w:bottom w:val="nil"/>
                  </w:tcBorders>
                  <w:vAlign w:val="top"/>
                </w:tcPr>
                <w:p w14:paraId="77051E4C">
                  <w:pPr>
                    <w:rPr>
                      <w:rFonts w:ascii="Arial"/>
                      <w:sz w:val="21"/>
                    </w:rPr>
                  </w:pPr>
                </w:p>
              </w:tc>
              <w:tc>
                <w:tcPr>
                  <w:tcW w:w="723" w:type="dxa"/>
                  <w:vAlign w:val="top"/>
                </w:tcPr>
                <w:p w14:paraId="4C1A0465">
                  <w:pPr>
                    <w:spacing w:before="208"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2884FFAD">
                  <w:pPr>
                    <w:spacing w:before="208" w:line="195" w:lineRule="auto"/>
                    <w:ind w:left="14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66.65</w:t>
                  </w:r>
                </w:p>
              </w:tc>
              <w:tc>
                <w:tcPr>
                  <w:tcW w:w="1036" w:type="dxa"/>
                  <w:vAlign w:val="top"/>
                </w:tcPr>
                <w:p w14:paraId="6DCAC790">
                  <w:pPr>
                    <w:spacing w:before="208"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481397A0">
                  <w:pPr>
                    <w:spacing w:before="208" w:line="195" w:lineRule="auto"/>
                    <w:ind w:left="186"/>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46.65</w:t>
                  </w:r>
                </w:p>
              </w:tc>
              <w:tc>
                <w:tcPr>
                  <w:tcW w:w="794" w:type="dxa"/>
                  <w:vAlign w:val="top"/>
                </w:tcPr>
                <w:p w14:paraId="6DCCA1E8">
                  <w:pPr>
                    <w:spacing w:before="208"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1" w:type="dxa"/>
                  <w:vMerge w:val="continue"/>
                  <w:tcBorders>
                    <w:top w:val="nil"/>
                    <w:bottom w:val="nil"/>
                    <w:right w:val="nil"/>
                  </w:tcBorders>
                  <w:vAlign w:val="top"/>
                </w:tcPr>
                <w:p w14:paraId="2D0579E0">
                  <w:pPr>
                    <w:rPr>
                      <w:rFonts w:ascii="Arial"/>
                      <w:sz w:val="21"/>
                    </w:rPr>
                  </w:pPr>
                </w:p>
              </w:tc>
            </w:tr>
            <w:tr w14:paraId="15029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555" w:type="dxa"/>
                  <w:vMerge w:val="continue"/>
                  <w:tcBorders>
                    <w:top w:val="nil"/>
                    <w:left w:val="nil"/>
                    <w:bottom w:val="nil"/>
                  </w:tcBorders>
                  <w:vAlign w:val="top"/>
                </w:tcPr>
                <w:p w14:paraId="6A886167">
                  <w:pPr>
                    <w:rPr>
                      <w:rFonts w:ascii="Arial"/>
                      <w:sz w:val="21"/>
                    </w:rPr>
                  </w:pPr>
                </w:p>
              </w:tc>
              <w:tc>
                <w:tcPr>
                  <w:tcW w:w="854" w:type="dxa"/>
                  <w:vAlign w:val="top"/>
                </w:tcPr>
                <w:p w14:paraId="6C3A53D0">
                  <w:pPr>
                    <w:pStyle w:val="6"/>
                    <w:spacing w:before="41" w:line="228" w:lineRule="auto"/>
                    <w:ind w:left="319" w:right="216" w:hanging="108"/>
                    <w:rPr>
                      <w:sz w:val="20"/>
                      <w:szCs w:val="20"/>
                    </w:rPr>
                  </w:pPr>
                  <w:r>
                    <w:rPr>
                      <w:spacing w:val="10"/>
                      <w:sz w:val="20"/>
                      <w:szCs w:val="20"/>
                    </w:rPr>
                    <w:t>套膜</w:t>
                  </w:r>
                  <w:r>
                    <w:rPr>
                      <w:sz w:val="20"/>
                      <w:szCs w:val="20"/>
                    </w:rPr>
                    <w:t xml:space="preserve"> </w:t>
                  </w:r>
                  <w:r>
                    <w:rPr>
                      <w:spacing w:val="1"/>
                      <w:sz w:val="20"/>
                      <w:szCs w:val="20"/>
                    </w:rPr>
                    <w:t>机</w:t>
                  </w:r>
                </w:p>
              </w:tc>
              <w:tc>
                <w:tcPr>
                  <w:tcW w:w="818" w:type="dxa"/>
                  <w:vAlign w:val="top"/>
                </w:tcPr>
                <w:p w14:paraId="73F53F1A">
                  <w:pPr>
                    <w:spacing w:before="213" w:line="195" w:lineRule="auto"/>
                    <w:ind w:left="364"/>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994" w:type="dxa"/>
                  <w:vAlign w:val="top"/>
                </w:tcPr>
                <w:p w14:paraId="218E9BED">
                  <w:pPr>
                    <w:spacing w:before="216" w:line="192" w:lineRule="auto"/>
                    <w:ind w:left="39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w:t>
                  </w:r>
                </w:p>
              </w:tc>
              <w:tc>
                <w:tcPr>
                  <w:tcW w:w="683" w:type="dxa"/>
                  <w:vMerge w:val="continue"/>
                  <w:tcBorders>
                    <w:top w:val="nil"/>
                    <w:bottom w:val="nil"/>
                  </w:tcBorders>
                  <w:vAlign w:val="top"/>
                </w:tcPr>
                <w:p w14:paraId="78CAB65A">
                  <w:pPr>
                    <w:rPr>
                      <w:rFonts w:ascii="Arial"/>
                      <w:sz w:val="21"/>
                    </w:rPr>
                  </w:pPr>
                </w:p>
              </w:tc>
              <w:tc>
                <w:tcPr>
                  <w:tcW w:w="723" w:type="dxa"/>
                  <w:vAlign w:val="top"/>
                </w:tcPr>
                <w:p w14:paraId="64397202">
                  <w:pPr>
                    <w:spacing w:before="213"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79276B69">
                  <w:pPr>
                    <w:spacing w:before="213" w:line="195" w:lineRule="auto"/>
                    <w:ind w:left="14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66.91</w:t>
                  </w:r>
                </w:p>
              </w:tc>
              <w:tc>
                <w:tcPr>
                  <w:tcW w:w="1036" w:type="dxa"/>
                  <w:vAlign w:val="top"/>
                </w:tcPr>
                <w:p w14:paraId="121ED248">
                  <w:pPr>
                    <w:spacing w:before="213"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4BE6F4E1">
                  <w:pPr>
                    <w:spacing w:before="213" w:line="195" w:lineRule="auto"/>
                    <w:ind w:left="186"/>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46.91</w:t>
                  </w:r>
                </w:p>
              </w:tc>
              <w:tc>
                <w:tcPr>
                  <w:tcW w:w="794" w:type="dxa"/>
                  <w:vAlign w:val="top"/>
                </w:tcPr>
                <w:p w14:paraId="0ECA1116">
                  <w:pPr>
                    <w:spacing w:before="213"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1" w:type="dxa"/>
                  <w:vMerge w:val="continue"/>
                  <w:tcBorders>
                    <w:top w:val="nil"/>
                    <w:bottom w:val="nil"/>
                    <w:right w:val="nil"/>
                  </w:tcBorders>
                  <w:vAlign w:val="top"/>
                </w:tcPr>
                <w:p w14:paraId="240200E5">
                  <w:pPr>
                    <w:rPr>
                      <w:rFonts w:ascii="Arial"/>
                      <w:sz w:val="21"/>
                    </w:rPr>
                  </w:pPr>
                </w:p>
              </w:tc>
            </w:tr>
            <w:tr w14:paraId="54F2C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555" w:type="dxa"/>
                  <w:vMerge w:val="continue"/>
                  <w:tcBorders>
                    <w:top w:val="nil"/>
                    <w:left w:val="nil"/>
                    <w:bottom w:val="nil"/>
                  </w:tcBorders>
                  <w:vAlign w:val="top"/>
                </w:tcPr>
                <w:p w14:paraId="3EDC26CC">
                  <w:pPr>
                    <w:rPr>
                      <w:rFonts w:ascii="Arial"/>
                      <w:sz w:val="21"/>
                    </w:rPr>
                  </w:pPr>
                </w:p>
              </w:tc>
              <w:tc>
                <w:tcPr>
                  <w:tcW w:w="854" w:type="dxa"/>
                  <w:vAlign w:val="top"/>
                </w:tcPr>
                <w:p w14:paraId="314EBDAF">
                  <w:pPr>
                    <w:pStyle w:val="6"/>
                    <w:spacing w:before="45" w:line="226" w:lineRule="auto"/>
                    <w:ind w:left="319" w:right="216" w:hanging="110"/>
                    <w:rPr>
                      <w:sz w:val="20"/>
                      <w:szCs w:val="20"/>
                    </w:rPr>
                  </w:pPr>
                  <w:r>
                    <w:rPr>
                      <w:spacing w:val="11"/>
                      <w:sz w:val="20"/>
                      <w:szCs w:val="20"/>
                    </w:rPr>
                    <w:t>封口</w:t>
                  </w:r>
                  <w:r>
                    <w:rPr>
                      <w:sz w:val="20"/>
                      <w:szCs w:val="20"/>
                    </w:rPr>
                    <w:t xml:space="preserve"> </w:t>
                  </w:r>
                  <w:r>
                    <w:rPr>
                      <w:spacing w:val="1"/>
                      <w:sz w:val="20"/>
                      <w:szCs w:val="20"/>
                    </w:rPr>
                    <w:t>机</w:t>
                  </w:r>
                </w:p>
              </w:tc>
              <w:tc>
                <w:tcPr>
                  <w:tcW w:w="818" w:type="dxa"/>
                  <w:vAlign w:val="top"/>
                </w:tcPr>
                <w:p w14:paraId="67A84591">
                  <w:pPr>
                    <w:spacing w:before="218" w:line="195" w:lineRule="auto"/>
                    <w:ind w:left="32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10</w:t>
                  </w:r>
                </w:p>
              </w:tc>
              <w:tc>
                <w:tcPr>
                  <w:tcW w:w="994" w:type="dxa"/>
                  <w:vAlign w:val="top"/>
                </w:tcPr>
                <w:p w14:paraId="33309C0C">
                  <w:pPr>
                    <w:spacing w:before="221" w:line="192" w:lineRule="auto"/>
                    <w:ind w:left="39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w:t>
                  </w:r>
                </w:p>
              </w:tc>
              <w:tc>
                <w:tcPr>
                  <w:tcW w:w="683" w:type="dxa"/>
                  <w:vMerge w:val="continue"/>
                  <w:tcBorders>
                    <w:top w:val="nil"/>
                    <w:bottom w:val="nil"/>
                  </w:tcBorders>
                  <w:vAlign w:val="top"/>
                </w:tcPr>
                <w:p w14:paraId="493C2194">
                  <w:pPr>
                    <w:rPr>
                      <w:rFonts w:ascii="Arial"/>
                      <w:sz w:val="21"/>
                    </w:rPr>
                  </w:pPr>
                </w:p>
              </w:tc>
              <w:tc>
                <w:tcPr>
                  <w:tcW w:w="723" w:type="dxa"/>
                  <w:vAlign w:val="top"/>
                </w:tcPr>
                <w:p w14:paraId="720DDDAF">
                  <w:pPr>
                    <w:spacing w:before="218"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vAlign w:val="top"/>
                </w:tcPr>
                <w:p w14:paraId="20C62593">
                  <w:pPr>
                    <w:spacing w:before="218" w:line="195" w:lineRule="auto"/>
                    <w:ind w:left="14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66.65</w:t>
                  </w:r>
                </w:p>
              </w:tc>
              <w:tc>
                <w:tcPr>
                  <w:tcW w:w="1036" w:type="dxa"/>
                  <w:vAlign w:val="top"/>
                </w:tcPr>
                <w:p w14:paraId="1799490C">
                  <w:pPr>
                    <w:spacing w:before="218"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vAlign w:val="top"/>
                </w:tcPr>
                <w:p w14:paraId="73B1F278">
                  <w:pPr>
                    <w:spacing w:before="218" w:line="195" w:lineRule="auto"/>
                    <w:ind w:left="186"/>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46.65</w:t>
                  </w:r>
                </w:p>
              </w:tc>
              <w:tc>
                <w:tcPr>
                  <w:tcW w:w="794" w:type="dxa"/>
                  <w:vAlign w:val="top"/>
                </w:tcPr>
                <w:p w14:paraId="57DD5757">
                  <w:pPr>
                    <w:spacing w:before="218"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1" w:type="dxa"/>
                  <w:vMerge w:val="continue"/>
                  <w:tcBorders>
                    <w:top w:val="nil"/>
                    <w:bottom w:val="nil"/>
                    <w:right w:val="nil"/>
                  </w:tcBorders>
                  <w:vAlign w:val="top"/>
                </w:tcPr>
                <w:p w14:paraId="4E8B0D48">
                  <w:pPr>
                    <w:rPr>
                      <w:rFonts w:ascii="Arial"/>
                      <w:sz w:val="21"/>
                    </w:rPr>
                  </w:pPr>
                </w:p>
              </w:tc>
            </w:tr>
            <w:tr w14:paraId="312D1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555" w:type="dxa"/>
                  <w:vMerge w:val="continue"/>
                  <w:tcBorders>
                    <w:top w:val="nil"/>
                    <w:left w:val="nil"/>
                    <w:bottom w:val="single" w:color="000000" w:sz="10" w:space="0"/>
                  </w:tcBorders>
                  <w:vAlign w:val="top"/>
                </w:tcPr>
                <w:p w14:paraId="49AD8AF7">
                  <w:pPr>
                    <w:rPr>
                      <w:rFonts w:ascii="Arial"/>
                      <w:sz w:val="21"/>
                    </w:rPr>
                  </w:pPr>
                </w:p>
              </w:tc>
              <w:tc>
                <w:tcPr>
                  <w:tcW w:w="854" w:type="dxa"/>
                  <w:tcBorders>
                    <w:bottom w:val="single" w:color="000000" w:sz="10" w:space="0"/>
                  </w:tcBorders>
                  <w:vAlign w:val="top"/>
                </w:tcPr>
                <w:p w14:paraId="5ACD5211">
                  <w:pPr>
                    <w:pStyle w:val="6"/>
                    <w:spacing w:before="48" w:line="235" w:lineRule="auto"/>
                    <w:ind w:left="319" w:right="216" w:hanging="109"/>
                    <w:rPr>
                      <w:sz w:val="20"/>
                      <w:szCs w:val="20"/>
                    </w:rPr>
                  </w:pPr>
                  <w:r>
                    <w:rPr>
                      <w:spacing w:val="10"/>
                      <w:sz w:val="20"/>
                      <w:szCs w:val="20"/>
                    </w:rPr>
                    <w:t>清洗</w:t>
                  </w:r>
                  <w:r>
                    <w:rPr>
                      <w:sz w:val="20"/>
                      <w:szCs w:val="20"/>
                    </w:rPr>
                    <w:t xml:space="preserve"> </w:t>
                  </w:r>
                  <w:r>
                    <w:rPr>
                      <w:spacing w:val="1"/>
                      <w:sz w:val="20"/>
                      <w:szCs w:val="20"/>
                    </w:rPr>
                    <w:t>机</w:t>
                  </w:r>
                </w:p>
              </w:tc>
              <w:tc>
                <w:tcPr>
                  <w:tcW w:w="818" w:type="dxa"/>
                  <w:tcBorders>
                    <w:bottom w:val="single" w:color="000000" w:sz="10" w:space="0"/>
                  </w:tcBorders>
                  <w:vAlign w:val="top"/>
                </w:tcPr>
                <w:p w14:paraId="3A0B6487">
                  <w:pPr>
                    <w:spacing w:before="225" w:line="192"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994" w:type="dxa"/>
                  <w:tcBorders>
                    <w:bottom w:val="single" w:color="000000" w:sz="10" w:space="0"/>
                  </w:tcBorders>
                  <w:vAlign w:val="top"/>
                </w:tcPr>
                <w:p w14:paraId="6B0464C3">
                  <w:pPr>
                    <w:spacing w:before="225" w:line="192" w:lineRule="auto"/>
                    <w:ind w:left="39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w:t>
                  </w:r>
                </w:p>
              </w:tc>
              <w:tc>
                <w:tcPr>
                  <w:tcW w:w="683" w:type="dxa"/>
                  <w:vMerge w:val="continue"/>
                  <w:tcBorders>
                    <w:top w:val="nil"/>
                    <w:bottom w:val="single" w:color="000000" w:sz="10" w:space="0"/>
                  </w:tcBorders>
                  <w:vAlign w:val="top"/>
                </w:tcPr>
                <w:p w14:paraId="55AFDE34">
                  <w:pPr>
                    <w:rPr>
                      <w:rFonts w:ascii="Arial"/>
                      <w:sz w:val="21"/>
                    </w:rPr>
                  </w:pPr>
                </w:p>
              </w:tc>
              <w:tc>
                <w:tcPr>
                  <w:tcW w:w="723" w:type="dxa"/>
                  <w:tcBorders>
                    <w:bottom w:val="single" w:color="000000" w:sz="10" w:space="0"/>
                  </w:tcBorders>
                  <w:vAlign w:val="top"/>
                </w:tcPr>
                <w:p w14:paraId="3CDF700C">
                  <w:pPr>
                    <w:spacing w:before="222"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91" w:type="dxa"/>
                  <w:tcBorders>
                    <w:bottom w:val="single" w:color="000000" w:sz="10" w:space="0"/>
                  </w:tcBorders>
                  <w:vAlign w:val="top"/>
                </w:tcPr>
                <w:p w14:paraId="706C43C7">
                  <w:pPr>
                    <w:spacing w:before="222" w:line="195" w:lineRule="auto"/>
                    <w:ind w:left="14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66.65</w:t>
                  </w:r>
                </w:p>
              </w:tc>
              <w:tc>
                <w:tcPr>
                  <w:tcW w:w="1036" w:type="dxa"/>
                  <w:tcBorders>
                    <w:bottom w:val="single" w:color="000000" w:sz="10" w:space="0"/>
                  </w:tcBorders>
                  <w:vAlign w:val="top"/>
                </w:tcPr>
                <w:p w14:paraId="763B63EF">
                  <w:pPr>
                    <w:spacing w:before="222" w:line="195" w:lineRule="auto"/>
                    <w:ind w:left="4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873" w:type="dxa"/>
                  <w:tcBorders>
                    <w:bottom w:val="single" w:color="000000" w:sz="10" w:space="0"/>
                  </w:tcBorders>
                  <w:vAlign w:val="top"/>
                </w:tcPr>
                <w:p w14:paraId="2132C6B3">
                  <w:pPr>
                    <w:spacing w:before="222" w:line="195" w:lineRule="auto"/>
                    <w:ind w:left="186"/>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46.65</w:t>
                  </w:r>
                </w:p>
              </w:tc>
              <w:tc>
                <w:tcPr>
                  <w:tcW w:w="794" w:type="dxa"/>
                  <w:tcBorders>
                    <w:bottom w:val="single" w:color="000000" w:sz="10" w:space="0"/>
                  </w:tcBorders>
                  <w:vAlign w:val="top"/>
                </w:tcPr>
                <w:p w14:paraId="450B3875">
                  <w:pPr>
                    <w:spacing w:before="222" w:line="195" w:lineRule="auto"/>
                    <w:ind w:left="3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31" w:type="dxa"/>
                  <w:vMerge w:val="continue"/>
                  <w:tcBorders>
                    <w:top w:val="nil"/>
                    <w:bottom w:val="single" w:color="000000" w:sz="10" w:space="0"/>
                    <w:right w:val="nil"/>
                  </w:tcBorders>
                  <w:vAlign w:val="top"/>
                </w:tcPr>
                <w:p w14:paraId="7E5688F0">
                  <w:pPr>
                    <w:rPr>
                      <w:rFonts w:ascii="Arial"/>
                      <w:sz w:val="21"/>
                    </w:rPr>
                  </w:pPr>
                </w:p>
              </w:tc>
            </w:tr>
          </w:tbl>
          <w:p w14:paraId="7649BE4B">
            <w:pPr>
              <w:pStyle w:val="6"/>
              <w:spacing w:before="193" w:line="219" w:lineRule="auto"/>
              <w:ind w:left="619"/>
            </w:pPr>
            <w:r>
              <w:rPr>
                <w:spacing w:val="6"/>
              </w:rPr>
              <w:t>（</w:t>
            </w:r>
            <w:r>
              <w:rPr>
                <w:rFonts w:ascii="Times New Roman" w:hAnsi="Times New Roman" w:eastAsia="Times New Roman" w:cs="Times New Roman"/>
                <w:spacing w:val="6"/>
              </w:rPr>
              <w:t>1</w:t>
            </w:r>
            <w:r>
              <w:rPr>
                <w:spacing w:val="6"/>
              </w:rPr>
              <w:t>）预测模型</w:t>
            </w:r>
          </w:p>
          <w:p w14:paraId="4B4549E2">
            <w:pPr>
              <w:pStyle w:val="6"/>
              <w:spacing w:before="181" w:line="351" w:lineRule="auto"/>
              <w:ind w:left="105" w:right="108" w:firstLine="504"/>
              <w:jc w:val="both"/>
            </w:pPr>
            <w:r>
              <w:rPr>
                <w:spacing w:val="8"/>
              </w:rPr>
              <w:t>为了预测项目对附近敏感点的噪声影响程度，根据本项目噪声</w:t>
            </w:r>
            <w:r>
              <w:rPr>
                <w:spacing w:val="7"/>
              </w:rPr>
              <w:t>源的特点和简化</w:t>
            </w:r>
            <w:r>
              <w:t xml:space="preserve"> </w:t>
            </w:r>
            <w:r>
              <w:rPr>
                <w:spacing w:val="8"/>
              </w:rPr>
              <w:t>预测过程，本次评价采用声导则工业噪声预测计算模式中室内声源等效室外声源声</w:t>
            </w:r>
            <w:r>
              <w:rPr>
                <w:spacing w:val="2"/>
              </w:rPr>
              <w:t xml:space="preserve"> </w:t>
            </w:r>
            <w:r>
              <w:rPr>
                <w:spacing w:val="7"/>
              </w:rPr>
              <w:t>功率级计算方法。</w:t>
            </w:r>
          </w:p>
          <w:p w14:paraId="174E7A9B">
            <w:pPr>
              <w:pStyle w:val="6"/>
              <w:spacing w:before="32" w:line="348" w:lineRule="auto"/>
              <w:ind w:left="108" w:right="108" w:firstLine="503"/>
              <w:jc w:val="both"/>
            </w:pPr>
            <w:r>
              <w:rPr>
                <w:spacing w:val="9"/>
              </w:rPr>
              <w:t>设靠近开口处(或窗户)室内、室外某倍频带的声</w:t>
            </w:r>
            <w:r>
              <w:rPr>
                <w:spacing w:val="8"/>
              </w:rPr>
              <w:t xml:space="preserve">压级分别为 </w:t>
            </w:r>
            <w:r>
              <w:rPr>
                <w:rFonts w:ascii="Times New Roman" w:hAnsi="Times New Roman" w:eastAsia="Times New Roman" w:cs="Times New Roman"/>
              </w:rPr>
              <w:t>Lp</w:t>
            </w:r>
            <w:r>
              <w:rPr>
                <w:rFonts w:ascii="Times New Roman" w:hAnsi="Times New Roman" w:eastAsia="Times New Roman" w:cs="Times New Roman"/>
                <w:spacing w:val="8"/>
              </w:rPr>
              <w:t xml:space="preserve">1  </w:t>
            </w:r>
            <w:r>
              <w:rPr>
                <w:spacing w:val="8"/>
              </w:rPr>
              <w:t>和</w:t>
            </w:r>
            <w:r>
              <w:rPr>
                <w:spacing w:val="28"/>
              </w:rPr>
              <w:t xml:space="preserve"> </w:t>
            </w:r>
            <w:r>
              <w:rPr>
                <w:rFonts w:ascii="Times New Roman" w:hAnsi="Times New Roman" w:eastAsia="Times New Roman" w:cs="Times New Roman"/>
              </w:rPr>
              <w:t>Lp</w:t>
            </w:r>
            <w:r>
              <w:rPr>
                <w:rFonts w:ascii="Times New Roman" w:hAnsi="Times New Roman" w:eastAsia="Times New Roman" w:cs="Times New Roman"/>
                <w:spacing w:val="8"/>
              </w:rPr>
              <w:t>2</w:t>
            </w:r>
            <w:r>
              <w:rPr>
                <w:spacing w:val="8"/>
              </w:rPr>
              <w:t>。若</w:t>
            </w:r>
            <w:r>
              <w:t xml:space="preserve"> </w:t>
            </w:r>
            <w:r>
              <w:rPr>
                <w:spacing w:val="11"/>
              </w:rPr>
              <w:t>声源所在室内声场为近似扩散声场，则室外的倍频带声压级可按公式（</w:t>
            </w:r>
            <w:r>
              <w:rPr>
                <w:rFonts w:ascii="Times New Roman" w:hAnsi="Times New Roman" w:eastAsia="Times New Roman" w:cs="Times New Roman"/>
                <w:spacing w:val="11"/>
              </w:rPr>
              <w:t>1</w:t>
            </w:r>
            <w:r>
              <w:rPr>
                <w:spacing w:val="11"/>
              </w:rPr>
              <w:t>）近似求</w:t>
            </w:r>
            <w:r>
              <w:rPr>
                <w:spacing w:val="8"/>
              </w:rPr>
              <w:t xml:space="preserve"> </w:t>
            </w:r>
            <w:r>
              <w:rPr>
                <w:spacing w:val="-8"/>
              </w:rPr>
              <w:t>出：</w:t>
            </w:r>
          </w:p>
          <w:p w14:paraId="6444B056">
            <w:pPr>
              <w:pStyle w:val="6"/>
              <w:spacing w:before="7" w:line="815" w:lineRule="exact"/>
              <w:ind w:left="2204"/>
            </w:pPr>
            <w:r>
              <w:rPr>
                <w:position w:val="-11"/>
              </w:rPr>
              <w:drawing>
                <wp:inline distT="0" distB="0" distL="0" distR="0">
                  <wp:extent cx="2019300" cy="45720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18"/>
                          <a:stretch>
                            <a:fillRect/>
                          </a:stretch>
                        </pic:blipFill>
                        <pic:spPr>
                          <a:xfrm>
                            <a:off x="0" y="0"/>
                            <a:ext cx="2019300" cy="457200"/>
                          </a:xfrm>
                          <a:prstGeom prst="rect">
                            <a:avLst/>
                          </a:prstGeom>
                        </pic:spPr>
                      </pic:pic>
                    </a:graphicData>
                  </a:graphic>
                </wp:inline>
              </w:drawing>
            </w:r>
            <w:r>
              <w:rPr>
                <w:spacing w:val="11"/>
                <w:position w:val="-11"/>
              </w:rPr>
              <w:t xml:space="preserve">       </w:t>
            </w:r>
            <w:r>
              <w:rPr>
                <w:spacing w:val="4"/>
                <w:position w:val="-11"/>
              </w:rPr>
              <w:t>（</w:t>
            </w:r>
            <w:r>
              <w:rPr>
                <w:rFonts w:ascii="Times New Roman" w:hAnsi="Times New Roman" w:eastAsia="Times New Roman" w:cs="Times New Roman"/>
                <w:spacing w:val="4"/>
                <w:position w:val="-11"/>
              </w:rPr>
              <w:t>1</w:t>
            </w:r>
            <w:r>
              <w:rPr>
                <w:spacing w:val="4"/>
                <w:position w:val="-11"/>
              </w:rPr>
              <w:t>）</w:t>
            </w:r>
          </w:p>
          <w:p w14:paraId="5B516617">
            <w:pPr>
              <w:pStyle w:val="6"/>
              <w:spacing w:before="165" w:line="212" w:lineRule="auto"/>
              <w:ind w:left="612"/>
            </w:pPr>
            <w:r>
              <w:rPr>
                <w:spacing w:val="10"/>
              </w:rPr>
              <w:t>式中：</w:t>
            </w:r>
            <w:r>
              <w:rPr>
                <w:rFonts w:ascii="Times New Roman" w:hAnsi="Times New Roman" w:eastAsia="Times New Roman" w:cs="Times New Roman"/>
              </w:rPr>
              <w:t>TL</w:t>
            </w:r>
            <w:r>
              <w:rPr>
                <w:rFonts w:ascii="Times New Roman" w:hAnsi="Times New Roman" w:eastAsia="Times New Roman" w:cs="Times New Roman"/>
                <w:spacing w:val="10"/>
              </w:rPr>
              <w:t>——</w:t>
            </w:r>
            <w:r>
              <w:rPr>
                <w:spacing w:val="10"/>
              </w:rPr>
              <w:t>隔墙</w:t>
            </w:r>
            <w:r>
              <w:rPr>
                <w:rFonts w:ascii="Times New Roman" w:hAnsi="Times New Roman" w:eastAsia="Times New Roman" w:cs="Times New Roman"/>
                <w:spacing w:val="10"/>
              </w:rPr>
              <w:t>(</w:t>
            </w:r>
            <w:r>
              <w:rPr>
                <w:spacing w:val="10"/>
              </w:rPr>
              <w:t>或窗户</w:t>
            </w:r>
            <w:r>
              <w:rPr>
                <w:rFonts w:ascii="Times New Roman" w:hAnsi="Times New Roman" w:eastAsia="Times New Roman" w:cs="Times New Roman"/>
                <w:spacing w:val="10"/>
              </w:rPr>
              <w:t>)</w:t>
            </w:r>
            <w:r>
              <w:rPr>
                <w:spacing w:val="10"/>
              </w:rPr>
              <w:t>倍频带的隔声量，</w:t>
            </w:r>
            <w:r>
              <w:rPr>
                <w:rFonts w:ascii="Times New Roman" w:hAnsi="Times New Roman" w:eastAsia="Times New Roman" w:cs="Times New Roman"/>
              </w:rPr>
              <w:t>dB</w:t>
            </w:r>
            <w:r>
              <w:rPr>
                <w:spacing w:val="10"/>
              </w:rPr>
              <w:t>（</w:t>
            </w:r>
            <w:r>
              <w:rPr>
                <w:rFonts w:ascii="Times New Roman" w:hAnsi="Times New Roman" w:eastAsia="Times New Roman" w:cs="Times New Roman"/>
                <w:spacing w:val="10"/>
              </w:rPr>
              <w:t>A</w:t>
            </w:r>
            <w:r>
              <w:rPr>
                <w:spacing w:val="9"/>
              </w:rPr>
              <w:t>）。</w:t>
            </w:r>
          </w:p>
          <w:p w14:paraId="0C8BB083">
            <w:pPr>
              <w:spacing w:before="155" w:line="2002" w:lineRule="exact"/>
              <w:ind w:firstLine="2547"/>
            </w:pPr>
            <w:r>
              <w:rPr>
                <w:position w:val="-40"/>
              </w:rPr>
              <w:drawing>
                <wp:inline distT="0" distB="0" distL="0" distR="0">
                  <wp:extent cx="2567940" cy="127063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19"/>
                          <a:stretch>
                            <a:fillRect/>
                          </a:stretch>
                        </pic:blipFill>
                        <pic:spPr>
                          <a:xfrm>
                            <a:off x="0" y="0"/>
                            <a:ext cx="2567940" cy="1271016"/>
                          </a:xfrm>
                          <a:prstGeom prst="rect">
                            <a:avLst/>
                          </a:prstGeom>
                        </pic:spPr>
                      </pic:pic>
                    </a:graphicData>
                  </a:graphic>
                </wp:inline>
              </w:drawing>
            </w:r>
          </w:p>
          <w:p w14:paraId="185C7510">
            <w:pPr>
              <w:pStyle w:val="6"/>
              <w:spacing w:before="178" w:line="228" w:lineRule="auto"/>
              <w:ind w:left="2859"/>
              <w:rPr>
                <w:sz w:val="20"/>
                <w:szCs w:val="20"/>
              </w:rPr>
            </w:pPr>
            <w:r>
              <w:rPr>
                <w:b/>
                <w:bCs/>
                <w:spacing w:val="13"/>
                <w:sz w:val="20"/>
                <w:szCs w:val="20"/>
              </w:rPr>
              <w:t>图</w:t>
            </w:r>
            <w:r>
              <w:rPr>
                <w:spacing w:val="-21"/>
                <w:sz w:val="20"/>
                <w:szCs w:val="20"/>
              </w:rPr>
              <w:t xml:space="preserve"> </w:t>
            </w:r>
            <w:r>
              <w:rPr>
                <w:rFonts w:ascii="Times New Roman" w:hAnsi="Times New Roman" w:eastAsia="Times New Roman" w:cs="Times New Roman"/>
                <w:b/>
                <w:bCs/>
                <w:spacing w:val="13"/>
                <w:sz w:val="20"/>
                <w:szCs w:val="20"/>
              </w:rPr>
              <w:t>4-4</w:t>
            </w:r>
            <w:r>
              <w:rPr>
                <w:rFonts w:ascii="Times New Roman" w:hAnsi="Times New Roman" w:eastAsia="Times New Roman" w:cs="Times New Roman"/>
                <w:b/>
                <w:bCs/>
                <w:spacing w:val="1"/>
                <w:sz w:val="20"/>
                <w:szCs w:val="20"/>
              </w:rPr>
              <w:t xml:space="preserve">     </w:t>
            </w:r>
            <w:r>
              <w:rPr>
                <w:b/>
                <w:bCs/>
                <w:spacing w:val="13"/>
                <w:sz w:val="20"/>
                <w:szCs w:val="20"/>
              </w:rPr>
              <w:t>室内声源等效室外声源图例</w:t>
            </w:r>
          </w:p>
          <w:p w14:paraId="43705867">
            <w:pPr>
              <w:pStyle w:val="6"/>
              <w:spacing w:before="167" w:line="210" w:lineRule="auto"/>
              <w:ind w:left="611"/>
            </w:pPr>
            <w:r>
              <w:rPr>
                <w:spacing w:val="10"/>
              </w:rPr>
              <w:t>室内声源靠近围护结构处产生的倍频带声压级</w:t>
            </w:r>
            <w:r>
              <w:rPr>
                <w:spacing w:val="-38"/>
              </w:rPr>
              <w:t xml:space="preserve"> </w:t>
            </w:r>
            <w:r>
              <w:rPr>
                <w:rFonts w:ascii="Times New Roman" w:hAnsi="Times New Roman" w:eastAsia="Times New Roman" w:cs="Times New Roman"/>
              </w:rPr>
              <w:t>Lp</w:t>
            </w:r>
            <w:r>
              <w:rPr>
                <w:rFonts w:ascii="Times New Roman" w:hAnsi="Times New Roman" w:eastAsia="Times New Roman" w:cs="Times New Roman"/>
                <w:spacing w:val="10"/>
              </w:rPr>
              <w:t>1</w:t>
            </w:r>
            <w:r>
              <w:rPr>
                <w:rFonts w:ascii="Times New Roman" w:hAnsi="Times New Roman" w:eastAsia="Times New Roman" w:cs="Times New Roman"/>
                <w:spacing w:val="23"/>
                <w:w w:val="101"/>
              </w:rPr>
              <w:t xml:space="preserve"> </w:t>
            </w:r>
            <w:r>
              <w:rPr>
                <w:spacing w:val="10"/>
              </w:rPr>
              <w:t>可</w:t>
            </w:r>
            <w:r>
              <w:rPr>
                <w:spacing w:val="9"/>
              </w:rPr>
              <w:t>按公式（</w:t>
            </w:r>
            <w:r>
              <w:rPr>
                <w:rFonts w:ascii="Times New Roman" w:hAnsi="Times New Roman" w:eastAsia="Times New Roman" w:cs="Times New Roman"/>
                <w:spacing w:val="9"/>
              </w:rPr>
              <w:t>2</w:t>
            </w:r>
            <w:r>
              <w:rPr>
                <w:spacing w:val="9"/>
              </w:rPr>
              <w:t>）计算得出。</w:t>
            </w:r>
          </w:p>
        </w:tc>
      </w:tr>
      <w:tr w14:paraId="41FB7E5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781" w:hRule="atLeast"/>
        </w:trPr>
        <w:tc>
          <w:tcPr>
            <w:tcW w:w="805" w:type="dxa"/>
            <w:vMerge w:val="continue"/>
            <w:tcBorders>
              <w:top w:val="nil"/>
              <w:bottom w:val="nil"/>
              <w:right w:val="single" w:color="000000" w:sz="2" w:space="0"/>
            </w:tcBorders>
            <w:vAlign w:val="top"/>
          </w:tcPr>
          <w:p w14:paraId="7A9EEF6B">
            <w:pPr>
              <w:rPr>
                <w:rFonts w:ascii="Arial"/>
                <w:sz w:val="21"/>
              </w:rPr>
            </w:pPr>
          </w:p>
        </w:tc>
        <w:tc>
          <w:tcPr>
            <w:tcW w:w="5636" w:type="dxa"/>
            <w:tcBorders>
              <w:top w:val="nil"/>
              <w:left w:val="single" w:color="000000" w:sz="2" w:space="0"/>
              <w:bottom w:val="nil"/>
              <w:right w:val="nil"/>
            </w:tcBorders>
            <w:vAlign w:val="top"/>
          </w:tcPr>
          <w:p w14:paraId="235214A5">
            <w:pPr>
              <w:spacing w:before="107" w:line="559" w:lineRule="exact"/>
              <w:ind w:firstLine="2475"/>
            </w:pPr>
            <w:r>
              <w:rPr>
                <w:position w:val="-11"/>
              </w:rPr>
              <w:drawing>
                <wp:inline distT="0" distB="0" distL="0" distR="0">
                  <wp:extent cx="1666875" cy="35496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20"/>
                          <a:stretch>
                            <a:fillRect/>
                          </a:stretch>
                        </pic:blipFill>
                        <pic:spPr>
                          <a:xfrm>
                            <a:off x="0" y="0"/>
                            <a:ext cx="1667255" cy="355091"/>
                          </a:xfrm>
                          <a:prstGeom prst="rect">
                            <a:avLst/>
                          </a:prstGeom>
                        </pic:spPr>
                      </pic:pic>
                    </a:graphicData>
                  </a:graphic>
                </wp:inline>
              </w:drawing>
            </w:r>
          </w:p>
        </w:tc>
        <w:tc>
          <w:tcPr>
            <w:tcW w:w="3524" w:type="dxa"/>
            <w:tcBorders>
              <w:top w:val="nil"/>
              <w:left w:val="nil"/>
              <w:bottom w:val="nil"/>
            </w:tcBorders>
            <w:vAlign w:val="top"/>
          </w:tcPr>
          <w:p w14:paraId="65FADE28">
            <w:pPr>
              <w:spacing w:line="390" w:lineRule="auto"/>
              <w:rPr>
                <w:rFonts w:ascii="Arial"/>
                <w:sz w:val="21"/>
              </w:rPr>
            </w:pPr>
          </w:p>
          <w:p w14:paraId="0757AC28">
            <w:pPr>
              <w:pStyle w:val="6"/>
              <w:spacing w:before="78" w:line="231" w:lineRule="auto"/>
              <w:ind w:left="426"/>
            </w:pPr>
            <w:r>
              <w:rPr>
                <w:spacing w:val="-3"/>
              </w:rPr>
              <w:t>（</w:t>
            </w:r>
            <w:r>
              <w:rPr>
                <w:rFonts w:ascii="Times New Roman" w:hAnsi="Times New Roman" w:eastAsia="Times New Roman" w:cs="Times New Roman"/>
                <w:spacing w:val="-3"/>
              </w:rPr>
              <w:t>2</w:t>
            </w:r>
            <w:r>
              <w:rPr>
                <w:spacing w:val="-3"/>
              </w:rPr>
              <w:t>）</w:t>
            </w:r>
          </w:p>
        </w:tc>
      </w:tr>
      <w:tr w14:paraId="44ABABCD">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2487" w:hRule="atLeast"/>
        </w:trPr>
        <w:tc>
          <w:tcPr>
            <w:tcW w:w="805" w:type="dxa"/>
            <w:vMerge w:val="continue"/>
            <w:tcBorders>
              <w:top w:val="nil"/>
              <w:right w:val="single" w:color="000000" w:sz="2" w:space="0"/>
            </w:tcBorders>
            <w:vAlign w:val="top"/>
          </w:tcPr>
          <w:p w14:paraId="2A5A611B">
            <w:pPr>
              <w:rPr>
                <w:rFonts w:ascii="Arial"/>
                <w:sz w:val="21"/>
              </w:rPr>
            </w:pPr>
          </w:p>
        </w:tc>
        <w:tc>
          <w:tcPr>
            <w:tcW w:w="9160" w:type="dxa"/>
            <w:gridSpan w:val="2"/>
            <w:tcBorders>
              <w:top w:val="nil"/>
              <w:left w:val="single" w:color="000000" w:sz="2" w:space="0"/>
            </w:tcBorders>
            <w:vAlign w:val="top"/>
          </w:tcPr>
          <w:p w14:paraId="75BB6E03">
            <w:pPr>
              <w:pStyle w:val="6"/>
              <w:spacing w:before="113" w:line="337" w:lineRule="auto"/>
              <w:ind w:left="108" w:right="44" w:firstLine="504"/>
              <w:jc w:val="both"/>
            </w:pPr>
            <w:r>
              <w:rPr>
                <w:spacing w:val="6"/>
              </w:rPr>
              <w:t>式中：</w:t>
            </w:r>
            <w:r>
              <w:rPr>
                <w:rFonts w:ascii="Times New Roman" w:hAnsi="Times New Roman" w:eastAsia="Times New Roman" w:cs="Times New Roman"/>
                <w:spacing w:val="6"/>
              </w:rPr>
              <w:t>Q—</w:t>
            </w:r>
            <w:r>
              <w:rPr>
                <w:spacing w:val="6"/>
              </w:rPr>
              <w:t>指向性因数；通常对无指向性声源，当声源</w:t>
            </w:r>
            <w:r>
              <w:rPr>
                <w:spacing w:val="5"/>
              </w:rPr>
              <w:t>放在房间中心时，</w:t>
            </w:r>
            <w:r>
              <w:rPr>
                <w:rFonts w:ascii="Times New Roman" w:hAnsi="Times New Roman" w:eastAsia="Times New Roman" w:cs="Times New Roman"/>
                <w:spacing w:val="5"/>
              </w:rPr>
              <w:t>Q=1</w:t>
            </w:r>
            <w:r>
              <w:rPr>
                <w:spacing w:val="5"/>
              </w:rPr>
              <w:t>；</w:t>
            </w:r>
            <w:r>
              <w:t xml:space="preserve"> </w:t>
            </w:r>
            <w:r>
              <w:rPr>
                <w:spacing w:val="8"/>
              </w:rPr>
              <w:t>当放在一面墙的中心时，</w:t>
            </w:r>
            <w:r>
              <w:rPr>
                <w:rFonts w:ascii="Times New Roman" w:hAnsi="Times New Roman" w:eastAsia="Times New Roman" w:cs="Times New Roman"/>
                <w:spacing w:val="8"/>
              </w:rPr>
              <w:t>Q=2</w:t>
            </w:r>
            <w:r>
              <w:rPr>
                <w:rFonts w:ascii="Times New Roman" w:hAnsi="Times New Roman" w:eastAsia="Times New Roman" w:cs="Times New Roman"/>
                <w:spacing w:val="-14"/>
              </w:rPr>
              <w:t xml:space="preserve"> </w:t>
            </w:r>
            <w:r>
              <w:rPr>
                <w:spacing w:val="8"/>
              </w:rPr>
              <w:t>；当放在两面墙夹角处时，</w:t>
            </w:r>
            <w:r>
              <w:rPr>
                <w:rFonts w:ascii="Times New Roman" w:hAnsi="Times New Roman" w:eastAsia="Times New Roman" w:cs="Times New Roman"/>
                <w:spacing w:val="8"/>
              </w:rPr>
              <w:t>Q=4</w:t>
            </w:r>
            <w:r>
              <w:rPr>
                <w:rFonts w:ascii="Times New Roman" w:hAnsi="Times New Roman" w:eastAsia="Times New Roman" w:cs="Times New Roman"/>
                <w:spacing w:val="-21"/>
              </w:rPr>
              <w:t xml:space="preserve"> </w:t>
            </w:r>
            <w:r>
              <w:rPr>
                <w:spacing w:val="8"/>
              </w:rPr>
              <w:t>；当放在三面墙夹角</w:t>
            </w:r>
            <w:r>
              <w:t xml:space="preserve"> </w:t>
            </w:r>
            <w:r>
              <w:rPr>
                <w:spacing w:val="4"/>
              </w:rPr>
              <w:t>处时，</w:t>
            </w:r>
            <w:r>
              <w:rPr>
                <w:rFonts w:ascii="Times New Roman" w:hAnsi="Times New Roman" w:eastAsia="Times New Roman" w:cs="Times New Roman"/>
                <w:spacing w:val="4"/>
              </w:rPr>
              <w:t>Q=8</w:t>
            </w:r>
            <w:r>
              <w:rPr>
                <w:spacing w:val="4"/>
              </w:rPr>
              <w:t>。</w:t>
            </w:r>
          </w:p>
          <w:p w14:paraId="6181D5CF">
            <w:pPr>
              <w:pStyle w:val="6"/>
              <w:spacing w:before="85" w:line="333" w:lineRule="auto"/>
              <w:ind w:left="108" w:right="117" w:firstLine="1285"/>
            </w:pPr>
            <w:r>
              <w:rPr>
                <w:rFonts w:ascii="Times New Roman" w:hAnsi="Times New Roman" w:eastAsia="Times New Roman" w:cs="Times New Roman"/>
                <w:spacing w:val="7"/>
              </w:rPr>
              <w:t>R—</w:t>
            </w:r>
            <w:r>
              <w:rPr>
                <w:spacing w:val="7"/>
              </w:rPr>
              <w:t>房间常数；</w:t>
            </w:r>
            <w:r>
              <w:rPr>
                <w:rFonts w:ascii="Times New Roman" w:hAnsi="Times New Roman" w:eastAsia="Times New Roman" w:cs="Times New Roman"/>
                <w:spacing w:val="7"/>
              </w:rPr>
              <w:t>R=Sα/(1−α)</w:t>
            </w:r>
            <w:r>
              <w:rPr>
                <w:rFonts w:ascii="Times New Roman" w:hAnsi="Times New Roman" w:eastAsia="Times New Roman" w:cs="Times New Roman"/>
                <w:spacing w:val="-22"/>
              </w:rPr>
              <w:t xml:space="preserve"> </w:t>
            </w:r>
            <w:r>
              <w:rPr>
                <w:spacing w:val="7"/>
              </w:rPr>
              <w:t>，</w:t>
            </w:r>
            <w:r>
              <w:rPr>
                <w:rFonts w:ascii="Times New Roman" w:hAnsi="Times New Roman" w:eastAsia="Times New Roman" w:cs="Times New Roman"/>
                <w:spacing w:val="7"/>
              </w:rPr>
              <w:t xml:space="preserve">S  </w:t>
            </w:r>
            <w:r>
              <w:rPr>
                <w:spacing w:val="7"/>
              </w:rPr>
              <w:t>为房间内表面面积，</w:t>
            </w:r>
            <w:r>
              <w:rPr>
                <w:rFonts w:ascii="Times New Roman" w:hAnsi="Times New Roman" w:eastAsia="Times New Roman" w:cs="Times New Roman"/>
                <w:spacing w:val="7"/>
              </w:rPr>
              <w:t>m2</w:t>
            </w:r>
            <w:r>
              <w:rPr>
                <w:spacing w:val="7"/>
              </w:rPr>
              <w:t>；</w:t>
            </w:r>
            <w:r>
              <w:rPr>
                <w:spacing w:val="-88"/>
              </w:rPr>
              <w:t xml:space="preserve"> </w:t>
            </w:r>
            <w:r>
              <w:rPr>
                <w:rFonts w:ascii="Times New Roman" w:hAnsi="Times New Roman" w:eastAsia="Times New Roman" w:cs="Times New Roman"/>
                <w:spacing w:val="7"/>
              </w:rPr>
              <w:t>α</w:t>
            </w:r>
            <w:r>
              <w:rPr>
                <w:spacing w:val="7"/>
              </w:rPr>
              <w:t>为平均吸声</w:t>
            </w:r>
            <w:r>
              <w:t xml:space="preserve"> </w:t>
            </w:r>
            <w:r>
              <w:rPr>
                <w:spacing w:val="2"/>
              </w:rPr>
              <w:t>系数；本项目</w:t>
            </w:r>
            <w:r>
              <w:rPr>
                <w:rFonts w:ascii="Times New Roman" w:hAnsi="Times New Roman" w:eastAsia="Times New Roman" w:cs="Times New Roman"/>
                <w:spacing w:val="2"/>
              </w:rPr>
              <w:t>α</w:t>
            </w:r>
            <w:r>
              <w:rPr>
                <w:spacing w:val="2"/>
              </w:rPr>
              <w:t>取</w:t>
            </w:r>
            <w:r>
              <w:rPr>
                <w:spacing w:val="37"/>
              </w:rPr>
              <w:t xml:space="preserve"> </w:t>
            </w:r>
            <w:r>
              <w:rPr>
                <w:rFonts w:ascii="Times New Roman" w:hAnsi="Times New Roman" w:eastAsia="Times New Roman" w:cs="Times New Roman"/>
                <w:spacing w:val="2"/>
              </w:rPr>
              <w:t>0.</w:t>
            </w:r>
            <w:r>
              <w:rPr>
                <w:rFonts w:ascii="Times New Roman" w:hAnsi="Times New Roman" w:eastAsia="Times New Roman" w:cs="Times New Roman"/>
                <w:spacing w:val="-27"/>
              </w:rPr>
              <w:t xml:space="preserve"> </w:t>
            </w:r>
            <w:r>
              <w:rPr>
                <w:rFonts w:ascii="Times New Roman" w:hAnsi="Times New Roman" w:eastAsia="Times New Roman" w:cs="Times New Roman"/>
                <w:spacing w:val="2"/>
              </w:rPr>
              <w:t>1</w:t>
            </w:r>
            <w:r>
              <w:rPr>
                <w:spacing w:val="2"/>
              </w:rPr>
              <w:t>。</w:t>
            </w:r>
          </w:p>
        </w:tc>
      </w:tr>
    </w:tbl>
    <w:p w14:paraId="0C03516C">
      <w:pPr>
        <w:spacing w:line="223" w:lineRule="exact"/>
        <w:rPr>
          <w:rFonts w:ascii="Arial"/>
          <w:sz w:val="19"/>
        </w:rPr>
      </w:pPr>
    </w:p>
    <w:p w14:paraId="175D1646">
      <w:pPr>
        <w:spacing w:line="223" w:lineRule="exact"/>
        <w:rPr>
          <w:rFonts w:ascii="Arial" w:hAnsi="Arial" w:eastAsia="Arial" w:cs="Arial"/>
          <w:sz w:val="19"/>
          <w:szCs w:val="19"/>
        </w:rPr>
        <w:sectPr>
          <w:footerReference r:id="rId47" w:type="default"/>
          <w:pgSz w:w="11906" w:h="16839"/>
          <w:pgMar w:top="1431" w:right="957" w:bottom="1286" w:left="957" w:header="0" w:footer="1123" w:gutter="0"/>
          <w:cols w:space="720" w:num="1"/>
        </w:sectPr>
      </w:pPr>
    </w:p>
    <w:p w14:paraId="4C5CA178">
      <w:pPr>
        <w:spacing w:line="91" w:lineRule="auto"/>
        <w:rPr>
          <w:rFonts w:ascii="Arial"/>
          <w:sz w:val="2"/>
        </w:rPr>
      </w:pPr>
    </w:p>
    <w:tbl>
      <w:tblPr>
        <w:tblStyle w:val="5"/>
        <w:tblW w:w="99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5"/>
        <w:gridCol w:w="1877"/>
        <w:gridCol w:w="1274"/>
        <w:gridCol w:w="1697"/>
        <w:gridCol w:w="951"/>
        <w:gridCol w:w="792"/>
        <w:gridCol w:w="951"/>
        <w:gridCol w:w="746"/>
        <w:gridCol w:w="872"/>
      </w:tblGrid>
      <w:tr w14:paraId="4171C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0" w:hRule="atLeast"/>
        </w:trPr>
        <w:tc>
          <w:tcPr>
            <w:tcW w:w="805" w:type="dxa"/>
            <w:vMerge w:val="restart"/>
            <w:tcBorders>
              <w:top w:val="single" w:color="000000" w:sz="10" w:space="0"/>
              <w:left w:val="single" w:color="000000" w:sz="10" w:space="0"/>
              <w:bottom w:val="nil"/>
            </w:tcBorders>
            <w:vAlign w:val="top"/>
          </w:tcPr>
          <w:p w14:paraId="1105D7B7">
            <w:pPr>
              <w:rPr>
                <w:rFonts w:ascii="Arial"/>
                <w:sz w:val="21"/>
              </w:rPr>
            </w:pPr>
          </w:p>
        </w:tc>
        <w:tc>
          <w:tcPr>
            <w:tcW w:w="9160" w:type="dxa"/>
            <w:gridSpan w:val="8"/>
            <w:tcBorders>
              <w:top w:val="single" w:color="000000" w:sz="10" w:space="0"/>
              <w:bottom w:val="nil"/>
              <w:right w:val="single" w:color="000000" w:sz="10" w:space="0"/>
            </w:tcBorders>
            <w:vAlign w:val="top"/>
          </w:tcPr>
          <w:p w14:paraId="63A68E20">
            <w:pPr>
              <w:pStyle w:val="6"/>
              <w:spacing w:before="41" w:line="220" w:lineRule="auto"/>
              <w:ind w:left="1391"/>
            </w:pPr>
            <w:r>
              <w:rPr>
                <w:rFonts w:ascii="Times New Roman" w:hAnsi="Times New Roman" w:eastAsia="Times New Roman" w:cs="Times New Roman"/>
                <w:spacing w:val="10"/>
              </w:rPr>
              <w:t>r—</w:t>
            </w:r>
            <w:r>
              <w:rPr>
                <w:spacing w:val="10"/>
              </w:rPr>
              <w:t>声源到靠近围护结构某点处的距离，</w:t>
            </w:r>
            <w:r>
              <w:rPr>
                <w:rFonts w:ascii="Times New Roman" w:hAnsi="Times New Roman" w:eastAsia="Times New Roman" w:cs="Times New Roman"/>
                <w:spacing w:val="10"/>
              </w:rPr>
              <w:t>m</w:t>
            </w:r>
            <w:r>
              <w:rPr>
                <w:spacing w:val="10"/>
              </w:rPr>
              <w:t>。</w:t>
            </w:r>
          </w:p>
          <w:p w14:paraId="4E9CE603">
            <w:pPr>
              <w:pStyle w:val="6"/>
              <w:spacing w:before="179" w:line="219" w:lineRule="auto"/>
              <w:ind w:left="609"/>
            </w:pPr>
            <w:r>
              <w:rPr>
                <w:spacing w:val="10"/>
              </w:rPr>
              <w:t>按公式（</w:t>
            </w:r>
            <w:r>
              <w:rPr>
                <w:rFonts w:ascii="Times New Roman" w:hAnsi="Times New Roman" w:eastAsia="Times New Roman" w:cs="Times New Roman"/>
                <w:spacing w:val="10"/>
              </w:rPr>
              <w:t>3</w:t>
            </w:r>
            <w:r>
              <w:rPr>
                <w:spacing w:val="10"/>
              </w:rPr>
              <w:t xml:space="preserve">）计算出所有室内声源在围护结构处产生的 </w:t>
            </w:r>
            <w:r>
              <w:rPr>
                <w:rFonts w:ascii="Times New Roman" w:hAnsi="Times New Roman" w:eastAsia="Times New Roman" w:cs="Times New Roman"/>
                <w:spacing w:val="10"/>
              </w:rPr>
              <w:t xml:space="preserve">i  </w:t>
            </w:r>
            <w:r>
              <w:rPr>
                <w:spacing w:val="10"/>
              </w:rPr>
              <w:t>倍频带叠加声压级：</w:t>
            </w:r>
          </w:p>
        </w:tc>
      </w:tr>
      <w:tr w14:paraId="4512C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2" w:hRule="atLeast"/>
        </w:trPr>
        <w:tc>
          <w:tcPr>
            <w:tcW w:w="805" w:type="dxa"/>
            <w:vMerge w:val="continue"/>
            <w:tcBorders>
              <w:top w:val="nil"/>
              <w:left w:val="single" w:color="000000" w:sz="10" w:space="0"/>
              <w:bottom w:val="nil"/>
            </w:tcBorders>
            <w:vAlign w:val="top"/>
          </w:tcPr>
          <w:p w14:paraId="39203937">
            <w:pPr>
              <w:rPr>
                <w:rFonts w:ascii="Arial"/>
                <w:sz w:val="21"/>
              </w:rPr>
            </w:pPr>
          </w:p>
        </w:tc>
        <w:tc>
          <w:tcPr>
            <w:tcW w:w="5799" w:type="dxa"/>
            <w:gridSpan w:val="4"/>
            <w:tcBorders>
              <w:top w:val="nil"/>
              <w:bottom w:val="nil"/>
              <w:right w:val="nil"/>
            </w:tcBorders>
            <w:vAlign w:val="top"/>
          </w:tcPr>
          <w:p w14:paraId="2BA15A52">
            <w:pPr>
              <w:spacing w:before="97" w:line="845" w:lineRule="exact"/>
              <w:ind w:firstLine="2309"/>
            </w:pPr>
            <w:r>
              <w:rPr>
                <w:position w:val="-16"/>
              </w:rPr>
              <w:drawing>
                <wp:inline distT="0" distB="0" distL="0" distR="0">
                  <wp:extent cx="1875790" cy="53594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21"/>
                          <a:stretch>
                            <a:fillRect/>
                          </a:stretch>
                        </pic:blipFill>
                        <pic:spPr>
                          <a:xfrm>
                            <a:off x="0" y="0"/>
                            <a:ext cx="1876044" cy="536447"/>
                          </a:xfrm>
                          <a:prstGeom prst="rect">
                            <a:avLst/>
                          </a:prstGeom>
                        </pic:spPr>
                      </pic:pic>
                    </a:graphicData>
                  </a:graphic>
                </wp:inline>
              </w:drawing>
            </w:r>
          </w:p>
        </w:tc>
        <w:tc>
          <w:tcPr>
            <w:tcW w:w="3361" w:type="dxa"/>
            <w:gridSpan w:val="4"/>
            <w:tcBorders>
              <w:top w:val="nil"/>
              <w:left w:val="nil"/>
              <w:bottom w:val="nil"/>
              <w:right w:val="single" w:color="000000" w:sz="10" w:space="0"/>
            </w:tcBorders>
            <w:vAlign w:val="top"/>
          </w:tcPr>
          <w:p w14:paraId="6186A57C">
            <w:pPr>
              <w:spacing w:line="340" w:lineRule="auto"/>
              <w:rPr>
                <w:rFonts w:ascii="Arial"/>
                <w:sz w:val="21"/>
              </w:rPr>
            </w:pPr>
          </w:p>
          <w:p w14:paraId="4BA3651E">
            <w:pPr>
              <w:spacing w:line="340" w:lineRule="auto"/>
              <w:rPr>
                <w:rFonts w:ascii="Arial"/>
                <w:sz w:val="21"/>
              </w:rPr>
            </w:pPr>
          </w:p>
          <w:p w14:paraId="149ECD81">
            <w:pPr>
              <w:pStyle w:val="6"/>
              <w:spacing w:before="78" w:line="232" w:lineRule="auto"/>
              <w:ind w:left="426"/>
            </w:pPr>
            <w:r>
              <w:rPr>
                <w:spacing w:val="-3"/>
              </w:rPr>
              <w:t>（</w:t>
            </w:r>
            <w:r>
              <w:rPr>
                <w:rFonts w:ascii="Times New Roman" w:hAnsi="Times New Roman" w:eastAsia="Times New Roman" w:cs="Times New Roman"/>
                <w:spacing w:val="-3"/>
              </w:rPr>
              <w:t>3</w:t>
            </w:r>
            <w:r>
              <w:rPr>
                <w:spacing w:val="-3"/>
              </w:rPr>
              <w:t>）</w:t>
            </w:r>
          </w:p>
        </w:tc>
      </w:tr>
      <w:tr w14:paraId="002DE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8" w:hRule="atLeast"/>
        </w:trPr>
        <w:tc>
          <w:tcPr>
            <w:tcW w:w="805" w:type="dxa"/>
            <w:vMerge w:val="continue"/>
            <w:tcBorders>
              <w:top w:val="nil"/>
              <w:left w:val="single" w:color="000000" w:sz="10" w:space="0"/>
              <w:bottom w:val="nil"/>
            </w:tcBorders>
            <w:vAlign w:val="top"/>
          </w:tcPr>
          <w:p w14:paraId="7C8463D7">
            <w:pPr>
              <w:rPr>
                <w:rFonts w:ascii="Arial"/>
                <w:sz w:val="21"/>
              </w:rPr>
            </w:pPr>
          </w:p>
        </w:tc>
        <w:tc>
          <w:tcPr>
            <w:tcW w:w="9160" w:type="dxa"/>
            <w:gridSpan w:val="8"/>
            <w:tcBorders>
              <w:top w:val="nil"/>
              <w:bottom w:val="nil"/>
              <w:right w:val="single" w:color="000000" w:sz="10" w:space="0"/>
            </w:tcBorders>
            <w:vAlign w:val="top"/>
          </w:tcPr>
          <w:p w14:paraId="482B6F4C">
            <w:pPr>
              <w:pStyle w:val="6"/>
              <w:spacing w:before="116" w:line="334" w:lineRule="auto"/>
              <w:ind w:left="102" w:right="488" w:firstLine="510"/>
            </w:pPr>
            <w:r>
              <w:rPr>
                <w:spacing w:val="7"/>
              </w:rPr>
              <w:t>式中：</w:t>
            </w:r>
            <w:r>
              <w:rPr>
                <w:rFonts w:ascii="Times New Roman" w:hAnsi="Times New Roman" w:eastAsia="Times New Roman" w:cs="Times New Roman"/>
              </w:rPr>
              <w:t>Lp</w:t>
            </w:r>
            <w:r>
              <w:rPr>
                <w:rFonts w:ascii="Times New Roman" w:hAnsi="Times New Roman" w:eastAsia="Times New Roman" w:cs="Times New Roman"/>
                <w:spacing w:val="7"/>
              </w:rPr>
              <w:t>1i(T)—</w:t>
            </w:r>
            <w:r>
              <w:rPr>
                <w:spacing w:val="7"/>
              </w:rPr>
              <w:t xml:space="preserve">靠近围护结构处室内 </w:t>
            </w:r>
            <w:r>
              <w:rPr>
                <w:rFonts w:ascii="Times New Roman" w:hAnsi="Times New Roman" w:eastAsia="Times New Roman" w:cs="Times New Roman"/>
                <w:spacing w:val="7"/>
              </w:rPr>
              <w:t xml:space="preserve">N  </w:t>
            </w:r>
            <w:r>
              <w:rPr>
                <w:spacing w:val="7"/>
              </w:rPr>
              <w:t>个声源</w:t>
            </w:r>
            <w:r>
              <w:rPr>
                <w:spacing w:val="44"/>
              </w:rPr>
              <w:t xml:space="preserve"> </w:t>
            </w:r>
            <w:r>
              <w:rPr>
                <w:rFonts w:ascii="Times New Roman" w:hAnsi="Times New Roman" w:eastAsia="Times New Roman" w:cs="Times New Roman"/>
                <w:spacing w:val="7"/>
              </w:rPr>
              <w:t>i</w:t>
            </w:r>
            <w:r>
              <w:rPr>
                <w:rFonts w:ascii="Times New Roman" w:hAnsi="Times New Roman" w:eastAsia="Times New Roman" w:cs="Times New Roman"/>
                <w:spacing w:val="13"/>
              </w:rPr>
              <w:t xml:space="preserve">  </w:t>
            </w:r>
            <w:r>
              <w:rPr>
                <w:spacing w:val="7"/>
              </w:rPr>
              <w:t>倍频带的叠加声压级，</w:t>
            </w:r>
            <w:r>
              <w:rPr>
                <w:spacing w:val="1"/>
              </w:rPr>
              <w:t xml:space="preserve"> </w:t>
            </w:r>
            <w:r>
              <w:rPr>
                <w:rFonts w:ascii="Times New Roman" w:hAnsi="Times New Roman" w:eastAsia="Times New Roman" w:cs="Times New Roman"/>
              </w:rPr>
              <w:t>db</w:t>
            </w:r>
            <w:r>
              <w:rPr>
                <w:rFonts w:ascii="Times New Roman" w:hAnsi="Times New Roman" w:eastAsia="Times New Roman" w:cs="Times New Roman"/>
                <w:spacing w:val="3"/>
              </w:rPr>
              <w:t>(A)</w:t>
            </w:r>
            <w:r>
              <w:rPr>
                <w:spacing w:val="3"/>
              </w:rPr>
              <w:t>；</w:t>
            </w:r>
          </w:p>
          <w:p w14:paraId="713D5A05">
            <w:pPr>
              <w:pStyle w:val="6"/>
              <w:spacing w:before="66" w:line="335" w:lineRule="auto"/>
              <w:ind w:left="1387" w:right="2511" w:firstLine="7"/>
            </w:pPr>
            <w:r>
              <w:rPr>
                <w:rFonts w:ascii="Times New Roman" w:hAnsi="Times New Roman" w:eastAsia="Times New Roman" w:cs="Times New Roman"/>
              </w:rPr>
              <w:t>Lp</w:t>
            </w:r>
            <w:r>
              <w:rPr>
                <w:rFonts w:ascii="Times New Roman" w:hAnsi="Times New Roman" w:eastAsia="Times New Roman" w:cs="Times New Roman"/>
                <w:spacing w:val="6"/>
              </w:rPr>
              <w:t>1i—</w:t>
            </w:r>
            <w:r>
              <w:rPr>
                <w:spacing w:val="6"/>
              </w:rPr>
              <w:t xml:space="preserve">室内 </w:t>
            </w:r>
            <w:r>
              <w:rPr>
                <w:rFonts w:ascii="Times New Roman" w:hAnsi="Times New Roman" w:eastAsia="Times New Roman" w:cs="Times New Roman"/>
                <w:spacing w:val="6"/>
              </w:rPr>
              <w:t xml:space="preserve">j  </w:t>
            </w:r>
            <w:r>
              <w:rPr>
                <w:spacing w:val="6"/>
              </w:rPr>
              <w:t>声源</w:t>
            </w:r>
            <w:r>
              <w:rPr>
                <w:spacing w:val="31"/>
              </w:rPr>
              <w:t xml:space="preserve"> </w:t>
            </w:r>
            <w:r>
              <w:rPr>
                <w:rFonts w:ascii="Times New Roman" w:hAnsi="Times New Roman" w:eastAsia="Times New Roman" w:cs="Times New Roman"/>
                <w:spacing w:val="6"/>
              </w:rPr>
              <w:t>i</w:t>
            </w:r>
            <w:r>
              <w:rPr>
                <w:rFonts w:ascii="Times New Roman" w:hAnsi="Times New Roman" w:eastAsia="Times New Roman" w:cs="Times New Roman"/>
                <w:spacing w:val="13"/>
              </w:rPr>
              <w:t xml:space="preserve">  </w:t>
            </w:r>
            <w:r>
              <w:rPr>
                <w:spacing w:val="6"/>
              </w:rPr>
              <w:t>倍频带的声压级</w:t>
            </w:r>
            <w:r>
              <w:rPr>
                <w:spacing w:val="5"/>
              </w:rPr>
              <w:t>，</w:t>
            </w:r>
            <w:r>
              <w:rPr>
                <w:rFonts w:ascii="Times New Roman" w:hAnsi="Times New Roman" w:eastAsia="Times New Roman" w:cs="Times New Roman"/>
              </w:rPr>
              <w:t>dB</w:t>
            </w:r>
            <w:r>
              <w:rPr>
                <w:rFonts w:ascii="Times New Roman" w:hAnsi="Times New Roman" w:eastAsia="Times New Roman" w:cs="Times New Roman"/>
                <w:spacing w:val="5"/>
              </w:rPr>
              <w:t>(A)</w:t>
            </w:r>
            <w:r>
              <w:rPr>
                <w:spacing w:val="5"/>
              </w:rPr>
              <w:t>；</w:t>
            </w:r>
            <w:r>
              <w:rPr>
                <w:spacing w:val="1"/>
              </w:rPr>
              <w:t xml:space="preserve"> </w:t>
            </w:r>
            <w:r>
              <w:rPr>
                <w:rFonts w:ascii="Times New Roman" w:hAnsi="Times New Roman" w:eastAsia="Times New Roman" w:cs="Times New Roman"/>
                <w:spacing w:val="8"/>
              </w:rPr>
              <w:t>N—</w:t>
            </w:r>
            <w:r>
              <w:rPr>
                <w:spacing w:val="8"/>
              </w:rPr>
              <w:t>室内声源总数。</w:t>
            </w:r>
          </w:p>
          <w:p w14:paraId="3C151487">
            <w:pPr>
              <w:pStyle w:val="6"/>
              <w:spacing w:before="62" w:line="219" w:lineRule="auto"/>
              <w:jc w:val="right"/>
            </w:pPr>
            <w:r>
              <w:rPr>
                <w:spacing w:val="6"/>
              </w:rPr>
              <w:t>在室内近似为扩散声场时，按公式（</w:t>
            </w:r>
            <w:r>
              <w:rPr>
                <w:rFonts w:ascii="Times New Roman" w:hAnsi="Times New Roman" w:eastAsia="Times New Roman" w:cs="Times New Roman"/>
                <w:spacing w:val="6"/>
              </w:rPr>
              <w:t>4</w:t>
            </w:r>
            <w:r>
              <w:rPr>
                <w:spacing w:val="6"/>
              </w:rPr>
              <w:t>）计算出靠近室外围护结构处的声压级：</w:t>
            </w:r>
          </w:p>
          <w:p w14:paraId="7CA18F1D">
            <w:pPr>
              <w:pStyle w:val="6"/>
              <w:spacing w:before="145" w:line="667" w:lineRule="exact"/>
              <w:ind w:left="2084"/>
            </w:pPr>
            <w:r>
              <w:rPr>
                <w:position w:val="-7"/>
              </w:rPr>
              <w:drawing>
                <wp:inline distT="0" distB="0" distL="0" distR="0">
                  <wp:extent cx="2153285" cy="34988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22"/>
                          <a:stretch>
                            <a:fillRect/>
                          </a:stretch>
                        </pic:blipFill>
                        <pic:spPr>
                          <a:xfrm>
                            <a:off x="0" y="0"/>
                            <a:ext cx="2153412" cy="350519"/>
                          </a:xfrm>
                          <a:prstGeom prst="rect">
                            <a:avLst/>
                          </a:prstGeom>
                        </pic:spPr>
                      </pic:pic>
                    </a:graphicData>
                  </a:graphic>
                </wp:inline>
              </w:drawing>
            </w:r>
            <w:r>
              <w:rPr>
                <w:spacing w:val="16"/>
                <w:position w:val="-8"/>
              </w:rPr>
              <w:t xml:space="preserve">       </w:t>
            </w:r>
            <w:r>
              <w:rPr>
                <w:spacing w:val="4"/>
                <w:position w:val="-8"/>
              </w:rPr>
              <w:t>（</w:t>
            </w:r>
            <w:r>
              <w:rPr>
                <w:rFonts w:ascii="Times New Roman" w:hAnsi="Times New Roman" w:eastAsia="Times New Roman" w:cs="Times New Roman"/>
                <w:spacing w:val="4"/>
                <w:position w:val="-8"/>
              </w:rPr>
              <w:t>4</w:t>
            </w:r>
            <w:r>
              <w:rPr>
                <w:spacing w:val="4"/>
                <w:position w:val="-8"/>
              </w:rPr>
              <w:t>）</w:t>
            </w:r>
          </w:p>
          <w:p w14:paraId="54300FD4">
            <w:pPr>
              <w:pStyle w:val="6"/>
              <w:spacing w:before="164" w:line="333" w:lineRule="auto"/>
              <w:ind w:left="1392" w:right="44" w:hanging="780"/>
            </w:pPr>
            <w:r>
              <w:rPr>
                <w:spacing w:val="6"/>
              </w:rPr>
              <w:t>式中：</w:t>
            </w:r>
            <w:r>
              <w:rPr>
                <w:rFonts w:ascii="Times New Roman" w:hAnsi="Times New Roman" w:eastAsia="Times New Roman" w:cs="Times New Roman"/>
              </w:rPr>
              <w:t>Lp</w:t>
            </w:r>
            <w:r>
              <w:rPr>
                <w:rFonts w:ascii="Times New Roman" w:hAnsi="Times New Roman" w:eastAsia="Times New Roman" w:cs="Times New Roman"/>
                <w:spacing w:val="6"/>
              </w:rPr>
              <w:t>2i(T)—</w:t>
            </w:r>
            <w:r>
              <w:rPr>
                <w:spacing w:val="6"/>
              </w:rPr>
              <w:t xml:space="preserve">靠近围护结构处室外 </w:t>
            </w:r>
            <w:r>
              <w:rPr>
                <w:rFonts w:ascii="Times New Roman" w:hAnsi="Times New Roman" w:eastAsia="Times New Roman" w:cs="Times New Roman"/>
                <w:spacing w:val="6"/>
              </w:rPr>
              <w:t xml:space="preserve">N  </w:t>
            </w:r>
            <w:r>
              <w:rPr>
                <w:spacing w:val="6"/>
              </w:rPr>
              <w:t xml:space="preserve">个声源 </w:t>
            </w:r>
            <w:r>
              <w:rPr>
                <w:rFonts w:ascii="Times New Roman" w:hAnsi="Times New Roman" w:eastAsia="Times New Roman" w:cs="Times New Roman"/>
                <w:spacing w:val="6"/>
              </w:rPr>
              <w:t>i</w:t>
            </w:r>
            <w:r>
              <w:rPr>
                <w:rFonts w:ascii="Times New Roman" w:hAnsi="Times New Roman" w:eastAsia="Times New Roman" w:cs="Times New Roman"/>
                <w:spacing w:val="15"/>
              </w:rPr>
              <w:t xml:space="preserve">  </w:t>
            </w:r>
            <w:r>
              <w:rPr>
                <w:spacing w:val="5"/>
              </w:rPr>
              <w:t>倍频带的叠加声压级，</w:t>
            </w:r>
            <w:r>
              <w:rPr>
                <w:rFonts w:ascii="Times New Roman" w:hAnsi="Times New Roman" w:eastAsia="Times New Roman" w:cs="Times New Roman"/>
              </w:rPr>
              <w:t>dB</w:t>
            </w:r>
            <w:r>
              <w:rPr>
                <w:spacing w:val="5"/>
              </w:rPr>
              <w:t>；</w:t>
            </w:r>
            <w:r>
              <w:t xml:space="preserve"> </w:t>
            </w:r>
            <w:r>
              <w:rPr>
                <w:rFonts w:ascii="Times New Roman" w:hAnsi="Times New Roman" w:eastAsia="Times New Roman" w:cs="Times New Roman"/>
              </w:rPr>
              <w:t>TLi</w:t>
            </w:r>
            <w:r>
              <w:rPr>
                <w:rFonts w:ascii="Times New Roman" w:hAnsi="Times New Roman" w:eastAsia="Times New Roman" w:cs="Times New Roman"/>
                <w:spacing w:val="9"/>
              </w:rPr>
              <w:t>—</w:t>
            </w:r>
            <w:r>
              <w:rPr>
                <w:spacing w:val="9"/>
              </w:rPr>
              <w:t xml:space="preserve">围护结构 </w:t>
            </w:r>
            <w:r>
              <w:rPr>
                <w:rFonts w:ascii="Times New Roman" w:hAnsi="Times New Roman" w:eastAsia="Times New Roman" w:cs="Times New Roman"/>
                <w:spacing w:val="9"/>
              </w:rPr>
              <w:t>i</w:t>
            </w:r>
            <w:r>
              <w:rPr>
                <w:rFonts w:ascii="Times New Roman" w:hAnsi="Times New Roman" w:eastAsia="Times New Roman" w:cs="Times New Roman"/>
                <w:spacing w:val="19"/>
                <w:w w:val="101"/>
              </w:rPr>
              <w:t xml:space="preserve">  </w:t>
            </w:r>
            <w:r>
              <w:rPr>
                <w:spacing w:val="9"/>
              </w:rPr>
              <w:t>倍频带的隔声量，</w:t>
            </w:r>
            <w:r>
              <w:rPr>
                <w:rFonts w:ascii="Times New Roman" w:hAnsi="Times New Roman" w:eastAsia="Times New Roman" w:cs="Times New Roman"/>
              </w:rPr>
              <w:t>dB</w:t>
            </w:r>
            <w:r>
              <w:rPr>
                <w:rFonts w:ascii="Times New Roman" w:hAnsi="Times New Roman" w:eastAsia="Times New Roman" w:cs="Times New Roman"/>
                <w:spacing w:val="9"/>
              </w:rPr>
              <w:t>(A)</w:t>
            </w:r>
            <w:r>
              <w:rPr>
                <w:spacing w:val="9"/>
              </w:rPr>
              <w:t>。</w:t>
            </w:r>
          </w:p>
          <w:p w14:paraId="2DD990F0">
            <w:pPr>
              <w:pStyle w:val="6"/>
              <w:spacing w:before="68" w:line="303" w:lineRule="auto"/>
              <w:ind w:left="105" w:right="115" w:firstLine="503"/>
            </w:pPr>
            <w:r>
              <w:rPr>
                <w:spacing w:val="11"/>
              </w:rPr>
              <w:t>然后按公式（</w:t>
            </w:r>
            <w:r>
              <w:rPr>
                <w:rFonts w:ascii="Times New Roman" w:hAnsi="Times New Roman" w:eastAsia="Times New Roman" w:cs="Times New Roman"/>
                <w:spacing w:val="11"/>
              </w:rPr>
              <w:t>5</w:t>
            </w:r>
            <w:r>
              <w:rPr>
                <w:spacing w:val="11"/>
              </w:rPr>
              <w:t>）将室外声源的声压级和透过面积换算成等效的室外声源，计</w:t>
            </w:r>
            <w:r>
              <w:rPr>
                <w:spacing w:val="5"/>
              </w:rPr>
              <w:t xml:space="preserve"> </w:t>
            </w:r>
            <w:r>
              <w:rPr>
                <w:spacing w:val="10"/>
              </w:rPr>
              <w:t>算出中心位置位于透声面积</w:t>
            </w:r>
            <w:r>
              <w:rPr>
                <w:rFonts w:ascii="Times New Roman" w:hAnsi="Times New Roman" w:eastAsia="Times New Roman" w:cs="Times New Roman"/>
                <w:spacing w:val="10"/>
              </w:rPr>
              <w:t>(S)</w:t>
            </w:r>
            <w:r>
              <w:rPr>
                <w:spacing w:val="10"/>
              </w:rPr>
              <w:t>处的等效声源的倍频带声功率级。</w:t>
            </w:r>
          </w:p>
        </w:tc>
      </w:tr>
      <w:tr w14:paraId="0CA32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805" w:type="dxa"/>
            <w:vMerge w:val="continue"/>
            <w:tcBorders>
              <w:top w:val="nil"/>
              <w:left w:val="single" w:color="000000" w:sz="10" w:space="0"/>
              <w:bottom w:val="nil"/>
            </w:tcBorders>
            <w:vAlign w:val="top"/>
          </w:tcPr>
          <w:p w14:paraId="6F9E5F95">
            <w:pPr>
              <w:rPr>
                <w:rFonts w:ascii="Arial"/>
                <w:sz w:val="21"/>
              </w:rPr>
            </w:pPr>
          </w:p>
        </w:tc>
        <w:tc>
          <w:tcPr>
            <w:tcW w:w="6591" w:type="dxa"/>
            <w:gridSpan w:val="5"/>
            <w:tcBorders>
              <w:top w:val="nil"/>
              <w:bottom w:val="nil"/>
              <w:right w:val="nil"/>
            </w:tcBorders>
            <w:vAlign w:val="top"/>
          </w:tcPr>
          <w:p w14:paraId="6C5B8535">
            <w:pPr>
              <w:spacing w:before="101" w:line="424" w:lineRule="exact"/>
              <w:ind w:firstLine="1964"/>
            </w:pPr>
            <w:r>
              <w:rPr>
                <w:position w:val="-8"/>
              </w:rPr>
              <w:drawing>
                <wp:inline distT="0" distB="0" distL="0" distR="0">
                  <wp:extent cx="2305685" cy="26924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23"/>
                          <a:stretch>
                            <a:fillRect/>
                          </a:stretch>
                        </pic:blipFill>
                        <pic:spPr>
                          <a:xfrm>
                            <a:off x="0" y="0"/>
                            <a:ext cx="2305812" cy="269747"/>
                          </a:xfrm>
                          <a:prstGeom prst="rect">
                            <a:avLst/>
                          </a:prstGeom>
                        </pic:spPr>
                      </pic:pic>
                    </a:graphicData>
                  </a:graphic>
                </wp:inline>
              </w:drawing>
            </w:r>
          </w:p>
        </w:tc>
        <w:tc>
          <w:tcPr>
            <w:tcW w:w="2569" w:type="dxa"/>
            <w:gridSpan w:val="3"/>
            <w:tcBorders>
              <w:top w:val="nil"/>
              <w:left w:val="nil"/>
              <w:bottom w:val="nil"/>
              <w:right w:val="single" w:color="000000" w:sz="10" w:space="0"/>
            </w:tcBorders>
            <w:vAlign w:val="top"/>
          </w:tcPr>
          <w:p w14:paraId="3345954F">
            <w:pPr>
              <w:spacing w:line="264" w:lineRule="auto"/>
              <w:rPr>
                <w:rFonts w:ascii="Arial"/>
                <w:sz w:val="21"/>
              </w:rPr>
            </w:pPr>
          </w:p>
          <w:p w14:paraId="20F21014">
            <w:pPr>
              <w:pStyle w:val="6"/>
              <w:spacing w:before="78" w:line="232" w:lineRule="auto"/>
            </w:pPr>
            <w:r>
              <w:rPr>
                <w:spacing w:val="-7"/>
              </w:rPr>
              <w:t>（</w:t>
            </w:r>
            <w:r>
              <w:rPr>
                <w:rFonts w:ascii="Times New Roman" w:hAnsi="Times New Roman" w:eastAsia="Times New Roman" w:cs="Times New Roman"/>
                <w:spacing w:val="-7"/>
              </w:rPr>
              <w:t>5</w:t>
            </w:r>
            <w:r>
              <w:rPr>
                <w:spacing w:val="-7"/>
              </w:rPr>
              <w:t>）</w:t>
            </w:r>
          </w:p>
        </w:tc>
      </w:tr>
      <w:tr w14:paraId="594FD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0" w:hRule="atLeast"/>
        </w:trPr>
        <w:tc>
          <w:tcPr>
            <w:tcW w:w="805" w:type="dxa"/>
            <w:vMerge w:val="continue"/>
            <w:tcBorders>
              <w:top w:val="nil"/>
              <w:left w:val="single" w:color="000000" w:sz="10" w:space="0"/>
              <w:bottom w:val="nil"/>
            </w:tcBorders>
            <w:vAlign w:val="top"/>
          </w:tcPr>
          <w:p w14:paraId="5F5977F2">
            <w:pPr>
              <w:rPr>
                <w:rFonts w:ascii="Arial"/>
                <w:sz w:val="21"/>
              </w:rPr>
            </w:pPr>
          </w:p>
        </w:tc>
        <w:tc>
          <w:tcPr>
            <w:tcW w:w="9160" w:type="dxa"/>
            <w:gridSpan w:val="8"/>
            <w:tcBorders>
              <w:top w:val="nil"/>
              <w:bottom w:val="single" w:color="000000" w:sz="10" w:space="0"/>
              <w:right w:val="single" w:color="000000" w:sz="10" w:space="0"/>
            </w:tcBorders>
            <w:vAlign w:val="top"/>
          </w:tcPr>
          <w:p w14:paraId="41D9C74F">
            <w:pPr>
              <w:pStyle w:val="6"/>
              <w:spacing w:before="127" w:line="219" w:lineRule="auto"/>
              <w:ind w:left="608"/>
            </w:pPr>
            <w:r>
              <w:rPr>
                <w:spacing w:val="10"/>
              </w:rPr>
              <w:t>然后按室外声源预测方法计算预测点处的声级。</w:t>
            </w:r>
          </w:p>
          <w:p w14:paraId="10920F99">
            <w:pPr>
              <w:pStyle w:val="6"/>
              <w:spacing w:before="183" w:line="350" w:lineRule="auto"/>
              <w:ind w:left="104" w:right="108" w:firstLine="504"/>
            </w:pPr>
            <w:r>
              <w:rPr>
                <w:spacing w:val="8"/>
              </w:rPr>
              <w:t>本项目评价时，将所有噪声源叠加等效为一个点声源，等效噪声源</w:t>
            </w:r>
            <w:r>
              <w:rPr>
                <w:spacing w:val="7"/>
              </w:rPr>
              <w:t>位于生产车</w:t>
            </w:r>
            <w:r>
              <w:t xml:space="preserve"> </w:t>
            </w:r>
            <w:r>
              <w:rPr>
                <w:spacing w:val="8"/>
              </w:rPr>
              <w:t>间中心位置。利用贡献值预测模式对本项目厂界噪声进行预测，预测值模式对环境</w:t>
            </w:r>
            <w:r>
              <w:rPr>
                <w:spacing w:val="3"/>
              </w:rPr>
              <w:t xml:space="preserve"> </w:t>
            </w:r>
            <w:r>
              <w:rPr>
                <w:spacing w:val="9"/>
              </w:rPr>
              <w:t>敏感保护目标点进行预测。</w:t>
            </w:r>
          </w:p>
          <w:p w14:paraId="639E0E9F">
            <w:pPr>
              <w:pStyle w:val="6"/>
              <w:spacing w:before="35" w:line="220" w:lineRule="auto"/>
              <w:ind w:left="619"/>
            </w:pPr>
            <w:r>
              <w:rPr>
                <w:spacing w:val="7"/>
              </w:rPr>
              <w:t>（</w:t>
            </w:r>
            <w:r>
              <w:rPr>
                <w:rFonts w:ascii="Times New Roman" w:hAnsi="Times New Roman" w:eastAsia="Times New Roman" w:cs="Times New Roman"/>
                <w:spacing w:val="7"/>
              </w:rPr>
              <w:t>2</w:t>
            </w:r>
            <w:r>
              <w:rPr>
                <w:spacing w:val="7"/>
              </w:rPr>
              <w:t>）预测结果分析</w:t>
            </w:r>
          </w:p>
          <w:p w14:paraId="28650036">
            <w:pPr>
              <w:pStyle w:val="6"/>
              <w:spacing w:before="179" w:line="218" w:lineRule="auto"/>
              <w:ind w:left="634"/>
            </w:pPr>
            <w:r>
              <w:rPr>
                <w:spacing w:val="9"/>
              </w:rPr>
              <w:t>以项目厂界贡献值作为评价量，具体预测评价结果见下表。</w:t>
            </w:r>
          </w:p>
          <w:p w14:paraId="6E20B5FC">
            <w:pPr>
              <w:pStyle w:val="6"/>
              <w:spacing w:before="178" w:line="209" w:lineRule="auto"/>
              <w:ind w:left="2151"/>
              <w:rPr>
                <w:sz w:val="20"/>
                <w:szCs w:val="20"/>
              </w:rPr>
            </w:pPr>
            <w:r>
              <w:rPr>
                <w:b/>
                <w:bCs/>
                <w:spacing w:val="14"/>
                <w:sz w:val="20"/>
                <w:szCs w:val="20"/>
              </w:rPr>
              <w:t>表</w:t>
            </w:r>
            <w:r>
              <w:rPr>
                <w:rFonts w:ascii="Times New Roman" w:hAnsi="Times New Roman" w:eastAsia="Times New Roman" w:cs="Times New Roman"/>
                <w:b/>
                <w:bCs/>
                <w:spacing w:val="14"/>
                <w:sz w:val="20"/>
                <w:szCs w:val="20"/>
              </w:rPr>
              <w:t xml:space="preserve">4-11    </w:t>
            </w:r>
            <w:r>
              <w:rPr>
                <w:b/>
                <w:bCs/>
                <w:spacing w:val="14"/>
                <w:sz w:val="20"/>
                <w:szCs w:val="20"/>
              </w:rPr>
              <w:t>厂界噪声预测评价结果表单位：</w:t>
            </w:r>
            <w:r>
              <w:rPr>
                <w:spacing w:val="-37"/>
                <w:sz w:val="20"/>
                <w:szCs w:val="20"/>
              </w:rPr>
              <w:t xml:space="preserve"> </w:t>
            </w:r>
            <w:r>
              <w:rPr>
                <w:rFonts w:ascii="Times New Roman" w:hAnsi="Times New Roman" w:eastAsia="Times New Roman" w:cs="Times New Roman"/>
                <w:b/>
                <w:bCs/>
                <w:sz w:val="20"/>
                <w:szCs w:val="20"/>
              </w:rPr>
              <w:t>dB</w:t>
            </w:r>
            <w:r>
              <w:rPr>
                <w:b/>
                <w:bCs/>
                <w:spacing w:val="14"/>
                <w:sz w:val="20"/>
                <w:szCs w:val="20"/>
              </w:rPr>
              <w:t>（</w:t>
            </w:r>
            <w:r>
              <w:rPr>
                <w:rFonts w:ascii="Times New Roman" w:hAnsi="Times New Roman" w:eastAsia="Times New Roman" w:cs="Times New Roman"/>
                <w:b/>
                <w:bCs/>
                <w:spacing w:val="14"/>
                <w:sz w:val="20"/>
                <w:szCs w:val="20"/>
              </w:rPr>
              <w:t>A</w:t>
            </w:r>
            <w:r>
              <w:rPr>
                <w:b/>
                <w:bCs/>
                <w:spacing w:val="14"/>
                <w:sz w:val="20"/>
                <w:szCs w:val="20"/>
              </w:rPr>
              <w:t>）</w:t>
            </w:r>
          </w:p>
        </w:tc>
      </w:tr>
      <w:tr w14:paraId="73B48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805" w:type="dxa"/>
            <w:vMerge w:val="continue"/>
            <w:tcBorders>
              <w:top w:val="nil"/>
              <w:left w:val="single" w:color="000000" w:sz="10" w:space="0"/>
              <w:bottom w:val="nil"/>
            </w:tcBorders>
            <w:vAlign w:val="top"/>
          </w:tcPr>
          <w:p w14:paraId="5AF2E7EF">
            <w:pPr>
              <w:rPr>
                <w:rFonts w:ascii="Arial"/>
                <w:sz w:val="21"/>
              </w:rPr>
            </w:pPr>
          </w:p>
        </w:tc>
        <w:tc>
          <w:tcPr>
            <w:tcW w:w="1877" w:type="dxa"/>
            <w:vMerge w:val="restart"/>
            <w:tcBorders>
              <w:top w:val="single" w:color="000000" w:sz="10" w:space="0"/>
              <w:bottom w:val="nil"/>
            </w:tcBorders>
            <w:vAlign w:val="top"/>
          </w:tcPr>
          <w:p w14:paraId="0FC13E04">
            <w:pPr>
              <w:spacing w:line="248" w:lineRule="auto"/>
              <w:rPr>
                <w:rFonts w:ascii="Arial"/>
                <w:sz w:val="21"/>
              </w:rPr>
            </w:pPr>
          </w:p>
          <w:p w14:paraId="547942B8">
            <w:pPr>
              <w:pStyle w:val="6"/>
              <w:spacing w:before="65" w:line="229" w:lineRule="auto"/>
              <w:ind w:left="764"/>
              <w:rPr>
                <w:sz w:val="20"/>
                <w:szCs w:val="20"/>
              </w:rPr>
            </w:pPr>
            <w:r>
              <w:rPr>
                <w:spacing w:val="10"/>
                <w:sz w:val="20"/>
                <w:szCs w:val="20"/>
              </w:rPr>
              <w:t>位置</w:t>
            </w:r>
          </w:p>
        </w:tc>
        <w:tc>
          <w:tcPr>
            <w:tcW w:w="1274" w:type="dxa"/>
            <w:vMerge w:val="restart"/>
            <w:tcBorders>
              <w:top w:val="single" w:color="000000" w:sz="10" w:space="0"/>
              <w:bottom w:val="nil"/>
            </w:tcBorders>
            <w:vAlign w:val="top"/>
          </w:tcPr>
          <w:p w14:paraId="6C10AE55">
            <w:pPr>
              <w:pStyle w:val="6"/>
              <w:spacing w:before="42" w:line="228" w:lineRule="auto"/>
              <w:ind w:left="84"/>
              <w:rPr>
                <w:sz w:val="20"/>
                <w:szCs w:val="20"/>
              </w:rPr>
            </w:pPr>
            <w:r>
              <w:rPr>
                <w:spacing w:val="17"/>
                <w:sz w:val="20"/>
                <w:szCs w:val="20"/>
              </w:rPr>
              <w:t>生产车间距</w:t>
            </w:r>
          </w:p>
          <w:p w14:paraId="3ECB19CD">
            <w:pPr>
              <w:pStyle w:val="6"/>
              <w:spacing w:before="23" w:line="225" w:lineRule="auto"/>
              <w:ind w:left="225" w:right="97" w:hanging="139"/>
              <w:rPr>
                <w:sz w:val="20"/>
                <w:szCs w:val="20"/>
              </w:rPr>
            </w:pPr>
            <w:r>
              <w:rPr>
                <w:spacing w:val="17"/>
                <w:sz w:val="20"/>
                <w:szCs w:val="20"/>
              </w:rPr>
              <w:t>离厂界的距</w:t>
            </w:r>
            <w:r>
              <w:rPr>
                <w:sz w:val="20"/>
                <w:szCs w:val="20"/>
              </w:rPr>
              <w:t xml:space="preserve"> </w:t>
            </w:r>
            <w:r>
              <w:rPr>
                <w:spacing w:val="-2"/>
                <w:sz w:val="20"/>
                <w:szCs w:val="20"/>
              </w:rPr>
              <w:t>离（</w:t>
            </w:r>
            <w:r>
              <w:rPr>
                <w:spacing w:val="-54"/>
                <w:sz w:val="20"/>
                <w:szCs w:val="20"/>
              </w:rPr>
              <w:t xml:space="preserve"> </w:t>
            </w:r>
            <w:r>
              <w:rPr>
                <w:rFonts w:ascii="Times New Roman" w:hAnsi="Times New Roman" w:eastAsia="Times New Roman" w:cs="Times New Roman"/>
                <w:spacing w:val="-2"/>
                <w:sz w:val="20"/>
                <w:szCs w:val="20"/>
              </w:rPr>
              <w:t>m</w:t>
            </w:r>
            <w:r>
              <w:rPr>
                <w:spacing w:val="-2"/>
                <w:sz w:val="20"/>
                <w:szCs w:val="20"/>
              </w:rPr>
              <w:t>）</w:t>
            </w:r>
          </w:p>
        </w:tc>
        <w:tc>
          <w:tcPr>
            <w:tcW w:w="3440" w:type="dxa"/>
            <w:gridSpan w:val="3"/>
            <w:tcBorders>
              <w:top w:val="single" w:color="000000" w:sz="10" w:space="0"/>
            </w:tcBorders>
            <w:vAlign w:val="top"/>
          </w:tcPr>
          <w:p w14:paraId="35D1E256">
            <w:pPr>
              <w:pStyle w:val="6"/>
              <w:spacing w:before="43" w:line="198" w:lineRule="auto"/>
              <w:ind w:left="952"/>
              <w:rPr>
                <w:sz w:val="20"/>
                <w:szCs w:val="20"/>
              </w:rPr>
            </w:pPr>
            <w:r>
              <w:rPr>
                <w:spacing w:val="18"/>
                <w:sz w:val="20"/>
                <w:szCs w:val="20"/>
              </w:rPr>
              <w:t>厂界噪声贡献值</w:t>
            </w:r>
          </w:p>
        </w:tc>
        <w:tc>
          <w:tcPr>
            <w:tcW w:w="1697" w:type="dxa"/>
            <w:gridSpan w:val="2"/>
            <w:tcBorders>
              <w:top w:val="single" w:color="000000" w:sz="10" w:space="0"/>
            </w:tcBorders>
            <w:vAlign w:val="top"/>
          </w:tcPr>
          <w:p w14:paraId="714CEBF0">
            <w:pPr>
              <w:pStyle w:val="6"/>
              <w:spacing w:before="43" w:line="198" w:lineRule="auto"/>
              <w:ind w:left="529"/>
              <w:rPr>
                <w:sz w:val="20"/>
                <w:szCs w:val="20"/>
              </w:rPr>
            </w:pPr>
            <w:r>
              <w:rPr>
                <w:spacing w:val="14"/>
                <w:sz w:val="20"/>
                <w:szCs w:val="20"/>
              </w:rPr>
              <w:t>标准值</w:t>
            </w:r>
          </w:p>
        </w:tc>
        <w:tc>
          <w:tcPr>
            <w:tcW w:w="872" w:type="dxa"/>
            <w:vMerge w:val="restart"/>
            <w:tcBorders>
              <w:top w:val="single" w:color="000000" w:sz="10" w:space="0"/>
              <w:bottom w:val="nil"/>
              <w:right w:val="single" w:color="000000" w:sz="10" w:space="0"/>
            </w:tcBorders>
            <w:vAlign w:val="top"/>
          </w:tcPr>
          <w:p w14:paraId="5E8C51A8">
            <w:pPr>
              <w:pStyle w:val="6"/>
              <w:spacing w:before="178"/>
              <w:ind w:left="282" w:right="153" w:hanging="225"/>
              <w:rPr>
                <w:sz w:val="20"/>
                <w:szCs w:val="20"/>
              </w:rPr>
            </w:pPr>
            <w:r>
              <w:rPr>
                <w:spacing w:val="15"/>
                <w:sz w:val="20"/>
                <w:szCs w:val="20"/>
              </w:rPr>
              <w:t>达标情</w:t>
            </w:r>
            <w:r>
              <w:rPr>
                <w:sz w:val="20"/>
                <w:szCs w:val="20"/>
              </w:rPr>
              <w:t xml:space="preserve"> 况</w:t>
            </w:r>
          </w:p>
        </w:tc>
      </w:tr>
      <w:tr w14:paraId="36236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805" w:type="dxa"/>
            <w:vMerge w:val="continue"/>
            <w:tcBorders>
              <w:top w:val="nil"/>
              <w:left w:val="single" w:color="000000" w:sz="10" w:space="0"/>
              <w:bottom w:val="nil"/>
            </w:tcBorders>
            <w:vAlign w:val="top"/>
          </w:tcPr>
          <w:p w14:paraId="446C6803">
            <w:pPr>
              <w:rPr>
                <w:rFonts w:ascii="Arial"/>
                <w:sz w:val="21"/>
              </w:rPr>
            </w:pPr>
          </w:p>
        </w:tc>
        <w:tc>
          <w:tcPr>
            <w:tcW w:w="1877" w:type="dxa"/>
            <w:vMerge w:val="continue"/>
            <w:tcBorders>
              <w:top w:val="nil"/>
            </w:tcBorders>
            <w:vAlign w:val="top"/>
          </w:tcPr>
          <w:p w14:paraId="72E1F861">
            <w:pPr>
              <w:rPr>
                <w:rFonts w:ascii="Arial"/>
                <w:sz w:val="21"/>
              </w:rPr>
            </w:pPr>
          </w:p>
        </w:tc>
        <w:tc>
          <w:tcPr>
            <w:tcW w:w="1274" w:type="dxa"/>
            <w:vMerge w:val="continue"/>
            <w:tcBorders>
              <w:top w:val="nil"/>
            </w:tcBorders>
            <w:vAlign w:val="top"/>
          </w:tcPr>
          <w:p w14:paraId="46D7CCBE">
            <w:pPr>
              <w:rPr>
                <w:rFonts w:ascii="Arial"/>
                <w:sz w:val="21"/>
              </w:rPr>
            </w:pPr>
          </w:p>
        </w:tc>
        <w:tc>
          <w:tcPr>
            <w:tcW w:w="1697" w:type="dxa"/>
            <w:vAlign w:val="top"/>
          </w:tcPr>
          <w:p w14:paraId="4E8F8932">
            <w:pPr>
              <w:pStyle w:val="6"/>
              <w:spacing w:before="180" w:line="231" w:lineRule="auto"/>
              <w:ind w:left="629"/>
              <w:rPr>
                <w:sz w:val="20"/>
                <w:szCs w:val="20"/>
              </w:rPr>
            </w:pPr>
            <w:r>
              <w:rPr>
                <w:spacing w:val="11"/>
                <w:sz w:val="20"/>
                <w:szCs w:val="20"/>
              </w:rPr>
              <w:t>昼间</w:t>
            </w:r>
          </w:p>
        </w:tc>
        <w:tc>
          <w:tcPr>
            <w:tcW w:w="1743" w:type="dxa"/>
            <w:gridSpan w:val="2"/>
            <w:vAlign w:val="top"/>
          </w:tcPr>
          <w:p w14:paraId="53F4B614">
            <w:pPr>
              <w:pStyle w:val="6"/>
              <w:spacing w:before="180" w:line="228" w:lineRule="auto"/>
              <w:ind w:left="662"/>
              <w:rPr>
                <w:sz w:val="20"/>
                <w:szCs w:val="20"/>
              </w:rPr>
            </w:pPr>
            <w:r>
              <w:rPr>
                <w:spacing w:val="9"/>
                <w:sz w:val="20"/>
                <w:szCs w:val="20"/>
              </w:rPr>
              <w:t>夜间</w:t>
            </w:r>
          </w:p>
        </w:tc>
        <w:tc>
          <w:tcPr>
            <w:tcW w:w="951" w:type="dxa"/>
            <w:vAlign w:val="top"/>
          </w:tcPr>
          <w:p w14:paraId="54C414DE">
            <w:pPr>
              <w:pStyle w:val="6"/>
              <w:spacing w:before="180" w:line="231" w:lineRule="auto"/>
              <w:ind w:left="266"/>
              <w:rPr>
                <w:sz w:val="20"/>
                <w:szCs w:val="20"/>
              </w:rPr>
            </w:pPr>
            <w:r>
              <w:rPr>
                <w:spacing w:val="11"/>
                <w:sz w:val="20"/>
                <w:szCs w:val="20"/>
              </w:rPr>
              <w:t>昼间</w:t>
            </w:r>
          </w:p>
        </w:tc>
        <w:tc>
          <w:tcPr>
            <w:tcW w:w="746" w:type="dxa"/>
            <w:vAlign w:val="top"/>
          </w:tcPr>
          <w:p w14:paraId="0E07CDC6">
            <w:pPr>
              <w:pStyle w:val="6"/>
              <w:spacing w:before="180" w:line="228" w:lineRule="auto"/>
              <w:ind w:left="169"/>
              <w:rPr>
                <w:sz w:val="20"/>
                <w:szCs w:val="20"/>
              </w:rPr>
            </w:pPr>
            <w:r>
              <w:rPr>
                <w:spacing w:val="9"/>
                <w:sz w:val="20"/>
                <w:szCs w:val="20"/>
              </w:rPr>
              <w:t>夜间</w:t>
            </w:r>
          </w:p>
        </w:tc>
        <w:tc>
          <w:tcPr>
            <w:tcW w:w="872" w:type="dxa"/>
            <w:vMerge w:val="continue"/>
            <w:tcBorders>
              <w:top w:val="nil"/>
              <w:right w:val="single" w:color="000000" w:sz="10" w:space="0"/>
            </w:tcBorders>
            <w:vAlign w:val="top"/>
          </w:tcPr>
          <w:p w14:paraId="402FA8D5">
            <w:pPr>
              <w:rPr>
                <w:rFonts w:ascii="Arial"/>
                <w:sz w:val="21"/>
              </w:rPr>
            </w:pPr>
          </w:p>
        </w:tc>
      </w:tr>
      <w:tr w14:paraId="55178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17F52095">
            <w:pPr>
              <w:rPr>
                <w:rFonts w:ascii="Arial"/>
                <w:sz w:val="21"/>
              </w:rPr>
            </w:pPr>
          </w:p>
        </w:tc>
        <w:tc>
          <w:tcPr>
            <w:tcW w:w="1877" w:type="dxa"/>
            <w:vAlign w:val="top"/>
          </w:tcPr>
          <w:p w14:paraId="7FA01CB1">
            <w:pPr>
              <w:pStyle w:val="6"/>
              <w:spacing w:before="52" w:line="198" w:lineRule="auto"/>
              <w:ind w:left="239"/>
              <w:rPr>
                <w:sz w:val="20"/>
                <w:szCs w:val="20"/>
              </w:rPr>
            </w:pPr>
            <w:r>
              <w:rPr>
                <w:spacing w:val="5"/>
                <w:sz w:val="20"/>
                <w:szCs w:val="20"/>
              </w:rPr>
              <w:t xml:space="preserve">厂界东侧 </w:t>
            </w:r>
            <w:r>
              <w:rPr>
                <w:rFonts w:ascii="Times New Roman" w:hAnsi="Times New Roman" w:eastAsia="Times New Roman" w:cs="Times New Roman"/>
                <w:spacing w:val="5"/>
                <w:sz w:val="20"/>
                <w:szCs w:val="20"/>
              </w:rPr>
              <w:t>1m</w:t>
            </w:r>
            <w:r>
              <w:rPr>
                <w:rFonts w:ascii="Times New Roman" w:hAnsi="Times New Roman" w:eastAsia="Times New Roman" w:cs="Times New Roman"/>
                <w:spacing w:val="34"/>
                <w:sz w:val="20"/>
                <w:szCs w:val="20"/>
              </w:rPr>
              <w:t xml:space="preserve"> </w:t>
            </w:r>
            <w:r>
              <w:rPr>
                <w:spacing w:val="5"/>
                <w:sz w:val="20"/>
                <w:szCs w:val="20"/>
              </w:rPr>
              <w:t>处</w:t>
            </w:r>
          </w:p>
        </w:tc>
        <w:tc>
          <w:tcPr>
            <w:tcW w:w="1274" w:type="dxa"/>
            <w:vAlign w:val="top"/>
          </w:tcPr>
          <w:p w14:paraId="0C58EFD4">
            <w:pPr>
              <w:spacing w:before="88" w:line="186" w:lineRule="auto"/>
              <w:ind w:left="49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4.3</w:t>
            </w:r>
          </w:p>
        </w:tc>
        <w:tc>
          <w:tcPr>
            <w:tcW w:w="1697" w:type="dxa"/>
            <w:vAlign w:val="top"/>
          </w:tcPr>
          <w:p w14:paraId="38A6CC2A">
            <w:pPr>
              <w:spacing w:before="88" w:line="186" w:lineRule="auto"/>
              <w:ind w:left="597"/>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46.79</w:t>
            </w:r>
          </w:p>
        </w:tc>
        <w:tc>
          <w:tcPr>
            <w:tcW w:w="1743" w:type="dxa"/>
            <w:gridSpan w:val="2"/>
            <w:vAlign w:val="top"/>
          </w:tcPr>
          <w:p w14:paraId="42ADB45B">
            <w:pPr>
              <w:spacing w:before="88" w:line="186"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46.79</w:t>
            </w:r>
          </w:p>
        </w:tc>
        <w:tc>
          <w:tcPr>
            <w:tcW w:w="951" w:type="dxa"/>
            <w:vAlign w:val="top"/>
          </w:tcPr>
          <w:p w14:paraId="458F4DD6">
            <w:pPr>
              <w:spacing w:before="88" w:line="186" w:lineRule="auto"/>
              <w:ind w:left="3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65</w:t>
            </w:r>
          </w:p>
        </w:tc>
        <w:tc>
          <w:tcPr>
            <w:tcW w:w="746" w:type="dxa"/>
            <w:vAlign w:val="top"/>
          </w:tcPr>
          <w:p w14:paraId="1D7359FD">
            <w:pPr>
              <w:spacing w:before="91" w:line="183"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55</w:t>
            </w:r>
          </w:p>
        </w:tc>
        <w:tc>
          <w:tcPr>
            <w:tcW w:w="872" w:type="dxa"/>
            <w:tcBorders>
              <w:right w:val="single" w:color="000000" w:sz="10" w:space="0"/>
            </w:tcBorders>
            <w:vAlign w:val="top"/>
          </w:tcPr>
          <w:p w14:paraId="2397914D">
            <w:pPr>
              <w:pStyle w:val="6"/>
              <w:spacing w:before="52" w:line="198" w:lineRule="auto"/>
              <w:ind w:left="170"/>
              <w:rPr>
                <w:sz w:val="20"/>
                <w:szCs w:val="20"/>
              </w:rPr>
            </w:pPr>
            <w:r>
              <w:rPr>
                <w:spacing w:val="11"/>
                <w:sz w:val="20"/>
                <w:szCs w:val="20"/>
              </w:rPr>
              <w:t>达标</w:t>
            </w:r>
          </w:p>
        </w:tc>
      </w:tr>
      <w:tr w14:paraId="7DD82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20951D13">
            <w:pPr>
              <w:rPr>
                <w:rFonts w:ascii="Arial"/>
                <w:sz w:val="21"/>
              </w:rPr>
            </w:pPr>
          </w:p>
        </w:tc>
        <w:tc>
          <w:tcPr>
            <w:tcW w:w="1877" w:type="dxa"/>
            <w:vAlign w:val="top"/>
          </w:tcPr>
          <w:p w14:paraId="0E01D08C">
            <w:pPr>
              <w:pStyle w:val="6"/>
              <w:spacing w:before="53" w:line="197" w:lineRule="auto"/>
              <w:ind w:left="239"/>
              <w:rPr>
                <w:sz w:val="20"/>
                <w:szCs w:val="20"/>
              </w:rPr>
            </w:pPr>
            <w:r>
              <w:rPr>
                <w:spacing w:val="5"/>
                <w:sz w:val="20"/>
                <w:szCs w:val="20"/>
              </w:rPr>
              <w:t xml:space="preserve">厂界南侧 </w:t>
            </w:r>
            <w:r>
              <w:rPr>
                <w:rFonts w:ascii="Times New Roman" w:hAnsi="Times New Roman" w:eastAsia="Times New Roman" w:cs="Times New Roman"/>
                <w:spacing w:val="5"/>
                <w:sz w:val="20"/>
                <w:szCs w:val="20"/>
              </w:rPr>
              <w:t>1m</w:t>
            </w:r>
            <w:r>
              <w:rPr>
                <w:rFonts w:ascii="Times New Roman" w:hAnsi="Times New Roman" w:eastAsia="Times New Roman" w:cs="Times New Roman"/>
                <w:spacing w:val="34"/>
                <w:sz w:val="20"/>
                <w:szCs w:val="20"/>
              </w:rPr>
              <w:t xml:space="preserve"> </w:t>
            </w:r>
            <w:r>
              <w:rPr>
                <w:spacing w:val="5"/>
                <w:sz w:val="20"/>
                <w:szCs w:val="20"/>
              </w:rPr>
              <w:t>处</w:t>
            </w:r>
          </w:p>
        </w:tc>
        <w:tc>
          <w:tcPr>
            <w:tcW w:w="1274" w:type="dxa"/>
            <w:vAlign w:val="top"/>
          </w:tcPr>
          <w:p w14:paraId="392E8680">
            <w:pPr>
              <w:spacing w:before="90" w:line="184" w:lineRule="auto"/>
              <w:ind w:left="57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7" w:type="dxa"/>
            <w:vAlign w:val="top"/>
          </w:tcPr>
          <w:p w14:paraId="24D3E9AB">
            <w:pPr>
              <w:spacing w:before="90" w:line="184" w:lineRule="auto"/>
              <w:ind w:left="60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53.44</w:t>
            </w:r>
          </w:p>
        </w:tc>
        <w:tc>
          <w:tcPr>
            <w:tcW w:w="1743" w:type="dxa"/>
            <w:gridSpan w:val="2"/>
            <w:vAlign w:val="top"/>
          </w:tcPr>
          <w:p w14:paraId="698C3E4F">
            <w:pPr>
              <w:spacing w:before="90" w:line="184" w:lineRule="auto"/>
              <w:ind w:left="632"/>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53.44</w:t>
            </w:r>
          </w:p>
        </w:tc>
        <w:tc>
          <w:tcPr>
            <w:tcW w:w="951" w:type="dxa"/>
            <w:vAlign w:val="top"/>
          </w:tcPr>
          <w:p w14:paraId="7DCA7AE9">
            <w:pPr>
              <w:spacing w:before="90" w:line="184" w:lineRule="auto"/>
              <w:ind w:left="3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65</w:t>
            </w:r>
          </w:p>
        </w:tc>
        <w:tc>
          <w:tcPr>
            <w:tcW w:w="746" w:type="dxa"/>
            <w:vAlign w:val="top"/>
          </w:tcPr>
          <w:p w14:paraId="7B4CA55D">
            <w:pPr>
              <w:spacing w:before="93" w:line="181"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55</w:t>
            </w:r>
          </w:p>
        </w:tc>
        <w:tc>
          <w:tcPr>
            <w:tcW w:w="872" w:type="dxa"/>
            <w:tcBorders>
              <w:right w:val="single" w:color="000000" w:sz="10" w:space="0"/>
            </w:tcBorders>
            <w:vAlign w:val="top"/>
          </w:tcPr>
          <w:p w14:paraId="7E092075">
            <w:pPr>
              <w:pStyle w:val="6"/>
              <w:spacing w:before="53" w:line="197" w:lineRule="auto"/>
              <w:ind w:left="170"/>
              <w:rPr>
                <w:sz w:val="20"/>
                <w:szCs w:val="20"/>
              </w:rPr>
            </w:pPr>
            <w:r>
              <w:rPr>
                <w:spacing w:val="11"/>
                <w:sz w:val="20"/>
                <w:szCs w:val="20"/>
              </w:rPr>
              <w:t>达标</w:t>
            </w:r>
          </w:p>
        </w:tc>
      </w:tr>
      <w:tr w14:paraId="2520D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71087273">
            <w:pPr>
              <w:rPr>
                <w:rFonts w:ascii="Arial"/>
                <w:sz w:val="21"/>
              </w:rPr>
            </w:pPr>
          </w:p>
        </w:tc>
        <w:tc>
          <w:tcPr>
            <w:tcW w:w="1877" w:type="dxa"/>
            <w:vAlign w:val="top"/>
          </w:tcPr>
          <w:p w14:paraId="2D4263C5">
            <w:pPr>
              <w:pStyle w:val="6"/>
              <w:spacing w:before="52" w:line="198" w:lineRule="auto"/>
              <w:ind w:left="239"/>
              <w:rPr>
                <w:sz w:val="20"/>
                <w:szCs w:val="20"/>
              </w:rPr>
            </w:pPr>
            <w:r>
              <w:rPr>
                <w:spacing w:val="5"/>
                <w:sz w:val="20"/>
                <w:szCs w:val="20"/>
              </w:rPr>
              <w:t xml:space="preserve">厂界西侧 </w:t>
            </w:r>
            <w:r>
              <w:rPr>
                <w:rFonts w:ascii="Times New Roman" w:hAnsi="Times New Roman" w:eastAsia="Times New Roman" w:cs="Times New Roman"/>
                <w:spacing w:val="5"/>
                <w:sz w:val="20"/>
                <w:szCs w:val="20"/>
              </w:rPr>
              <w:t>1m</w:t>
            </w:r>
            <w:r>
              <w:rPr>
                <w:rFonts w:ascii="Times New Roman" w:hAnsi="Times New Roman" w:eastAsia="Times New Roman" w:cs="Times New Roman"/>
                <w:spacing w:val="34"/>
                <w:sz w:val="20"/>
                <w:szCs w:val="20"/>
              </w:rPr>
              <w:t xml:space="preserve"> </w:t>
            </w:r>
            <w:r>
              <w:rPr>
                <w:spacing w:val="5"/>
                <w:sz w:val="20"/>
                <w:szCs w:val="20"/>
              </w:rPr>
              <w:t>处</w:t>
            </w:r>
          </w:p>
        </w:tc>
        <w:tc>
          <w:tcPr>
            <w:tcW w:w="1274" w:type="dxa"/>
            <w:vAlign w:val="top"/>
          </w:tcPr>
          <w:p w14:paraId="64A1AED3">
            <w:pPr>
              <w:spacing w:before="88" w:line="186" w:lineRule="auto"/>
              <w:ind w:left="49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4.3</w:t>
            </w:r>
          </w:p>
        </w:tc>
        <w:tc>
          <w:tcPr>
            <w:tcW w:w="1697" w:type="dxa"/>
            <w:vAlign w:val="top"/>
          </w:tcPr>
          <w:p w14:paraId="08E03232">
            <w:pPr>
              <w:spacing w:before="88" w:line="186" w:lineRule="auto"/>
              <w:ind w:left="597"/>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46.79</w:t>
            </w:r>
          </w:p>
        </w:tc>
        <w:tc>
          <w:tcPr>
            <w:tcW w:w="1743" w:type="dxa"/>
            <w:gridSpan w:val="2"/>
            <w:vAlign w:val="top"/>
          </w:tcPr>
          <w:p w14:paraId="1AA8BD6D">
            <w:pPr>
              <w:spacing w:before="88" w:line="186"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46.79</w:t>
            </w:r>
          </w:p>
        </w:tc>
        <w:tc>
          <w:tcPr>
            <w:tcW w:w="951" w:type="dxa"/>
            <w:vAlign w:val="top"/>
          </w:tcPr>
          <w:p w14:paraId="22E3562E">
            <w:pPr>
              <w:spacing w:before="88" w:line="186" w:lineRule="auto"/>
              <w:ind w:left="3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65</w:t>
            </w:r>
          </w:p>
        </w:tc>
        <w:tc>
          <w:tcPr>
            <w:tcW w:w="746" w:type="dxa"/>
            <w:vAlign w:val="top"/>
          </w:tcPr>
          <w:p w14:paraId="0A4FFBAF">
            <w:pPr>
              <w:spacing w:before="91" w:line="183"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55</w:t>
            </w:r>
          </w:p>
        </w:tc>
        <w:tc>
          <w:tcPr>
            <w:tcW w:w="872" w:type="dxa"/>
            <w:tcBorders>
              <w:right w:val="single" w:color="000000" w:sz="10" w:space="0"/>
            </w:tcBorders>
            <w:vAlign w:val="top"/>
          </w:tcPr>
          <w:p w14:paraId="3ADFB17F">
            <w:pPr>
              <w:pStyle w:val="6"/>
              <w:spacing w:before="52" w:line="198" w:lineRule="auto"/>
              <w:ind w:left="170"/>
              <w:rPr>
                <w:sz w:val="20"/>
                <w:szCs w:val="20"/>
              </w:rPr>
            </w:pPr>
            <w:r>
              <w:rPr>
                <w:spacing w:val="11"/>
                <w:sz w:val="20"/>
                <w:szCs w:val="20"/>
              </w:rPr>
              <w:t>达标</w:t>
            </w:r>
          </w:p>
        </w:tc>
      </w:tr>
      <w:tr w14:paraId="69B2A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805" w:type="dxa"/>
            <w:vMerge w:val="continue"/>
            <w:tcBorders>
              <w:top w:val="nil"/>
              <w:left w:val="single" w:color="000000" w:sz="10" w:space="0"/>
              <w:bottom w:val="nil"/>
            </w:tcBorders>
            <w:vAlign w:val="top"/>
          </w:tcPr>
          <w:p w14:paraId="7419A182">
            <w:pPr>
              <w:rPr>
                <w:rFonts w:ascii="Arial"/>
                <w:sz w:val="21"/>
              </w:rPr>
            </w:pPr>
          </w:p>
        </w:tc>
        <w:tc>
          <w:tcPr>
            <w:tcW w:w="1877" w:type="dxa"/>
            <w:tcBorders>
              <w:bottom w:val="single" w:color="000000" w:sz="10" w:space="0"/>
            </w:tcBorders>
            <w:vAlign w:val="top"/>
          </w:tcPr>
          <w:p w14:paraId="4FBAF1BE">
            <w:pPr>
              <w:pStyle w:val="6"/>
              <w:spacing w:before="53" w:line="206" w:lineRule="auto"/>
              <w:ind w:left="239"/>
              <w:rPr>
                <w:sz w:val="20"/>
                <w:szCs w:val="20"/>
              </w:rPr>
            </w:pPr>
            <w:r>
              <w:rPr>
                <w:spacing w:val="5"/>
                <w:sz w:val="20"/>
                <w:szCs w:val="20"/>
              </w:rPr>
              <w:t xml:space="preserve">厂界北侧 </w:t>
            </w:r>
            <w:r>
              <w:rPr>
                <w:rFonts w:ascii="Times New Roman" w:hAnsi="Times New Roman" w:eastAsia="Times New Roman" w:cs="Times New Roman"/>
                <w:spacing w:val="5"/>
                <w:sz w:val="20"/>
                <w:szCs w:val="20"/>
              </w:rPr>
              <w:t>1m</w:t>
            </w:r>
            <w:r>
              <w:rPr>
                <w:rFonts w:ascii="Times New Roman" w:hAnsi="Times New Roman" w:eastAsia="Times New Roman" w:cs="Times New Roman"/>
                <w:spacing w:val="34"/>
                <w:sz w:val="20"/>
                <w:szCs w:val="20"/>
              </w:rPr>
              <w:t xml:space="preserve"> </w:t>
            </w:r>
            <w:r>
              <w:rPr>
                <w:spacing w:val="5"/>
                <w:sz w:val="20"/>
                <w:szCs w:val="20"/>
              </w:rPr>
              <w:t>处</w:t>
            </w:r>
          </w:p>
        </w:tc>
        <w:tc>
          <w:tcPr>
            <w:tcW w:w="1274" w:type="dxa"/>
            <w:tcBorders>
              <w:bottom w:val="single" w:color="000000" w:sz="10" w:space="0"/>
            </w:tcBorders>
            <w:vAlign w:val="top"/>
          </w:tcPr>
          <w:p w14:paraId="015D8B38">
            <w:pPr>
              <w:spacing w:before="90" w:line="195" w:lineRule="auto"/>
              <w:ind w:left="57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7" w:type="dxa"/>
            <w:tcBorders>
              <w:bottom w:val="single" w:color="000000" w:sz="10" w:space="0"/>
            </w:tcBorders>
            <w:vAlign w:val="top"/>
          </w:tcPr>
          <w:p w14:paraId="6D70C896">
            <w:pPr>
              <w:spacing w:before="89" w:line="195" w:lineRule="auto"/>
              <w:ind w:left="60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53.44</w:t>
            </w:r>
          </w:p>
        </w:tc>
        <w:tc>
          <w:tcPr>
            <w:tcW w:w="1743" w:type="dxa"/>
            <w:gridSpan w:val="2"/>
            <w:tcBorders>
              <w:bottom w:val="single" w:color="000000" w:sz="10" w:space="0"/>
            </w:tcBorders>
            <w:vAlign w:val="top"/>
          </w:tcPr>
          <w:p w14:paraId="17045355">
            <w:pPr>
              <w:spacing w:before="89" w:line="195" w:lineRule="auto"/>
              <w:ind w:left="632"/>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53.44</w:t>
            </w:r>
          </w:p>
        </w:tc>
        <w:tc>
          <w:tcPr>
            <w:tcW w:w="951" w:type="dxa"/>
            <w:tcBorders>
              <w:bottom w:val="single" w:color="000000" w:sz="10" w:space="0"/>
            </w:tcBorders>
            <w:vAlign w:val="top"/>
          </w:tcPr>
          <w:p w14:paraId="1216FD64">
            <w:pPr>
              <w:spacing w:before="89" w:line="195" w:lineRule="auto"/>
              <w:ind w:left="3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65</w:t>
            </w:r>
          </w:p>
        </w:tc>
        <w:tc>
          <w:tcPr>
            <w:tcW w:w="746" w:type="dxa"/>
            <w:tcBorders>
              <w:bottom w:val="single" w:color="000000" w:sz="10" w:space="0"/>
            </w:tcBorders>
            <w:vAlign w:val="top"/>
          </w:tcPr>
          <w:p w14:paraId="3EF113A7">
            <w:pPr>
              <w:spacing w:before="92" w:line="192"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55</w:t>
            </w:r>
          </w:p>
        </w:tc>
        <w:tc>
          <w:tcPr>
            <w:tcW w:w="872" w:type="dxa"/>
            <w:tcBorders>
              <w:bottom w:val="single" w:color="000000" w:sz="10" w:space="0"/>
              <w:right w:val="single" w:color="000000" w:sz="10" w:space="0"/>
            </w:tcBorders>
            <w:vAlign w:val="top"/>
          </w:tcPr>
          <w:p w14:paraId="2169C14A">
            <w:pPr>
              <w:pStyle w:val="6"/>
              <w:spacing w:before="53" w:line="206" w:lineRule="auto"/>
              <w:ind w:left="170"/>
              <w:rPr>
                <w:sz w:val="20"/>
                <w:szCs w:val="20"/>
              </w:rPr>
            </w:pPr>
            <w:r>
              <w:rPr>
                <w:spacing w:val="11"/>
                <w:sz w:val="20"/>
                <w:szCs w:val="20"/>
              </w:rPr>
              <w:t>达标</w:t>
            </w:r>
          </w:p>
        </w:tc>
      </w:tr>
      <w:tr w14:paraId="090C5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4" w:hRule="atLeast"/>
        </w:trPr>
        <w:tc>
          <w:tcPr>
            <w:tcW w:w="805" w:type="dxa"/>
            <w:vMerge w:val="continue"/>
            <w:tcBorders>
              <w:top w:val="nil"/>
              <w:left w:val="single" w:color="000000" w:sz="10" w:space="0"/>
              <w:bottom w:val="single" w:color="000000" w:sz="10" w:space="0"/>
            </w:tcBorders>
            <w:vAlign w:val="top"/>
          </w:tcPr>
          <w:p w14:paraId="6DEC637B">
            <w:pPr>
              <w:rPr>
                <w:rFonts w:ascii="Arial"/>
                <w:sz w:val="21"/>
              </w:rPr>
            </w:pPr>
          </w:p>
        </w:tc>
        <w:tc>
          <w:tcPr>
            <w:tcW w:w="9160" w:type="dxa"/>
            <w:gridSpan w:val="8"/>
            <w:tcBorders>
              <w:top w:val="single" w:color="000000" w:sz="10" w:space="0"/>
              <w:bottom w:val="single" w:color="000000" w:sz="10" w:space="0"/>
              <w:right w:val="single" w:color="000000" w:sz="10" w:space="0"/>
            </w:tcBorders>
            <w:vAlign w:val="top"/>
          </w:tcPr>
          <w:p w14:paraId="662465E2">
            <w:pPr>
              <w:pStyle w:val="6"/>
              <w:spacing w:before="203" w:line="345" w:lineRule="auto"/>
              <w:ind w:left="103" w:right="108" w:firstLine="533"/>
            </w:pPr>
            <w:r>
              <w:rPr>
                <w:spacing w:val="7"/>
              </w:rPr>
              <w:t>由上表可知，本项目营运期厂界昼、夜间噪声贡献值均能满足《工业企业</w:t>
            </w:r>
            <w:r>
              <w:rPr>
                <w:spacing w:val="6"/>
              </w:rPr>
              <w:t>厂界</w:t>
            </w:r>
            <w:r>
              <w:t xml:space="preserve"> </w:t>
            </w:r>
            <w:r>
              <w:rPr>
                <w:spacing w:val="7"/>
              </w:rPr>
              <w:t>环境噪声排放标准》（</w:t>
            </w:r>
            <w:r>
              <w:rPr>
                <w:rFonts w:ascii="Times New Roman" w:hAnsi="Times New Roman" w:eastAsia="Times New Roman" w:cs="Times New Roman"/>
              </w:rPr>
              <w:t>GB</w:t>
            </w:r>
            <w:r>
              <w:rPr>
                <w:rFonts w:ascii="Times New Roman" w:hAnsi="Times New Roman" w:eastAsia="Times New Roman" w:cs="Times New Roman"/>
                <w:spacing w:val="7"/>
              </w:rPr>
              <w:t>12348-2008</w:t>
            </w:r>
            <w:r>
              <w:rPr>
                <w:spacing w:val="7"/>
              </w:rPr>
              <w:t>）</w:t>
            </w:r>
            <w:r>
              <w:rPr>
                <w:rFonts w:ascii="Times New Roman" w:hAnsi="Times New Roman" w:eastAsia="Times New Roman" w:cs="Times New Roman"/>
                <w:spacing w:val="7"/>
              </w:rPr>
              <w:t>3</w:t>
            </w:r>
            <w:r>
              <w:rPr>
                <w:rFonts w:ascii="Times New Roman" w:hAnsi="Times New Roman" w:eastAsia="Times New Roman" w:cs="Times New Roman"/>
                <w:spacing w:val="18"/>
                <w:w w:val="101"/>
              </w:rPr>
              <w:t xml:space="preserve"> </w:t>
            </w:r>
            <w:r>
              <w:rPr>
                <w:spacing w:val="7"/>
              </w:rPr>
              <w:t>类区标准。说明本项目建设对其声环境影</w:t>
            </w:r>
          </w:p>
        </w:tc>
      </w:tr>
    </w:tbl>
    <w:p w14:paraId="72D7393A">
      <w:pPr>
        <w:spacing w:line="145" w:lineRule="exact"/>
        <w:rPr>
          <w:rFonts w:ascii="Arial"/>
          <w:sz w:val="12"/>
        </w:rPr>
      </w:pPr>
    </w:p>
    <w:p w14:paraId="0EE5045B">
      <w:pPr>
        <w:spacing w:line="145" w:lineRule="exact"/>
        <w:rPr>
          <w:rFonts w:ascii="Arial" w:hAnsi="Arial" w:eastAsia="Arial" w:cs="Arial"/>
          <w:sz w:val="12"/>
          <w:szCs w:val="12"/>
        </w:rPr>
        <w:sectPr>
          <w:footerReference r:id="rId48" w:type="default"/>
          <w:pgSz w:w="11906" w:h="16839"/>
          <w:pgMar w:top="1431" w:right="957" w:bottom="1286" w:left="957" w:header="0" w:footer="1123" w:gutter="0"/>
          <w:cols w:space="720" w:num="1"/>
        </w:sectPr>
      </w:pPr>
    </w:p>
    <w:p w14:paraId="797A1B5C">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5"/>
        <w:gridCol w:w="9160"/>
      </w:tblGrid>
      <w:tr w14:paraId="61888934">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598" w:hRule="atLeast"/>
        </w:trPr>
        <w:tc>
          <w:tcPr>
            <w:tcW w:w="805" w:type="dxa"/>
            <w:tcBorders>
              <w:right w:val="single" w:color="000000" w:sz="2" w:space="0"/>
            </w:tcBorders>
            <w:vAlign w:val="top"/>
          </w:tcPr>
          <w:p w14:paraId="1AEC5F4B">
            <w:pPr>
              <w:rPr>
                <w:rFonts w:ascii="Arial"/>
                <w:sz w:val="21"/>
              </w:rPr>
            </w:pPr>
          </w:p>
        </w:tc>
        <w:tc>
          <w:tcPr>
            <w:tcW w:w="9160" w:type="dxa"/>
            <w:tcBorders>
              <w:left w:val="single" w:color="000000" w:sz="2" w:space="0"/>
            </w:tcBorders>
            <w:vAlign w:val="top"/>
          </w:tcPr>
          <w:p w14:paraId="3A16E77A">
            <w:pPr>
              <w:pStyle w:val="6"/>
              <w:spacing w:before="41" w:line="221" w:lineRule="auto"/>
              <w:ind w:left="116"/>
            </w:pPr>
            <w:r>
              <w:t>响较小。</w:t>
            </w:r>
          </w:p>
          <w:p w14:paraId="72DC0994">
            <w:pPr>
              <w:pStyle w:val="6"/>
              <w:spacing w:before="177" w:line="220" w:lineRule="auto"/>
              <w:ind w:left="619"/>
            </w:pPr>
            <w:r>
              <w:rPr>
                <w:spacing w:val="7"/>
              </w:rPr>
              <w:t>（</w:t>
            </w:r>
            <w:r>
              <w:rPr>
                <w:rFonts w:ascii="Times New Roman" w:hAnsi="Times New Roman" w:eastAsia="Times New Roman" w:cs="Times New Roman"/>
                <w:spacing w:val="7"/>
              </w:rPr>
              <w:t>3</w:t>
            </w:r>
            <w:r>
              <w:rPr>
                <w:spacing w:val="7"/>
              </w:rPr>
              <w:t>）环境监测计划</w:t>
            </w:r>
          </w:p>
          <w:p w14:paraId="5FE733FC">
            <w:pPr>
              <w:pStyle w:val="6"/>
              <w:spacing w:before="182" w:line="352" w:lineRule="auto"/>
              <w:ind w:left="103" w:right="108" w:firstLine="506"/>
              <w:jc w:val="both"/>
            </w:pPr>
            <w:r>
              <w:rPr>
                <w:spacing w:val="8"/>
              </w:rPr>
              <w:t>为及时了解污染源情况，项目要经常开展污染源和环境质量的</w:t>
            </w:r>
            <w:r>
              <w:rPr>
                <w:spacing w:val="7"/>
              </w:rPr>
              <w:t>监测工作，及时</w:t>
            </w:r>
            <w:r>
              <w:t xml:space="preserve"> </w:t>
            </w:r>
            <w:r>
              <w:rPr>
                <w:spacing w:val="8"/>
              </w:rPr>
              <w:t>发现环境污染问题，并加以控制和解决。可委托有资质的环境监测单位进行。参照</w:t>
            </w:r>
            <w:r>
              <w:rPr>
                <w:spacing w:val="4"/>
              </w:rPr>
              <w:t xml:space="preserve"> </w:t>
            </w:r>
            <w:r>
              <w:rPr>
                <w:spacing w:val="8"/>
              </w:rPr>
              <w:t>《排污许可申请与核发技术规范</w:t>
            </w:r>
            <w:r>
              <w:rPr>
                <w:spacing w:val="63"/>
              </w:rPr>
              <w:t xml:space="preserve"> </w:t>
            </w:r>
            <w:r>
              <w:rPr>
                <w:spacing w:val="8"/>
              </w:rPr>
              <w:t>电池工业》</w:t>
            </w:r>
            <w:r>
              <w:rPr>
                <w:spacing w:val="-96"/>
              </w:rPr>
              <w:t xml:space="preserve"> </w:t>
            </w:r>
            <w:r>
              <w:rPr>
                <w:spacing w:val="8"/>
              </w:rPr>
              <w:t>（</w:t>
            </w:r>
            <w:r>
              <w:rPr>
                <w:rFonts w:ascii="Times New Roman" w:hAnsi="Times New Roman" w:eastAsia="Times New Roman" w:cs="Times New Roman"/>
              </w:rPr>
              <w:t>HJ</w:t>
            </w:r>
            <w:r>
              <w:rPr>
                <w:rFonts w:ascii="Times New Roman" w:hAnsi="Times New Roman" w:eastAsia="Times New Roman" w:cs="Times New Roman"/>
                <w:spacing w:val="8"/>
              </w:rPr>
              <w:t>967-2018</w:t>
            </w:r>
            <w:r>
              <w:rPr>
                <w:spacing w:val="-3"/>
              </w:rPr>
              <w:t>）</w:t>
            </w:r>
            <w:r>
              <w:rPr>
                <w:spacing w:val="-67"/>
              </w:rPr>
              <w:t xml:space="preserve"> </w:t>
            </w:r>
            <w:r>
              <w:rPr>
                <w:spacing w:val="-3"/>
              </w:rPr>
              <w:t>，</w:t>
            </w:r>
            <w:r>
              <w:rPr>
                <w:spacing w:val="8"/>
              </w:rPr>
              <w:t>根据本项目污染物</w:t>
            </w:r>
            <w:r>
              <w:t xml:space="preserve"> </w:t>
            </w:r>
            <w:r>
              <w:rPr>
                <w:spacing w:val="9"/>
              </w:rPr>
              <w:t>排放实际情况，项目常规监测工作计划见表</w:t>
            </w:r>
            <w:r>
              <w:rPr>
                <w:spacing w:val="-40"/>
              </w:rPr>
              <w:t xml:space="preserve"> </w:t>
            </w:r>
            <w:r>
              <w:rPr>
                <w:rFonts w:ascii="Times New Roman" w:hAnsi="Times New Roman" w:eastAsia="Times New Roman" w:cs="Times New Roman"/>
                <w:spacing w:val="9"/>
              </w:rPr>
              <w:t>4-12</w:t>
            </w:r>
            <w:r>
              <w:rPr>
                <w:spacing w:val="9"/>
              </w:rPr>
              <w:t>。</w:t>
            </w:r>
          </w:p>
          <w:p w14:paraId="23769272">
            <w:pPr>
              <w:pStyle w:val="6"/>
              <w:spacing w:before="31" w:line="223" w:lineRule="auto"/>
              <w:ind w:left="2892"/>
              <w:rPr>
                <w:sz w:val="20"/>
                <w:szCs w:val="20"/>
              </w:rPr>
            </w:pPr>
            <w:r>
              <w:rPr>
                <w:b/>
                <w:bCs/>
                <w:spacing w:val="14"/>
                <w:sz w:val="20"/>
                <w:szCs w:val="20"/>
              </w:rPr>
              <w:t>表</w:t>
            </w:r>
            <w:r>
              <w:rPr>
                <w:spacing w:val="-22"/>
                <w:sz w:val="20"/>
                <w:szCs w:val="20"/>
              </w:rPr>
              <w:t xml:space="preserve"> </w:t>
            </w:r>
            <w:r>
              <w:rPr>
                <w:rFonts w:ascii="Times New Roman" w:hAnsi="Times New Roman" w:eastAsia="Times New Roman" w:cs="Times New Roman"/>
                <w:b/>
                <w:bCs/>
                <w:spacing w:val="14"/>
                <w:sz w:val="20"/>
                <w:szCs w:val="20"/>
              </w:rPr>
              <w:t>4-12</w:t>
            </w:r>
            <w:r>
              <w:rPr>
                <w:rFonts w:ascii="Times New Roman" w:hAnsi="Times New Roman" w:eastAsia="Times New Roman" w:cs="Times New Roman"/>
                <w:b/>
                <w:bCs/>
                <w:spacing w:val="1"/>
                <w:sz w:val="20"/>
                <w:szCs w:val="20"/>
              </w:rPr>
              <w:t xml:space="preserve">     </w:t>
            </w:r>
            <w:r>
              <w:rPr>
                <w:b/>
                <w:bCs/>
                <w:spacing w:val="14"/>
                <w:sz w:val="20"/>
                <w:szCs w:val="20"/>
              </w:rPr>
              <w:t>项目噪声污染源监测计划</w:t>
            </w:r>
          </w:p>
          <w:tbl>
            <w:tblPr>
              <w:tblStyle w:val="5"/>
              <w:tblW w:w="8947" w:type="dxa"/>
              <w:tblInd w:w="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8"/>
              <w:gridCol w:w="1908"/>
              <w:gridCol w:w="2065"/>
              <w:gridCol w:w="1824"/>
              <w:gridCol w:w="2032"/>
            </w:tblGrid>
            <w:tr w14:paraId="73FA1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118" w:type="dxa"/>
                  <w:tcBorders>
                    <w:top w:val="single" w:color="000000" w:sz="10" w:space="0"/>
                    <w:left w:val="nil"/>
                  </w:tcBorders>
                  <w:vAlign w:val="top"/>
                </w:tcPr>
                <w:p w14:paraId="3F6268D3">
                  <w:pPr>
                    <w:pStyle w:val="6"/>
                    <w:spacing w:before="35" w:line="213" w:lineRule="auto"/>
                    <w:ind w:left="123"/>
                    <w:rPr>
                      <w:sz w:val="20"/>
                      <w:szCs w:val="20"/>
                    </w:rPr>
                  </w:pPr>
                  <w:r>
                    <w:rPr>
                      <w:spacing w:val="16"/>
                      <w:sz w:val="20"/>
                      <w:szCs w:val="20"/>
                    </w:rPr>
                    <w:t>监测项目</w:t>
                  </w:r>
                </w:p>
              </w:tc>
              <w:tc>
                <w:tcPr>
                  <w:tcW w:w="1908" w:type="dxa"/>
                  <w:tcBorders>
                    <w:top w:val="single" w:color="000000" w:sz="10" w:space="0"/>
                  </w:tcBorders>
                  <w:vAlign w:val="top"/>
                </w:tcPr>
                <w:p w14:paraId="29BEA297">
                  <w:pPr>
                    <w:pStyle w:val="6"/>
                    <w:spacing w:before="35" w:line="213" w:lineRule="auto"/>
                    <w:ind w:left="517"/>
                    <w:rPr>
                      <w:sz w:val="20"/>
                      <w:szCs w:val="20"/>
                    </w:rPr>
                  </w:pPr>
                  <w:r>
                    <w:rPr>
                      <w:spacing w:val="16"/>
                      <w:sz w:val="20"/>
                      <w:szCs w:val="20"/>
                    </w:rPr>
                    <w:t>监测点位</w:t>
                  </w:r>
                </w:p>
              </w:tc>
              <w:tc>
                <w:tcPr>
                  <w:tcW w:w="2065" w:type="dxa"/>
                  <w:tcBorders>
                    <w:top w:val="single" w:color="000000" w:sz="10" w:space="0"/>
                  </w:tcBorders>
                  <w:vAlign w:val="top"/>
                </w:tcPr>
                <w:p w14:paraId="357036DD">
                  <w:pPr>
                    <w:pStyle w:val="6"/>
                    <w:spacing w:before="35" w:line="213" w:lineRule="auto"/>
                    <w:ind w:left="594"/>
                    <w:rPr>
                      <w:sz w:val="20"/>
                      <w:szCs w:val="20"/>
                    </w:rPr>
                  </w:pPr>
                  <w:r>
                    <w:rPr>
                      <w:spacing w:val="16"/>
                      <w:sz w:val="20"/>
                      <w:szCs w:val="20"/>
                    </w:rPr>
                    <w:t>监测因子</w:t>
                  </w:r>
                </w:p>
              </w:tc>
              <w:tc>
                <w:tcPr>
                  <w:tcW w:w="1824" w:type="dxa"/>
                  <w:tcBorders>
                    <w:top w:val="single" w:color="000000" w:sz="10" w:space="0"/>
                  </w:tcBorders>
                  <w:vAlign w:val="top"/>
                </w:tcPr>
                <w:p w14:paraId="7BA7ABDC">
                  <w:pPr>
                    <w:pStyle w:val="6"/>
                    <w:spacing w:before="35" w:line="213" w:lineRule="auto"/>
                    <w:ind w:left="475"/>
                    <w:rPr>
                      <w:sz w:val="20"/>
                      <w:szCs w:val="20"/>
                    </w:rPr>
                  </w:pPr>
                  <w:r>
                    <w:rPr>
                      <w:spacing w:val="16"/>
                      <w:sz w:val="20"/>
                      <w:szCs w:val="20"/>
                    </w:rPr>
                    <w:t>监测频次</w:t>
                  </w:r>
                </w:p>
              </w:tc>
              <w:tc>
                <w:tcPr>
                  <w:tcW w:w="2032" w:type="dxa"/>
                  <w:tcBorders>
                    <w:top w:val="single" w:color="000000" w:sz="10" w:space="0"/>
                    <w:right w:val="nil"/>
                  </w:tcBorders>
                  <w:vAlign w:val="top"/>
                </w:tcPr>
                <w:p w14:paraId="4C95084B">
                  <w:pPr>
                    <w:pStyle w:val="6"/>
                    <w:spacing w:before="35" w:line="213" w:lineRule="auto"/>
                    <w:ind w:left="357"/>
                    <w:rPr>
                      <w:sz w:val="20"/>
                      <w:szCs w:val="20"/>
                    </w:rPr>
                  </w:pPr>
                  <w:r>
                    <w:rPr>
                      <w:spacing w:val="18"/>
                      <w:sz w:val="20"/>
                      <w:szCs w:val="20"/>
                    </w:rPr>
                    <w:t>执行排放标准</w:t>
                  </w:r>
                </w:p>
              </w:tc>
            </w:tr>
            <w:tr w14:paraId="5CEC7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1118" w:type="dxa"/>
                  <w:vMerge w:val="restart"/>
                  <w:tcBorders>
                    <w:left w:val="nil"/>
                    <w:bottom w:val="nil"/>
                  </w:tcBorders>
                  <w:vAlign w:val="top"/>
                </w:tcPr>
                <w:p w14:paraId="17001B03">
                  <w:pPr>
                    <w:spacing w:line="393" w:lineRule="auto"/>
                    <w:rPr>
                      <w:rFonts w:ascii="Arial"/>
                      <w:sz w:val="21"/>
                    </w:rPr>
                  </w:pPr>
                </w:p>
                <w:p w14:paraId="2556B7FB">
                  <w:pPr>
                    <w:pStyle w:val="6"/>
                    <w:spacing w:before="65" w:line="228" w:lineRule="auto"/>
                    <w:ind w:left="355"/>
                    <w:rPr>
                      <w:sz w:val="20"/>
                      <w:szCs w:val="20"/>
                    </w:rPr>
                  </w:pPr>
                  <w:r>
                    <w:rPr>
                      <w:spacing w:val="5"/>
                      <w:sz w:val="20"/>
                      <w:szCs w:val="20"/>
                    </w:rPr>
                    <w:t>噪声</w:t>
                  </w:r>
                </w:p>
              </w:tc>
              <w:tc>
                <w:tcPr>
                  <w:tcW w:w="1908" w:type="dxa"/>
                  <w:vAlign w:val="top"/>
                </w:tcPr>
                <w:p w14:paraId="51419341">
                  <w:pPr>
                    <w:pStyle w:val="6"/>
                    <w:spacing w:before="35" w:line="209" w:lineRule="auto"/>
                    <w:ind w:left="115"/>
                    <w:rPr>
                      <w:sz w:val="20"/>
                      <w:szCs w:val="20"/>
                    </w:rPr>
                  </w:pPr>
                  <w:r>
                    <w:rPr>
                      <w:spacing w:val="10"/>
                      <w:sz w:val="20"/>
                      <w:szCs w:val="20"/>
                    </w:rPr>
                    <w:t>厂界东侧外</w:t>
                  </w:r>
                  <w:r>
                    <w:rPr>
                      <w:spacing w:val="-23"/>
                      <w:sz w:val="20"/>
                      <w:szCs w:val="20"/>
                    </w:rPr>
                    <w:t xml:space="preserve"> </w:t>
                  </w:r>
                  <w:r>
                    <w:rPr>
                      <w:rFonts w:ascii="Times New Roman" w:hAnsi="Times New Roman" w:eastAsia="Times New Roman" w:cs="Times New Roman"/>
                      <w:spacing w:val="10"/>
                      <w:sz w:val="20"/>
                      <w:szCs w:val="20"/>
                    </w:rPr>
                    <w:t xml:space="preserve">1m </w:t>
                  </w:r>
                  <w:r>
                    <w:rPr>
                      <w:spacing w:val="10"/>
                      <w:sz w:val="20"/>
                      <w:szCs w:val="20"/>
                    </w:rPr>
                    <w:t>处</w:t>
                  </w:r>
                </w:p>
              </w:tc>
              <w:tc>
                <w:tcPr>
                  <w:tcW w:w="2065" w:type="dxa"/>
                  <w:vMerge w:val="restart"/>
                  <w:tcBorders>
                    <w:bottom w:val="nil"/>
                  </w:tcBorders>
                  <w:vAlign w:val="top"/>
                </w:tcPr>
                <w:p w14:paraId="7E481AE9">
                  <w:pPr>
                    <w:spacing w:line="392" w:lineRule="auto"/>
                    <w:rPr>
                      <w:rFonts w:ascii="Arial"/>
                      <w:sz w:val="21"/>
                    </w:rPr>
                  </w:pPr>
                </w:p>
                <w:p w14:paraId="787FE78C">
                  <w:pPr>
                    <w:pStyle w:val="6"/>
                    <w:spacing w:before="65" w:line="228" w:lineRule="auto"/>
                    <w:ind w:left="239"/>
                    <w:rPr>
                      <w:sz w:val="20"/>
                      <w:szCs w:val="20"/>
                    </w:rPr>
                  </w:pPr>
                  <w:r>
                    <w:rPr>
                      <w:spacing w:val="12"/>
                      <w:sz w:val="20"/>
                      <w:szCs w:val="20"/>
                    </w:rPr>
                    <w:t>等效连续</w:t>
                  </w:r>
                  <w:r>
                    <w:rPr>
                      <w:spacing w:val="-28"/>
                      <w:sz w:val="20"/>
                      <w:szCs w:val="20"/>
                    </w:rPr>
                    <w:t xml:space="preserve"> </w:t>
                  </w:r>
                  <w:r>
                    <w:rPr>
                      <w:rFonts w:ascii="Times New Roman" w:hAnsi="Times New Roman" w:eastAsia="Times New Roman" w:cs="Times New Roman"/>
                      <w:spacing w:val="12"/>
                      <w:sz w:val="20"/>
                      <w:szCs w:val="20"/>
                    </w:rPr>
                    <w:t>A</w:t>
                  </w:r>
                  <w:r>
                    <w:rPr>
                      <w:rFonts w:ascii="Times New Roman" w:hAnsi="Times New Roman" w:eastAsia="Times New Roman" w:cs="Times New Roman"/>
                      <w:spacing w:val="22"/>
                      <w:w w:val="101"/>
                      <w:sz w:val="20"/>
                      <w:szCs w:val="20"/>
                    </w:rPr>
                    <w:t xml:space="preserve"> </w:t>
                  </w:r>
                  <w:r>
                    <w:rPr>
                      <w:spacing w:val="12"/>
                      <w:sz w:val="20"/>
                      <w:szCs w:val="20"/>
                    </w:rPr>
                    <w:t>声级</w:t>
                  </w:r>
                </w:p>
              </w:tc>
              <w:tc>
                <w:tcPr>
                  <w:tcW w:w="1824" w:type="dxa"/>
                  <w:vMerge w:val="restart"/>
                  <w:tcBorders>
                    <w:bottom w:val="nil"/>
                  </w:tcBorders>
                  <w:vAlign w:val="top"/>
                </w:tcPr>
                <w:p w14:paraId="37BF0D11">
                  <w:pPr>
                    <w:spacing w:line="392" w:lineRule="auto"/>
                    <w:rPr>
                      <w:rFonts w:ascii="Arial"/>
                      <w:sz w:val="21"/>
                    </w:rPr>
                  </w:pPr>
                </w:p>
                <w:p w14:paraId="248141F5">
                  <w:pPr>
                    <w:pStyle w:val="6"/>
                    <w:spacing w:before="65" w:line="228" w:lineRule="auto"/>
                    <w:ind w:left="364"/>
                    <w:rPr>
                      <w:sz w:val="20"/>
                      <w:szCs w:val="20"/>
                    </w:rPr>
                  </w:pPr>
                  <w:r>
                    <w:rPr>
                      <w:spacing w:val="17"/>
                      <w:sz w:val="20"/>
                      <w:szCs w:val="20"/>
                    </w:rPr>
                    <w:t>每季度一次</w:t>
                  </w:r>
                </w:p>
              </w:tc>
              <w:tc>
                <w:tcPr>
                  <w:tcW w:w="2032" w:type="dxa"/>
                  <w:vMerge w:val="restart"/>
                  <w:tcBorders>
                    <w:bottom w:val="nil"/>
                    <w:right w:val="nil"/>
                  </w:tcBorders>
                  <w:vAlign w:val="top"/>
                </w:tcPr>
                <w:p w14:paraId="533451CB">
                  <w:pPr>
                    <w:pStyle w:val="6"/>
                    <w:spacing w:before="50"/>
                    <w:ind w:left="253" w:right="141" w:hanging="117"/>
                    <w:rPr>
                      <w:sz w:val="20"/>
                      <w:szCs w:val="20"/>
                    </w:rPr>
                  </w:pPr>
                  <w:r>
                    <w:rPr>
                      <w:spacing w:val="18"/>
                      <w:sz w:val="20"/>
                      <w:szCs w:val="20"/>
                    </w:rPr>
                    <w:t>工业企业厂界环境</w:t>
                  </w:r>
                  <w:r>
                    <w:rPr>
                      <w:spacing w:val="6"/>
                      <w:sz w:val="20"/>
                      <w:szCs w:val="20"/>
                    </w:rPr>
                    <w:t xml:space="preserve"> </w:t>
                  </w:r>
                  <w:r>
                    <w:rPr>
                      <w:spacing w:val="15"/>
                      <w:sz w:val="20"/>
                      <w:szCs w:val="20"/>
                    </w:rPr>
                    <w:t>噪声排放标准》</w:t>
                  </w:r>
                </w:p>
                <w:p w14:paraId="4DC576B7">
                  <w:pPr>
                    <w:pStyle w:val="6"/>
                    <w:spacing w:before="23"/>
                    <w:ind w:left="124"/>
                    <w:rPr>
                      <w:sz w:val="20"/>
                      <w:szCs w:val="20"/>
                    </w:rPr>
                  </w:pPr>
                  <w:r>
                    <w:rPr>
                      <w:spacing w:val="10"/>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0"/>
                      <w:sz w:val="20"/>
                      <w:szCs w:val="20"/>
                    </w:rPr>
                    <w:t>12348-2008</w:t>
                  </w:r>
                  <w:r>
                    <w:rPr>
                      <w:spacing w:val="10"/>
                      <w:sz w:val="20"/>
                      <w:szCs w:val="20"/>
                    </w:rPr>
                    <w:t>）</w:t>
                  </w:r>
                </w:p>
                <w:p w14:paraId="6301E4BA">
                  <w:pPr>
                    <w:pStyle w:val="6"/>
                    <w:spacing w:before="13" w:line="228" w:lineRule="auto"/>
                    <w:ind w:left="604"/>
                    <w:rPr>
                      <w:sz w:val="20"/>
                      <w:szCs w:val="20"/>
                    </w:rPr>
                  </w:pPr>
                  <w:r>
                    <w:rPr>
                      <w:rFonts w:ascii="Times New Roman" w:hAnsi="Times New Roman" w:eastAsia="Times New Roman" w:cs="Times New Roman"/>
                      <w:spacing w:val="10"/>
                      <w:sz w:val="20"/>
                      <w:szCs w:val="20"/>
                    </w:rPr>
                    <w:t>3</w:t>
                  </w:r>
                  <w:r>
                    <w:rPr>
                      <w:rFonts w:ascii="Times New Roman" w:hAnsi="Times New Roman" w:eastAsia="Times New Roman" w:cs="Times New Roman"/>
                      <w:spacing w:val="21"/>
                      <w:w w:val="101"/>
                      <w:sz w:val="20"/>
                      <w:szCs w:val="20"/>
                    </w:rPr>
                    <w:t xml:space="preserve"> </w:t>
                  </w:r>
                  <w:r>
                    <w:rPr>
                      <w:spacing w:val="10"/>
                      <w:sz w:val="20"/>
                      <w:szCs w:val="20"/>
                    </w:rPr>
                    <w:t>类标准</w:t>
                  </w:r>
                </w:p>
              </w:tc>
            </w:tr>
            <w:tr w14:paraId="06030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1118" w:type="dxa"/>
                  <w:vMerge w:val="continue"/>
                  <w:tcBorders>
                    <w:top w:val="nil"/>
                    <w:left w:val="nil"/>
                    <w:bottom w:val="nil"/>
                  </w:tcBorders>
                  <w:vAlign w:val="top"/>
                </w:tcPr>
                <w:p w14:paraId="253F724A">
                  <w:pPr>
                    <w:rPr>
                      <w:rFonts w:ascii="Arial"/>
                      <w:sz w:val="21"/>
                    </w:rPr>
                  </w:pPr>
                </w:p>
              </w:tc>
              <w:tc>
                <w:tcPr>
                  <w:tcW w:w="1908" w:type="dxa"/>
                  <w:vAlign w:val="top"/>
                </w:tcPr>
                <w:p w14:paraId="010875BE">
                  <w:pPr>
                    <w:pStyle w:val="6"/>
                    <w:spacing w:before="42" w:line="204" w:lineRule="auto"/>
                    <w:ind w:left="115"/>
                    <w:rPr>
                      <w:sz w:val="20"/>
                      <w:szCs w:val="20"/>
                    </w:rPr>
                  </w:pPr>
                  <w:r>
                    <w:rPr>
                      <w:spacing w:val="10"/>
                      <w:sz w:val="20"/>
                      <w:szCs w:val="20"/>
                    </w:rPr>
                    <w:t>厂界西侧外</w:t>
                  </w:r>
                  <w:r>
                    <w:rPr>
                      <w:spacing w:val="-23"/>
                      <w:sz w:val="20"/>
                      <w:szCs w:val="20"/>
                    </w:rPr>
                    <w:t xml:space="preserve"> </w:t>
                  </w:r>
                  <w:r>
                    <w:rPr>
                      <w:rFonts w:ascii="Times New Roman" w:hAnsi="Times New Roman" w:eastAsia="Times New Roman" w:cs="Times New Roman"/>
                      <w:spacing w:val="10"/>
                      <w:sz w:val="20"/>
                      <w:szCs w:val="20"/>
                    </w:rPr>
                    <w:t xml:space="preserve">1m </w:t>
                  </w:r>
                  <w:r>
                    <w:rPr>
                      <w:spacing w:val="10"/>
                      <w:sz w:val="20"/>
                      <w:szCs w:val="20"/>
                    </w:rPr>
                    <w:t>处</w:t>
                  </w:r>
                </w:p>
              </w:tc>
              <w:tc>
                <w:tcPr>
                  <w:tcW w:w="2065" w:type="dxa"/>
                  <w:vMerge w:val="continue"/>
                  <w:tcBorders>
                    <w:top w:val="nil"/>
                    <w:bottom w:val="nil"/>
                  </w:tcBorders>
                  <w:vAlign w:val="top"/>
                </w:tcPr>
                <w:p w14:paraId="0BA86092">
                  <w:pPr>
                    <w:rPr>
                      <w:rFonts w:ascii="Arial"/>
                      <w:sz w:val="21"/>
                    </w:rPr>
                  </w:pPr>
                </w:p>
              </w:tc>
              <w:tc>
                <w:tcPr>
                  <w:tcW w:w="1824" w:type="dxa"/>
                  <w:vMerge w:val="continue"/>
                  <w:tcBorders>
                    <w:top w:val="nil"/>
                    <w:bottom w:val="nil"/>
                  </w:tcBorders>
                  <w:vAlign w:val="top"/>
                </w:tcPr>
                <w:p w14:paraId="6F0D1F35">
                  <w:pPr>
                    <w:rPr>
                      <w:rFonts w:ascii="Arial"/>
                      <w:sz w:val="21"/>
                    </w:rPr>
                  </w:pPr>
                </w:p>
              </w:tc>
              <w:tc>
                <w:tcPr>
                  <w:tcW w:w="2032" w:type="dxa"/>
                  <w:vMerge w:val="continue"/>
                  <w:tcBorders>
                    <w:top w:val="nil"/>
                    <w:bottom w:val="nil"/>
                    <w:right w:val="nil"/>
                  </w:tcBorders>
                  <w:vAlign w:val="top"/>
                </w:tcPr>
                <w:p w14:paraId="4ED2D261">
                  <w:pPr>
                    <w:rPr>
                      <w:rFonts w:ascii="Arial"/>
                      <w:sz w:val="21"/>
                    </w:rPr>
                  </w:pPr>
                </w:p>
              </w:tc>
            </w:tr>
            <w:tr w14:paraId="1A1D3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1118" w:type="dxa"/>
                  <w:vMerge w:val="continue"/>
                  <w:tcBorders>
                    <w:top w:val="nil"/>
                    <w:left w:val="nil"/>
                    <w:bottom w:val="nil"/>
                  </w:tcBorders>
                  <w:vAlign w:val="top"/>
                </w:tcPr>
                <w:p w14:paraId="699259F8">
                  <w:pPr>
                    <w:rPr>
                      <w:rFonts w:ascii="Arial"/>
                      <w:sz w:val="21"/>
                    </w:rPr>
                  </w:pPr>
                </w:p>
              </w:tc>
              <w:tc>
                <w:tcPr>
                  <w:tcW w:w="1908" w:type="dxa"/>
                  <w:vAlign w:val="top"/>
                </w:tcPr>
                <w:p w14:paraId="25C13880">
                  <w:pPr>
                    <w:pStyle w:val="6"/>
                    <w:spacing w:before="46" w:line="199" w:lineRule="auto"/>
                    <w:ind w:left="115"/>
                    <w:rPr>
                      <w:sz w:val="20"/>
                      <w:szCs w:val="20"/>
                    </w:rPr>
                  </w:pPr>
                  <w:r>
                    <w:rPr>
                      <w:spacing w:val="10"/>
                      <w:sz w:val="20"/>
                      <w:szCs w:val="20"/>
                    </w:rPr>
                    <w:t>厂界南侧外</w:t>
                  </w:r>
                  <w:r>
                    <w:rPr>
                      <w:spacing w:val="-23"/>
                      <w:sz w:val="20"/>
                      <w:szCs w:val="20"/>
                    </w:rPr>
                    <w:t xml:space="preserve"> </w:t>
                  </w:r>
                  <w:r>
                    <w:rPr>
                      <w:rFonts w:ascii="Times New Roman" w:hAnsi="Times New Roman" w:eastAsia="Times New Roman" w:cs="Times New Roman"/>
                      <w:spacing w:val="10"/>
                      <w:sz w:val="20"/>
                      <w:szCs w:val="20"/>
                    </w:rPr>
                    <w:t xml:space="preserve">1m </w:t>
                  </w:r>
                  <w:r>
                    <w:rPr>
                      <w:spacing w:val="10"/>
                      <w:sz w:val="20"/>
                      <w:szCs w:val="20"/>
                    </w:rPr>
                    <w:t>处</w:t>
                  </w:r>
                </w:p>
              </w:tc>
              <w:tc>
                <w:tcPr>
                  <w:tcW w:w="2065" w:type="dxa"/>
                  <w:vMerge w:val="continue"/>
                  <w:tcBorders>
                    <w:top w:val="nil"/>
                    <w:bottom w:val="nil"/>
                  </w:tcBorders>
                  <w:vAlign w:val="top"/>
                </w:tcPr>
                <w:p w14:paraId="4CDD8D18">
                  <w:pPr>
                    <w:rPr>
                      <w:rFonts w:ascii="Arial"/>
                      <w:sz w:val="21"/>
                    </w:rPr>
                  </w:pPr>
                </w:p>
              </w:tc>
              <w:tc>
                <w:tcPr>
                  <w:tcW w:w="1824" w:type="dxa"/>
                  <w:vMerge w:val="continue"/>
                  <w:tcBorders>
                    <w:top w:val="nil"/>
                    <w:bottom w:val="nil"/>
                  </w:tcBorders>
                  <w:vAlign w:val="top"/>
                </w:tcPr>
                <w:p w14:paraId="03117969">
                  <w:pPr>
                    <w:rPr>
                      <w:rFonts w:ascii="Arial"/>
                      <w:sz w:val="21"/>
                    </w:rPr>
                  </w:pPr>
                </w:p>
              </w:tc>
              <w:tc>
                <w:tcPr>
                  <w:tcW w:w="2032" w:type="dxa"/>
                  <w:vMerge w:val="continue"/>
                  <w:tcBorders>
                    <w:top w:val="nil"/>
                    <w:bottom w:val="nil"/>
                    <w:right w:val="nil"/>
                  </w:tcBorders>
                  <w:vAlign w:val="top"/>
                </w:tcPr>
                <w:p w14:paraId="4D6179F8">
                  <w:pPr>
                    <w:rPr>
                      <w:rFonts w:ascii="Arial"/>
                      <w:sz w:val="21"/>
                    </w:rPr>
                  </w:pPr>
                </w:p>
              </w:tc>
            </w:tr>
            <w:tr w14:paraId="71283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1118" w:type="dxa"/>
                  <w:vMerge w:val="continue"/>
                  <w:tcBorders>
                    <w:top w:val="nil"/>
                    <w:left w:val="nil"/>
                    <w:bottom w:val="single" w:color="000000" w:sz="10" w:space="0"/>
                  </w:tcBorders>
                  <w:vAlign w:val="top"/>
                </w:tcPr>
                <w:p w14:paraId="3CB2E2AA">
                  <w:pPr>
                    <w:rPr>
                      <w:rFonts w:ascii="Arial"/>
                      <w:sz w:val="21"/>
                    </w:rPr>
                  </w:pPr>
                </w:p>
              </w:tc>
              <w:tc>
                <w:tcPr>
                  <w:tcW w:w="1908" w:type="dxa"/>
                  <w:tcBorders>
                    <w:bottom w:val="single" w:color="000000" w:sz="10" w:space="0"/>
                  </w:tcBorders>
                  <w:vAlign w:val="top"/>
                </w:tcPr>
                <w:p w14:paraId="65EF6245">
                  <w:pPr>
                    <w:pStyle w:val="6"/>
                    <w:spacing w:before="50" w:line="217" w:lineRule="auto"/>
                    <w:ind w:left="115"/>
                    <w:rPr>
                      <w:sz w:val="20"/>
                      <w:szCs w:val="20"/>
                    </w:rPr>
                  </w:pPr>
                  <w:r>
                    <w:rPr>
                      <w:spacing w:val="10"/>
                      <w:sz w:val="20"/>
                      <w:szCs w:val="20"/>
                    </w:rPr>
                    <w:t>厂界北侧外</w:t>
                  </w:r>
                  <w:r>
                    <w:rPr>
                      <w:spacing w:val="-23"/>
                      <w:sz w:val="20"/>
                      <w:szCs w:val="20"/>
                    </w:rPr>
                    <w:t xml:space="preserve"> </w:t>
                  </w:r>
                  <w:r>
                    <w:rPr>
                      <w:rFonts w:ascii="Times New Roman" w:hAnsi="Times New Roman" w:eastAsia="Times New Roman" w:cs="Times New Roman"/>
                      <w:spacing w:val="10"/>
                      <w:sz w:val="20"/>
                      <w:szCs w:val="20"/>
                    </w:rPr>
                    <w:t xml:space="preserve">1m </w:t>
                  </w:r>
                  <w:r>
                    <w:rPr>
                      <w:spacing w:val="10"/>
                      <w:sz w:val="20"/>
                      <w:szCs w:val="20"/>
                    </w:rPr>
                    <w:t>处</w:t>
                  </w:r>
                </w:p>
              </w:tc>
              <w:tc>
                <w:tcPr>
                  <w:tcW w:w="2065" w:type="dxa"/>
                  <w:vMerge w:val="continue"/>
                  <w:tcBorders>
                    <w:top w:val="nil"/>
                    <w:bottom w:val="single" w:color="000000" w:sz="10" w:space="0"/>
                  </w:tcBorders>
                  <w:vAlign w:val="top"/>
                </w:tcPr>
                <w:p w14:paraId="003D65A4">
                  <w:pPr>
                    <w:rPr>
                      <w:rFonts w:ascii="Arial"/>
                      <w:sz w:val="21"/>
                    </w:rPr>
                  </w:pPr>
                </w:p>
              </w:tc>
              <w:tc>
                <w:tcPr>
                  <w:tcW w:w="1824" w:type="dxa"/>
                  <w:vMerge w:val="continue"/>
                  <w:tcBorders>
                    <w:top w:val="nil"/>
                    <w:bottom w:val="single" w:color="000000" w:sz="10" w:space="0"/>
                  </w:tcBorders>
                  <w:vAlign w:val="top"/>
                </w:tcPr>
                <w:p w14:paraId="7B4DEF19">
                  <w:pPr>
                    <w:rPr>
                      <w:rFonts w:ascii="Arial"/>
                      <w:sz w:val="21"/>
                    </w:rPr>
                  </w:pPr>
                </w:p>
              </w:tc>
              <w:tc>
                <w:tcPr>
                  <w:tcW w:w="2032" w:type="dxa"/>
                  <w:vMerge w:val="continue"/>
                  <w:tcBorders>
                    <w:top w:val="nil"/>
                    <w:bottom w:val="single" w:color="000000" w:sz="10" w:space="0"/>
                    <w:right w:val="nil"/>
                  </w:tcBorders>
                  <w:vAlign w:val="top"/>
                </w:tcPr>
                <w:p w14:paraId="1FB1B68C">
                  <w:pPr>
                    <w:rPr>
                      <w:rFonts w:ascii="Arial"/>
                      <w:sz w:val="21"/>
                    </w:rPr>
                  </w:pPr>
                </w:p>
              </w:tc>
            </w:tr>
          </w:tbl>
          <w:p w14:paraId="44F7E719">
            <w:pPr>
              <w:pStyle w:val="6"/>
              <w:spacing w:before="192" w:line="220" w:lineRule="auto"/>
              <w:ind w:left="604"/>
            </w:pPr>
            <w:r>
              <w:rPr>
                <w:rFonts w:ascii="Times New Roman" w:hAnsi="Times New Roman" w:eastAsia="Times New Roman" w:cs="Times New Roman"/>
                <w:b/>
                <w:bCs/>
                <w:spacing w:val="5"/>
              </w:rPr>
              <w:t>4</w:t>
            </w:r>
            <w:r>
              <w:rPr>
                <w:rFonts w:ascii="Times New Roman" w:hAnsi="Times New Roman" w:eastAsia="Times New Roman" w:cs="Times New Roman"/>
                <w:b/>
                <w:bCs/>
                <w:spacing w:val="-18"/>
              </w:rPr>
              <w:t xml:space="preserve"> </w:t>
            </w:r>
            <w:r>
              <w:rPr>
                <w:b/>
                <w:bCs/>
                <w:spacing w:val="5"/>
              </w:rPr>
              <w:t>、固体废物环境影响分析</w:t>
            </w:r>
          </w:p>
          <w:p w14:paraId="43FEB5C2">
            <w:pPr>
              <w:pStyle w:val="6"/>
              <w:spacing w:before="183" w:line="346" w:lineRule="auto"/>
              <w:ind w:left="103" w:right="108" w:firstLine="507"/>
            </w:pPr>
            <w:r>
              <w:rPr>
                <w:spacing w:val="8"/>
              </w:rPr>
              <w:t>项目所产生的固体废弃物主要包括废隔膜、废边角料、原料</w:t>
            </w:r>
            <w:r>
              <w:rPr>
                <w:spacing w:val="7"/>
              </w:rPr>
              <w:t>空桶、原辅材料废</w:t>
            </w:r>
            <w:r>
              <w:t xml:space="preserve"> </w:t>
            </w:r>
            <w:r>
              <w:rPr>
                <w:spacing w:val="11"/>
              </w:rPr>
              <w:t>包装袋、不合格电池、废油墨空瓶、废活性炭、废抹布、废活</w:t>
            </w:r>
            <w:r>
              <w:rPr>
                <w:spacing w:val="10"/>
              </w:rPr>
              <w:t>性炭等。</w:t>
            </w:r>
          </w:p>
          <w:p w14:paraId="142259C7">
            <w:pPr>
              <w:pStyle w:val="6"/>
              <w:spacing w:before="33" w:line="220" w:lineRule="auto"/>
              <w:ind w:left="619"/>
            </w:pPr>
            <w:r>
              <w:rPr>
                <w:spacing w:val="6"/>
              </w:rPr>
              <w:t>（</w:t>
            </w:r>
            <w:r>
              <w:rPr>
                <w:rFonts w:ascii="Times New Roman" w:hAnsi="Times New Roman" w:eastAsia="Times New Roman" w:cs="Times New Roman"/>
                <w:spacing w:val="6"/>
              </w:rPr>
              <w:t>1</w:t>
            </w:r>
            <w:r>
              <w:rPr>
                <w:spacing w:val="6"/>
              </w:rPr>
              <w:t>）一般固废</w:t>
            </w:r>
          </w:p>
          <w:p w14:paraId="38640779">
            <w:pPr>
              <w:pStyle w:val="6"/>
              <w:spacing w:before="180" w:line="217" w:lineRule="auto"/>
              <w:ind w:left="606"/>
            </w:pPr>
            <w:r>
              <w:rPr>
                <w:spacing w:val="7"/>
              </w:rPr>
              <w:t>①废隔膜：废隔膜产生量为</w:t>
            </w:r>
            <w:r>
              <w:rPr>
                <w:spacing w:val="-27"/>
              </w:rPr>
              <w:t xml:space="preserve"> </w:t>
            </w:r>
            <w:r>
              <w:rPr>
                <w:rFonts w:ascii="Times New Roman" w:hAnsi="Times New Roman" w:eastAsia="Times New Roman" w:cs="Times New Roman"/>
                <w:spacing w:val="7"/>
              </w:rPr>
              <w:t>0.78t/a</w:t>
            </w:r>
            <w:r>
              <w:rPr>
                <w:rFonts w:ascii="Times New Roman" w:hAnsi="Times New Roman" w:eastAsia="Times New Roman" w:cs="Times New Roman"/>
                <w:spacing w:val="-22"/>
              </w:rPr>
              <w:t xml:space="preserve"> </w:t>
            </w:r>
            <w:r>
              <w:rPr>
                <w:spacing w:val="7"/>
              </w:rPr>
              <w:t>，集中收集后外售处理；</w:t>
            </w:r>
          </w:p>
          <w:p w14:paraId="14909C84">
            <w:pPr>
              <w:pStyle w:val="6"/>
              <w:spacing w:before="187" w:line="339" w:lineRule="auto"/>
              <w:ind w:left="91" w:right="23" w:firstLine="513"/>
            </w:pPr>
            <w:r>
              <w:rPr>
                <w:spacing w:val="8"/>
              </w:rPr>
              <w:t>②废边角料：项目在分切过程会产生一定的废极片边角料，废边角料产</w:t>
            </w:r>
            <w:r>
              <w:rPr>
                <w:spacing w:val="7"/>
              </w:rPr>
              <w:t>生量约</w:t>
            </w:r>
            <w:r>
              <w:t xml:space="preserve"> </w:t>
            </w:r>
            <w:r>
              <w:rPr>
                <w:rFonts w:ascii="Times New Roman" w:hAnsi="Times New Roman" w:eastAsia="Times New Roman" w:cs="Times New Roman"/>
                <w:spacing w:val="2"/>
              </w:rPr>
              <w:t>0.86t/a</w:t>
            </w:r>
            <w:r>
              <w:rPr>
                <w:spacing w:val="2"/>
              </w:rPr>
              <w:t>。根据《关于废旧锂电池收集处置有关问题的复函》（环办函</w:t>
            </w:r>
            <w:r>
              <w:rPr>
                <w:rFonts w:ascii="Times New Roman" w:hAnsi="Times New Roman" w:eastAsia="Times New Roman" w:cs="Times New Roman"/>
                <w:spacing w:val="2"/>
              </w:rPr>
              <w:t>[2014]1621</w:t>
            </w:r>
            <w:r>
              <w:rPr>
                <w:rFonts w:ascii="Times New Roman" w:hAnsi="Times New Roman" w:eastAsia="Times New Roman" w:cs="Times New Roman"/>
                <w:spacing w:val="29"/>
                <w:w w:val="101"/>
              </w:rPr>
              <w:t xml:space="preserve"> </w:t>
            </w:r>
            <w:r>
              <w:rPr>
                <w:spacing w:val="2"/>
              </w:rPr>
              <w:t>号</w:t>
            </w:r>
            <w:r>
              <w:rPr>
                <w:spacing w:val="-61"/>
                <w:w w:val="95"/>
              </w:rPr>
              <w:t>）：</w:t>
            </w:r>
            <w:r>
              <w:t xml:space="preserve"> </w:t>
            </w:r>
            <w:r>
              <w:rPr>
                <w:spacing w:val="8"/>
              </w:rPr>
              <w:t>“根据《废电池污染防治技术政策》，废锂离子电池（通常也称为废锂电池）等其</w:t>
            </w:r>
            <w:r>
              <w:rPr>
                <w:spacing w:val="15"/>
              </w:rPr>
              <w:t xml:space="preserve"> </w:t>
            </w:r>
            <w:r>
              <w:rPr>
                <w:spacing w:val="8"/>
              </w:rPr>
              <w:t>他废电池不属于危险废物。同时，锂电池一般不含有毒有害成分，废旧锂电池的环</w:t>
            </w:r>
            <w:r>
              <w:rPr>
                <w:spacing w:val="15"/>
              </w:rPr>
              <w:t xml:space="preserve"> </w:t>
            </w:r>
            <w:r>
              <w:rPr>
                <w:spacing w:val="3"/>
              </w:rPr>
              <w:t>境危险性较小。因此，废旧锂电池不属于危险废物</w:t>
            </w:r>
            <w:r>
              <w:rPr>
                <w:spacing w:val="-76"/>
              </w:rPr>
              <w:t xml:space="preserve"> </w:t>
            </w:r>
            <w:r>
              <w:rPr>
                <w:spacing w:val="3"/>
              </w:rPr>
              <w:t>”、“废旧锂电池</w:t>
            </w:r>
            <w:r>
              <w:rPr>
                <w:spacing w:val="2"/>
              </w:rPr>
              <w:t>的收集、贮存、</w:t>
            </w:r>
            <w:r>
              <w:t xml:space="preserve"> </w:t>
            </w:r>
            <w:r>
              <w:rPr>
                <w:spacing w:val="10"/>
              </w:rPr>
              <w:t>处置应参照一般工业固体废物的相关环境管理</w:t>
            </w:r>
            <w:r>
              <w:rPr>
                <w:spacing w:val="9"/>
              </w:rPr>
              <w:t>与污染防治要求，防止环境污染</w:t>
            </w:r>
            <w:r>
              <w:rPr>
                <w:spacing w:val="-76"/>
              </w:rPr>
              <w:t xml:space="preserve"> </w:t>
            </w:r>
            <w:r>
              <w:rPr>
                <w:spacing w:val="9"/>
              </w:rPr>
              <w:t>”，</w:t>
            </w:r>
            <w:r>
              <w:t xml:space="preserve"> </w:t>
            </w:r>
            <w:r>
              <w:rPr>
                <w:spacing w:val="9"/>
              </w:rPr>
              <w:t>集中收集后外售处理；</w:t>
            </w:r>
          </w:p>
          <w:p w14:paraId="36F82D18">
            <w:pPr>
              <w:pStyle w:val="6"/>
              <w:spacing w:before="183" w:line="339" w:lineRule="auto"/>
              <w:ind w:left="102" w:right="49" w:firstLine="503"/>
            </w:pPr>
            <w:r>
              <w:rPr>
                <w:spacing w:val="15"/>
              </w:rPr>
              <w:t>③不合格电池：项目在生产过程会产生不合格电池，不合格电池按照产量的</w:t>
            </w:r>
            <w:r>
              <w:rPr>
                <w:spacing w:val="14"/>
              </w:rPr>
              <w:t xml:space="preserve"> </w:t>
            </w:r>
            <w:r>
              <w:rPr>
                <w:rFonts w:ascii="Times New Roman" w:hAnsi="Times New Roman" w:eastAsia="Times New Roman" w:cs="Times New Roman"/>
                <w:spacing w:val="5"/>
              </w:rPr>
              <w:t>5‰</w:t>
            </w:r>
            <w:r>
              <w:rPr>
                <w:spacing w:val="5"/>
              </w:rPr>
              <w:t>计算，单个电池重量约</w:t>
            </w:r>
            <w:r>
              <w:rPr>
                <w:spacing w:val="-26"/>
              </w:rPr>
              <w:t xml:space="preserve"> </w:t>
            </w:r>
            <w:r>
              <w:rPr>
                <w:rFonts w:ascii="Times New Roman" w:hAnsi="Times New Roman" w:eastAsia="Times New Roman" w:cs="Times New Roman"/>
                <w:spacing w:val="5"/>
              </w:rPr>
              <w:t>40g</w:t>
            </w:r>
            <w:r>
              <w:rPr>
                <w:rFonts w:ascii="Times New Roman" w:hAnsi="Times New Roman" w:eastAsia="Times New Roman" w:cs="Times New Roman"/>
                <w:spacing w:val="-19"/>
              </w:rPr>
              <w:t xml:space="preserve"> </w:t>
            </w:r>
            <w:r>
              <w:rPr>
                <w:spacing w:val="5"/>
              </w:rPr>
              <w:t>，则产生量约</w:t>
            </w:r>
            <w:r>
              <w:rPr>
                <w:spacing w:val="-35"/>
              </w:rPr>
              <w:t xml:space="preserve"> </w:t>
            </w:r>
            <w:r>
              <w:rPr>
                <w:rFonts w:ascii="Times New Roman" w:hAnsi="Times New Roman" w:eastAsia="Times New Roman" w:cs="Times New Roman"/>
                <w:spacing w:val="5"/>
              </w:rPr>
              <w:t>65</w:t>
            </w:r>
            <w:r>
              <w:rPr>
                <w:rFonts w:ascii="Times New Roman" w:hAnsi="Times New Roman" w:eastAsia="Times New Roman" w:cs="Times New Roman"/>
                <w:spacing w:val="27"/>
                <w:w w:val="101"/>
              </w:rPr>
              <w:t xml:space="preserve"> </w:t>
            </w:r>
            <w:r>
              <w:rPr>
                <w:spacing w:val="5"/>
              </w:rPr>
              <w:t>万支</w:t>
            </w:r>
            <w:r>
              <w:rPr>
                <w:rFonts w:ascii="Times New Roman" w:hAnsi="Times New Roman" w:eastAsia="Times New Roman" w:cs="Times New Roman"/>
                <w:spacing w:val="5"/>
              </w:rPr>
              <w:t>/a</w:t>
            </w:r>
            <w:r>
              <w:rPr>
                <w:rFonts w:ascii="Times New Roman" w:hAnsi="Times New Roman" w:eastAsia="Times New Roman" w:cs="Times New Roman"/>
                <w:spacing w:val="-22"/>
              </w:rPr>
              <w:t xml:space="preserve"> </w:t>
            </w:r>
            <w:r>
              <w:rPr>
                <w:spacing w:val="5"/>
              </w:rPr>
              <w:t>，</w:t>
            </w:r>
            <w:r>
              <w:rPr>
                <w:rFonts w:ascii="Times New Roman" w:hAnsi="Times New Roman" w:eastAsia="Times New Roman" w:cs="Times New Roman"/>
                <w:spacing w:val="5"/>
              </w:rPr>
              <w:t>26t/a</w:t>
            </w:r>
            <w:r>
              <w:rPr>
                <w:rFonts w:ascii="Times New Roman" w:hAnsi="Times New Roman" w:eastAsia="Times New Roman" w:cs="Times New Roman"/>
                <w:spacing w:val="-16"/>
              </w:rPr>
              <w:t xml:space="preserve"> </w:t>
            </w:r>
            <w:r>
              <w:rPr>
                <w:spacing w:val="5"/>
              </w:rPr>
              <w:t>。根据《关于废旧锂</w:t>
            </w:r>
            <w:r>
              <w:t xml:space="preserve"> </w:t>
            </w:r>
            <w:r>
              <w:rPr>
                <w:spacing w:val="7"/>
              </w:rPr>
              <w:t>电池收集处置有关问题的复函》（环办函</w:t>
            </w:r>
            <w:r>
              <w:rPr>
                <w:rFonts w:ascii="Times New Roman" w:hAnsi="Times New Roman" w:eastAsia="Times New Roman" w:cs="Times New Roman"/>
                <w:spacing w:val="7"/>
              </w:rPr>
              <w:t>[2014]1621</w:t>
            </w:r>
            <w:r>
              <w:rPr>
                <w:rFonts w:ascii="Times New Roman" w:hAnsi="Times New Roman" w:eastAsia="Times New Roman" w:cs="Times New Roman"/>
                <w:spacing w:val="28"/>
              </w:rPr>
              <w:t xml:space="preserve"> </w:t>
            </w:r>
            <w:r>
              <w:rPr>
                <w:spacing w:val="7"/>
              </w:rPr>
              <w:t>号</w:t>
            </w:r>
            <w:r>
              <w:rPr>
                <w:spacing w:val="6"/>
              </w:rPr>
              <w:t>）：</w:t>
            </w:r>
            <w:r>
              <w:rPr>
                <w:spacing w:val="7"/>
              </w:rPr>
              <w:t>“根据《废电池污染防</w:t>
            </w:r>
            <w:r>
              <w:t xml:space="preserve"> </w:t>
            </w:r>
            <w:r>
              <w:rPr>
                <w:spacing w:val="8"/>
              </w:rPr>
              <w:t>治技术政策》，废锂离子电池（通常也称为废锂电池）等其他废电池不属于危险废</w:t>
            </w:r>
            <w:r>
              <w:rPr>
                <w:spacing w:val="4"/>
              </w:rPr>
              <w:t xml:space="preserve"> </w:t>
            </w:r>
            <w:r>
              <w:rPr>
                <w:spacing w:val="8"/>
              </w:rPr>
              <w:t>物。同时，锂电池一般不含有毒有害成分，废旧锂电池的环境危险性较小；根据环</w:t>
            </w:r>
            <w:r>
              <w:rPr>
                <w:spacing w:val="4"/>
              </w:rPr>
              <w:t xml:space="preserve"> </w:t>
            </w:r>
            <w:r>
              <w:rPr>
                <w:spacing w:val="8"/>
              </w:rPr>
              <w:t>境保护部关于废弃电池回收处理的留言回复：“现阶段，纳入危险废物进行管理的</w:t>
            </w:r>
            <w:r>
              <w:rPr>
                <w:spacing w:val="4"/>
              </w:rPr>
              <w:t xml:space="preserve"> </w:t>
            </w:r>
            <w:r>
              <w:rPr>
                <w:spacing w:val="10"/>
              </w:rPr>
              <w:t>废旧电池废镉镍电池和废铅酸蓄电池。对于一次电池、锂离子电</w:t>
            </w:r>
            <w:r>
              <w:rPr>
                <w:spacing w:val="9"/>
              </w:rPr>
              <w:t>池、镍氢电池等，</w:t>
            </w:r>
          </w:p>
        </w:tc>
      </w:tr>
    </w:tbl>
    <w:p w14:paraId="2E6CFD4A">
      <w:pPr>
        <w:rPr>
          <w:rFonts w:ascii="Arial"/>
          <w:sz w:val="21"/>
        </w:rPr>
      </w:pPr>
    </w:p>
    <w:p w14:paraId="565208E1">
      <w:pPr>
        <w:rPr>
          <w:rFonts w:ascii="Arial" w:hAnsi="Arial" w:eastAsia="Arial" w:cs="Arial"/>
          <w:sz w:val="21"/>
          <w:szCs w:val="21"/>
        </w:rPr>
        <w:sectPr>
          <w:footerReference r:id="rId49" w:type="default"/>
          <w:pgSz w:w="11906" w:h="16839"/>
          <w:pgMar w:top="1431" w:right="957" w:bottom="1286" w:left="957" w:header="0" w:footer="1123" w:gutter="0"/>
          <w:cols w:space="720" w:num="1"/>
        </w:sectPr>
      </w:pPr>
    </w:p>
    <w:p w14:paraId="61CE4994">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5"/>
        <w:gridCol w:w="9160"/>
      </w:tblGrid>
      <w:tr w14:paraId="22FF99F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575" w:hRule="atLeast"/>
        </w:trPr>
        <w:tc>
          <w:tcPr>
            <w:tcW w:w="805" w:type="dxa"/>
            <w:tcBorders>
              <w:right w:val="single" w:color="000000" w:sz="2" w:space="0"/>
            </w:tcBorders>
            <w:vAlign w:val="top"/>
          </w:tcPr>
          <w:p w14:paraId="10CC5A75">
            <w:pPr>
              <w:rPr>
                <w:rFonts w:ascii="Arial"/>
                <w:sz w:val="21"/>
              </w:rPr>
            </w:pPr>
          </w:p>
        </w:tc>
        <w:tc>
          <w:tcPr>
            <w:tcW w:w="9160" w:type="dxa"/>
            <w:tcBorders>
              <w:left w:val="single" w:color="000000" w:sz="2" w:space="0"/>
            </w:tcBorders>
            <w:vAlign w:val="top"/>
          </w:tcPr>
          <w:p w14:paraId="3EEB8602">
            <w:pPr>
              <w:pStyle w:val="6"/>
              <w:spacing w:before="37" w:line="352" w:lineRule="auto"/>
              <w:ind w:left="103" w:firstLine="19"/>
              <w:jc w:val="both"/>
            </w:pPr>
            <w:r>
              <w:t>因环境风险相对较小，未纳入危险废物进行管理”（</w:t>
            </w:r>
            <w:r>
              <w:fldChar w:fldCharType="begin"/>
            </w:r>
            <w:r>
              <w:instrText xml:space="preserve"> HYPERLINK "https://www.gov.cn/guowuyuan/2" </w:instrText>
            </w:r>
            <w:r>
              <w:fldChar w:fldCharType="separate"/>
            </w:r>
            <w:r>
              <w:rPr>
                <w:rFonts w:ascii="Times New Roman" w:hAnsi="Times New Roman" w:eastAsia="Times New Roman" w:cs="Times New Roman"/>
              </w:rPr>
              <w:t>https://www.gov.cn/guowuyuan/2</w:t>
            </w:r>
            <w:r>
              <w:rPr>
                <w:rFonts w:ascii="Times New Roman" w:hAnsi="Times New Roman" w:eastAsia="Times New Roman" w:cs="Times New Roman"/>
              </w:rPr>
              <w:fldChar w:fldCharType="end"/>
            </w:r>
            <w:r>
              <w:rPr>
                <w:rFonts w:ascii="Times New Roman" w:hAnsi="Times New Roman" w:eastAsia="Times New Roman" w:cs="Times New Roman"/>
                <w:spacing w:val="1"/>
              </w:rPr>
              <w:t xml:space="preserve">     </w:t>
            </w:r>
            <w:r>
              <w:rPr>
                <w:rFonts w:ascii="Times New Roman" w:hAnsi="Times New Roman" w:eastAsia="Times New Roman" w:cs="Times New Roman"/>
                <w:spacing w:val="7"/>
              </w:rPr>
              <w:t>015-07/30/</w:t>
            </w:r>
            <w:r>
              <w:rPr>
                <w:rFonts w:ascii="Times New Roman" w:hAnsi="Times New Roman" w:eastAsia="Times New Roman" w:cs="Times New Roman"/>
              </w:rPr>
              <w:t>content</w:t>
            </w:r>
            <w:r>
              <w:rPr>
                <w:rFonts w:ascii="Times New Roman" w:hAnsi="Times New Roman" w:eastAsia="Times New Roman" w:cs="Times New Roman"/>
                <w:spacing w:val="7"/>
              </w:rPr>
              <w:t>_2905765.</w:t>
            </w:r>
            <w:r>
              <w:rPr>
                <w:rFonts w:ascii="Times New Roman" w:hAnsi="Times New Roman" w:eastAsia="Times New Roman" w:cs="Times New Roman"/>
              </w:rPr>
              <w:t>htm</w:t>
            </w:r>
            <w:r>
              <w:rPr>
                <w:spacing w:val="-5"/>
              </w:rPr>
              <w:t>）</w:t>
            </w:r>
            <w:r>
              <w:rPr>
                <w:spacing w:val="-62"/>
              </w:rPr>
              <w:t xml:space="preserve"> </w:t>
            </w:r>
            <w:r>
              <w:rPr>
                <w:spacing w:val="-5"/>
              </w:rPr>
              <w:t>；</w:t>
            </w:r>
            <w:r>
              <w:rPr>
                <w:spacing w:val="7"/>
              </w:rPr>
              <w:t>根据《废电池污染防治技术政策》</w:t>
            </w:r>
            <w:r>
              <w:rPr>
                <w:spacing w:val="-62"/>
              </w:rPr>
              <w:t xml:space="preserve"> </w:t>
            </w:r>
            <w:r>
              <w:rPr>
                <w:spacing w:val="7"/>
              </w:rPr>
              <w:t>：“</w:t>
            </w:r>
            <w:r>
              <w:rPr>
                <w:spacing w:val="6"/>
              </w:rPr>
              <w:t>废电池</w:t>
            </w:r>
            <w:r>
              <w:t xml:space="preserve">   </w:t>
            </w:r>
            <w:r>
              <w:rPr>
                <w:spacing w:val="10"/>
              </w:rPr>
              <w:t>污染防治应遵循闭环与绿色回收、资源利用优先、合理安全处置的综合防治</w:t>
            </w:r>
            <w:r>
              <w:rPr>
                <w:spacing w:val="9"/>
              </w:rPr>
              <w:t>原则</w:t>
            </w:r>
            <w:r>
              <w:rPr>
                <w:spacing w:val="-77"/>
              </w:rPr>
              <w:t xml:space="preserve"> </w:t>
            </w:r>
            <w:r>
              <w:rPr>
                <w:spacing w:val="9"/>
              </w:rPr>
              <w:t>”</w:t>
            </w:r>
            <w:r>
              <w:t xml:space="preserve"> </w:t>
            </w:r>
            <w:r>
              <w:rPr>
                <w:spacing w:val="3"/>
              </w:rPr>
              <w:t>。本项目</w:t>
            </w:r>
            <w:r>
              <w:rPr>
                <w:spacing w:val="-57"/>
              </w:rPr>
              <w:t xml:space="preserve"> </w:t>
            </w:r>
            <w:r>
              <w:rPr>
                <w:spacing w:val="3"/>
              </w:rPr>
              <w:t>电池属于锂电池，为一般固废，因此，本项目不合格电池暂存于一般固废</w:t>
            </w:r>
            <w:r>
              <w:t xml:space="preserve">   </w:t>
            </w:r>
            <w:r>
              <w:rPr>
                <w:spacing w:val="6"/>
              </w:rPr>
              <w:t>暂存间，出售给专门的单位回收利用；</w:t>
            </w:r>
          </w:p>
          <w:p w14:paraId="281DD6D7">
            <w:pPr>
              <w:pStyle w:val="6"/>
              <w:spacing w:before="48" w:line="289" w:lineRule="auto"/>
              <w:ind w:left="103" w:right="108" w:firstLine="502"/>
            </w:pPr>
            <w:r>
              <w:rPr>
                <w:spacing w:val="11"/>
              </w:rPr>
              <w:t>④原料空桶：项目生产过程产生的原料空桶等包装容器产生量约为</w:t>
            </w:r>
            <w:r>
              <w:rPr>
                <w:rFonts w:ascii="Times New Roman" w:hAnsi="Times New Roman" w:eastAsia="Times New Roman" w:cs="Times New Roman"/>
                <w:spacing w:val="11"/>
              </w:rPr>
              <w:t>2.7t/a</w:t>
            </w:r>
            <w:r>
              <w:rPr>
                <w:rFonts w:ascii="Times New Roman" w:hAnsi="Times New Roman" w:eastAsia="Times New Roman" w:cs="Times New Roman"/>
                <w:spacing w:val="-15"/>
              </w:rPr>
              <w:t xml:space="preserve"> </w:t>
            </w:r>
            <w:r>
              <w:rPr>
                <w:spacing w:val="10"/>
              </w:rPr>
              <w:t>。原</w:t>
            </w:r>
            <w:r>
              <w:t xml:space="preserve"> </w:t>
            </w:r>
            <w:r>
              <w:rPr>
                <w:spacing w:val="11"/>
              </w:rPr>
              <w:t>料空桶在厂内原材料仓库空桶摆放区暂存，定期交供</w:t>
            </w:r>
            <w:r>
              <w:rPr>
                <w:spacing w:val="10"/>
              </w:rPr>
              <w:t>货厂家回收；</w:t>
            </w:r>
          </w:p>
          <w:p w14:paraId="29CD2DC1">
            <w:pPr>
              <w:pStyle w:val="6"/>
              <w:spacing w:before="184" w:line="312" w:lineRule="auto"/>
              <w:ind w:left="102" w:right="108" w:firstLine="503"/>
            </w:pPr>
            <w:r>
              <w:rPr>
                <w:spacing w:val="11"/>
              </w:rPr>
              <w:t>⑤原辅材料废包装袋：镍钴锰酸锂、</w:t>
            </w:r>
            <w:r>
              <w:rPr>
                <w:rFonts w:ascii="Times New Roman" w:hAnsi="Times New Roman" w:eastAsia="Times New Roman" w:cs="Times New Roman"/>
              </w:rPr>
              <w:t>PVDF</w:t>
            </w:r>
            <w:r>
              <w:rPr>
                <w:rFonts w:ascii="Times New Roman" w:hAnsi="Times New Roman" w:eastAsia="Times New Roman" w:cs="Times New Roman"/>
                <w:spacing w:val="-23"/>
              </w:rPr>
              <w:t xml:space="preserve"> </w:t>
            </w:r>
            <w:r>
              <w:rPr>
                <w:spacing w:val="11"/>
              </w:rPr>
              <w:t>、炭黑、石墨等原辅材料在使</w:t>
            </w:r>
            <w:r>
              <w:rPr>
                <w:spacing w:val="10"/>
              </w:rPr>
              <w:t>用过</w:t>
            </w:r>
            <w:r>
              <w:t xml:space="preserve"> </w:t>
            </w:r>
            <w:r>
              <w:rPr>
                <w:spacing w:val="8"/>
              </w:rPr>
              <w:t>程中会产生废包装袋，产生量约为</w:t>
            </w:r>
            <w:r>
              <w:rPr>
                <w:rFonts w:ascii="Times New Roman" w:hAnsi="Times New Roman" w:eastAsia="Times New Roman" w:cs="Times New Roman"/>
                <w:spacing w:val="8"/>
              </w:rPr>
              <w:t>19</w:t>
            </w:r>
            <w:r>
              <w:rPr>
                <w:rFonts w:ascii="Times New Roman" w:hAnsi="Times New Roman" w:eastAsia="Times New Roman" w:cs="Times New Roman"/>
                <w:spacing w:val="-34"/>
              </w:rPr>
              <w:t xml:space="preserve"> </w:t>
            </w:r>
            <w:r>
              <w:rPr>
                <w:rFonts w:ascii="Times New Roman" w:hAnsi="Times New Roman" w:eastAsia="Times New Roman" w:cs="Times New Roman"/>
                <w:spacing w:val="8"/>
              </w:rPr>
              <w:t>.</w:t>
            </w:r>
            <w:r>
              <w:rPr>
                <w:rFonts w:ascii="Times New Roman" w:hAnsi="Times New Roman" w:eastAsia="Times New Roman" w:cs="Times New Roman"/>
                <w:spacing w:val="-27"/>
              </w:rPr>
              <w:t xml:space="preserve"> </w:t>
            </w:r>
            <w:r>
              <w:rPr>
                <w:rFonts w:ascii="Times New Roman" w:hAnsi="Times New Roman" w:eastAsia="Times New Roman" w:cs="Times New Roman"/>
                <w:spacing w:val="8"/>
              </w:rPr>
              <w:t>12t/a</w:t>
            </w:r>
            <w:r>
              <w:rPr>
                <w:rFonts w:ascii="Times New Roman" w:hAnsi="Times New Roman" w:eastAsia="Times New Roman" w:cs="Times New Roman"/>
                <w:spacing w:val="-19"/>
              </w:rPr>
              <w:t xml:space="preserve"> </w:t>
            </w:r>
            <w:r>
              <w:rPr>
                <w:spacing w:val="8"/>
              </w:rPr>
              <w:t>，暂存至园区垃圾暂存点，</w:t>
            </w:r>
            <w:r>
              <w:rPr>
                <w:spacing w:val="-68"/>
              </w:rPr>
              <w:t xml:space="preserve"> </w:t>
            </w:r>
            <w:r>
              <w:rPr>
                <w:spacing w:val="8"/>
              </w:rPr>
              <w:t>由园区进行</w:t>
            </w:r>
            <w:r>
              <w:t xml:space="preserve"> </w:t>
            </w:r>
            <w:r>
              <w:rPr>
                <w:spacing w:val="1"/>
              </w:rPr>
              <w:t>清运；</w:t>
            </w:r>
          </w:p>
          <w:p w14:paraId="1EB8E8B7">
            <w:pPr>
              <w:pStyle w:val="6"/>
              <w:spacing w:before="181" w:line="289" w:lineRule="auto"/>
              <w:ind w:left="105" w:right="110" w:firstLine="500"/>
            </w:pPr>
            <w:r>
              <w:rPr>
                <w:spacing w:val="7"/>
              </w:rPr>
              <w:t>⑥生活垃圾：项目员工人数为</w:t>
            </w:r>
            <w:r>
              <w:rPr>
                <w:spacing w:val="-4"/>
              </w:rPr>
              <w:t xml:space="preserve"> </w:t>
            </w:r>
            <w:r>
              <w:rPr>
                <w:rFonts w:ascii="Times New Roman" w:hAnsi="Times New Roman" w:eastAsia="Times New Roman" w:cs="Times New Roman"/>
                <w:spacing w:val="7"/>
              </w:rPr>
              <w:t>160</w:t>
            </w:r>
            <w:r>
              <w:rPr>
                <w:rFonts w:ascii="Times New Roman" w:hAnsi="Times New Roman" w:eastAsia="Times New Roman" w:cs="Times New Roman"/>
                <w:spacing w:val="23"/>
              </w:rPr>
              <w:t xml:space="preserve"> </w:t>
            </w:r>
            <w:r>
              <w:rPr>
                <w:spacing w:val="7"/>
              </w:rPr>
              <w:t>人，生活垃圾产量按</w:t>
            </w:r>
            <w:r>
              <w:rPr>
                <w:spacing w:val="-18"/>
              </w:rPr>
              <w:t xml:space="preserve"> </w:t>
            </w:r>
            <w:r>
              <w:rPr>
                <w:rFonts w:ascii="Times New Roman" w:hAnsi="Times New Roman" w:eastAsia="Times New Roman" w:cs="Times New Roman"/>
                <w:spacing w:val="7"/>
              </w:rPr>
              <w:t>1.0</w:t>
            </w:r>
            <w:r>
              <w:rPr>
                <w:rFonts w:ascii="Times New Roman" w:hAnsi="Times New Roman" w:eastAsia="Times New Roman" w:cs="Times New Roman"/>
              </w:rPr>
              <w:t>kg</w:t>
            </w:r>
            <w:r>
              <w:rPr>
                <w:rFonts w:ascii="Times New Roman" w:hAnsi="Times New Roman" w:eastAsia="Times New Roman" w:cs="Times New Roman"/>
                <w:spacing w:val="7"/>
              </w:rPr>
              <w:t>.d/</w:t>
            </w:r>
            <w:r>
              <w:rPr>
                <w:spacing w:val="7"/>
              </w:rPr>
              <w:t>人计算，生活</w:t>
            </w:r>
            <w:r>
              <w:t xml:space="preserve"> </w:t>
            </w:r>
            <w:r>
              <w:rPr>
                <w:spacing w:val="4"/>
              </w:rPr>
              <w:t>垃圾产生量为</w:t>
            </w:r>
            <w:r>
              <w:rPr>
                <w:spacing w:val="-31"/>
              </w:rPr>
              <w:t xml:space="preserve"> </w:t>
            </w:r>
            <w:r>
              <w:rPr>
                <w:rFonts w:ascii="Times New Roman" w:hAnsi="Times New Roman" w:eastAsia="Times New Roman" w:cs="Times New Roman"/>
                <w:spacing w:val="4"/>
              </w:rPr>
              <w:t>41.6t/a</w:t>
            </w:r>
            <w:r>
              <w:rPr>
                <w:rFonts w:ascii="Times New Roman" w:hAnsi="Times New Roman" w:eastAsia="Times New Roman" w:cs="Times New Roman"/>
                <w:spacing w:val="-23"/>
              </w:rPr>
              <w:t xml:space="preserve"> </w:t>
            </w:r>
            <w:r>
              <w:rPr>
                <w:spacing w:val="4"/>
              </w:rPr>
              <w:t>，</w:t>
            </w:r>
            <w:r>
              <w:rPr>
                <w:spacing w:val="-69"/>
              </w:rPr>
              <w:t xml:space="preserve"> </w:t>
            </w:r>
            <w:r>
              <w:rPr>
                <w:spacing w:val="4"/>
              </w:rPr>
              <w:t>由环卫部门集中清运。</w:t>
            </w:r>
          </w:p>
          <w:p w14:paraId="4DC41A85">
            <w:pPr>
              <w:pStyle w:val="6"/>
              <w:spacing w:before="179" w:line="342" w:lineRule="auto"/>
              <w:ind w:left="104" w:firstLine="500"/>
            </w:pPr>
            <w:r>
              <w:rPr>
                <w:spacing w:val="14"/>
              </w:rPr>
              <w:t>⑦</w:t>
            </w:r>
            <w:r>
              <w:rPr>
                <w:rFonts w:ascii="Times New Roman" w:hAnsi="Times New Roman" w:eastAsia="Times New Roman" w:cs="Times New Roman"/>
              </w:rPr>
              <w:t>NMP</w:t>
            </w:r>
            <w:r>
              <w:rPr>
                <w:rFonts w:ascii="Times New Roman" w:hAnsi="Times New Roman" w:eastAsia="Times New Roman" w:cs="Times New Roman"/>
                <w:spacing w:val="51"/>
                <w:w w:val="101"/>
              </w:rPr>
              <w:t xml:space="preserve"> </w:t>
            </w:r>
            <w:r>
              <w:rPr>
                <w:spacing w:val="14"/>
              </w:rPr>
              <w:t>喷淋废水：项目涂布废气采用冷凝回收以及喷淋工艺对</w:t>
            </w:r>
            <w:r>
              <w:rPr>
                <w:spacing w:val="-44"/>
              </w:rPr>
              <w:t xml:space="preserve"> </w:t>
            </w:r>
            <w:r>
              <w:rPr>
                <w:rFonts w:ascii="Times New Roman" w:hAnsi="Times New Roman" w:eastAsia="Times New Roman" w:cs="Times New Roman"/>
              </w:rPr>
              <w:t>NMP</w:t>
            </w:r>
            <w:r>
              <w:rPr>
                <w:rFonts w:ascii="Times New Roman" w:hAnsi="Times New Roman" w:eastAsia="Times New Roman" w:cs="Times New Roman"/>
                <w:spacing w:val="25"/>
                <w:w w:val="101"/>
              </w:rPr>
              <w:t xml:space="preserve"> </w:t>
            </w:r>
            <w:r>
              <w:rPr>
                <w:spacing w:val="14"/>
              </w:rPr>
              <w:t>进行回</w:t>
            </w:r>
            <w:r>
              <w:t xml:space="preserve">  </w:t>
            </w:r>
            <w:r>
              <w:rPr>
                <w:spacing w:val="-1"/>
              </w:rPr>
              <w:t>收，回收后贮存于</w:t>
            </w:r>
            <w:r>
              <w:rPr>
                <w:spacing w:val="-71"/>
              </w:rPr>
              <w:t xml:space="preserve"> </w:t>
            </w:r>
            <w:r>
              <w:rPr>
                <w:rFonts w:ascii="Times New Roman" w:hAnsi="Times New Roman" w:eastAsia="Times New Roman" w:cs="Times New Roman"/>
                <w:spacing w:val="-1"/>
              </w:rPr>
              <w:t xml:space="preserve">NMP </w:t>
            </w:r>
            <w:r>
              <w:rPr>
                <w:spacing w:val="-1"/>
              </w:rPr>
              <w:t>包装桶内，根据工程分析，</w:t>
            </w:r>
            <w:r>
              <w:rPr>
                <w:rFonts w:ascii="Times New Roman" w:hAnsi="Times New Roman" w:eastAsia="Times New Roman" w:cs="Times New Roman"/>
                <w:spacing w:val="-1"/>
              </w:rPr>
              <w:t xml:space="preserve">NMP </w:t>
            </w:r>
            <w:r>
              <w:rPr>
                <w:spacing w:val="-1"/>
              </w:rPr>
              <w:t>喷淋废水产生量为</w:t>
            </w:r>
            <w:r>
              <w:rPr>
                <w:spacing w:val="-54"/>
              </w:rPr>
              <w:t xml:space="preserve"> </w:t>
            </w:r>
            <w:r>
              <w:rPr>
                <w:rFonts w:ascii="Times New Roman" w:hAnsi="Times New Roman" w:eastAsia="Times New Roman" w:cs="Times New Roman"/>
                <w:spacing w:val="-1"/>
              </w:rPr>
              <w:t>3.0</w:t>
            </w:r>
            <w:r>
              <w:rPr>
                <w:rFonts w:ascii="Times New Roman" w:hAnsi="Times New Roman" w:eastAsia="Times New Roman" w:cs="Times New Roman"/>
                <w:spacing w:val="-2"/>
              </w:rPr>
              <w:t>7m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rPr>
              <w:t>/a</w:t>
            </w:r>
            <w:r>
              <w:rPr>
                <w:spacing w:val="-2"/>
              </w:rPr>
              <w:t>，</w:t>
            </w:r>
            <w:r>
              <w:t xml:space="preserve"> </w:t>
            </w:r>
            <w:r>
              <w:rPr>
                <w:spacing w:val="2"/>
              </w:rPr>
              <w:t>由供应商回收替换。</w:t>
            </w:r>
            <w:r>
              <w:rPr>
                <w:b/>
                <w:bCs/>
                <w:spacing w:val="2"/>
              </w:rPr>
              <w:t>根据《固体废弃物鉴别通则</w:t>
            </w:r>
            <w:r>
              <w:rPr>
                <w:b/>
                <w:bCs/>
                <w:spacing w:val="1"/>
              </w:rPr>
              <w:t>》（</w:t>
            </w:r>
            <w:r>
              <w:rPr>
                <w:rFonts w:ascii="Times New Roman" w:hAnsi="Times New Roman" w:eastAsia="Times New Roman" w:cs="Times New Roman"/>
                <w:b/>
                <w:bCs/>
              </w:rPr>
              <w:t>GB</w:t>
            </w:r>
            <w:r>
              <w:rPr>
                <w:rFonts w:ascii="Times New Roman" w:hAnsi="Times New Roman" w:eastAsia="Times New Roman" w:cs="Times New Roman"/>
                <w:b/>
                <w:bCs/>
                <w:spacing w:val="1"/>
              </w:rPr>
              <w:t>34330-2017</w:t>
            </w:r>
            <w:r>
              <w:rPr>
                <w:b/>
                <w:bCs/>
                <w:spacing w:val="1"/>
              </w:rPr>
              <w:t>）第</w:t>
            </w:r>
            <w:r>
              <w:rPr>
                <w:spacing w:val="-35"/>
              </w:rPr>
              <w:t xml:space="preserve"> </w:t>
            </w:r>
            <w:r>
              <w:rPr>
                <w:rFonts w:ascii="Times New Roman" w:hAnsi="Times New Roman" w:eastAsia="Times New Roman" w:cs="Times New Roman"/>
                <w:b/>
                <w:bCs/>
                <w:spacing w:val="1"/>
              </w:rPr>
              <w:t>6.1a)</w:t>
            </w:r>
            <w:r>
              <w:rPr>
                <w:b/>
                <w:bCs/>
                <w:spacing w:val="1"/>
              </w:rPr>
              <w:t>条“任</w:t>
            </w:r>
            <w:r>
              <w:t xml:space="preserve">  </w:t>
            </w:r>
            <w:r>
              <w:rPr>
                <w:b/>
                <w:bCs/>
                <w:spacing w:val="12"/>
              </w:rPr>
              <w:t>何不需要修复和加工即可用于其原始用途的物质，或者在产生点经过修复和加工</w:t>
            </w:r>
            <w:r>
              <w:rPr>
                <w:spacing w:val="7"/>
              </w:rPr>
              <w:t xml:space="preserve">  </w:t>
            </w:r>
            <w:r>
              <w:rPr>
                <w:b/>
                <w:bCs/>
                <w:spacing w:val="14"/>
              </w:rPr>
              <w:t>后满足国家、地方制定或行业通行的产品质量标准并且用于其原始用途的物质</w:t>
            </w:r>
            <w:r>
              <w:rPr>
                <w:spacing w:val="-59"/>
              </w:rPr>
              <w:t xml:space="preserve"> </w:t>
            </w:r>
            <w:r>
              <w:rPr>
                <w:b/>
                <w:bCs/>
                <w:spacing w:val="14"/>
              </w:rPr>
              <w:t>”</w:t>
            </w:r>
            <w:r>
              <w:t xml:space="preserve"> </w:t>
            </w:r>
            <w:r>
              <w:rPr>
                <w:b/>
                <w:bCs/>
                <w:spacing w:val="6"/>
              </w:rPr>
              <w:t>规定，</w:t>
            </w:r>
            <w:r>
              <w:rPr>
                <w:rFonts w:ascii="Times New Roman" w:hAnsi="Times New Roman" w:eastAsia="Times New Roman" w:cs="Times New Roman"/>
                <w:b/>
                <w:bCs/>
              </w:rPr>
              <w:t>NMP</w:t>
            </w:r>
            <w:r>
              <w:rPr>
                <w:rFonts w:ascii="Times New Roman" w:hAnsi="Times New Roman" w:eastAsia="Times New Roman" w:cs="Times New Roman"/>
                <w:b/>
                <w:bCs/>
                <w:spacing w:val="22"/>
                <w:w w:val="101"/>
              </w:rPr>
              <w:t xml:space="preserve"> </w:t>
            </w:r>
            <w:r>
              <w:rPr>
                <w:b/>
                <w:bCs/>
                <w:spacing w:val="6"/>
              </w:rPr>
              <w:t>废液溶剂不属于固废，且根据国家环境保护总局《关于</w:t>
            </w:r>
            <w:r>
              <w:rPr>
                <w:spacing w:val="-40"/>
              </w:rPr>
              <w:t xml:space="preserve"> </w:t>
            </w:r>
            <w:r>
              <w:rPr>
                <w:rFonts w:ascii="Times New Roman" w:hAnsi="Times New Roman" w:eastAsia="Times New Roman" w:cs="Times New Roman"/>
                <w:b/>
                <w:bCs/>
                <w:spacing w:val="6"/>
              </w:rPr>
              <w:t>N-</w:t>
            </w:r>
            <w:r>
              <w:rPr>
                <w:b/>
                <w:bCs/>
                <w:spacing w:val="6"/>
              </w:rPr>
              <w:t>甲基甲基吡</w:t>
            </w:r>
            <w:r>
              <w:t xml:space="preserve">  </w:t>
            </w:r>
            <w:r>
              <w:rPr>
                <w:b/>
                <w:bCs/>
                <w:spacing w:val="6"/>
              </w:rPr>
              <w:t>咯烷酮是否属于危险化学品事项的答复》可知，废弃</w:t>
            </w:r>
            <w:r>
              <w:rPr>
                <w:spacing w:val="-29"/>
              </w:rPr>
              <w:t xml:space="preserve"> </w:t>
            </w:r>
            <w:r>
              <w:rPr>
                <w:rFonts w:ascii="Times New Roman" w:hAnsi="Times New Roman" w:eastAsia="Times New Roman" w:cs="Times New Roman"/>
                <w:b/>
                <w:bCs/>
              </w:rPr>
              <w:t>NMP</w:t>
            </w:r>
            <w:r>
              <w:rPr>
                <w:rFonts w:ascii="Times New Roman" w:hAnsi="Times New Roman" w:eastAsia="Times New Roman" w:cs="Times New Roman"/>
                <w:b/>
                <w:bCs/>
                <w:spacing w:val="25"/>
                <w:w w:val="101"/>
              </w:rPr>
              <w:t xml:space="preserve"> </w:t>
            </w:r>
            <w:r>
              <w:rPr>
                <w:b/>
                <w:bCs/>
                <w:spacing w:val="6"/>
              </w:rPr>
              <w:t>不属于危险废物（详见</w:t>
            </w:r>
            <w:r>
              <w:t xml:space="preserve">  </w:t>
            </w:r>
            <w:r>
              <w:rPr>
                <w:b/>
                <w:bCs/>
                <w:spacing w:val="-3"/>
              </w:rPr>
              <w:t>附件</w:t>
            </w:r>
            <w:r>
              <w:rPr>
                <w:spacing w:val="-38"/>
              </w:rPr>
              <w:t xml:space="preserve"> </w:t>
            </w:r>
            <w:r>
              <w:rPr>
                <w:rFonts w:ascii="Times New Roman" w:hAnsi="Times New Roman" w:eastAsia="Times New Roman" w:cs="Times New Roman"/>
                <w:b/>
                <w:bCs/>
                <w:spacing w:val="-3"/>
              </w:rPr>
              <w:t>4</w:t>
            </w:r>
            <w:r>
              <w:rPr>
                <w:b/>
                <w:bCs/>
                <w:spacing w:val="-3"/>
              </w:rPr>
              <w:t>）。</w:t>
            </w:r>
          </w:p>
          <w:p w14:paraId="5E0F1FC6">
            <w:pPr>
              <w:pStyle w:val="6"/>
              <w:spacing w:before="181" w:line="220" w:lineRule="auto"/>
              <w:ind w:left="619"/>
            </w:pPr>
            <w:r>
              <w:rPr>
                <w:spacing w:val="6"/>
              </w:rPr>
              <w:t>（</w:t>
            </w:r>
            <w:r>
              <w:rPr>
                <w:rFonts w:ascii="Times New Roman" w:hAnsi="Times New Roman" w:eastAsia="Times New Roman" w:cs="Times New Roman"/>
                <w:spacing w:val="6"/>
              </w:rPr>
              <w:t>2</w:t>
            </w:r>
            <w:r>
              <w:rPr>
                <w:spacing w:val="6"/>
              </w:rPr>
              <w:t>）危险废物</w:t>
            </w:r>
          </w:p>
          <w:p w14:paraId="4F7674D1">
            <w:pPr>
              <w:pStyle w:val="6"/>
              <w:spacing w:before="184" w:line="324" w:lineRule="auto"/>
              <w:ind w:left="103" w:right="108" w:firstLine="503"/>
            </w:pPr>
            <w:r>
              <w:rPr>
                <w:spacing w:val="14"/>
              </w:rPr>
              <w:t>①</w:t>
            </w:r>
            <w:r>
              <w:rPr>
                <w:spacing w:val="-67"/>
              </w:rPr>
              <w:t xml:space="preserve"> </w:t>
            </w:r>
            <w:r>
              <w:rPr>
                <w:spacing w:val="14"/>
              </w:rPr>
              <w:t>废油</w:t>
            </w:r>
            <w:r>
              <w:rPr>
                <w:spacing w:val="-71"/>
              </w:rPr>
              <w:t xml:space="preserve"> </w:t>
            </w:r>
            <w:r>
              <w:rPr>
                <w:spacing w:val="14"/>
              </w:rPr>
              <w:t>墨</w:t>
            </w:r>
            <w:r>
              <w:rPr>
                <w:spacing w:val="-69"/>
              </w:rPr>
              <w:t xml:space="preserve"> </w:t>
            </w:r>
            <w:r>
              <w:rPr>
                <w:spacing w:val="14"/>
              </w:rPr>
              <w:t>空瓶：</w:t>
            </w:r>
            <w:r>
              <w:rPr>
                <w:spacing w:val="-45"/>
              </w:rPr>
              <w:t xml:space="preserve"> </w:t>
            </w:r>
            <w:r>
              <w:rPr>
                <w:spacing w:val="14"/>
              </w:rPr>
              <w:t>在生产过程</w:t>
            </w:r>
            <w:r>
              <w:rPr>
                <w:spacing w:val="-54"/>
              </w:rPr>
              <w:t xml:space="preserve"> </w:t>
            </w:r>
            <w:r>
              <w:rPr>
                <w:spacing w:val="14"/>
              </w:rPr>
              <w:t>中使用油</w:t>
            </w:r>
            <w:r>
              <w:rPr>
                <w:spacing w:val="-71"/>
              </w:rPr>
              <w:t xml:space="preserve"> </w:t>
            </w:r>
            <w:r>
              <w:rPr>
                <w:spacing w:val="14"/>
              </w:rPr>
              <w:t>墨会产生废油</w:t>
            </w:r>
            <w:r>
              <w:rPr>
                <w:spacing w:val="-70"/>
              </w:rPr>
              <w:t xml:space="preserve"> </w:t>
            </w:r>
            <w:r>
              <w:rPr>
                <w:spacing w:val="14"/>
              </w:rPr>
              <w:t>墨</w:t>
            </w:r>
            <w:r>
              <w:rPr>
                <w:spacing w:val="-70"/>
              </w:rPr>
              <w:t xml:space="preserve"> </w:t>
            </w:r>
            <w:r>
              <w:rPr>
                <w:spacing w:val="14"/>
              </w:rPr>
              <w:t>空瓶</w:t>
            </w:r>
            <w:r>
              <w:rPr>
                <w:spacing w:val="-57"/>
              </w:rPr>
              <w:t xml:space="preserve"> </w:t>
            </w:r>
            <w:r>
              <w:rPr>
                <w:spacing w:val="14"/>
              </w:rPr>
              <w:t>，产生量</w:t>
            </w:r>
            <w:r>
              <w:rPr>
                <w:spacing w:val="-72"/>
              </w:rPr>
              <w:t xml:space="preserve"> </w:t>
            </w:r>
            <w:r>
              <w:rPr>
                <w:spacing w:val="14"/>
              </w:rPr>
              <w:t>约为</w:t>
            </w:r>
            <w:r>
              <w:t xml:space="preserve"> </w:t>
            </w:r>
            <w:r>
              <w:rPr>
                <w:rFonts w:ascii="Times New Roman" w:hAnsi="Times New Roman" w:eastAsia="Times New Roman" w:cs="Times New Roman"/>
                <w:spacing w:val="11"/>
              </w:rPr>
              <w:t>0.034t/a</w:t>
            </w:r>
            <w:r>
              <w:rPr>
                <w:rFonts w:ascii="Times New Roman" w:hAnsi="Times New Roman" w:eastAsia="Times New Roman" w:cs="Times New Roman"/>
                <w:spacing w:val="-20"/>
              </w:rPr>
              <w:t xml:space="preserve"> </w:t>
            </w:r>
            <w:r>
              <w:rPr>
                <w:spacing w:val="11"/>
              </w:rPr>
              <w:t>，收集后交由有处理资质单位进行处理。废油墨空瓶属</w:t>
            </w:r>
            <w:r>
              <w:rPr>
                <w:spacing w:val="10"/>
              </w:rPr>
              <w:t>于《国家危险废物</w:t>
            </w:r>
            <w:r>
              <w:t xml:space="preserve"> </w:t>
            </w:r>
            <w:r>
              <w:rPr>
                <w:spacing w:val="10"/>
              </w:rPr>
              <w:t>名录》</w:t>
            </w:r>
            <w:r>
              <w:rPr>
                <w:spacing w:val="-89"/>
              </w:rPr>
              <w:t xml:space="preserve"> </w:t>
            </w:r>
            <w:r>
              <w:rPr>
                <w:spacing w:val="10"/>
              </w:rPr>
              <w:t>（</w:t>
            </w:r>
            <w:r>
              <w:rPr>
                <w:rFonts w:ascii="Times New Roman" w:hAnsi="Times New Roman" w:eastAsia="Times New Roman" w:cs="Times New Roman"/>
                <w:spacing w:val="10"/>
              </w:rPr>
              <w:t>2025</w:t>
            </w:r>
            <w:r>
              <w:rPr>
                <w:rFonts w:ascii="Times New Roman" w:hAnsi="Times New Roman" w:eastAsia="Times New Roman" w:cs="Times New Roman"/>
                <w:spacing w:val="27"/>
              </w:rPr>
              <w:t xml:space="preserve"> </w:t>
            </w:r>
            <w:r>
              <w:rPr>
                <w:spacing w:val="10"/>
              </w:rPr>
              <w:t>年版）</w:t>
            </w:r>
            <w:r>
              <w:rPr>
                <w:spacing w:val="-57"/>
              </w:rPr>
              <w:t xml:space="preserve"> </w:t>
            </w:r>
            <w:r>
              <w:rPr>
                <w:spacing w:val="10"/>
              </w:rPr>
              <w:t>中危险废物（废物类</w:t>
            </w:r>
            <w:r>
              <w:rPr>
                <w:spacing w:val="9"/>
              </w:rPr>
              <w:t>别：</w:t>
            </w:r>
            <w:r>
              <w:rPr>
                <w:rFonts w:ascii="Times New Roman" w:hAnsi="Times New Roman" w:eastAsia="Times New Roman" w:cs="Times New Roman"/>
              </w:rPr>
              <w:t>HW</w:t>
            </w:r>
            <w:r>
              <w:rPr>
                <w:rFonts w:ascii="Times New Roman" w:hAnsi="Times New Roman" w:eastAsia="Times New Roman" w:cs="Times New Roman"/>
                <w:spacing w:val="9"/>
              </w:rPr>
              <w:t>49</w:t>
            </w:r>
            <w:r>
              <w:rPr>
                <w:rFonts w:ascii="Times New Roman" w:hAnsi="Times New Roman" w:eastAsia="Times New Roman" w:cs="Times New Roman"/>
                <w:spacing w:val="27"/>
                <w:w w:val="101"/>
              </w:rPr>
              <w:t xml:space="preserve"> </w:t>
            </w:r>
            <w:r>
              <w:rPr>
                <w:spacing w:val="9"/>
              </w:rPr>
              <w:t>其他废物中非特定行业，废</w:t>
            </w:r>
            <w:r>
              <w:t xml:space="preserve"> </w:t>
            </w:r>
            <w:r>
              <w:rPr>
                <w:spacing w:val="6"/>
              </w:rPr>
              <w:t>物代码：</w:t>
            </w:r>
            <w:r>
              <w:rPr>
                <w:rFonts w:ascii="Times New Roman" w:hAnsi="Times New Roman" w:eastAsia="Times New Roman" w:cs="Times New Roman"/>
                <w:spacing w:val="6"/>
              </w:rPr>
              <w:t>900-041-49</w:t>
            </w:r>
            <w:r>
              <w:rPr>
                <w:spacing w:val="13"/>
              </w:rPr>
              <w:t>）；</w:t>
            </w:r>
          </w:p>
          <w:p w14:paraId="130D4E23">
            <w:pPr>
              <w:pStyle w:val="6"/>
              <w:spacing w:before="182" w:line="324" w:lineRule="auto"/>
              <w:ind w:left="103" w:right="41" w:firstLine="502"/>
            </w:pPr>
            <w:r>
              <w:rPr>
                <w:spacing w:val="8"/>
              </w:rPr>
              <w:t>②废活性炭：本项目在处理涂布烘干有机废气时采用活性炭吸附法吸附</w:t>
            </w:r>
            <w:r>
              <w:rPr>
                <w:spacing w:val="7"/>
              </w:rPr>
              <w:t>，一般</w:t>
            </w:r>
            <w:r>
              <w:t xml:space="preserve"> </w:t>
            </w:r>
            <w:r>
              <w:rPr>
                <w:spacing w:val="8"/>
              </w:rPr>
              <w:t>情况下活性炭在吸附量达到一定程度时便会自动失效，因此应定期更换活性炭以保</w:t>
            </w:r>
            <w:r>
              <w:rPr>
                <w:spacing w:val="4"/>
              </w:rPr>
              <w:t xml:space="preserve"> 证有机废气处理效果，一般情况下</w:t>
            </w:r>
            <w:r>
              <w:rPr>
                <w:spacing w:val="-32"/>
              </w:rPr>
              <w:t xml:space="preserve"> </w:t>
            </w:r>
            <w:r>
              <w:rPr>
                <w:rFonts w:ascii="Times New Roman" w:hAnsi="Times New Roman" w:eastAsia="Times New Roman" w:cs="Times New Roman"/>
                <w:spacing w:val="4"/>
              </w:rPr>
              <w:t>1</w:t>
            </w:r>
            <w:r>
              <w:rPr>
                <w:rFonts w:ascii="Times New Roman" w:hAnsi="Times New Roman" w:eastAsia="Times New Roman" w:cs="Times New Roman"/>
              </w:rPr>
              <w:t>kg</w:t>
            </w:r>
            <w:r>
              <w:rPr>
                <w:rFonts w:ascii="Times New Roman" w:hAnsi="Times New Roman" w:eastAsia="Times New Roman" w:cs="Times New Roman"/>
                <w:spacing w:val="4"/>
              </w:rPr>
              <w:t xml:space="preserve"> </w:t>
            </w:r>
            <w:r>
              <w:rPr>
                <w:spacing w:val="4"/>
              </w:rPr>
              <w:t>活性炭按照吸附</w:t>
            </w:r>
            <w:r>
              <w:rPr>
                <w:spacing w:val="-51"/>
              </w:rPr>
              <w:t xml:space="preserve"> </w:t>
            </w:r>
            <w:r>
              <w:rPr>
                <w:rFonts w:ascii="Times New Roman" w:hAnsi="Times New Roman" w:eastAsia="Times New Roman" w:cs="Times New Roman"/>
                <w:spacing w:val="4"/>
              </w:rPr>
              <w:t>0.4</w:t>
            </w:r>
            <w:r>
              <w:rPr>
                <w:rFonts w:ascii="Times New Roman" w:hAnsi="Times New Roman" w:eastAsia="Times New Roman" w:cs="Times New Roman"/>
              </w:rPr>
              <w:t>kg</w:t>
            </w:r>
            <w:r>
              <w:rPr>
                <w:rFonts w:ascii="Times New Roman" w:hAnsi="Times New Roman" w:eastAsia="Times New Roman" w:cs="Times New Roman"/>
                <w:spacing w:val="3"/>
              </w:rPr>
              <w:t xml:space="preserve"> </w:t>
            </w:r>
            <w:r>
              <w:rPr>
                <w:spacing w:val="3"/>
              </w:rPr>
              <w:t>有机物进行保守计算，</w:t>
            </w:r>
            <w:r>
              <w:t xml:space="preserve"> </w:t>
            </w:r>
            <w:r>
              <w:rPr>
                <w:spacing w:val="5"/>
              </w:rPr>
              <w:t>本项目有机废气削减量约为</w:t>
            </w:r>
            <w:r>
              <w:rPr>
                <w:spacing w:val="-27"/>
              </w:rPr>
              <w:t xml:space="preserve"> </w:t>
            </w:r>
            <w:r>
              <w:rPr>
                <w:rFonts w:ascii="Times New Roman" w:hAnsi="Times New Roman" w:eastAsia="Times New Roman" w:cs="Times New Roman"/>
                <w:spacing w:val="5"/>
              </w:rPr>
              <w:t>0.47568t/a</w:t>
            </w:r>
            <w:r>
              <w:rPr>
                <w:rFonts w:ascii="Times New Roman" w:hAnsi="Times New Roman" w:eastAsia="Times New Roman" w:cs="Times New Roman"/>
                <w:spacing w:val="-22"/>
              </w:rPr>
              <w:t xml:space="preserve"> </w:t>
            </w:r>
            <w:r>
              <w:rPr>
                <w:spacing w:val="5"/>
              </w:rPr>
              <w:t>，需要活性炭约为</w:t>
            </w:r>
            <w:r>
              <w:rPr>
                <w:spacing w:val="-17"/>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28"/>
              </w:rPr>
              <w:t xml:space="preserve"> </w:t>
            </w:r>
            <w:r>
              <w:rPr>
                <w:rFonts w:ascii="Times New Roman" w:hAnsi="Times New Roman" w:eastAsia="Times New Roman" w:cs="Times New Roman"/>
                <w:spacing w:val="5"/>
              </w:rPr>
              <w:t>19t/a</w:t>
            </w:r>
            <w:r>
              <w:rPr>
                <w:rFonts w:ascii="Times New Roman" w:hAnsi="Times New Roman" w:eastAsia="Times New Roman" w:cs="Times New Roman"/>
                <w:spacing w:val="-19"/>
              </w:rPr>
              <w:t xml:space="preserve"> </w:t>
            </w:r>
            <w:r>
              <w:rPr>
                <w:spacing w:val="5"/>
              </w:rPr>
              <w:t>，则产生的废活性</w:t>
            </w:r>
          </w:p>
        </w:tc>
      </w:tr>
    </w:tbl>
    <w:p w14:paraId="38AE3363">
      <w:pPr>
        <w:rPr>
          <w:rFonts w:ascii="Arial"/>
          <w:sz w:val="21"/>
        </w:rPr>
      </w:pPr>
    </w:p>
    <w:p w14:paraId="042F57BD">
      <w:pPr>
        <w:rPr>
          <w:rFonts w:ascii="Arial" w:hAnsi="Arial" w:eastAsia="Arial" w:cs="Arial"/>
          <w:sz w:val="21"/>
          <w:szCs w:val="21"/>
        </w:rPr>
        <w:sectPr>
          <w:footerReference r:id="rId50" w:type="default"/>
          <w:pgSz w:w="11906" w:h="16839"/>
          <w:pgMar w:top="1431" w:right="957" w:bottom="1286" w:left="957" w:header="0" w:footer="1123" w:gutter="0"/>
          <w:cols w:space="720" w:num="1"/>
        </w:sectPr>
      </w:pPr>
    </w:p>
    <w:p w14:paraId="791B8B6F">
      <w:pPr>
        <w:spacing w:line="91" w:lineRule="auto"/>
        <w:rPr>
          <w:rFonts w:ascii="Arial"/>
          <w:sz w:val="2"/>
        </w:rPr>
      </w:pPr>
    </w:p>
    <w:tbl>
      <w:tblPr>
        <w:tblStyle w:val="5"/>
        <w:tblW w:w="99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5"/>
        <w:gridCol w:w="820"/>
        <w:gridCol w:w="1899"/>
        <w:gridCol w:w="1197"/>
        <w:gridCol w:w="1184"/>
        <w:gridCol w:w="1469"/>
        <w:gridCol w:w="2591"/>
      </w:tblGrid>
      <w:tr w14:paraId="723E43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9" w:hRule="atLeast"/>
        </w:trPr>
        <w:tc>
          <w:tcPr>
            <w:tcW w:w="805" w:type="dxa"/>
            <w:vMerge w:val="restart"/>
            <w:tcBorders>
              <w:top w:val="single" w:color="000000" w:sz="10" w:space="0"/>
              <w:left w:val="single" w:color="000000" w:sz="10" w:space="0"/>
              <w:bottom w:val="nil"/>
            </w:tcBorders>
            <w:vAlign w:val="top"/>
          </w:tcPr>
          <w:p w14:paraId="285C27A0">
            <w:pPr>
              <w:rPr>
                <w:rFonts w:ascii="Arial"/>
                <w:sz w:val="21"/>
              </w:rPr>
            </w:pPr>
          </w:p>
        </w:tc>
        <w:tc>
          <w:tcPr>
            <w:tcW w:w="9160" w:type="dxa"/>
            <w:gridSpan w:val="6"/>
            <w:tcBorders>
              <w:top w:val="single" w:color="000000" w:sz="10" w:space="0"/>
              <w:bottom w:val="single" w:color="000000" w:sz="10" w:space="0"/>
              <w:right w:val="single" w:color="000000" w:sz="10" w:space="0"/>
            </w:tcBorders>
            <w:vAlign w:val="top"/>
          </w:tcPr>
          <w:p w14:paraId="7E555F11">
            <w:pPr>
              <w:pStyle w:val="6"/>
              <w:spacing w:before="41" w:line="343" w:lineRule="auto"/>
              <w:ind w:left="107" w:right="41"/>
              <w:jc w:val="both"/>
            </w:pPr>
            <w:r>
              <w:rPr>
                <w:spacing w:val="9"/>
              </w:rPr>
              <w:t xml:space="preserve">炭约 </w:t>
            </w:r>
            <w:r>
              <w:rPr>
                <w:rFonts w:ascii="Times New Roman" w:hAnsi="Times New Roman" w:eastAsia="Times New Roman" w:cs="Times New Roman"/>
                <w:spacing w:val="9"/>
              </w:rPr>
              <w:t>1.66568t/a</w:t>
            </w:r>
            <w:r>
              <w:rPr>
                <w:rFonts w:ascii="Times New Roman" w:hAnsi="Times New Roman" w:eastAsia="Times New Roman" w:cs="Times New Roman"/>
                <w:spacing w:val="-20"/>
              </w:rPr>
              <w:t xml:space="preserve"> </w:t>
            </w:r>
            <w:r>
              <w:rPr>
                <w:spacing w:val="9"/>
              </w:rPr>
              <w:t>，产生的废活性炭属于《国家危险废物名录》</w:t>
            </w:r>
            <w:r>
              <w:rPr>
                <w:rFonts w:ascii="Times New Roman" w:hAnsi="Times New Roman" w:eastAsia="Times New Roman" w:cs="Times New Roman"/>
                <w:spacing w:val="9"/>
              </w:rPr>
              <w:t>(</w:t>
            </w:r>
            <w:r>
              <w:rPr>
                <w:spacing w:val="9"/>
              </w:rPr>
              <w:t>环境保护部令第</w:t>
            </w:r>
            <w:r>
              <w:rPr>
                <w:spacing w:val="-34"/>
              </w:rPr>
              <w:t xml:space="preserve"> </w:t>
            </w:r>
            <w:r>
              <w:rPr>
                <w:rFonts w:ascii="Times New Roman" w:hAnsi="Times New Roman" w:eastAsia="Times New Roman" w:cs="Times New Roman"/>
                <w:spacing w:val="9"/>
              </w:rPr>
              <w:t>39</w:t>
            </w:r>
            <w:r>
              <w:rPr>
                <w:rFonts w:ascii="Times New Roman" w:hAnsi="Times New Roman" w:eastAsia="Times New Roman" w:cs="Times New Roman"/>
              </w:rPr>
              <w:t xml:space="preserve">  </w:t>
            </w:r>
            <w:r>
              <w:rPr>
                <w:spacing w:val="3"/>
              </w:rPr>
              <w:t>号</w:t>
            </w:r>
            <w:r>
              <w:rPr>
                <w:rFonts w:ascii="Times New Roman" w:hAnsi="Times New Roman" w:eastAsia="Times New Roman" w:cs="Times New Roman"/>
                <w:spacing w:val="3"/>
              </w:rPr>
              <w:t>)</w:t>
            </w:r>
            <w:r>
              <w:rPr>
                <w:spacing w:val="3"/>
              </w:rPr>
              <w:t>中危险废物</w:t>
            </w:r>
            <w:r>
              <w:rPr>
                <w:rFonts w:ascii="Times New Roman" w:hAnsi="Times New Roman" w:eastAsia="Times New Roman" w:cs="Times New Roman"/>
                <w:spacing w:val="3"/>
              </w:rPr>
              <w:t>(</w:t>
            </w:r>
            <w:r>
              <w:rPr>
                <w:spacing w:val="3"/>
              </w:rPr>
              <w:t>废物类别：</w:t>
            </w:r>
            <w:r>
              <w:rPr>
                <w:rFonts w:ascii="Times New Roman" w:hAnsi="Times New Roman" w:eastAsia="Times New Roman" w:cs="Times New Roman"/>
              </w:rPr>
              <w:t>HW</w:t>
            </w:r>
            <w:r>
              <w:rPr>
                <w:rFonts w:ascii="Times New Roman" w:hAnsi="Times New Roman" w:eastAsia="Times New Roman" w:cs="Times New Roman"/>
                <w:spacing w:val="3"/>
              </w:rPr>
              <w:t>49</w:t>
            </w:r>
            <w:r>
              <w:rPr>
                <w:rFonts w:ascii="Times New Roman" w:hAnsi="Times New Roman" w:eastAsia="Times New Roman" w:cs="Times New Roman"/>
                <w:spacing w:val="25"/>
                <w:w w:val="101"/>
              </w:rPr>
              <w:t xml:space="preserve"> </w:t>
            </w:r>
            <w:r>
              <w:rPr>
                <w:spacing w:val="3"/>
              </w:rPr>
              <w:t>其他废物中的非特定行业，</w:t>
            </w:r>
            <w:r>
              <w:rPr>
                <w:spacing w:val="2"/>
              </w:rPr>
              <w:t>废物代码</w:t>
            </w:r>
            <w:r>
              <w:rPr>
                <w:spacing w:val="-36"/>
              </w:rPr>
              <w:t xml:space="preserve"> </w:t>
            </w:r>
            <w:r>
              <w:rPr>
                <w:rFonts w:ascii="Times New Roman" w:hAnsi="Times New Roman" w:eastAsia="Times New Roman" w:cs="Times New Roman"/>
                <w:spacing w:val="2"/>
              </w:rPr>
              <w:t>900-039-49</w:t>
            </w:r>
            <w:r>
              <w:rPr>
                <w:spacing w:val="-56"/>
                <w:w w:val="89"/>
              </w:rPr>
              <w:t>），</w:t>
            </w:r>
            <w:r>
              <w:t xml:space="preserve"> </w:t>
            </w:r>
            <w:r>
              <w:rPr>
                <w:spacing w:val="9"/>
              </w:rPr>
              <w:t>交由有处理资质单位进行处理；</w:t>
            </w:r>
          </w:p>
          <w:p w14:paraId="5E7791FF">
            <w:pPr>
              <w:pStyle w:val="6"/>
              <w:spacing w:before="61" w:line="350" w:lineRule="auto"/>
              <w:ind w:left="102" w:right="108" w:firstLine="503"/>
              <w:jc w:val="both"/>
            </w:pPr>
            <w:r>
              <w:rPr>
                <w:spacing w:val="8"/>
              </w:rPr>
              <w:t>③废抹布：本项目废抹布主要产生于配料桶以及合格电池的擦拭，年产</w:t>
            </w:r>
            <w:r>
              <w:rPr>
                <w:spacing w:val="7"/>
              </w:rPr>
              <w:t>生量约</w:t>
            </w:r>
            <w:r>
              <w:t xml:space="preserve"> </w:t>
            </w:r>
            <w:r>
              <w:rPr>
                <w:rFonts w:ascii="Times New Roman" w:hAnsi="Times New Roman" w:eastAsia="Times New Roman" w:cs="Times New Roman"/>
                <w:spacing w:val="9"/>
              </w:rPr>
              <w:t>0.00528t</w:t>
            </w:r>
            <w:r>
              <w:rPr>
                <w:rFonts w:ascii="Times New Roman" w:hAnsi="Times New Roman" w:eastAsia="Times New Roman" w:cs="Times New Roman"/>
                <w:spacing w:val="-17"/>
              </w:rPr>
              <w:t xml:space="preserve"> </w:t>
            </w:r>
            <w:r>
              <w:rPr>
                <w:spacing w:val="9"/>
              </w:rPr>
              <w:t>，暂存至危废暂存间后定期交由有有资质单位进行处理，对照《国家危险</w:t>
            </w:r>
            <w:r>
              <w:t xml:space="preserve"> </w:t>
            </w:r>
            <w:r>
              <w:rPr>
                <w:spacing w:val="7"/>
              </w:rPr>
              <w:t>废物名录》</w:t>
            </w:r>
            <w:r>
              <w:rPr>
                <w:spacing w:val="-95"/>
              </w:rPr>
              <w:t xml:space="preserve"> </w:t>
            </w:r>
            <w:r>
              <w:rPr>
                <w:spacing w:val="7"/>
              </w:rPr>
              <w:t>（</w:t>
            </w:r>
            <w:r>
              <w:rPr>
                <w:rFonts w:ascii="Times New Roman" w:hAnsi="Times New Roman" w:eastAsia="Times New Roman" w:cs="Times New Roman"/>
                <w:spacing w:val="7"/>
              </w:rPr>
              <w:t>2025</w:t>
            </w:r>
            <w:r>
              <w:rPr>
                <w:spacing w:val="7"/>
              </w:rPr>
              <w:t>年版</w:t>
            </w:r>
            <w:r>
              <w:rPr>
                <w:spacing w:val="-4"/>
              </w:rPr>
              <w:t>）</w:t>
            </w:r>
            <w:r>
              <w:rPr>
                <w:spacing w:val="-67"/>
              </w:rPr>
              <w:t xml:space="preserve"> </w:t>
            </w:r>
            <w:r>
              <w:rPr>
                <w:spacing w:val="-4"/>
              </w:rPr>
              <w:t>，</w:t>
            </w:r>
            <w:r>
              <w:rPr>
                <w:spacing w:val="7"/>
              </w:rPr>
              <w:t>此类危废编号为</w:t>
            </w:r>
            <w:r>
              <w:rPr>
                <w:rFonts w:ascii="Times New Roman" w:hAnsi="Times New Roman" w:eastAsia="Times New Roman" w:cs="Times New Roman"/>
              </w:rPr>
              <w:t>HW</w:t>
            </w:r>
            <w:r>
              <w:rPr>
                <w:rFonts w:ascii="Times New Roman" w:hAnsi="Times New Roman" w:eastAsia="Times New Roman" w:cs="Times New Roman"/>
                <w:spacing w:val="7"/>
              </w:rPr>
              <w:t>49</w:t>
            </w:r>
            <w:r>
              <w:rPr>
                <w:rFonts w:ascii="Times New Roman" w:hAnsi="Times New Roman" w:eastAsia="Times New Roman" w:cs="Times New Roman"/>
                <w:spacing w:val="-21"/>
              </w:rPr>
              <w:t xml:space="preserve"> </w:t>
            </w:r>
            <w:r>
              <w:rPr>
                <w:spacing w:val="7"/>
              </w:rPr>
              <w:t>，废物代码是</w:t>
            </w:r>
            <w:r>
              <w:rPr>
                <w:rFonts w:ascii="Times New Roman" w:hAnsi="Times New Roman" w:eastAsia="Times New Roman" w:cs="Times New Roman"/>
                <w:spacing w:val="6"/>
              </w:rPr>
              <w:t>900-047-49</w:t>
            </w:r>
            <w:r>
              <w:rPr>
                <w:spacing w:val="6"/>
              </w:rPr>
              <w:t>；</w:t>
            </w:r>
          </w:p>
          <w:p w14:paraId="7AEAB488">
            <w:pPr>
              <w:pStyle w:val="6"/>
              <w:spacing w:before="36" w:line="346" w:lineRule="auto"/>
              <w:ind w:left="104" w:right="103" w:firstLine="502"/>
            </w:pPr>
            <w:r>
              <w:rPr>
                <w:spacing w:val="-1"/>
              </w:rPr>
              <w:t>对照《国家危险废物名录》（</w:t>
            </w:r>
            <w:r>
              <w:rPr>
                <w:rFonts w:ascii="Times New Roman" w:hAnsi="Times New Roman" w:eastAsia="Times New Roman" w:cs="Times New Roman"/>
                <w:spacing w:val="-1"/>
              </w:rPr>
              <w:t>2025</w:t>
            </w:r>
            <w:r>
              <w:rPr>
                <w:rFonts w:ascii="Times New Roman" w:hAnsi="Times New Roman" w:eastAsia="Times New Roman" w:cs="Times New Roman"/>
                <w:spacing w:val="22"/>
                <w:w w:val="101"/>
              </w:rPr>
              <w:t xml:space="preserve"> </w:t>
            </w:r>
            <w:r>
              <w:rPr>
                <w:spacing w:val="-1"/>
              </w:rPr>
              <w:t>年版）及《固体废物分类与</w:t>
            </w:r>
            <w:r>
              <w:rPr>
                <w:spacing w:val="-2"/>
              </w:rPr>
              <w:t>代码目录》（</w:t>
            </w:r>
            <w:r>
              <w:rPr>
                <w:rFonts w:ascii="Times New Roman" w:hAnsi="Times New Roman" w:eastAsia="Times New Roman" w:cs="Times New Roman"/>
                <w:spacing w:val="-2"/>
              </w:rPr>
              <w:t>2024</w:t>
            </w:r>
            <w:r>
              <w:rPr>
                <w:rFonts w:ascii="Times New Roman" w:hAnsi="Times New Roman" w:eastAsia="Times New Roman" w:cs="Times New Roman"/>
              </w:rPr>
              <w:t xml:space="preserve"> </w:t>
            </w:r>
            <w:r>
              <w:rPr>
                <w:spacing w:val="9"/>
              </w:rPr>
              <w:t>年版</w:t>
            </w:r>
            <w:r>
              <w:rPr>
                <w:spacing w:val="2"/>
              </w:rPr>
              <w:t>）</w:t>
            </w:r>
            <w:r>
              <w:rPr>
                <w:spacing w:val="-67"/>
              </w:rPr>
              <w:t xml:space="preserve"> </w:t>
            </w:r>
            <w:r>
              <w:rPr>
                <w:spacing w:val="2"/>
              </w:rPr>
              <w:t>，</w:t>
            </w:r>
            <w:r>
              <w:rPr>
                <w:spacing w:val="9"/>
              </w:rPr>
              <w:t>本项目固废代码以及产生、处置情况详见下表。</w:t>
            </w:r>
          </w:p>
          <w:p w14:paraId="7A5A35FC">
            <w:pPr>
              <w:pStyle w:val="6"/>
              <w:spacing w:before="28" w:line="220" w:lineRule="auto"/>
              <w:ind w:left="2892"/>
              <w:rPr>
                <w:sz w:val="20"/>
                <w:szCs w:val="20"/>
              </w:rPr>
            </w:pPr>
            <w:r>
              <w:rPr>
                <w:b/>
                <w:bCs/>
                <w:spacing w:val="10"/>
                <w:sz w:val="20"/>
                <w:szCs w:val="20"/>
                <w:u w:val="single" w:color="auto"/>
              </w:rPr>
              <w:t>表</w:t>
            </w:r>
            <w:r>
              <w:rPr>
                <w:spacing w:val="-20"/>
                <w:sz w:val="20"/>
                <w:szCs w:val="20"/>
                <w:u w:val="single" w:color="auto"/>
              </w:rPr>
              <w:t xml:space="preserve"> </w:t>
            </w:r>
            <w:r>
              <w:rPr>
                <w:rFonts w:ascii="Times New Roman" w:hAnsi="Times New Roman" w:eastAsia="Times New Roman" w:cs="Times New Roman"/>
                <w:b/>
                <w:bCs/>
                <w:spacing w:val="10"/>
                <w:sz w:val="20"/>
                <w:szCs w:val="20"/>
                <w:u w:val="single" w:color="auto"/>
              </w:rPr>
              <w:t>4-13</w:t>
            </w:r>
            <w:r>
              <w:rPr>
                <w:rFonts w:ascii="Times New Roman" w:hAnsi="Times New Roman" w:eastAsia="Times New Roman" w:cs="Times New Roman"/>
                <w:b/>
                <w:bCs/>
                <w:spacing w:val="1"/>
                <w:sz w:val="20"/>
                <w:szCs w:val="20"/>
                <w:u w:val="single" w:color="auto"/>
              </w:rPr>
              <w:t xml:space="preserve">     </w:t>
            </w:r>
            <w:r>
              <w:rPr>
                <w:b/>
                <w:bCs/>
                <w:spacing w:val="10"/>
                <w:sz w:val="20"/>
                <w:szCs w:val="20"/>
                <w:u w:val="single" w:color="auto"/>
              </w:rPr>
              <w:t>项</w:t>
            </w:r>
            <w:r>
              <w:rPr>
                <w:spacing w:val="-38"/>
                <w:sz w:val="20"/>
                <w:szCs w:val="20"/>
                <w:u w:val="single" w:color="auto"/>
              </w:rPr>
              <w:t xml:space="preserve"> </w:t>
            </w:r>
            <w:r>
              <w:rPr>
                <w:b/>
                <w:bCs/>
                <w:spacing w:val="10"/>
                <w:sz w:val="20"/>
                <w:szCs w:val="20"/>
                <w:u w:val="single" w:color="auto"/>
              </w:rPr>
              <w:t>目固废产生及处置情况</w:t>
            </w:r>
          </w:p>
        </w:tc>
      </w:tr>
      <w:tr w14:paraId="2AAF6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805" w:type="dxa"/>
            <w:vMerge w:val="continue"/>
            <w:tcBorders>
              <w:top w:val="nil"/>
              <w:left w:val="single" w:color="000000" w:sz="10" w:space="0"/>
              <w:bottom w:val="nil"/>
            </w:tcBorders>
            <w:vAlign w:val="top"/>
          </w:tcPr>
          <w:p w14:paraId="09B651B5">
            <w:pPr>
              <w:rPr>
                <w:rFonts w:ascii="Arial"/>
                <w:sz w:val="21"/>
              </w:rPr>
            </w:pPr>
          </w:p>
        </w:tc>
        <w:tc>
          <w:tcPr>
            <w:tcW w:w="820" w:type="dxa"/>
            <w:tcBorders>
              <w:top w:val="single" w:color="000000" w:sz="10" w:space="0"/>
            </w:tcBorders>
            <w:vAlign w:val="top"/>
          </w:tcPr>
          <w:p w14:paraId="2782ACFA">
            <w:pPr>
              <w:pStyle w:val="6"/>
              <w:spacing w:before="29" w:line="211" w:lineRule="auto"/>
              <w:ind w:left="238"/>
              <w:rPr>
                <w:sz w:val="20"/>
                <w:szCs w:val="20"/>
              </w:rPr>
            </w:pPr>
            <w:r>
              <w:rPr>
                <w:spacing w:val="11"/>
                <w:sz w:val="20"/>
                <w:szCs w:val="20"/>
                <w:u w:val="single" w:color="auto"/>
              </w:rPr>
              <w:t>序号</w:t>
            </w:r>
          </w:p>
        </w:tc>
        <w:tc>
          <w:tcPr>
            <w:tcW w:w="1899" w:type="dxa"/>
            <w:tcBorders>
              <w:top w:val="single" w:color="000000" w:sz="10" w:space="0"/>
            </w:tcBorders>
            <w:vAlign w:val="top"/>
          </w:tcPr>
          <w:p w14:paraId="3DB02C89">
            <w:pPr>
              <w:pStyle w:val="6"/>
              <w:spacing w:before="29" w:line="211" w:lineRule="auto"/>
              <w:ind w:left="729"/>
              <w:rPr>
                <w:sz w:val="20"/>
                <w:szCs w:val="20"/>
              </w:rPr>
            </w:pPr>
            <w:r>
              <w:rPr>
                <w:spacing w:val="9"/>
                <w:sz w:val="20"/>
                <w:szCs w:val="20"/>
                <w:u w:val="single" w:color="auto"/>
              </w:rPr>
              <w:t>名称</w:t>
            </w:r>
          </w:p>
        </w:tc>
        <w:tc>
          <w:tcPr>
            <w:tcW w:w="1197" w:type="dxa"/>
            <w:tcBorders>
              <w:top w:val="single" w:color="000000" w:sz="10" w:space="0"/>
            </w:tcBorders>
            <w:vAlign w:val="top"/>
          </w:tcPr>
          <w:p w14:paraId="70946637">
            <w:pPr>
              <w:pStyle w:val="6"/>
              <w:spacing w:before="29" w:line="211" w:lineRule="auto"/>
              <w:ind w:left="268"/>
              <w:rPr>
                <w:sz w:val="20"/>
                <w:szCs w:val="20"/>
              </w:rPr>
            </w:pPr>
            <w:r>
              <w:rPr>
                <w:spacing w:val="14"/>
                <w:sz w:val="20"/>
                <w:szCs w:val="20"/>
                <w:u w:val="single" w:color="auto"/>
              </w:rPr>
              <w:t>产生量</w:t>
            </w:r>
          </w:p>
        </w:tc>
        <w:tc>
          <w:tcPr>
            <w:tcW w:w="1184" w:type="dxa"/>
            <w:tcBorders>
              <w:top w:val="single" w:color="000000" w:sz="10" w:space="0"/>
            </w:tcBorders>
            <w:vAlign w:val="top"/>
          </w:tcPr>
          <w:p w14:paraId="0E0C6B08">
            <w:pPr>
              <w:pStyle w:val="6"/>
              <w:spacing w:before="29" w:line="211" w:lineRule="auto"/>
              <w:ind w:left="152"/>
              <w:rPr>
                <w:sz w:val="20"/>
                <w:szCs w:val="20"/>
              </w:rPr>
            </w:pPr>
            <w:r>
              <w:rPr>
                <w:spacing w:val="16"/>
                <w:sz w:val="20"/>
                <w:szCs w:val="20"/>
                <w:u w:val="single" w:color="auto"/>
              </w:rPr>
              <w:t>废物类别</w:t>
            </w:r>
          </w:p>
        </w:tc>
        <w:tc>
          <w:tcPr>
            <w:tcW w:w="1469" w:type="dxa"/>
            <w:tcBorders>
              <w:top w:val="single" w:color="000000" w:sz="10" w:space="0"/>
            </w:tcBorders>
            <w:vAlign w:val="top"/>
          </w:tcPr>
          <w:p w14:paraId="3797F629">
            <w:pPr>
              <w:pStyle w:val="6"/>
              <w:spacing w:before="29" w:line="211" w:lineRule="auto"/>
              <w:ind w:left="317"/>
              <w:rPr>
                <w:sz w:val="20"/>
                <w:szCs w:val="20"/>
              </w:rPr>
            </w:pPr>
            <w:r>
              <w:rPr>
                <w:spacing w:val="11"/>
                <w:sz w:val="20"/>
                <w:szCs w:val="20"/>
                <w:u w:val="single" w:color="auto"/>
              </w:rPr>
              <w:t>固废代码</w:t>
            </w:r>
          </w:p>
        </w:tc>
        <w:tc>
          <w:tcPr>
            <w:tcW w:w="2591" w:type="dxa"/>
            <w:tcBorders>
              <w:top w:val="single" w:color="000000" w:sz="10" w:space="0"/>
              <w:right w:val="single" w:color="000000" w:sz="10" w:space="0"/>
            </w:tcBorders>
            <w:vAlign w:val="top"/>
          </w:tcPr>
          <w:p w14:paraId="40A73A26">
            <w:pPr>
              <w:pStyle w:val="6"/>
              <w:spacing w:before="29" w:line="211" w:lineRule="auto"/>
              <w:ind w:left="809"/>
              <w:rPr>
                <w:sz w:val="20"/>
                <w:szCs w:val="20"/>
              </w:rPr>
            </w:pPr>
            <w:r>
              <w:rPr>
                <w:spacing w:val="15"/>
                <w:sz w:val="20"/>
                <w:szCs w:val="20"/>
                <w:u w:val="single" w:color="auto"/>
              </w:rPr>
              <w:t>处置方式</w:t>
            </w:r>
          </w:p>
        </w:tc>
      </w:tr>
      <w:tr w14:paraId="5164E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 w:hRule="atLeast"/>
        </w:trPr>
        <w:tc>
          <w:tcPr>
            <w:tcW w:w="805" w:type="dxa"/>
            <w:vMerge w:val="continue"/>
            <w:tcBorders>
              <w:top w:val="nil"/>
              <w:left w:val="single" w:color="000000" w:sz="10" w:space="0"/>
              <w:bottom w:val="nil"/>
            </w:tcBorders>
            <w:vAlign w:val="top"/>
          </w:tcPr>
          <w:p w14:paraId="36681275">
            <w:pPr>
              <w:rPr>
                <w:rFonts w:ascii="Arial"/>
                <w:sz w:val="21"/>
              </w:rPr>
            </w:pPr>
          </w:p>
        </w:tc>
        <w:tc>
          <w:tcPr>
            <w:tcW w:w="820" w:type="dxa"/>
            <w:vAlign w:val="top"/>
          </w:tcPr>
          <w:p w14:paraId="59693E79">
            <w:pPr>
              <w:spacing w:before="75" w:line="182" w:lineRule="auto"/>
              <w:ind w:left="42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899" w:type="dxa"/>
            <w:vAlign w:val="top"/>
          </w:tcPr>
          <w:p w14:paraId="4288D8B6">
            <w:pPr>
              <w:pStyle w:val="6"/>
              <w:spacing w:before="39" w:line="194" w:lineRule="auto"/>
              <w:ind w:left="291"/>
              <w:rPr>
                <w:sz w:val="20"/>
                <w:szCs w:val="20"/>
              </w:rPr>
            </w:pPr>
            <w:r>
              <w:rPr>
                <w:spacing w:val="16"/>
                <w:sz w:val="20"/>
                <w:szCs w:val="20"/>
                <w:u w:val="single" w:color="auto"/>
              </w:rPr>
              <w:t>员工生活垃圾</w:t>
            </w:r>
          </w:p>
        </w:tc>
        <w:tc>
          <w:tcPr>
            <w:tcW w:w="1197" w:type="dxa"/>
            <w:vAlign w:val="top"/>
          </w:tcPr>
          <w:p w14:paraId="4A2445FF">
            <w:pPr>
              <w:spacing w:before="71" w:line="186" w:lineRule="auto"/>
              <w:ind w:left="287"/>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u w:val="single" w:color="auto"/>
              </w:rPr>
              <w:t>41.6t/a</w:t>
            </w:r>
          </w:p>
        </w:tc>
        <w:tc>
          <w:tcPr>
            <w:tcW w:w="1184" w:type="dxa"/>
            <w:vMerge w:val="restart"/>
            <w:tcBorders>
              <w:bottom w:val="nil"/>
            </w:tcBorders>
            <w:vAlign w:val="top"/>
          </w:tcPr>
          <w:p w14:paraId="7C6E1402">
            <w:pPr>
              <w:spacing w:line="273" w:lineRule="auto"/>
              <w:rPr>
                <w:rFonts w:ascii="Arial"/>
                <w:sz w:val="21"/>
              </w:rPr>
            </w:pPr>
          </w:p>
          <w:p w14:paraId="27F058C0">
            <w:pPr>
              <w:spacing w:line="273" w:lineRule="auto"/>
              <w:rPr>
                <w:rFonts w:ascii="Arial"/>
                <w:sz w:val="21"/>
              </w:rPr>
            </w:pPr>
          </w:p>
          <w:p w14:paraId="1AED7517">
            <w:pPr>
              <w:spacing w:line="273" w:lineRule="auto"/>
              <w:rPr>
                <w:rFonts w:ascii="Arial"/>
                <w:sz w:val="21"/>
              </w:rPr>
            </w:pPr>
          </w:p>
          <w:p w14:paraId="52B23858">
            <w:pPr>
              <w:spacing w:line="273" w:lineRule="auto"/>
              <w:rPr>
                <w:rFonts w:ascii="Arial"/>
                <w:sz w:val="21"/>
              </w:rPr>
            </w:pPr>
          </w:p>
          <w:p w14:paraId="4779D329">
            <w:pPr>
              <w:spacing w:line="273" w:lineRule="auto"/>
              <w:rPr>
                <w:rFonts w:ascii="Arial"/>
                <w:sz w:val="21"/>
              </w:rPr>
            </w:pPr>
          </w:p>
          <w:p w14:paraId="5DE39127">
            <w:pPr>
              <w:spacing w:line="274" w:lineRule="auto"/>
              <w:rPr>
                <w:rFonts w:ascii="Arial"/>
                <w:sz w:val="21"/>
              </w:rPr>
            </w:pPr>
          </w:p>
          <w:p w14:paraId="14F67478">
            <w:pPr>
              <w:pStyle w:val="6"/>
              <w:spacing w:before="65" w:line="228" w:lineRule="auto"/>
              <w:ind w:left="157"/>
              <w:rPr>
                <w:sz w:val="20"/>
                <w:szCs w:val="20"/>
              </w:rPr>
            </w:pPr>
            <w:r>
              <w:rPr>
                <w:spacing w:val="15"/>
                <w:sz w:val="20"/>
                <w:szCs w:val="20"/>
                <w:u w:val="single" w:color="auto"/>
              </w:rPr>
              <w:t>一般固废</w:t>
            </w:r>
          </w:p>
        </w:tc>
        <w:tc>
          <w:tcPr>
            <w:tcW w:w="1469" w:type="dxa"/>
            <w:vAlign w:val="top"/>
          </w:tcPr>
          <w:p w14:paraId="6B15A22E">
            <w:pPr>
              <w:spacing w:before="71" w:line="186" w:lineRule="auto"/>
              <w:ind w:left="70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2591" w:type="dxa"/>
            <w:tcBorders>
              <w:right w:val="single" w:color="000000" w:sz="10" w:space="0"/>
            </w:tcBorders>
            <w:vAlign w:val="top"/>
          </w:tcPr>
          <w:p w14:paraId="17F4B5C5">
            <w:pPr>
              <w:pStyle w:val="6"/>
              <w:spacing w:before="39" w:line="194" w:lineRule="auto"/>
              <w:ind w:left="274"/>
              <w:rPr>
                <w:sz w:val="20"/>
                <w:szCs w:val="20"/>
              </w:rPr>
            </w:pPr>
            <w:r>
              <w:rPr>
                <w:spacing w:val="16"/>
                <w:sz w:val="20"/>
                <w:szCs w:val="20"/>
                <w:u w:val="single" w:color="auto"/>
              </w:rPr>
              <w:t>由环卫部门集中清运</w:t>
            </w:r>
          </w:p>
        </w:tc>
      </w:tr>
      <w:tr w14:paraId="24433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805" w:type="dxa"/>
            <w:vMerge w:val="continue"/>
            <w:tcBorders>
              <w:top w:val="nil"/>
              <w:left w:val="single" w:color="000000" w:sz="10" w:space="0"/>
              <w:bottom w:val="nil"/>
            </w:tcBorders>
            <w:vAlign w:val="top"/>
          </w:tcPr>
          <w:p w14:paraId="179DF973">
            <w:pPr>
              <w:rPr>
                <w:rFonts w:ascii="Arial"/>
                <w:sz w:val="21"/>
              </w:rPr>
            </w:pPr>
          </w:p>
        </w:tc>
        <w:tc>
          <w:tcPr>
            <w:tcW w:w="820" w:type="dxa"/>
            <w:vAlign w:val="top"/>
          </w:tcPr>
          <w:p w14:paraId="4B5E875C">
            <w:pPr>
              <w:spacing w:before="196" w:line="195" w:lineRule="auto"/>
              <w:ind w:left="401"/>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2</w:t>
            </w:r>
          </w:p>
        </w:tc>
        <w:tc>
          <w:tcPr>
            <w:tcW w:w="1899" w:type="dxa"/>
            <w:vAlign w:val="top"/>
          </w:tcPr>
          <w:p w14:paraId="0A12826E">
            <w:pPr>
              <w:pStyle w:val="6"/>
              <w:spacing w:before="161" w:line="228" w:lineRule="auto"/>
              <w:ind w:left="616"/>
              <w:rPr>
                <w:sz w:val="20"/>
                <w:szCs w:val="20"/>
              </w:rPr>
            </w:pPr>
            <w:r>
              <w:rPr>
                <w:spacing w:val="15"/>
                <w:sz w:val="20"/>
                <w:szCs w:val="20"/>
                <w:u w:val="single" w:color="auto"/>
              </w:rPr>
              <w:t>废隔膜</w:t>
            </w:r>
          </w:p>
        </w:tc>
        <w:tc>
          <w:tcPr>
            <w:tcW w:w="1197" w:type="dxa"/>
            <w:vAlign w:val="top"/>
          </w:tcPr>
          <w:p w14:paraId="66E9336C">
            <w:pPr>
              <w:spacing w:before="192" w:line="199" w:lineRule="auto"/>
              <w:ind w:left="291"/>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u w:val="single" w:color="auto"/>
              </w:rPr>
              <w:t>0.78t/a</w:t>
            </w:r>
          </w:p>
        </w:tc>
        <w:tc>
          <w:tcPr>
            <w:tcW w:w="1184" w:type="dxa"/>
            <w:vMerge w:val="continue"/>
            <w:tcBorders>
              <w:top w:val="nil"/>
              <w:bottom w:val="nil"/>
            </w:tcBorders>
            <w:vAlign w:val="top"/>
          </w:tcPr>
          <w:p w14:paraId="0BFBFD79">
            <w:pPr>
              <w:rPr>
                <w:rFonts w:ascii="Arial"/>
                <w:sz w:val="21"/>
              </w:rPr>
            </w:pPr>
          </w:p>
        </w:tc>
        <w:tc>
          <w:tcPr>
            <w:tcW w:w="1469" w:type="dxa"/>
            <w:vAlign w:val="top"/>
          </w:tcPr>
          <w:p w14:paraId="2DEAA508">
            <w:pPr>
              <w:spacing w:before="76" w:line="195" w:lineRule="auto"/>
              <w:ind w:left="474"/>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SW</w:t>
            </w:r>
            <w:r>
              <w:rPr>
                <w:rFonts w:ascii="Times New Roman" w:hAnsi="Times New Roman" w:eastAsia="Times New Roman" w:cs="Times New Roman"/>
                <w:spacing w:val="12"/>
                <w:sz w:val="20"/>
                <w:szCs w:val="20"/>
                <w:u w:val="single" w:color="auto"/>
              </w:rPr>
              <w:t>17</w:t>
            </w:r>
            <w:r>
              <w:rPr>
                <w:rFonts w:ascii="Times New Roman" w:hAnsi="Times New Roman" w:eastAsia="Times New Roman" w:cs="Times New Roman"/>
                <w:sz w:val="20"/>
                <w:szCs w:val="20"/>
                <w:u w:val="single" w:color="auto"/>
              </w:rPr>
              <w:t xml:space="preserve">  </w:t>
            </w:r>
          </w:p>
          <w:p w14:paraId="368D5371">
            <w:pPr>
              <w:spacing w:before="55" w:line="181" w:lineRule="auto"/>
              <w:ind w:left="162"/>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u w:val="single" w:color="auto"/>
              </w:rPr>
              <w:t>900-012-S17</w:t>
            </w:r>
          </w:p>
        </w:tc>
        <w:tc>
          <w:tcPr>
            <w:tcW w:w="2591" w:type="dxa"/>
            <w:tcBorders>
              <w:right w:val="single" w:color="000000" w:sz="10" w:space="0"/>
            </w:tcBorders>
            <w:vAlign w:val="top"/>
          </w:tcPr>
          <w:p w14:paraId="6354E02A">
            <w:pPr>
              <w:pStyle w:val="6"/>
              <w:spacing w:before="160" w:line="228" w:lineRule="auto"/>
              <w:ind w:left="248"/>
              <w:rPr>
                <w:sz w:val="20"/>
                <w:szCs w:val="20"/>
              </w:rPr>
            </w:pPr>
            <w:r>
              <w:rPr>
                <w:spacing w:val="19"/>
                <w:sz w:val="20"/>
                <w:szCs w:val="20"/>
                <w:u w:val="single" w:color="auto"/>
              </w:rPr>
              <w:t>集中收集后外售处理</w:t>
            </w:r>
          </w:p>
        </w:tc>
      </w:tr>
      <w:tr w14:paraId="55756A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805" w:type="dxa"/>
            <w:vMerge w:val="continue"/>
            <w:tcBorders>
              <w:top w:val="nil"/>
              <w:left w:val="single" w:color="000000" w:sz="10" w:space="0"/>
              <w:bottom w:val="nil"/>
            </w:tcBorders>
            <w:vAlign w:val="top"/>
          </w:tcPr>
          <w:p w14:paraId="05E1C876">
            <w:pPr>
              <w:rPr>
                <w:rFonts w:ascii="Arial"/>
                <w:sz w:val="21"/>
              </w:rPr>
            </w:pPr>
          </w:p>
        </w:tc>
        <w:tc>
          <w:tcPr>
            <w:tcW w:w="820" w:type="dxa"/>
            <w:vAlign w:val="top"/>
          </w:tcPr>
          <w:p w14:paraId="6B0F9A4F">
            <w:pPr>
              <w:spacing w:before="180" w:line="195" w:lineRule="auto"/>
              <w:ind w:left="405"/>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3</w:t>
            </w:r>
          </w:p>
        </w:tc>
        <w:tc>
          <w:tcPr>
            <w:tcW w:w="1899" w:type="dxa"/>
            <w:vAlign w:val="top"/>
          </w:tcPr>
          <w:p w14:paraId="67701C8F">
            <w:pPr>
              <w:pStyle w:val="6"/>
              <w:spacing w:before="144" w:line="227" w:lineRule="auto"/>
              <w:ind w:left="505"/>
              <w:rPr>
                <w:sz w:val="20"/>
                <w:szCs w:val="20"/>
              </w:rPr>
            </w:pPr>
            <w:r>
              <w:rPr>
                <w:spacing w:val="16"/>
                <w:sz w:val="20"/>
                <w:szCs w:val="20"/>
                <w:u w:val="single" w:color="auto"/>
              </w:rPr>
              <w:t>废边角料</w:t>
            </w:r>
          </w:p>
        </w:tc>
        <w:tc>
          <w:tcPr>
            <w:tcW w:w="1197" w:type="dxa"/>
            <w:vAlign w:val="top"/>
          </w:tcPr>
          <w:p w14:paraId="234D0157">
            <w:pPr>
              <w:spacing w:before="176" w:line="199" w:lineRule="auto"/>
              <w:ind w:left="291"/>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u w:val="single" w:color="auto"/>
              </w:rPr>
              <w:t>0.86t/a</w:t>
            </w:r>
          </w:p>
        </w:tc>
        <w:tc>
          <w:tcPr>
            <w:tcW w:w="1184" w:type="dxa"/>
            <w:vMerge w:val="continue"/>
            <w:tcBorders>
              <w:top w:val="nil"/>
              <w:bottom w:val="nil"/>
            </w:tcBorders>
            <w:vAlign w:val="top"/>
          </w:tcPr>
          <w:p w14:paraId="429DD065">
            <w:pPr>
              <w:rPr>
                <w:rFonts w:ascii="Arial"/>
                <w:sz w:val="21"/>
              </w:rPr>
            </w:pPr>
          </w:p>
        </w:tc>
        <w:tc>
          <w:tcPr>
            <w:tcW w:w="1469" w:type="dxa"/>
            <w:vAlign w:val="top"/>
          </w:tcPr>
          <w:p w14:paraId="60034218">
            <w:pPr>
              <w:spacing w:before="60" w:line="195" w:lineRule="auto"/>
              <w:ind w:left="474"/>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SW</w:t>
            </w:r>
            <w:r>
              <w:rPr>
                <w:rFonts w:ascii="Times New Roman" w:hAnsi="Times New Roman" w:eastAsia="Times New Roman" w:cs="Times New Roman"/>
                <w:spacing w:val="12"/>
                <w:sz w:val="20"/>
                <w:szCs w:val="20"/>
                <w:u w:val="single" w:color="auto"/>
              </w:rPr>
              <w:t>17</w:t>
            </w:r>
            <w:r>
              <w:rPr>
                <w:rFonts w:ascii="Times New Roman" w:hAnsi="Times New Roman" w:eastAsia="Times New Roman" w:cs="Times New Roman"/>
                <w:sz w:val="20"/>
                <w:szCs w:val="20"/>
                <w:u w:val="single" w:color="auto"/>
              </w:rPr>
              <w:t xml:space="preserve">  </w:t>
            </w:r>
          </w:p>
          <w:p w14:paraId="118D1E33">
            <w:pPr>
              <w:spacing w:before="55" w:line="181" w:lineRule="auto"/>
              <w:ind w:left="162"/>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u w:val="single" w:color="auto"/>
              </w:rPr>
              <w:t>900-012-S17</w:t>
            </w:r>
          </w:p>
        </w:tc>
        <w:tc>
          <w:tcPr>
            <w:tcW w:w="2591" w:type="dxa"/>
            <w:tcBorders>
              <w:right w:val="single" w:color="000000" w:sz="10" w:space="0"/>
            </w:tcBorders>
            <w:vAlign w:val="top"/>
          </w:tcPr>
          <w:p w14:paraId="2D2EC394">
            <w:pPr>
              <w:pStyle w:val="6"/>
              <w:spacing w:before="144" w:line="228" w:lineRule="auto"/>
              <w:ind w:left="248"/>
              <w:rPr>
                <w:sz w:val="20"/>
                <w:szCs w:val="20"/>
              </w:rPr>
            </w:pPr>
            <w:r>
              <w:rPr>
                <w:spacing w:val="19"/>
                <w:sz w:val="20"/>
                <w:szCs w:val="20"/>
                <w:u w:val="single" w:color="auto"/>
              </w:rPr>
              <w:t>集中收集后外售处理</w:t>
            </w:r>
          </w:p>
        </w:tc>
      </w:tr>
      <w:tr w14:paraId="62FF2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05" w:type="dxa"/>
            <w:vMerge w:val="continue"/>
            <w:tcBorders>
              <w:top w:val="nil"/>
              <w:left w:val="single" w:color="000000" w:sz="10" w:space="0"/>
              <w:bottom w:val="nil"/>
            </w:tcBorders>
            <w:vAlign w:val="top"/>
          </w:tcPr>
          <w:p w14:paraId="2EA256E2">
            <w:pPr>
              <w:rPr>
                <w:rFonts w:ascii="Arial"/>
                <w:sz w:val="21"/>
              </w:rPr>
            </w:pPr>
          </w:p>
        </w:tc>
        <w:tc>
          <w:tcPr>
            <w:tcW w:w="820" w:type="dxa"/>
            <w:vAlign w:val="top"/>
          </w:tcPr>
          <w:p w14:paraId="13F99171">
            <w:pPr>
              <w:spacing w:before="214" w:line="195" w:lineRule="auto"/>
              <w:ind w:left="40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4</w:t>
            </w:r>
          </w:p>
        </w:tc>
        <w:tc>
          <w:tcPr>
            <w:tcW w:w="1899" w:type="dxa"/>
            <w:vAlign w:val="top"/>
          </w:tcPr>
          <w:p w14:paraId="104BC19D">
            <w:pPr>
              <w:pStyle w:val="6"/>
              <w:spacing w:before="175" w:line="228" w:lineRule="auto"/>
              <w:ind w:left="397"/>
              <w:rPr>
                <w:sz w:val="20"/>
                <w:szCs w:val="20"/>
              </w:rPr>
            </w:pPr>
            <w:r>
              <w:rPr>
                <w:spacing w:val="17"/>
                <w:sz w:val="20"/>
                <w:szCs w:val="20"/>
                <w:u w:val="single" w:color="auto"/>
              </w:rPr>
              <w:t>不合格电池</w:t>
            </w:r>
          </w:p>
        </w:tc>
        <w:tc>
          <w:tcPr>
            <w:tcW w:w="1197" w:type="dxa"/>
            <w:vAlign w:val="top"/>
          </w:tcPr>
          <w:p w14:paraId="2CAD6B3E">
            <w:pPr>
              <w:spacing w:before="210" w:line="199" w:lineRule="auto"/>
              <w:ind w:left="37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u w:val="single" w:color="auto"/>
              </w:rPr>
              <w:t>26t/a</w:t>
            </w:r>
          </w:p>
        </w:tc>
        <w:tc>
          <w:tcPr>
            <w:tcW w:w="1184" w:type="dxa"/>
            <w:vMerge w:val="continue"/>
            <w:tcBorders>
              <w:top w:val="nil"/>
              <w:bottom w:val="nil"/>
            </w:tcBorders>
            <w:vAlign w:val="top"/>
          </w:tcPr>
          <w:p w14:paraId="2394EF42">
            <w:pPr>
              <w:rPr>
                <w:rFonts w:ascii="Arial"/>
                <w:sz w:val="21"/>
              </w:rPr>
            </w:pPr>
          </w:p>
        </w:tc>
        <w:tc>
          <w:tcPr>
            <w:tcW w:w="1469" w:type="dxa"/>
            <w:vAlign w:val="top"/>
          </w:tcPr>
          <w:p w14:paraId="37CB5730">
            <w:pPr>
              <w:spacing w:before="91" w:line="195" w:lineRule="auto"/>
              <w:ind w:left="474"/>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SW</w:t>
            </w:r>
            <w:r>
              <w:rPr>
                <w:rFonts w:ascii="Times New Roman" w:hAnsi="Times New Roman" w:eastAsia="Times New Roman" w:cs="Times New Roman"/>
                <w:spacing w:val="12"/>
                <w:sz w:val="20"/>
                <w:szCs w:val="20"/>
                <w:u w:val="single" w:color="auto"/>
              </w:rPr>
              <w:t>17</w:t>
            </w:r>
            <w:r>
              <w:rPr>
                <w:rFonts w:ascii="Times New Roman" w:hAnsi="Times New Roman" w:eastAsia="Times New Roman" w:cs="Times New Roman"/>
                <w:sz w:val="20"/>
                <w:szCs w:val="20"/>
                <w:u w:val="single" w:color="auto"/>
              </w:rPr>
              <w:t xml:space="preserve">  </w:t>
            </w:r>
          </w:p>
          <w:p w14:paraId="61604F18">
            <w:pPr>
              <w:spacing w:before="55" w:line="195" w:lineRule="auto"/>
              <w:ind w:left="162"/>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u w:val="single" w:color="auto"/>
              </w:rPr>
              <w:t>900-012-S17</w:t>
            </w:r>
          </w:p>
        </w:tc>
        <w:tc>
          <w:tcPr>
            <w:tcW w:w="2591" w:type="dxa"/>
            <w:tcBorders>
              <w:right w:val="single" w:color="000000" w:sz="10" w:space="0"/>
            </w:tcBorders>
            <w:vAlign w:val="top"/>
          </w:tcPr>
          <w:p w14:paraId="7C25D916">
            <w:pPr>
              <w:pStyle w:val="6"/>
              <w:spacing w:before="40" w:line="230" w:lineRule="auto"/>
              <w:ind w:left="1026" w:right="240" w:hanging="870"/>
              <w:rPr>
                <w:sz w:val="20"/>
                <w:szCs w:val="20"/>
              </w:rPr>
            </w:pPr>
            <w:r>
              <w:rPr>
                <w:spacing w:val="17"/>
                <w:sz w:val="20"/>
                <w:szCs w:val="20"/>
                <w:u w:val="single" w:color="auto"/>
              </w:rPr>
              <w:t>出售给专门的单位回收</w:t>
            </w:r>
            <w:r>
              <w:rPr>
                <w:spacing w:val="8"/>
                <w:sz w:val="20"/>
                <w:szCs w:val="20"/>
              </w:rPr>
              <w:t xml:space="preserve"> </w:t>
            </w:r>
            <w:r>
              <w:rPr>
                <w:spacing w:val="10"/>
                <w:sz w:val="20"/>
                <w:szCs w:val="20"/>
                <w:u w:val="single" w:color="auto"/>
              </w:rPr>
              <w:t>利用</w:t>
            </w:r>
          </w:p>
        </w:tc>
      </w:tr>
      <w:tr w14:paraId="06B854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805" w:type="dxa"/>
            <w:vMerge w:val="continue"/>
            <w:tcBorders>
              <w:top w:val="nil"/>
              <w:left w:val="single" w:color="000000" w:sz="10" w:space="0"/>
              <w:bottom w:val="nil"/>
            </w:tcBorders>
            <w:vAlign w:val="top"/>
          </w:tcPr>
          <w:p w14:paraId="682E725A">
            <w:pPr>
              <w:rPr>
                <w:rFonts w:ascii="Arial"/>
                <w:sz w:val="21"/>
              </w:rPr>
            </w:pPr>
          </w:p>
        </w:tc>
        <w:tc>
          <w:tcPr>
            <w:tcW w:w="820" w:type="dxa"/>
            <w:vAlign w:val="top"/>
          </w:tcPr>
          <w:p w14:paraId="18DCF700">
            <w:pPr>
              <w:spacing w:before="186" w:line="192" w:lineRule="auto"/>
              <w:ind w:left="406"/>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5</w:t>
            </w:r>
          </w:p>
        </w:tc>
        <w:tc>
          <w:tcPr>
            <w:tcW w:w="1899" w:type="dxa"/>
            <w:vAlign w:val="top"/>
          </w:tcPr>
          <w:p w14:paraId="425D8807">
            <w:pPr>
              <w:pStyle w:val="6"/>
              <w:spacing w:before="145" w:line="226" w:lineRule="auto"/>
              <w:ind w:left="229"/>
              <w:rPr>
                <w:sz w:val="20"/>
                <w:szCs w:val="20"/>
              </w:rPr>
            </w:pP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32"/>
                <w:w w:val="101"/>
                <w:sz w:val="20"/>
                <w:szCs w:val="20"/>
                <w:u w:val="single" w:color="auto"/>
              </w:rPr>
              <w:t xml:space="preserve"> </w:t>
            </w:r>
            <w:r>
              <w:rPr>
                <w:spacing w:val="22"/>
                <w:sz w:val="20"/>
                <w:szCs w:val="20"/>
                <w:u w:val="single" w:color="auto"/>
              </w:rPr>
              <w:t>喷淋废水</w:t>
            </w:r>
          </w:p>
        </w:tc>
        <w:tc>
          <w:tcPr>
            <w:tcW w:w="1197" w:type="dxa"/>
            <w:vAlign w:val="top"/>
          </w:tcPr>
          <w:p w14:paraId="2CAE2800">
            <w:pPr>
              <w:spacing w:before="163" w:line="216" w:lineRule="auto"/>
              <w:ind w:left="203"/>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u w:val="single" w:color="auto"/>
              </w:rPr>
              <w:t>3.07m</w:t>
            </w:r>
            <w:r>
              <w:rPr>
                <w:rFonts w:ascii="Times New Roman" w:hAnsi="Times New Roman" w:eastAsia="Times New Roman" w:cs="Times New Roman"/>
                <w:spacing w:val="7"/>
                <w:position w:val="6"/>
                <w:sz w:val="13"/>
                <w:szCs w:val="13"/>
                <w:u w:val="single" w:color="auto"/>
              </w:rPr>
              <w:t>3</w:t>
            </w:r>
            <w:r>
              <w:rPr>
                <w:rFonts w:ascii="Times New Roman" w:hAnsi="Times New Roman" w:eastAsia="Times New Roman" w:cs="Times New Roman"/>
                <w:spacing w:val="7"/>
                <w:sz w:val="20"/>
                <w:szCs w:val="20"/>
                <w:u w:val="single" w:color="auto"/>
              </w:rPr>
              <w:t>/a</w:t>
            </w:r>
          </w:p>
        </w:tc>
        <w:tc>
          <w:tcPr>
            <w:tcW w:w="1184" w:type="dxa"/>
            <w:vMerge w:val="continue"/>
            <w:tcBorders>
              <w:top w:val="nil"/>
              <w:bottom w:val="nil"/>
            </w:tcBorders>
            <w:vAlign w:val="top"/>
          </w:tcPr>
          <w:p w14:paraId="07D4636D">
            <w:pPr>
              <w:rPr>
                <w:rFonts w:ascii="Arial"/>
                <w:sz w:val="21"/>
              </w:rPr>
            </w:pPr>
          </w:p>
        </w:tc>
        <w:tc>
          <w:tcPr>
            <w:tcW w:w="1469" w:type="dxa"/>
            <w:vAlign w:val="top"/>
          </w:tcPr>
          <w:p w14:paraId="52BA9876">
            <w:pPr>
              <w:spacing w:before="63" w:line="195" w:lineRule="auto"/>
              <w:ind w:left="474"/>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SW</w:t>
            </w:r>
            <w:r>
              <w:rPr>
                <w:rFonts w:ascii="Times New Roman" w:hAnsi="Times New Roman" w:eastAsia="Times New Roman" w:cs="Times New Roman"/>
                <w:spacing w:val="12"/>
                <w:sz w:val="20"/>
                <w:szCs w:val="20"/>
                <w:u w:val="single" w:color="auto"/>
              </w:rPr>
              <w:t>17</w:t>
            </w:r>
            <w:r>
              <w:rPr>
                <w:rFonts w:ascii="Times New Roman" w:hAnsi="Times New Roman" w:eastAsia="Times New Roman" w:cs="Times New Roman"/>
                <w:sz w:val="20"/>
                <w:szCs w:val="20"/>
                <w:u w:val="single" w:color="auto"/>
              </w:rPr>
              <w:t xml:space="preserve">  </w:t>
            </w:r>
          </w:p>
          <w:p w14:paraId="18BB4A7B">
            <w:pPr>
              <w:spacing w:before="53" w:line="181" w:lineRule="auto"/>
              <w:ind w:left="162"/>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u w:val="single" w:color="auto"/>
              </w:rPr>
              <w:t>900-099-S17</w:t>
            </w:r>
          </w:p>
        </w:tc>
        <w:tc>
          <w:tcPr>
            <w:tcW w:w="2591" w:type="dxa"/>
            <w:tcBorders>
              <w:right w:val="single" w:color="000000" w:sz="10" w:space="0"/>
            </w:tcBorders>
            <w:vAlign w:val="top"/>
          </w:tcPr>
          <w:p w14:paraId="7F6BBCC2">
            <w:pPr>
              <w:pStyle w:val="6"/>
              <w:spacing w:before="145" w:line="227" w:lineRule="auto"/>
              <w:ind w:left="163"/>
              <w:rPr>
                <w:sz w:val="20"/>
                <w:szCs w:val="20"/>
              </w:rPr>
            </w:pPr>
            <w:r>
              <w:rPr>
                <w:spacing w:val="17"/>
                <w:sz w:val="20"/>
                <w:szCs w:val="20"/>
                <w:u w:val="single" w:color="auto"/>
              </w:rPr>
              <w:t>由供应商回收综合利用</w:t>
            </w:r>
          </w:p>
        </w:tc>
      </w:tr>
      <w:tr w14:paraId="7A750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805" w:type="dxa"/>
            <w:vMerge w:val="continue"/>
            <w:tcBorders>
              <w:top w:val="nil"/>
              <w:left w:val="single" w:color="000000" w:sz="10" w:space="0"/>
              <w:bottom w:val="nil"/>
            </w:tcBorders>
            <w:vAlign w:val="top"/>
          </w:tcPr>
          <w:p w14:paraId="6EB89023">
            <w:pPr>
              <w:rPr>
                <w:rFonts w:ascii="Arial"/>
                <w:sz w:val="21"/>
              </w:rPr>
            </w:pPr>
          </w:p>
        </w:tc>
        <w:tc>
          <w:tcPr>
            <w:tcW w:w="820" w:type="dxa"/>
            <w:vAlign w:val="top"/>
          </w:tcPr>
          <w:p w14:paraId="5C2C6FAF">
            <w:pPr>
              <w:spacing w:before="183" w:line="195" w:lineRule="auto"/>
              <w:ind w:left="405"/>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6</w:t>
            </w:r>
          </w:p>
        </w:tc>
        <w:tc>
          <w:tcPr>
            <w:tcW w:w="1899" w:type="dxa"/>
            <w:vAlign w:val="top"/>
          </w:tcPr>
          <w:p w14:paraId="1E2A8FB0">
            <w:pPr>
              <w:pStyle w:val="6"/>
              <w:spacing w:before="147" w:line="228" w:lineRule="auto"/>
              <w:ind w:left="511"/>
              <w:rPr>
                <w:sz w:val="20"/>
                <w:szCs w:val="20"/>
              </w:rPr>
            </w:pPr>
            <w:r>
              <w:rPr>
                <w:spacing w:val="15"/>
                <w:sz w:val="20"/>
                <w:szCs w:val="20"/>
                <w:u w:val="single" w:color="auto"/>
              </w:rPr>
              <w:t>原料空桶</w:t>
            </w:r>
          </w:p>
        </w:tc>
        <w:tc>
          <w:tcPr>
            <w:tcW w:w="1197" w:type="dxa"/>
            <w:vAlign w:val="top"/>
          </w:tcPr>
          <w:p w14:paraId="2F66D1B1">
            <w:pPr>
              <w:spacing w:before="179" w:line="199" w:lineRule="auto"/>
              <w:ind w:left="343"/>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u w:val="single" w:color="auto"/>
              </w:rPr>
              <w:t>2.7t/a</w:t>
            </w:r>
          </w:p>
        </w:tc>
        <w:tc>
          <w:tcPr>
            <w:tcW w:w="1184" w:type="dxa"/>
            <w:vMerge w:val="continue"/>
            <w:tcBorders>
              <w:top w:val="nil"/>
              <w:bottom w:val="nil"/>
            </w:tcBorders>
            <w:vAlign w:val="top"/>
          </w:tcPr>
          <w:p w14:paraId="272B5C23">
            <w:pPr>
              <w:rPr>
                <w:rFonts w:ascii="Arial"/>
                <w:sz w:val="21"/>
              </w:rPr>
            </w:pPr>
          </w:p>
        </w:tc>
        <w:tc>
          <w:tcPr>
            <w:tcW w:w="1469" w:type="dxa"/>
            <w:vAlign w:val="top"/>
          </w:tcPr>
          <w:p w14:paraId="177E4068">
            <w:pPr>
              <w:spacing w:before="63" w:line="195" w:lineRule="auto"/>
              <w:ind w:left="474"/>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SW</w:t>
            </w:r>
            <w:r>
              <w:rPr>
                <w:rFonts w:ascii="Times New Roman" w:hAnsi="Times New Roman" w:eastAsia="Times New Roman" w:cs="Times New Roman"/>
                <w:spacing w:val="12"/>
                <w:sz w:val="20"/>
                <w:szCs w:val="20"/>
                <w:u w:val="single" w:color="auto"/>
              </w:rPr>
              <w:t>17</w:t>
            </w:r>
            <w:r>
              <w:rPr>
                <w:rFonts w:ascii="Times New Roman" w:hAnsi="Times New Roman" w:eastAsia="Times New Roman" w:cs="Times New Roman"/>
                <w:sz w:val="20"/>
                <w:szCs w:val="20"/>
                <w:u w:val="single" w:color="auto"/>
              </w:rPr>
              <w:t xml:space="preserve">  </w:t>
            </w:r>
          </w:p>
          <w:p w14:paraId="0A1144DC">
            <w:pPr>
              <w:spacing w:before="56" w:line="178" w:lineRule="auto"/>
              <w:ind w:left="162"/>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u w:val="single" w:color="auto"/>
              </w:rPr>
              <w:t>900-012-S17</w:t>
            </w:r>
          </w:p>
        </w:tc>
        <w:tc>
          <w:tcPr>
            <w:tcW w:w="2591" w:type="dxa"/>
            <w:tcBorders>
              <w:right w:val="single" w:color="000000" w:sz="10" w:space="0"/>
            </w:tcBorders>
            <w:vAlign w:val="top"/>
          </w:tcPr>
          <w:p w14:paraId="07EB66A0">
            <w:pPr>
              <w:pStyle w:val="6"/>
              <w:spacing w:before="147" w:line="227" w:lineRule="auto"/>
              <w:ind w:left="476"/>
              <w:rPr>
                <w:sz w:val="20"/>
                <w:szCs w:val="20"/>
              </w:rPr>
            </w:pPr>
            <w:r>
              <w:rPr>
                <w:spacing w:val="18"/>
                <w:sz w:val="20"/>
                <w:szCs w:val="20"/>
                <w:u w:val="single" w:color="auto"/>
              </w:rPr>
              <w:t>交供货厂家回收</w:t>
            </w:r>
          </w:p>
        </w:tc>
      </w:tr>
      <w:tr w14:paraId="5552C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05" w:type="dxa"/>
            <w:vMerge w:val="continue"/>
            <w:tcBorders>
              <w:top w:val="nil"/>
              <w:left w:val="single" w:color="000000" w:sz="10" w:space="0"/>
              <w:bottom w:val="nil"/>
            </w:tcBorders>
            <w:vAlign w:val="top"/>
          </w:tcPr>
          <w:p w14:paraId="2F6375EF">
            <w:pPr>
              <w:rPr>
                <w:rFonts w:ascii="Arial"/>
                <w:sz w:val="21"/>
              </w:rPr>
            </w:pPr>
          </w:p>
        </w:tc>
        <w:tc>
          <w:tcPr>
            <w:tcW w:w="820" w:type="dxa"/>
            <w:vAlign w:val="top"/>
          </w:tcPr>
          <w:p w14:paraId="141AA500">
            <w:pPr>
              <w:spacing w:line="295" w:lineRule="auto"/>
              <w:rPr>
                <w:rFonts w:ascii="Arial"/>
                <w:sz w:val="21"/>
              </w:rPr>
            </w:pPr>
          </w:p>
          <w:p w14:paraId="1AAF4CF4">
            <w:pPr>
              <w:spacing w:before="57" w:line="192" w:lineRule="auto"/>
              <w:ind w:left="404"/>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7</w:t>
            </w:r>
          </w:p>
        </w:tc>
        <w:tc>
          <w:tcPr>
            <w:tcW w:w="1899" w:type="dxa"/>
            <w:vAlign w:val="top"/>
          </w:tcPr>
          <w:p w14:paraId="4BB74D4B">
            <w:pPr>
              <w:pStyle w:val="6"/>
              <w:spacing w:before="43" w:line="236" w:lineRule="auto"/>
              <w:ind w:left="108" w:right="130" w:firstLine="174"/>
              <w:rPr>
                <w:sz w:val="20"/>
                <w:szCs w:val="20"/>
              </w:rPr>
            </w:pPr>
            <w:r>
              <w:rPr>
                <w:spacing w:val="20"/>
                <w:sz w:val="20"/>
                <w:szCs w:val="20"/>
                <w:u w:val="single" w:color="auto"/>
              </w:rPr>
              <w:t>镍钴锰酸锂、</w:t>
            </w:r>
            <w:r>
              <w:rPr>
                <w:spacing w:val="1"/>
                <w:sz w:val="20"/>
                <w:szCs w:val="20"/>
              </w:rPr>
              <w:t xml:space="preserve">  </w:t>
            </w:r>
            <w:r>
              <w:rPr>
                <w:rFonts w:ascii="Times New Roman" w:hAnsi="Times New Roman" w:eastAsia="Times New Roman" w:cs="Times New Roman"/>
                <w:sz w:val="20"/>
                <w:szCs w:val="20"/>
                <w:u w:val="single" w:color="auto"/>
              </w:rPr>
              <w:t>PVDF</w:t>
            </w:r>
            <w:r>
              <w:rPr>
                <w:rFonts w:ascii="Times New Roman" w:hAnsi="Times New Roman" w:eastAsia="Times New Roman" w:cs="Times New Roman"/>
                <w:spacing w:val="-13"/>
                <w:sz w:val="20"/>
                <w:szCs w:val="20"/>
                <w:u w:val="single" w:color="auto"/>
              </w:rPr>
              <w:t xml:space="preserve"> </w:t>
            </w:r>
            <w:r>
              <w:rPr>
                <w:spacing w:val="21"/>
                <w:sz w:val="20"/>
                <w:szCs w:val="20"/>
                <w:u w:val="single" w:color="auto"/>
              </w:rPr>
              <w:t>、炭黑、石</w:t>
            </w:r>
            <w:r>
              <w:rPr>
                <w:sz w:val="20"/>
                <w:szCs w:val="20"/>
              </w:rPr>
              <w:t xml:space="preserve"> </w:t>
            </w:r>
            <w:r>
              <w:rPr>
                <w:spacing w:val="28"/>
                <w:sz w:val="20"/>
                <w:szCs w:val="20"/>
                <w:u w:val="single" w:color="auto"/>
              </w:rPr>
              <w:t>墨等废包装材料</w:t>
            </w:r>
          </w:p>
        </w:tc>
        <w:tc>
          <w:tcPr>
            <w:tcW w:w="1197" w:type="dxa"/>
            <w:vAlign w:val="top"/>
          </w:tcPr>
          <w:p w14:paraId="6682FE0A">
            <w:pPr>
              <w:spacing w:line="288" w:lineRule="auto"/>
              <w:rPr>
                <w:rFonts w:ascii="Arial"/>
                <w:sz w:val="21"/>
              </w:rPr>
            </w:pPr>
          </w:p>
          <w:p w14:paraId="17ED9867">
            <w:pPr>
              <w:spacing w:before="57" w:line="199" w:lineRule="auto"/>
              <w:ind w:left="25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19.</w:t>
            </w:r>
            <w:r>
              <w:rPr>
                <w:rFonts w:ascii="Times New Roman" w:hAnsi="Times New Roman" w:eastAsia="Times New Roman" w:cs="Times New Roman"/>
                <w:spacing w:val="-15"/>
                <w:sz w:val="20"/>
                <w:szCs w:val="20"/>
                <w:u w:val="single" w:color="auto"/>
              </w:rPr>
              <w:t xml:space="preserve"> </w:t>
            </w:r>
            <w:r>
              <w:rPr>
                <w:rFonts w:ascii="Times New Roman" w:hAnsi="Times New Roman" w:eastAsia="Times New Roman" w:cs="Times New Roman"/>
                <w:spacing w:val="1"/>
                <w:sz w:val="20"/>
                <w:szCs w:val="20"/>
                <w:u w:val="single" w:color="auto"/>
              </w:rPr>
              <w:t>12t/a</w:t>
            </w:r>
          </w:p>
        </w:tc>
        <w:tc>
          <w:tcPr>
            <w:tcW w:w="1184" w:type="dxa"/>
            <w:vMerge w:val="continue"/>
            <w:tcBorders>
              <w:top w:val="nil"/>
            </w:tcBorders>
            <w:vAlign w:val="top"/>
          </w:tcPr>
          <w:p w14:paraId="70F7959E">
            <w:pPr>
              <w:rPr>
                <w:rFonts w:ascii="Arial"/>
                <w:sz w:val="21"/>
              </w:rPr>
            </w:pPr>
          </w:p>
        </w:tc>
        <w:tc>
          <w:tcPr>
            <w:tcW w:w="1469" w:type="dxa"/>
            <w:vAlign w:val="top"/>
          </w:tcPr>
          <w:p w14:paraId="1B81D60F">
            <w:pPr>
              <w:spacing w:before="231" w:line="195" w:lineRule="auto"/>
              <w:ind w:left="474"/>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SW</w:t>
            </w:r>
            <w:r>
              <w:rPr>
                <w:rFonts w:ascii="Times New Roman" w:hAnsi="Times New Roman" w:eastAsia="Times New Roman" w:cs="Times New Roman"/>
                <w:spacing w:val="12"/>
                <w:sz w:val="20"/>
                <w:szCs w:val="20"/>
                <w:u w:val="single" w:color="auto"/>
              </w:rPr>
              <w:t>17</w:t>
            </w:r>
            <w:r>
              <w:rPr>
                <w:rFonts w:ascii="Times New Roman" w:hAnsi="Times New Roman" w:eastAsia="Times New Roman" w:cs="Times New Roman"/>
                <w:sz w:val="20"/>
                <w:szCs w:val="20"/>
                <w:u w:val="single" w:color="auto"/>
              </w:rPr>
              <w:t xml:space="preserve">  </w:t>
            </w:r>
          </w:p>
          <w:p w14:paraId="12F14098">
            <w:pPr>
              <w:spacing w:before="55" w:line="195" w:lineRule="auto"/>
              <w:ind w:left="162"/>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u w:val="single" w:color="auto"/>
              </w:rPr>
              <w:t>900-012-S17</w:t>
            </w:r>
          </w:p>
        </w:tc>
        <w:tc>
          <w:tcPr>
            <w:tcW w:w="2591" w:type="dxa"/>
            <w:tcBorders>
              <w:right w:val="single" w:color="000000" w:sz="10" w:space="0"/>
            </w:tcBorders>
            <w:vAlign w:val="top"/>
          </w:tcPr>
          <w:p w14:paraId="720A6531">
            <w:pPr>
              <w:pStyle w:val="6"/>
              <w:spacing w:before="182" w:line="239" w:lineRule="auto"/>
              <w:ind w:left="259" w:right="350" w:hanging="4"/>
              <w:rPr>
                <w:sz w:val="20"/>
                <w:szCs w:val="20"/>
              </w:rPr>
            </w:pPr>
            <w:r>
              <w:rPr>
                <w:spacing w:val="18"/>
                <w:sz w:val="20"/>
                <w:szCs w:val="20"/>
                <w:u w:val="single" w:color="auto"/>
              </w:rPr>
              <w:t>暂存至园区垃圾暂存</w:t>
            </w:r>
            <w:r>
              <w:rPr>
                <w:spacing w:val="7"/>
                <w:sz w:val="20"/>
                <w:szCs w:val="20"/>
              </w:rPr>
              <w:t xml:space="preserve"> </w:t>
            </w:r>
            <w:r>
              <w:rPr>
                <w:spacing w:val="12"/>
                <w:sz w:val="20"/>
                <w:szCs w:val="20"/>
                <w:u w:val="single" w:color="auto"/>
              </w:rPr>
              <w:t>点，</w:t>
            </w:r>
            <w:r>
              <w:rPr>
                <w:spacing w:val="-43"/>
                <w:sz w:val="20"/>
                <w:szCs w:val="20"/>
                <w:u w:val="single" w:color="auto"/>
              </w:rPr>
              <w:t xml:space="preserve"> </w:t>
            </w:r>
            <w:r>
              <w:rPr>
                <w:spacing w:val="12"/>
                <w:sz w:val="20"/>
                <w:szCs w:val="20"/>
                <w:u w:val="single" w:color="auto"/>
              </w:rPr>
              <w:t>由园区进行清运</w:t>
            </w:r>
          </w:p>
        </w:tc>
      </w:tr>
      <w:tr w14:paraId="7BA63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805" w:type="dxa"/>
            <w:vMerge w:val="continue"/>
            <w:tcBorders>
              <w:top w:val="nil"/>
              <w:left w:val="single" w:color="000000" w:sz="10" w:space="0"/>
              <w:bottom w:val="nil"/>
            </w:tcBorders>
            <w:vAlign w:val="top"/>
          </w:tcPr>
          <w:p w14:paraId="01627DDC">
            <w:pPr>
              <w:rPr>
                <w:rFonts w:ascii="Arial"/>
                <w:sz w:val="21"/>
              </w:rPr>
            </w:pPr>
          </w:p>
        </w:tc>
        <w:tc>
          <w:tcPr>
            <w:tcW w:w="820" w:type="dxa"/>
            <w:vAlign w:val="top"/>
          </w:tcPr>
          <w:p w14:paraId="06E2C503">
            <w:pPr>
              <w:spacing w:before="185" w:line="195" w:lineRule="auto"/>
              <w:ind w:left="409"/>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8</w:t>
            </w:r>
          </w:p>
        </w:tc>
        <w:tc>
          <w:tcPr>
            <w:tcW w:w="1899" w:type="dxa"/>
            <w:vAlign w:val="top"/>
          </w:tcPr>
          <w:p w14:paraId="3C63D264">
            <w:pPr>
              <w:pStyle w:val="6"/>
              <w:spacing w:before="150" w:line="228" w:lineRule="auto"/>
              <w:ind w:left="392"/>
              <w:rPr>
                <w:sz w:val="20"/>
                <w:szCs w:val="20"/>
              </w:rPr>
            </w:pPr>
            <w:r>
              <w:rPr>
                <w:spacing w:val="17"/>
                <w:sz w:val="20"/>
                <w:szCs w:val="20"/>
                <w:u w:val="single" w:color="auto"/>
              </w:rPr>
              <w:t>废油墨空瓶</w:t>
            </w:r>
          </w:p>
        </w:tc>
        <w:tc>
          <w:tcPr>
            <w:tcW w:w="1197" w:type="dxa"/>
            <w:vAlign w:val="top"/>
          </w:tcPr>
          <w:p w14:paraId="702BF87A">
            <w:pPr>
              <w:spacing w:before="181" w:line="199" w:lineRule="auto"/>
              <w:ind w:left="236"/>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u w:val="single" w:color="auto"/>
              </w:rPr>
              <w:t>0.034t/a</w:t>
            </w:r>
          </w:p>
        </w:tc>
        <w:tc>
          <w:tcPr>
            <w:tcW w:w="1184" w:type="dxa"/>
            <w:vMerge w:val="restart"/>
            <w:tcBorders>
              <w:bottom w:val="nil"/>
            </w:tcBorders>
            <w:vAlign w:val="top"/>
          </w:tcPr>
          <w:p w14:paraId="4B29EF0B">
            <w:pPr>
              <w:spacing w:line="266" w:lineRule="auto"/>
              <w:rPr>
                <w:rFonts w:ascii="Arial"/>
                <w:sz w:val="21"/>
              </w:rPr>
            </w:pPr>
          </w:p>
          <w:p w14:paraId="17500C5F">
            <w:pPr>
              <w:spacing w:line="266" w:lineRule="auto"/>
              <w:rPr>
                <w:rFonts w:ascii="Arial"/>
                <w:sz w:val="21"/>
              </w:rPr>
            </w:pPr>
          </w:p>
          <w:p w14:paraId="7CF4601A">
            <w:pPr>
              <w:spacing w:line="266" w:lineRule="auto"/>
              <w:rPr>
                <w:rFonts w:ascii="Arial"/>
                <w:sz w:val="21"/>
              </w:rPr>
            </w:pPr>
          </w:p>
          <w:p w14:paraId="6662722F">
            <w:pPr>
              <w:spacing w:line="266" w:lineRule="auto"/>
              <w:rPr>
                <w:rFonts w:ascii="Arial"/>
                <w:sz w:val="21"/>
              </w:rPr>
            </w:pPr>
          </w:p>
          <w:p w14:paraId="11DC055C">
            <w:pPr>
              <w:pStyle w:val="6"/>
              <w:spacing w:before="65" w:line="228" w:lineRule="auto"/>
              <w:ind w:left="156"/>
              <w:rPr>
                <w:sz w:val="20"/>
                <w:szCs w:val="20"/>
              </w:rPr>
            </w:pPr>
            <w:r>
              <w:rPr>
                <w:spacing w:val="15"/>
                <w:sz w:val="20"/>
                <w:szCs w:val="20"/>
                <w:u w:val="single" w:color="auto"/>
              </w:rPr>
              <w:t>危险废物</w:t>
            </w:r>
          </w:p>
        </w:tc>
        <w:tc>
          <w:tcPr>
            <w:tcW w:w="1469" w:type="dxa"/>
            <w:vAlign w:val="top"/>
          </w:tcPr>
          <w:p w14:paraId="45E7AF20">
            <w:pPr>
              <w:spacing w:before="65" w:line="195" w:lineRule="auto"/>
              <w:ind w:left="448"/>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HW</w:t>
            </w:r>
            <w:r>
              <w:rPr>
                <w:rFonts w:ascii="Times New Roman" w:hAnsi="Times New Roman" w:eastAsia="Times New Roman" w:cs="Times New Roman"/>
                <w:spacing w:val="17"/>
                <w:sz w:val="20"/>
                <w:szCs w:val="20"/>
                <w:u w:val="single" w:color="auto"/>
              </w:rPr>
              <w:t>49</w:t>
            </w:r>
            <w:r>
              <w:rPr>
                <w:rFonts w:ascii="Times New Roman" w:hAnsi="Times New Roman" w:eastAsia="Times New Roman" w:cs="Times New Roman"/>
                <w:sz w:val="20"/>
                <w:szCs w:val="20"/>
                <w:u w:val="single" w:color="auto"/>
              </w:rPr>
              <w:t xml:space="preserve">  </w:t>
            </w:r>
          </w:p>
          <w:p w14:paraId="667CD3BA">
            <w:pPr>
              <w:spacing w:before="56" w:line="176"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900-041-49</w:t>
            </w:r>
          </w:p>
        </w:tc>
        <w:tc>
          <w:tcPr>
            <w:tcW w:w="2591" w:type="dxa"/>
            <w:vMerge w:val="restart"/>
            <w:tcBorders>
              <w:bottom w:val="nil"/>
              <w:right w:val="single" w:color="000000" w:sz="10" w:space="0"/>
            </w:tcBorders>
            <w:vAlign w:val="top"/>
          </w:tcPr>
          <w:p w14:paraId="11429BBC">
            <w:pPr>
              <w:spacing w:line="309" w:lineRule="auto"/>
              <w:rPr>
                <w:rFonts w:ascii="Arial"/>
                <w:sz w:val="21"/>
              </w:rPr>
            </w:pPr>
          </w:p>
          <w:p w14:paraId="7FB03523">
            <w:pPr>
              <w:spacing w:line="310" w:lineRule="auto"/>
              <w:rPr>
                <w:rFonts w:ascii="Arial"/>
                <w:sz w:val="21"/>
              </w:rPr>
            </w:pPr>
          </w:p>
          <w:p w14:paraId="27A63BFC">
            <w:pPr>
              <w:spacing w:line="310" w:lineRule="auto"/>
              <w:rPr>
                <w:rFonts w:ascii="Arial"/>
                <w:sz w:val="21"/>
              </w:rPr>
            </w:pPr>
          </w:p>
          <w:p w14:paraId="77F132CF">
            <w:pPr>
              <w:pStyle w:val="6"/>
              <w:spacing w:before="65" w:line="239" w:lineRule="auto"/>
              <w:ind w:left="918" w:right="240" w:hanging="776"/>
              <w:rPr>
                <w:sz w:val="20"/>
                <w:szCs w:val="20"/>
              </w:rPr>
            </w:pPr>
            <w:r>
              <w:rPr>
                <w:spacing w:val="19"/>
                <w:sz w:val="20"/>
                <w:szCs w:val="20"/>
                <w:u w:val="single" w:color="auto"/>
              </w:rPr>
              <w:t>交由有处理资质单位进</w:t>
            </w:r>
            <w:r>
              <w:rPr>
                <w:spacing w:val="2"/>
                <w:sz w:val="20"/>
                <w:szCs w:val="20"/>
              </w:rPr>
              <w:t xml:space="preserve"> </w:t>
            </w:r>
            <w:r>
              <w:rPr>
                <w:spacing w:val="13"/>
                <w:sz w:val="20"/>
                <w:szCs w:val="20"/>
                <w:u w:val="single" w:color="auto"/>
              </w:rPr>
              <w:t>行处理</w:t>
            </w:r>
          </w:p>
        </w:tc>
      </w:tr>
      <w:tr w14:paraId="10341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805" w:type="dxa"/>
            <w:vMerge w:val="continue"/>
            <w:tcBorders>
              <w:top w:val="nil"/>
              <w:left w:val="single" w:color="000000" w:sz="10" w:space="0"/>
              <w:bottom w:val="nil"/>
            </w:tcBorders>
            <w:vAlign w:val="top"/>
          </w:tcPr>
          <w:p w14:paraId="6E6B320E">
            <w:pPr>
              <w:rPr>
                <w:rFonts w:ascii="Arial"/>
                <w:sz w:val="21"/>
              </w:rPr>
            </w:pPr>
          </w:p>
        </w:tc>
        <w:tc>
          <w:tcPr>
            <w:tcW w:w="820" w:type="dxa"/>
            <w:vAlign w:val="top"/>
          </w:tcPr>
          <w:p w14:paraId="7711D711">
            <w:pPr>
              <w:spacing w:before="187" w:line="195" w:lineRule="auto"/>
              <w:ind w:left="405"/>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9</w:t>
            </w:r>
          </w:p>
        </w:tc>
        <w:tc>
          <w:tcPr>
            <w:tcW w:w="1899" w:type="dxa"/>
            <w:vAlign w:val="top"/>
          </w:tcPr>
          <w:p w14:paraId="63E2B80D">
            <w:pPr>
              <w:pStyle w:val="6"/>
              <w:spacing w:before="150" w:line="228" w:lineRule="auto"/>
              <w:ind w:left="505"/>
              <w:rPr>
                <w:sz w:val="20"/>
                <w:szCs w:val="20"/>
              </w:rPr>
            </w:pPr>
            <w:r>
              <w:rPr>
                <w:spacing w:val="16"/>
                <w:sz w:val="20"/>
                <w:szCs w:val="20"/>
                <w:u w:val="single" w:color="auto"/>
              </w:rPr>
              <w:t>废活性炭</w:t>
            </w:r>
          </w:p>
        </w:tc>
        <w:tc>
          <w:tcPr>
            <w:tcW w:w="1197" w:type="dxa"/>
            <w:vAlign w:val="top"/>
          </w:tcPr>
          <w:p w14:paraId="06E2D60E">
            <w:pPr>
              <w:spacing w:before="184" w:line="199" w:lineRule="auto"/>
              <w:ind w:left="14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1.66568t/a</w:t>
            </w:r>
          </w:p>
        </w:tc>
        <w:tc>
          <w:tcPr>
            <w:tcW w:w="1184" w:type="dxa"/>
            <w:vMerge w:val="continue"/>
            <w:tcBorders>
              <w:top w:val="nil"/>
              <w:bottom w:val="nil"/>
            </w:tcBorders>
            <w:vAlign w:val="top"/>
          </w:tcPr>
          <w:p w14:paraId="63943643">
            <w:pPr>
              <w:rPr>
                <w:rFonts w:ascii="Arial"/>
                <w:sz w:val="21"/>
              </w:rPr>
            </w:pPr>
          </w:p>
        </w:tc>
        <w:tc>
          <w:tcPr>
            <w:tcW w:w="1469" w:type="dxa"/>
            <w:vAlign w:val="top"/>
          </w:tcPr>
          <w:p w14:paraId="4AA1D25A">
            <w:pPr>
              <w:spacing w:before="67" w:line="195" w:lineRule="auto"/>
              <w:ind w:left="448"/>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HW</w:t>
            </w:r>
            <w:r>
              <w:rPr>
                <w:rFonts w:ascii="Times New Roman" w:hAnsi="Times New Roman" w:eastAsia="Times New Roman" w:cs="Times New Roman"/>
                <w:spacing w:val="17"/>
                <w:sz w:val="20"/>
                <w:szCs w:val="20"/>
                <w:u w:val="single" w:color="auto"/>
              </w:rPr>
              <w:t>49</w:t>
            </w:r>
            <w:r>
              <w:rPr>
                <w:rFonts w:ascii="Times New Roman" w:hAnsi="Times New Roman" w:eastAsia="Times New Roman" w:cs="Times New Roman"/>
                <w:sz w:val="20"/>
                <w:szCs w:val="20"/>
                <w:u w:val="single" w:color="auto"/>
              </w:rPr>
              <w:t xml:space="preserve">  </w:t>
            </w:r>
          </w:p>
          <w:p w14:paraId="55C69E9B">
            <w:pPr>
              <w:spacing w:before="53" w:line="176"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900-039-49</w:t>
            </w:r>
          </w:p>
        </w:tc>
        <w:tc>
          <w:tcPr>
            <w:tcW w:w="2591" w:type="dxa"/>
            <w:vMerge w:val="continue"/>
            <w:tcBorders>
              <w:top w:val="nil"/>
              <w:bottom w:val="nil"/>
              <w:right w:val="single" w:color="000000" w:sz="10" w:space="0"/>
            </w:tcBorders>
            <w:vAlign w:val="top"/>
          </w:tcPr>
          <w:p w14:paraId="72624258">
            <w:pPr>
              <w:rPr>
                <w:rFonts w:ascii="Arial"/>
                <w:sz w:val="21"/>
              </w:rPr>
            </w:pPr>
          </w:p>
        </w:tc>
      </w:tr>
      <w:tr w14:paraId="19524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805" w:type="dxa"/>
            <w:vMerge w:val="continue"/>
            <w:tcBorders>
              <w:top w:val="nil"/>
              <w:left w:val="single" w:color="000000" w:sz="10" w:space="0"/>
              <w:bottom w:val="nil"/>
            </w:tcBorders>
            <w:vAlign w:val="top"/>
          </w:tcPr>
          <w:p w14:paraId="106E60AB">
            <w:pPr>
              <w:rPr>
                <w:rFonts w:ascii="Arial"/>
                <w:sz w:val="21"/>
              </w:rPr>
            </w:pPr>
          </w:p>
        </w:tc>
        <w:tc>
          <w:tcPr>
            <w:tcW w:w="820" w:type="dxa"/>
            <w:vAlign w:val="top"/>
          </w:tcPr>
          <w:p w14:paraId="3C81C2A6">
            <w:pPr>
              <w:spacing w:before="187" w:line="195" w:lineRule="auto"/>
              <w:ind w:left="36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10</w:t>
            </w:r>
          </w:p>
        </w:tc>
        <w:tc>
          <w:tcPr>
            <w:tcW w:w="1899" w:type="dxa"/>
            <w:vAlign w:val="top"/>
          </w:tcPr>
          <w:p w14:paraId="58B94154">
            <w:pPr>
              <w:pStyle w:val="6"/>
              <w:spacing w:before="151" w:line="228" w:lineRule="auto"/>
              <w:ind w:left="172"/>
              <w:rPr>
                <w:sz w:val="20"/>
                <w:szCs w:val="20"/>
              </w:rPr>
            </w:pPr>
            <w:r>
              <w:rPr>
                <w:spacing w:val="19"/>
                <w:sz w:val="20"/>
                <w:szCs w:val="20"/>
                <w:u w:val="single" w:color="auto"/>
              </w:rPr>
              <w:t>搅拌桶清洗废水</w:t>
            </w:r>
          </w:p>
        </w:tc>
        <w:tc>
          <w:tcPr>
            <w:tcW w:w="1197" w:type="dxa"/>
            <w:vAlign w:val="top"/>
          </w:tcPr>
          <w:p w14:paraId="0E90DACD">
            <w:pPr>
              <w:spacing w:before="48" w:line="220" w:lineRule="auto"/>
              <w:ind w:left="550" w:right="143" w:hanging="413"/>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u w:val="single" w:color="auto"/>
              </w:rPr>
              <w:t>2.7808m</w:t>
            </w:r>
            <w:r>
              <w:rPr>
                <w:rFonts w:ascii="Times New Roman" w:hAnsi="Times New Roman" w:eastAsia="Times New Roman" w:cs="Times New Roman"/>
                <w:spacing w:val="9"/>
                <w:position w:val="6"/>
                <w:sz w:val="13"/>
                <w:szCs w:val="13"/>
                <w:u w:val="single" w:color="auto"/>
              </w:rPr>
              <w:t>3</w:t>
            </w:r>
            <w:r>
              <w:rPr>
                <w:rFonts w:ascii="Times New Roman" w:hAnsi="Times New Roman" w:eastAsia="Times New Roman" w:cs="Times New Roman"/>
                <w:spacing w:val="9"/>
                <w:sz w:val="20"/>
                <w:szCs w:val="20"/>
                <w:u w:val="single" w:color="auto"/>
              </w:rPr>
              <w:t>/</w:t>
            </w:r>
            <w:r>
              <w:rPr>
                <w:rFonts w:ascii="Times New Roman" w:hAnsi="Times New Roman" w:eastAsia="Times New Roman" w:cs="Times New Roman"/>
                <w:spacing w:val="2"/>
                <w:sz w:val="20"/>
                <w:szCs w:val="20"/>
              </w:rPr>
              <w:t xml:space="preserve"> </w:t>
            </w:r>
            <w:r>
              <w:rPr>
                <w:rFonts w:ascii="Times New Roman" w:hAnsi="Times New Roman" w:eastAsia="Times New Roman" w:cs="Times New Roman"/>
                <w:sz w:val="20"/>
                <w:szCs w:val="20"/>
              </w:rPr>
              <w:t>a</w:t>
            </w:r>
          </w:p>
        </w:tc>
        <w:tc>
          <w:tcPr>
            <w:tcW w:w="1184" w:type="dxa"/>
            <w:vMerge w:val="continue"/>
            <w:tcBorders>
              <w:top w:val="nil"/>
              <w:bottom w:val="nil"/>
            </w:tcBorders>
            <w:vAlign w:val="top"/>
          </w:tcPr>
          <w:p w14:paraId="4419093E">
            <w:pPr>
              <w:rPr>
                <w:rFonts w:ascii="Arial"/>
                <w:sz w:val="21"/>
              </w:rPr>
            </w:pPr>
          </w:p>
        </w:tc>
        <w:tc>
          <w:tcPr>
            <w:tcW w:w="1469" w:type="dxa"/>
            <w:vAlign w:val="top"/>
          </w:tcPr>
          <w:p w14:paraId="338D765F">
            <w:pPr>
              <w:spacing w:before="67" w:line="195" w:lineRule="auto"/>
              <w:ind w:left="448"/>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HW</w:t>
            </w:r>
            <w:r>
              <w:rPr>
                <w:rFonts w:ascii="Times New Roman" w:hAnsi="Times New Roman" w:eastAsia="Times New Roman" w:cs="Times New Roman"/>
                <w:spacing w:val="17"/>
                <w:sz w:val="20"/>
                <w:szCs w:val="20"/>
                <w:u w:val="single" w:color="auto"/>
              </w:rPr>
              <w:t>49</w:t>
            </w:r>
            <w:r>
              <w:rPr>
                <w:rFonts w:ascii="Times New Roman" w:hAnsi="Times New Roman" w:eastAsia="Times New Roman" w:cs="Times New Roman"/>
                <w:sz w:val="20"/>
                <w:szCs w:val="20"/>
                <w:u w:val="single" w:color="auto"/>
              </w:rPr>
              <w:t xml:space="preserve">  </w:t>
            </w:r>
          </w:p>
          <w:p w14:paraId="0425D9D3">
            <w:pPr>
              <w:spacing w:before="56" w:line="166"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900-047-49</w:t>
            </w:r>
          </w:p>
        </w:tc>
        <w:tc>
          <w:tcPr>
            <w:tcW w:w="2591" w:type="dxa"/>
            <w:vMerge w:val="continue"/>
            <w:tcBorders>
              <w:top w:val="nil"/>
              <w:bottom w:val="nil"/>
              <w:right w:val="single" w:color="000000" w:sz="10" w:space="0"/>
            </w:tcBorders>
            <w:vAlign w:val="top"/>
          </w:tcPr>
          <w:p w14:paraId="7E53534A">
            <w:pPr>
              <w:rPr>
                <w:rFonts w:ascii="Arial"/>
                <w:sz w:val="21"/>
              </w:rPr>
            </w:pPr>
          </w:p>
        </w:tc>
      </w:tr>
      <w:tr w14:paraId="29ACF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805" w:type="dxa"/>
            <w:vMerge w:val="continue"/>
            <w:tcBorders>
              <w:top w:val="nil"/>
              <w:left w:val="single" w:color="000000" w:sz="10" w:space="0"/>
              <w:bottom w:val="nil"/>
            </w:tcBorders>
            <w:vAlign w:val="top"/>
          </w:tcPr>
          <w:p w14:paraId="15E7A998">
            <w:pPr>
              <w:rPr>
                <w:rFonts w:ascii="Arial"/>
                <w:sz w:val="21"/>
              </w:rPr>
            </w:pPr>
          </w:p>
        </w:tc>
        <w:tc>
          <w:tcPr>
            <w:tcW w:w="820" w:type="dxa"/>
            <w:vAlign w:val="top"/>
          </w:tcPr>
          <w:p w14:paraId="777A38C6">
            <w:pPr>
              <w:spacing w:before="197" w:line="195" w:lineRule="auto"/>
              <w:ind w:left="36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11</w:t>
            </w:r>
          </w:p>
        </w:tc>
        <w:tc>
          <w:tcPr>
            <w:tcW w:w="1899" w:type="dxa"/>
            <w:vAlign w:val="top"/>
          </w:tcPr>
          <w:p w14:paraId="53F30D38">
            <w:pPr>
              <w:pStyle w:val="6"/>
              <w:spacing w:before="158" w:line="228" w:lineRule="auto"/>
              <w:ind w:left="307"/>
              <w:rPr>
                <w:sz w:val="20"/>
                <w:szCs w:val="20"/>
              </w:rPr>
            </w:pPr>
            <w:r>
              <w:rPr>
                <w:spacing w:val="14"/>
                <w:sz w:val="20"/>
                <w:szCs w:val="20"/>
                <w:u w:val="single" w:color="auto"/>
              </w:rPr>
              <w:t>电池清洗废水</w:t>
            </w:r>
          </w:p>
        </w:tc>
        <w:tc>
          <w:tcPr>
            <w:tcW w:w="1197" w:type="dxa"/>
            <w:vAlign w:val="top"/>
          </w:tcPr>
          <w:p w14:paraId="7EF7E0CC">
            <w:pPr>
              <w:spacing w:before="177" w:line="216"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104m</w:t>
            </w:r>
            <w:r>
              <w:rPr>
                <w:rFonts w:ascii="Times New Roman" w:hAnsi="Times New Roman" w:eastAsia="Times New Roman" w:cs="Times New Roman"/>
                <w:spacing w:val="5"/>
                <w:position w:val="6"/>
                <w:sz w:val="13"/>
                <w:szCs w:val="13"/>
                <w:u w:val="single" w:color="auto"/>
              </w:rPr>
              <w:t>3</w:t>
            </w:r>
            <w:r>
              <w:rPr>
                <w:rFonts w:ascii="Times New Roman" w:hAnsi="Times New Roman" w:eastAsia="Times New Roman" w:cs="Times New Roman"/>
                <w:spacing w:val="5"/>
                <w:sz w:val="20"/>
                <w:szCs w:val="20"/>
                <w:u w:val="single" w:color="auto"/>
              </w:rPr>
              <w:t>/a</w:t>
            </w:r>
          </w:p>
        </w:tc>
        <w:tc>
          <w:tcPr>
            <w:tcW w:w="1184" w:type="dxa"/>
            <w:vMerge w:val="continue"/>
            <w:tcBorders>
              <w:top w:val="nil"/>
              <w:bottom w:val="nil"/>
            </w:tcBorders>
            <w:vAlign w:val="top"/>
          </w:tcPr>
          <w:p w14:paraId="7B5F1F52">
            <w:pPr>
              <w:rPr>
                <w:rFonts w:ascii="Arial"/>
                <w:sz w:val="21"/>
              </w:rPr>
            </w:pPr>
          </w:p>
        </w:tc>
        <w:tc>
          <w:tcPr>
            <w:tcW w:w="1469" w:type="dxa"/>
            <w:vAlign w:val="top"/>
          </w:tcPr>
          <w:p w14:paraId="2757774C">
            <w:pPr>
              <w:spacing w:before="77" w:line="195" w:lineRule="auto"/>
              <w:ind w:left="448"/>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HW</w:t>
            </w:r>
            <w:r>
              <w:rPr>
                <w:rFonts w:ascii="Times New Roman" w:hAnsi="Times New Roman" w:eastAsia="Times New Roman" w:cs="Times New Roman"/>
                <w:spacing w:val="17"/>
                <w:sz w:val="20"/>
                <w:szCs w:val="20"/>
                <w:u w:val="single" w:color="auto"/>
              </w:rPr>
              <w:t>49</w:t>
            </w:r>
            <w:r>
              <w:rPr>
                <w:rFonts w:ascii="Times New Roman" w:hAnsi="Times New Roman" w:eastAsia="Times New Roman" w:cs="Times New Roman"/>
                <w:sz w:val="20"/>
                <w:szCs w:val="20"/>
                <w:u w:val="single" w:color="auto"/>
              </w:rPr>
              <w:t xml:space="preserve">  </w:t>
            </w:r>
          </w:p>
          <w:p w14:paraId="2A13B13C">
            <w:pPr>
              <w:spacing w:before="53" w:line="173"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900-047-49</w:t>
            </w:r>
          </w:p>
        </w:tc>
        <w:tc>
          <w:tcPr>
            <w:tcW w:w="2591" w:type="dxa"/>
            <w:vMerge w:val="continue"/>
            <w:tcBorders>
              <w:top w:val="nil"/>
              <w:bottom w:val="nil"/>
              <w:right w:val="single" w:color="000000" w:sz="10" w:space="0"/>
            </w:tcBorders>
            <w:vAlign w:val="top"/>
          </w:tcPr>
          <w:p w14:paraId="793C172E">
            <w:pPr>
              <w:rPr>
                <w:rFonts w:ascii="Arial"/>
                <w:sz w:val="21"/>
              </w:rPr>
            </w:pPr>
          </w:p>
        </w:tc>
      </w:tr>
      <w:tr w14:paraId="76731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805" w:type="dxa"/>
            <w:vMerge w:val="continue"/>
            <w:tcBorders>
              <w:top w:val="nil"/>
              <w:left w:val="single" w:color="000000" w:sz="10" w:space="0"/>
              <w:bottom w:val="nil"/>
            </w:tcBorders>
            <w:vAlign w:val="top"/>
          </w:tcPr>
          <w:p w14:paraId="4B9ADCE6">
            <w:pPr>
              <w:rPr>
                <w:rFonts w:ascii="Arial"/>
                <w:sz w:val="21"/>
              </w:rPr>
            </w:pPr>
          </w:p>
        </w:tc>
        <w:tc>
          <w:tcPr>
            <w:tcW w:w="820" w:type="dxa"/>
            <w:tcBorders>
              <w:bottom w:val="single" w:color="000000" w:sz="10" w:space="0"/>
            </w:tcBorders>
            <w:vAlign w:val="top"/>
          </w:tcPr>
          <w:p w14:paraId="19C26E6C">
            <w:pPr>
              <w:spacing w:before="191" w:line="195" w:lineRule="auto"/>
              <w:ind w:left="36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12</w:t>
            </w:r>
          </w:p>
        </w:tc>
        <w:tc>
          <w:tcPr>
            <w:tcW w:w="1899" w:type="dxa"/>
            <w:tcBorders>
              <w:bottom w:val="single" w:color="000000" w:sz="10" w:space="0"/>
            </w:tcBorders>
            <w:vAlign w:val="top"/>
          </w:tcPr>
          <w:p w14:paraId="5557C216">
            <w:pPr>
              <w:pStyle w:val="6"/>
              <w:spacing w:before="155" w:line="227" w:lineRule="auto"/>
              <w:ind w:left="616"/>
              <w:rPr>
                <w:sz w:val="20"/>
                <w:szCs w:val="20"/>
              </w:rPr>
            </w:pPr>
            <w:r>
              <w:rPr>
                <w:spacing w:val="15"/>
                <w:sz w:val="20"/>
                <w:szCs w:val="20"/>
                <w:u w:val="single" w:color="auto"/>
              </w:rPr>
              <w:t>废抹布</w:t>
            </w:r>
          </w:p>
        </w:tc>
        <w:tc>
          <w:tcPr>
            <w:tcW w:w="1197" w:type="dxa"/>
            <w:tcBorders>
              <w:bottom w:val="single" w:color="000000" w:sz="10" w:space="0"/>
            </w:tcBorders>
            <w:vAlign w:val="top"/>
          </w:tcPr>
          <w:p w14:paraId="229ACE3B">
            <w:pPr>
              <w:spacing w:before="187" w:line="199" w:lineRule="auto"/>
              <w:ind w:left="126"/>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0.00528t/a</w:t>
            </w:r>
          </w:p>
        </w:tc>
        <w:tc>
          <w:tcPr>
            <w:tcW w:w="1184" w:type="dxa"/>
            <w:vMerge w:val="continue"/>
            <w:tcBorders>
              <w:top w:val="nil"/>
              <w:bottom w:val="single" w:color="000000" w:sz="10" w:space="0"/>
            </w:tcBorders>
            <w:vAlign w:val="top"/>
          </w:tcPr>
          <w:p w14:paraId="04E54308">
            <w:pPr>
              <w:rPr>
                <w:rFonts w:ascii="Arial"/>
                <w:sz w:val="21"/>
              </w:rPr>
            </w:pPr>
          </w:p>
        </w:tc>
        <w:tc>
          <w:tcPr>
            <w:tcW w:w="1469" w:type="dxa"/>
            <w:tcBorders>
              <w:bottom w:val="single" w:color="000000" w:sz="10" w:space="0"/>
            </w:tcBorders>
            <w:vAlign w:val="top"/>
          </w:tcPr>
          <w:p w14:paraId="07A8F4A2">
            <w:pPr>
              <w:spacing w:before="71" w:line="195" w:lineRule="auto"/>
              <w:ind w:left="448"/>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HW</w:t>
            </w:r>
            <w:r>
              <w:rPr>
                <w:rFonts w:ascii="Times New Roman" w:hAnsi="Times New Roman" w:eastAsia="Times New Roman" w:cs="Times New Roman"/>
                <w:spacing w:val="17"/>
                <w:sz w:val="20"/>
                <w:szCs w:val="20"/>
                <w:u w:val="single" w:color="auto"/>
              </w:rPr>
              <w:t>49</w:t>
            </w:r>
            <w:r>
              <w:rPr>
                <w:rFonts w:ascii="Times New Roman" w:hAnsi="Times New Roman" w:eastAsia="Times New Roman" w:cs="Times New Roman"/>
                <w:sz w:val="20"/>
                <w:szCs w:val="20"/>
                <w:u w:val="single" w:color="auto"/>
              </w:rPr>
              <w:t xml:space="preserve">  </w:t>
            </w:r>
          </w:p>
          <w:p w14:paraId="4B937869">
            <w:pPr>
              <w:spacing w:before="53" w:line="183"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900-047-49</w:t>
            </w:r>
          </w:p>
        </w:tc>
        <w:tc>
          <w:tcPr>
            <w:tcW w:w="2591" w:type="dxa"/>
            <w:vMerge w:val="continue"/>
            <w:tcBorders>
              <w:top w:val="nil"/>
              <w:bottom w:val="single" w:color="000000" w:sz="10" w:space="0"/>
              <w:right w:val="single" w:color="000000" w:sz="10" w:space="0"/>
            </w:tcBorders>
            <w:vAlign w:val="top"/>
          </w:tcPr>
          <w:p w14:paraId="28172C21">
            <w:pPr>
              <w:rPr>
                <w:rFonts w:ascii="Arial"/>
                <w:sz w:val="21"/>
              </w:rPr>
            </w:pPr>
          </w:p>
        </w:tc>
      </w:tr>
      <w:tr w14:paraId="06504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6" w:hRule="atLeast"/>
        </w:trPr>
        <w:tc>
          <w:tcPr>
            <w:tcW w:w="805" w:type="dxa"/>
            <w:vMerge w:val="continue"/>
            <w:tcBorders>
              <w:top w:val="nil"/>
              <w:left w:val="single" w:color="000000" w:sz="10" w:space="0"/>
              <w:bottom w:val="single" w:color="000000" w:sz="10" w:space="0"/>
            </w:tcBorders>
            <w:vAlign w:val="top"/>
          </w:tcPr>
          <w:p w14:paraId="3CB4FFC9">
            <w:pPr>
              <w:rPr>
                <w:rFonts w:ascii="Arial"/>
                <w:sz w:val="21"/>
              </w:rPr>
            </w:pPr>
          </w:p>
        </w:tc>
        <w:tc>
          <w:tcPr>
            <w:tcW w:w="9160" w:type="dxa"/>
            <w:gridSpan w:val="6"/>
            <w:tcBorders>
              <w:top w:val="single" w:color="000000" w:sz="10" w:space="0"/>
              <w:bottom w:val="single" w:color="000000" w:sz="10" w:space="0"/>
              <w:right w:val="single" w:color="000000" w:sz="10" w:space="0"/>
            </w:tcBorders>
            <w:vAlign w:val="top"/>
          </w:tcPr>
          <w:p w14:paraId="15D87971">
            <w:pPr>
              <w:pStyle w:val="6"/>
              <w:spacing w:before="204" w:line="355" w:lineRule="auto"/>
              <w:ind w:left="103" w:right="4" w:firstLine="504"/>
              <w:jc w:val="both"/>
            </w:pPr>
            <w:r>
              <w:rPr>
                <w:spacing w:val="7"/>
              </w:rPr>
              <w:t>本项目在</w:t>
            </w:r>
            <w:r>
              <w:rPr>
                <w:spacing w:val="-34"/>
              </w:rPr>
              <w:t xml:space="preserve"> </w:t>
            </w:r>
            <w:r>
              <w:rPr>
                <w:rFonts w:ascii="Times New Roman" w:hAnsi="Times New Roman" w:eastAsia="Times New Roman" w:cs="Times New Roman"/>
                <w:spacing w:val="7"/>
              </w:rPr>
              <w:t>9#</w:t>
            </w:r>
            <w:r>
              <w:rPr>
                <w:spacing w:val="7"/>
              </w:rPr>
              <w:t>生产车间设置不合格电池暂存间（</w:t>
            </w:r>
            <w:r>
              <w:rPr>
                <w:rFonts w:ascii="Times New Roman" w:hAnsi="Times New Roman" w:eastAsia="Times New Roman" w:cs="Times New Roman"/>
                <w:spacing w:val="7"/>
              </w:rPr>
              <w:t>50m</w:t>
            </w:r>
            <w:r>
              <w:rPr>
                <w:rFonts w:ascii="Times New Roman" w:hAnsi="Times New Roman" w:eastAsia="Times New Roman" w:cs="Times New Roman"/>
                <w:spacing w:val="7"/>
                <w:position w:val="8"/>
                <w:sz w:val="15"/>
                <w:szCs w:val="15"/>
              </w:rPr>
              <w:t xml:space="preserve">2 </w:t>
            </w:r>
            <w:r>
              <w:rPr>
                <w:spacing w:val="-9"/>
              </w:rPr>
              <w:t>），</w:t>
            </w:r>
            <w:r>
              <w:rPr>
                <w:rFonts w:ascii="Times New Roman" w:hAnsi="Times New Roman" w:eastAsia="Times New Roman" w:cs="Times New Roman"/>
                <w:spacing w:val="7"/>
              </w:rPr>
              <w:t>10#</w:t>
            </w:r>
            <w:r>
              <w:rPr>
                <w:spacing w:val="7"/>
              </w:rPr>
              <w:t>生产车间设置不合</w:t>
            </w:r>
            <w:r>
              <w:t xml:space="preserve">  </w:t>
            </w:r>
            <w:r>
              <w:rPr>
                <w:spacing w:val="-7"/>
              </w:rPr>
              <w:t>格电池暂存间（</w:t>
            </w:r>
            <w:r>
              <w:rPr>
                <w:rFonts w:ascii="Times New Roman" w:hAnsi="Times New Roman" w:eastAsia="Times New Roman" w:cs="Times New Roman"/>
                <w:spacing w:val="-7"/>
              </w:rPr>
              <w:t>50m</w:t>
            </w:r>
            <w:r>
              <w:rPr>
                <w:rFonts w:ascii="Times New Roman" w:hAnsi="Times New Roman" w:eastAsia="Times New Roman" w:cs="Times New Roman"/>
                <w:spacing w:val="-7"/>
                <w:position w:val="7"/>
                <w:sz w:val="15"/>
                <w:szCs w:val="15"/>
              </w:rPr>
              <w:t>2</w:t>
            </w:r>
            <w:r>
              <w:rPr>
                <w:spacing w:val="-7"/>
              </w:rPr>
              <w:t>）、两处一般固废暂存间（</w:t>
            </w:r>
            <w:r>
              <w:rPr>
                <w:rFonts w:ascii="Times New Roman" w:hAnsi="Times New Roman" w:eastAsia="Times New Roman" w:cs="Times New Roman"/>
                <w:spacing w:val="-7"/>
              </w:rPr>
              <w:t>100m</w:t>
            </w:r>
            <w:r>
              <w:rPr>
                <w:rFonts w:ascii="Times New Roman" w:hAnsi="Times New Roman" w:eastAsia="Times New Roman" w:cs="Times New Roman"/>
                <w:spacing w:val="-7"/>
                <w:position w:val="7"/>
                <w:sz w:val="15"/>
                <w:szCs w:val="15"/>
              </w:rPr>
              <w:t>2</w:t>
            </w:r>
            <w:r>
              <w:rPr>
                <w:rFonts w:ascii="Times New Roman" w:hAnsi="Times New Roman" w:eastAsia="Times New Roman" w:cs="Times New Roman"/>
                <w:spacing w:val="15"/>
                <w:w w:val="101"/>
                <w:position w:val="7"/>
                <w:sz w:val="15"/>
                <w:szCs w:val="15"/>
              </w:rPr>
              <w:t xml:space="preserve"> </w:t>
            </w:r>
            <w:r>
              <w:rPr>
                <w:spacing w:val="-7"/>
              </w:rPr>
              <w:t>×</w:t>
            </w:r>
            <w:r>
              <w:rPr>
                <w:rFonts w:ascii="Times New Roman" w:hAnsi="Times New Roman" w:eastAsia="Times New Roman" w:cs="Times New Roman"/>
                <w:spacing w:val="-7"/>
              </w:rPr>
              <w:t>2</w:t>
            </w:r>
            <w:r>
              <w:rPr>
                <w:spacing w:val="-7"/>
              </w:rPr>
              <w:t>）、原料空桶摆放间（</w:t>
            </w:r>
            <w:r>
              <w:rPr>
                <w:rFonts w:ascii="Times New Roman" w:hAnsi="Times New Roman" w:eastAsia="Times New Roman" w:cs="Times New Roman"/>
                <w:spacing w:val="-7"/>
              </w:rPr>
              <w:t>200m</w:t>
            </w:r>
            <w:r>
              <w:rPr>
                <w:rFonts w:ascii="Times New Roman" w:hAnsi="Times New Roman" w:eastAsia="Times New Roman" w:cs="Times New Roman"/>
                <w:spacing w:val="-7"/>
                <w:position w:val="7"/>
                <w:sz w:val="15"/>
                <w:szCs w:val="15"/>
              </w:rPr>
              <w:t>2</w:t>
            </w:r>
            <w:r>
              <w:rPr>
                <w:spacing w:val="-7"/>
              </w:rPr>
              <w:t>）</w:t>
            </w:r>
            <w:r>
              <w:t xml:space="preserve"> </w:t>
            </w:r>
            <w:r>
              <w:rPr>
                <w:spacing w:val="9"/>
              </w:rPr>
              <w:t>以及危险废物暂存间（</w:t>
            </w:r>
            <w:r>
              <w:rPr>
                <w:rFonts w:ascii="Times New Roman" w:hAnsi="Times New Roman" w:eastAsia="Times New Roman" w:cs="Times New Roman"/>
                <w:spacing w:val="9"/>
              </w:rPr>
              <w:t>10m</w:t>
            </w:r>
            <w:r>
              <w:rPr>
                <w:rFonts w:ascii="Times New Roman" w:hAnsi="Times New Roman" w:eastAsia="Times New Roman" w:cs="Times New Roman"/>
                <w:spacing w:val="9"/>
                <w:position w:val="8"/>
                <w:sz w:val="15"/>
                <w:szCs w:val="15"/>
              </w:rPr>
              <w:t xml:space="preserve">2 </w:t>
            </w:r>
            <w:r>
              <w:rPr>
                <w:spacing w:val="-11"/>
              </w:rPr>
              <w:t>），</w:t>
            </w:r>
            <w:r>
              <w:rPr>
                <w:spacing w:val="9"/>
              </w:rPr>
              <w:t>本项目将危险废物统一</w:t>
            </w:r>
            <w:r>
              <w:rPr>
                <w:spacing w:val="8"/>
              </w:rPr>
              <w:t>收集至危废暂存间（</w:t>
            </w:r>
            <w:r>
              <w:rPr>
                <w:rFonts w:ascii="Times New Roman" w:hAnsi="Times New Roman" w:eastAsia="Times New Roman" w:cs="Times New Roman"/>
                <w:spacing w:val="8"/>
              </w:rPr>
              <w:t>10m</w:t>
            </w:r>
            <w:r>
              <w:rPr>
                <w:rFonts w:ascii="Times New Roman" w:hAnsi="Times New Roman" w:eastAsia="Times New Roman" w:cs="Times New Roman"/>
                <w:spacing w:val="8"/>
                <w:position w:val="8"/>
                <w:sz w:val="15"/>
                <w:szCs w:val="15"/>
              </w:rPr>
              <w:t>2</w:t>
            </w:r>
            <w:r>
              <w:rPr>
                <w:spacing w:val="8"/>
              </w:rPr>
              <w:t>）</w:t>
            </w:r>
            <w:r>
              <w:t xml:space="preserve"> </w:t>
            </w:r>
            <w:r>
              <w:rPr>
                <w:spacing w:val="8"/>
              </w:rPr>
              <w:t>单独贮存，危废在厂内暂存期间不再进行利用与处置，无二次污染风险；项目与有</w:t>
            </w:r>
            <w:r>
              <w:t xml:space="preserve">  </w:t>
            </w:r>
            <w:r>
              <w:rPr>
                <w:spacing w:val="8"/>
              </w:rPr>
              <w:t>资质单位签订委托处置合同，定期将危废废物交资质单位运输处置，资质单位运输</w:t>
            </w:r>
            <w:r>
              <w:rPr>
                <w:spacing w:val="2"/>
              </w:rPr>
              <w:t xml:space="preserve">  </w:t>
            </w:r>
            <w:r>
              <w:rPr>
                <w:spacing w:val="8"/>
              </w:rPr>
              <w:t>与处置危废不在本次评价范围内；项目建设期同时考虑建设危废暂存间，确保运营</w:t>
            </w:r>
            <w:r>
              <w:rPr>
                <w:spacing w:val="2"/>
              </w:rPr>
              <w:t xml:space="preserve">  </w:t>
            </w:r>
            <w:r>
              <w:rPr>
                <w:spacing w:val="11"/>
              </w:rPr>
              <w:t>期正常投入使用，在项目服务期满后确保将危险废物全部委托资质单位处理完毕，</w:t>
            </w:r>
          </w:p>
        </w:tc>
      </w:tr>
    </w:tbl>
    <w:p w14:paraId="50DEE118">
      <w:pPr>
        <w:spacing w:line="150" w:lineRule="exact"/>
        <w:rPr>
          <w:rFonts w:ascii="Arial"/>
          <w:sz w:val="13"/>
        </w:rPr>
      </w:pPr>
    </w:p>
    <w:p w14:paraId="01F8D72E">
      <w:pPr>
        <w:spacing w:line="150" w:lineRule="exact"/>
        <w:rPr>
          <w:rFonts w:ascii="Arial" w:hAnsi="Arial" w:eastAsia="Arial" w:cs="Arial"/>
          <w:sz w:val="13"/>
          <w:szCs w:val="13"/>
        </w:rPr>
        <w:sectPr>
          <w:footerReference r:id="rId51" w:type="default"/>
          <w:pgSz w:w="11906" w:h="16839"/>
          <w:pgMar w:top="1431" w:right="957" w:bottom="1286" w:left="957" w:header="0" w:footer="1123" w:gutter="0"/>
          <w:cols w:space="720" w:num="1"/>
        </w:sectPr>
      </w:pPr>
    </w:p>
    <w:p w14:paraId="43C5CC1B">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5"/>
        <w:gridCol w:w="9160"/>
      </w:tblGrid>
      <w:tr w14:paraId="201F6C84">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575" w:hRule="atLeast"/>
        </w:trPr>
        <w:tc>
          <w:tcPr>
            <w:tcW w:w="805" w:type="dxa"/>
            <w:tcBorders>
              <w:right w:val="single" w:color="000000" w:sz="2" w:space="0"/>
            </w:tcBorders>
            <w:vAlign w:val="top"/>
          </w:tcPr>
          <w:p w14:paraId="15FA8477">
            <w:pPr>
              <w:rPr>
                <w:rFonts w:ascii="Arial"/>
                <w:sz w:val="21"/>
              </w:rPr>
            </w:pPr>
          </w:p>
        </w:tc>
        <w:tc>
          <w:tcPr>
            <w:tcW w:w="9160" w:type="dxa"/>
            <w:tcBorders>
              <w:left w:val="single" w:color="000000" w:sz="2" w:space="0"/>
            </w:tcBorders>
            <w:vAlign w:val="top"/>
          </w:tcPr>
          <w:p w14:paraId="61E33442">
            <w:pPr>
              <w:pStyle w:val="6"/>
              <w:spacing w:before="41" w:line="220" w:lineRule="auto"/>
              <w:ind w:left="105"/>
            </w:pPr>
            <w:r>
              <w:rPr>
                <w:spacing w:val="3"/>
              </w:rPr>
              <w:t>无遗留。</w:t>
            </w:r>
          </w:p>
          <w:p w14:paraId="62B847CA">
            <w:pPr>
              <w:pStyle w:val="6"/>
              <w:spacing w:before="178" w:line="347" w:lineRule="auto"/>
              <w:ind w:left="107" w:right="41" w:firstLine="500"/>
            </w:pPr>
            <w:r>
              <w:t>针对设置固废暂存区域，切实做好该区域“</w:t>
            </w:r>
            <w:r>
              <w:rPr>
                <w:spacing w:val="-70"/>
              </w:rPr>
              <w:t xml:space="preserve"> </w:t>
            </w:r>
            <w:r>
              <w:t>防风、防雨、防晒、防渗漏</w:t>
            </w:r>
            <w:r>
              <w:rPr>
                <w:spacing w:val="-76"/>
              </w:rPr>
              <w:t xml:space="preserve"> </w:t>
            </w:r>
            <w:r>
              <w:t xml:space="preserve">”工作， </w:t>
            </w:r>
            <w:r>
              <w:rPr>
                <w:spacing w:val="10"/>
              </w:rPr>
              <w:t>不造成二次污染，环评提出以下具体要求：</w:t>
            </w:r>
          </w:p>
          <w:p w14:paraId="1912007B">
            <w:pPr>
              <w:pStyle w:val="6"/>
              <w:spacing w:before="33" w:line="324" w:lineRule="auto"/>
              <w:ind w:left="103" w:right="41" w:firstLine="503"/>
            </w:pPr>
            <w:r>
              <w:rPr>
                <w:spacing w:val="15"/>
              </w:rPr>
              <w:t>①危险废物的收集必须按照危险废物的相关规定进行，各种固废单独隔离存</w:t>
            </w:r>
            <w:r>
              <w:rPr>
                <w:spacing w:val="13"/>
              </w:rPr>
              <w:t xml:space="preserve"> </w:t>
            </w:r>
            <w:r>
              <w:rPr>
                <w:spacing w:val="3"/>
              </w:rPr>
              <w:t>放，禁止与其它原料或废物混合存放。各种废物包装贮存需按照国家相应要求处置，</w:t>
            </w:r>
            <w:r>
              <w:rPr>
                <w:spacing w:val="7"/>
              </w:rPr>
              <w:t xml:space="preserve"> </w:t>
            </w:r>
            <w:r>
              <w:rPr>
                <w:spacing w:val="12"/>
              </w:rPr>
              <w:t>贮存场所按照</w:t>
            </w:r>
            <w:r>
              <w:rPr>
                <w:spacing w:val="-32"/>
              </w:rPr>
              <w:t xml:space="preserve"> </w:t>
            </w:r>
            <w:r>
              <w:rPr>
                <w:rFonts w:ascii="Times New Roman" w:hAnsi="Times New Roman" w:eastAsia="Times New Roman" w:cs="Times New Roman"/>
              </w:rPr>
              <w:t>GB</w:t>
            </w:r>
            <w:r>
              <w:rPr>
                <w:rFonts w:ascii="Times New Roman" w:hAnsi="Times New Roman" w:eastAsia="Times New Roman" w:cs="Times New Roman"/>
                <w:spacing w:val="12"/>
              </w:rPr>
              <w:t>15562.2</w:t>
            </w:r>
            <w:r>
              <w:rPr>
                <w:rFonts w:ascii="Times New Roman" w:hAnsi="Times New Roman" w:eastAsia="Times New Roman" w:cs="Times New Roman"/>
                <w:spacing w:val="30"/>
              </w:rPr>
              <w:t xml:space="preserve"> </w:t>
            </w:r>
            <w:r>
              <w:rPr>
                <w:spacing w:val="12"/>
              </w:rPr>
              <w:t>设置警示标准。建有堵截泄漏的裙脚，地面与</w:t>
            </w:r>
            <w:r>
              <w:rPr>
                <w:spacing w:val="11"/>
              </w:rPr>
              <w:t>裙脚要用</w:t>
            </w:r>
            <w:r>
              <w:t xml:space="preserve"> </w:t>
            </w:r>
            <w:r>
              <w:rPr>
                <w:spacing w:val="11"/>
              </w:rPr>
              <w:t>坚固的防渗材料建造。应有隔离设施、报警装置和防风、防晒、防雨设</w:t>
            </w:r>
            <w:r>
              <w:rPr>
                <w:spacing w:val="10"/>
              </w:rPr>
              <w:t>施。</w:t>
            </w:r>
          </w:p>
          <w:p w14:paraId="01E7284D">
            <w:pPr>
              <w:pStyle w:val="6"/>
              <w:spacing w:before="183" w:line="289" w:lineRule="auto"/>
              <w:ind w:left="105" w:right="108" w:firstLine="500"/>
            </w:pPr>
            <w:r>
              <w:rPr>
                <w:spacing w:val="8"/>
              </w:rPr>
              <w:t>②危险固废暂存区域需有耐腐蚀的硬化地面，地面无裂缝；衬层上需建</w:t>
            </w:r>
            <w:r>
              <w:rPr>
                <w:spacing w:val="7"/>
              </w:rPr>
              <w:t>有渗漏</w:t>
            </w:r>
            <w:r>
              <w:t xml:space="preserve"> </w:t>
            </w:r>
            <w:r>
              <w:rPr>
                <w:spacing w:val="7"/>
              </w:rPr>
              <w:t>液收集清除系统。</w:t>
            </w:r>
          </w:p>
          <w:p w14:paraId="76B757E8">
            <w:pPr>
              <w:pStyle w:val="6"/>
              <w:spacing w:before="179" w:line="290" w:lineRule="auto"/>
              <w:ind w:left="104" w:right="108" w:firstLine="501"/>
            </w:pPr>
            <w:r>
              <w:rPr>
                <w:spacing w:val="8"/>
              </w:rPr>
              <w:t>③危险暂存场四周修建围堰，围堰设置导流沟，导流沟直接接入生产废</w:t>
            </w:r>
            <w:r>
              <w:rPr>
                <w:spacing w:val="7"/>
              </w:rPr>
              <w:t>水处理</w:t>
            </w:r>
            <w:r>
              <w:t xml:space="preserve"> </w:t>
            </w:r>
            <w:r>
              <w:rPr>
                <w:spacing w:val="11"/>
              </w:rPr>
              <w:t>站调节水池，暂存场地面和四周挡墙、围堰和导流沟作防渗、防</w:t>
            </w:r>
            <w:r>
              <w:rPr>
                <w:spacing w:val="10"/>
              </w:rPr>
              <w:t>腐处理。</w:t>
            </w:r>
          </w:p>
          <w:p w14:paraId="74D5E3F5">
            <w:pPr>
              <w:pStyle w:val="6"/>
              <w:spacing w:before="180" w:line="313" w:lineRule="auto"/>
              <w:ind w:left="108" w:right="23" w:firstLine="497"/>
            </w:pPr>
            <w:r>
              <w:rPr>
                <w:spacing w:val="8"/>
              </w:rPr>
              <w:t>④危废暂存场不作为永久渣场厂区储存，暂存不得超过一年。废物转运</w:t>
            </w:r>
            <w:r>
              <w:rPr>
                <w:spacing w:val="7"/>
              </w:rPr>
              <w:t>时必须</w:t>
            </w:r>
            <w:r>
              <w:t xml:space="preserve"> </w:t>
            </w:r>
            <w:r>
              <w:rPr>
                <w:spacing w:val="4"/>
              </w:rPr>
              <w:t>安全转移，防止撒漏，废油等采用专用罐车运输</w:t>
            </w:r>
            <w:r>
              <w:rPr>
                <w:spacing w:val="3"/>
              </w:rPr>
              <w:t>，有具有相应处理资质的单位接手。</w:t>
            </w:r>
            <w:r>
              <w:t xml:space="preserve"> </w:t>
            </w:r>
            <w:r>
              <w:rPr>
                <w:spacing w:val="10"/>
              </w:rPr>
              <w:t>并严格执行危险废物转运联单制度，防止二次污染的产生。</w:t>
            </w:r>
          </w:p>
          <w:p w14:paraId="1CCAD778">
            <w:pPr>
              <w:pStyle w:val="6"/>
              <w:spacing w:before="179" w:line="354" w:lineRule="auto"/>
              <w:ind w:left="104" w:right="4" w:firstLine="506"/>
              <w:jc w:val="both"/>
            </w:pPr>
            <w:r>
              <w:rPr>
                <w:spacing w:val="8"/>
              </w:rPr>
              <w:t>项目所有固废要按照</w:t>
            </w:r>
            <w:r>
              <w:rPr>
                <w:rFonts w:ascii="Times New Roman" w:hAnsi="Times New Roman" w:eastAsia="Times New Roman" w:cs="Times New Roman"/>
                <w:spacing w:val="8"/>
              </w:rPr>
              <w:t>“</w:t>
            </w:r>
            <w:r>
              <w:rPr>
                <w:spacing w:val="8"/>
              </w:rPr>
              <w:t>减量化、资源化、无害化</w:t>
            </w:r>
            <w:r>
              <w:rPr>
                <w:rFonts w:ascii="Times New Roman" w:hAnsi="Times New Roman" w:eastAsia="Times New Roman" w:cs="Times New Roman"/>
                <w:spacing w:val="8"/>
              </w:rPr>
              <w:t>”</w:t>
            </w:r>
            <w:r>
              <w:rPr>
                <w:spacing w:val="8"/>
              </w:rPr>
              <w:t>处理原则，加强固体废物的内</w:t>
            </w:r>
            <w:r>
              <w:rPr>
                <w:spacing w:val="5"/>
              </w:rPr>
              <w:t xml:space="preserve">  </w:t>
            </w:r>
            <w:r>
              <w:rPr>
                <w:spacing w:val="8"/>
              </w:rPr>
              <w:t>部管理，建立固体废物产生、外运、处置及最终去向的详细账单，按废物转移交换</w:t>
            </w:r>
            <w:r>
              <w:rPr>
                <w:spacing w:val="1"/>
              </w:rPr>
              <w:t xml:space="preserve">  </w:t>
            </w:r>
            <w:r>
              <w:rPr>
                <w:spacing w:val="8"/>
              </w:rPr>
              <w:t>处置管理办法实施追踪管理，并落实安全管理责任，避免二次污染。一般工业固废</w:t>
            </w:r>
            <w:r>
              <w:rPr>
                <w:spacing w:val="1"/>
              </w:rPr>
              <w:t xml:space="preserve">  </w:t>
            </w:r>
            <w:r>
              <w:rPr>
                <w:spacing w:val="6"/>
              </w:rPr>
              <w:t>暂存场所需按照《一般工业固体废物贮存和填埋污染控制标准》（</w:t>
            </w:r>
            <w:r>
              <w:rPr>
                <w:rFonts w:ascii="Times New Roman" w:hAnsi="Times New Roman" w:eastAsia="Times New Roman" w:cs="Times New Roman"/>
              </w:rPr>
              <w:t>GB</w:t>
            </w:r>
            <w:r>
              <w:rPr>
                <w:rFonts w:ascii="Times New Roman" w:hAnsi="Times New Roman" w:eastAsia="Times New Roman" w:cs="Times New Roman"/>
                <w:spacing w:val="41"/>
                <w:w w:val="101"/>
              </w:rPr>
              <w:t xml:space="preserve"> </w:t>
            </w:r>
            <w:r>
              <w:rPr>
                <w:rFonts w:ascii="Times New Roman" w:hAnsi="Times New Roman" w:eastAsia="Times New Roman" w:cs="Times New Roman"/>
                <w:spacing w:val="6"/>
              </w:rPr>
              <w:t>18599-2020</w:t>
            </w:r>
            <w:r>
              <w:rPr>
                <w:spacing w:val="6"/>
              </w:rPr>
              <w:t>）</w:t>
            </w:r>
            <w:r>
              <w:t xml:space="preserve"> </w:t>
            </w:r>
            <w:r>
              <w:rPr>
                <w:spacing w:val="11"/>
              </w:rPr>
              <w:t>要求建设，固废按相关标准和要求妥善处置后</w:t>
            </w:r>
            <w:r>
              <w:rPr>
                <w:spacing w:val="10"/>
              </w:rPr>
              <w:t>，对外影响较小。</w:t>
            </w:r>
          </w:p>
          <w:p w14:paraId="755470CD">
            <w:pPr>
              <w:pStyle w:val="6"/>
              <w:spacing w:before="36" w:line="346" w:lineRule="auto"/>
              <w:ind w:left="103" w:right="108" w:firstLine="504"/>
            </w:pPr>
            <w:r>
              <w:rPr>
                <w:spacing w:val="8"/>
              </w:rPr>
              <w:t>通过采取上述措施后，本项目固体废物均可得到妥善的处理，对区域</w:t>
            </w:r>
            <w:r>
              <w:rPr>
                <w:spacing w:val="7"/>
              </w:rPr>
              <w:t>环境影响</w:t>
            </w:r>
            <w:r>
              <w:t xml:space="preserve"> 较小。</w:t>
            </w:r>
          </w:p>
          <w:p w14:paraId="63D81AF5">
            <w:pPr>
              <w:pStyle w:val="6"/>
              <w:spacing w:before="34" w:line="219" w:lineRule="auto"/>
              <w:ind w:left="606"/>
            </w:pPr>
            <w:r>
              <w:rPr>
                <w:rFonts w:ascii="Times New Roman" w:hAnsi="Times New Roman" w:eastAsia="Times New Roman" w:cs="Times New Roman"/>
                <w:b/>
                <w:bCs/>
                <w:spacing w:val="6"/>
              </w:rPr>
              <w:t>5</w:t>
            </w:r>
            <w:r>
              <w:rPr>
                <w:rFonts w:ascii="Times New Roman" w:hAnsi="Times New Roman" w:eastAsia="Times New Roman" w:cs="Times New Roman"/>
                <w:b/>
                <w:bCs/>
                <w:spacing w:val="-23"/>
              </w:rPr>
              <w:t xml:space="preserve"> </w:t>
            </w:r>
            <w:r>
              <w:rPr>
                <w:b/>
                <w:bCs/>
                <w:spacing w:val="6"/>
              </w:rPr>
              <w:t>、地下水、土壤环境影响分析</w:t>
            </w:r>
          </w:p>
          <w:p w14:paraId="3F550504">
            <w:pPr>
              <w:pStyle w:val="6"/>
              <w:spacing w:before="180" w:line="347" w:lineRule="auto"/>
              <w:ind w:left="102" w:right="108" w:firstLine="504"/>
            </w:pPr>
            <w:r>
              <w:rPr>
                <w:spacing w:val="8"/>
              </w:rPr>
              <w:t>对地下水和土壤环境可能造成影响的主要是有毒有害等物质泄露，泄</w:t>
            </w:r>
            <w:r>
              <w:rPr>
                <w:spacing w:val="7"/>
              </w:rPr>
              <w:t>露后以渗</w:t>
            </w:r>
            <w:r>
              <w:t xml:space="preserve"> </w:t>
            </w:r>
            <w:r>
              <w:rPr>
                <w:spacing w:val="11"/>
              </w:rPr>
              <w:t>透为主，可能进入地下水层造成地下水水质污染和土壤污染</w:t>
            </w:r>
            <w:r>
              <w:rPr>
                <w:spacing w:val="10"/>
              </w:rPr>
              <w:t>的可能。</w:t>
            </w:r>
          </w:p>
          <w:p w14:paraId="20497900">
            <w:pPr>
              <w:pStyle w:val="6"/>
              <w:spacing w:before="34" w:line="219" w:lineRule="auto"/>
              <w:ind w:left="608"/>
            </w:pPr>
            <w:r>
              <w:rPr>
                <w:spacing w:val="11"/>
              </w:rPr>
              <w:t>本项目厂区已铺设水泥板，且不存在土壤和地</w:t>
            </w:r>
            <w:r>
              <w:rPr>
                <w:spacing w:val="10"/>
              </w:rPr>
              <w:t>下水的污染途径。</w:t>
            </w:r>
          </w:p>
          <w:p w14:paraId="4EBB7ECC">
            <w:pPr>
              <w:pStyle w:val="6"/>
              <w:spacing w:before="181" w:line="220" w:lineRule="auto"/>
              <w:ind w:left="607"/>
            </w:pPr>
            <w:r>
              <w:rPr>
                <w:rFonts w:ascii="Times New Roman" w:hAnsi="Times New Roman" w:eastAsia="Times New Roman" w:cs="Times New Roman"/>
                <w:b/>
                <w:bCs/>
                <w:spacing w:val="3"/>
              </w:rPr>
              <w:t>6</w:t>
            </w:r>
            <w:r>
              <w:rPr>
                <w:rFonts w:ascii="Times New Roman" w:hAnsi="Times New Roman" w:eastAsia="Times New Roman" w:cs="Times New Roman"/>
                <w:b/>
                <w:bCs/>
                <w:spacing w:val="-27"/>
              </w:rPr>
              <w:t xml:space="preserve"> </w:t>
            </w:r>
            <w:r>
              <w:rPr>
                <w:b/>
                <w:bCs/>
                <w:spacing w:val="3"/>
              </w:rPr>
              <w:t>、环境风险分析</w:t>
            </w:r>
          </w:p>
          <w:p w14:paraId="6B998BE6">
            <w:pPr>
              <w:pStyle w:val="6"/>
              <w:spacing w:before="181" w:line="351" w:lineRule="auto"/>
              <w:ind w:left="104" w:right="49" w:firstLine="503"/>
              <w:jc w:val="both"/>
            </w:pPr>
            <w:r>
              <w:rPr>
                <w:spacing w:val="10"/>
                <w:u w:val="single" w:color="auto"/>
              </w:rPr>
              <w:t>根据该建设项目的工程性质、作业方式及当地环</w:t>
            </w:r>
            <w:r>
              <w:rPr>
                <w:spacing w:val="9"/>
                <w:u w:val="single" w:color="auto"/>
              </w:rPr>
              <w:t>境特征，确定项目风险类型，</w:t>
            </w:r>
            <w:r>
              <w:t xml:space="preserve"> </w:t>
            </w:r>
            <w:r>
              <w:rPr>
                <w:spacing w:val="8"/>
                <w:u w:val="single" w:color="auto"/>
              </w:rPr>
              <w:t>提出合理可行的防范、应急与减缓措施，以使建设项目事故率、损失和环境影响达</w:t>
            </w:r>
            <w:r>
              <w:rPr>
                <w:spacing w:val="3"/>
              </w:rPr>
              <w:t xml:space="preserve"> </w:t>
            </w:r>
            <w:r>
              <w:rPr>
                <w:spacing w:val="13"/>
                <w:u w:val="single" w:color="auto"/>
              </w:rPr>
              <w:t>到可接受水平。</w:t>
            </w:r>
          </w:p>
        </w:tc>
      </w:tr>
    </w:tbl>
    <w:p w14:paraId="421160C2">
      <w:pPr>
        <w:rPr>
          <w:rFonts w:ascii="Arial"/>
          <w:sz w:val="21"/>
        </w:rPr>
      </w:pPr>
    </w:p>
    <w:p w14:paraId="5CEB2529">
      <w:pPr>
        <w:rPr>
          <w:rFonts w:ascii="Arial" w:hAnsi="Arial" w:eastAsia="Arial" w:cs="Arial"/>
          <w:sz w:val="21"/>
          <w:szCs w:val="21"/>
        </w:rPr>
        <w:sectPr>
          <w:footerReference r:id="rId52" w:type="default"/>
          <w:pgSz w:w="11906" w:h="16839"/>
          <w:pgMar w:top="1431" w:right="957" w:bottom="1286" w:left="957" w:header="0" w:footer="1123" w:gutter="0"/>
          <w:cols w:space="720" w:num="1"/>
        </w:sectPr>
      </w:pPr>
    </w:p>
    <w:p w14:paraId="49FACB5A">
      <w:pPr>
        <w:spacing w:line="91" w:lineRule="auto"/>
        <w:rPr>
          <w:rFonts w:ascii="Arial"/>
          <w:sz w:val="2"/>
        </w:rPr>
      </w:pPr>
    </w:p>
    <w:tbl>
      <w:tblPr>
        <w:tblStyle w:val="5"/>
        <w:tblW w:w="99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5"/>
        <w:gridCol w:w="885"/>
        <w:gridCol w:w="1229"/>
        <w:gridCol w:w="755"/>
        <w:gridCol w:w="974"/>
        <w:gridCol w:w="760"/>
        <w:gridCol w:w="969"/>
        <w:gridCol w:w="644"/>
        <w:gridCol w:w="1084"/>
        <w:gridCol w:w="312"/>
        <w:gridCol w:w="1548"/>
      </w:tblGrid>
      <w:tr w14:paraId="00583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1" w:hRule="atLeast"/>
        </w:trPr>
        <w:tc>
          <w:tcPr>
            <w:tcW w:w="805" w:type="dxa"/>
            <w:vMerge w:val="restart"/>
            <w:tcBorders>
              <w:top w:val="single" w:color="000000" w:sz="10" w:space="0"/>
              <w:left w:val="single" w:color="000000" w:sz="10" w:space="0"/>
              <w:bottom w:val="nil"/>
            </w:tcBorders>
            <w:vAlign w:val="top"/>
          </w:tcPr>
          <w:p w14:paraId="1F8163C1">
            <w:pPr>
              <w:rPr>
                <w:rFonts w:ascii="Arial"/>
                <w:sz w:val="21"/>
              </w:rPr>
            </w:pPr>
          </w:p>
        </w:tc>
        <w:tc>
          <w:tcPr>
            <w:tcW w:w="9160" w:type="dxa"/>
            <w:gridSpan w:val="10"/>
            <w:tcBorders>
              <w:top w:val="single" w:color="000000" w:sz="10" w:space="0"/>
              <w:bottom w:val="single" w:color="000000" w:sz="4" w:space="0"/>
              <w:right w:val="single" w:color="000000" w:sz="10" w:space="0"/>
            </w:tcBorders>
            <w:vAlign w:val="top"/>
          </w:tcPr>
          <w:p w14:paraId="35C9C57E">
            <w:pPr>
              <w:pStyle w:val="6"/>
              <w:spacing w:before="38" w:line="312" w:lineRule="auto"/>
              <w:ind w:left="102" w:right="105" w:firstLine="504"/>
              <w:jc w:val="both"/>
            </w:pPr>
            <w:r>
              <w:rPr>
                <w:spacing w:val="9"/>
                <w:u w:val="single" w:color="auto"/>
              </w:rPr>
              <w:t>根据按照《建设项目环境风险评价技术导则》</w:t>
            </w:r>
            <w:r>
              <w:rPr>
                <w:spacing w:val="-70"/>
                <w:u w:val="single" w:color="auto"/>
              </w:rPr>
              <w:t xml:space="preserve"> </w:t>
            </w:r>
            <w:r>
              <w:rPr>
                <w:spacing w:val="9"/>
                <w:u w:val="single" w:color="auto"/>
              </w:rPr>
              <w:t>（</w:t>
            </w:r>
            <w:r>
              <w:rPr>
                <w:rFonts w:ascii="Times New Roman" w:hAnsi="Times New Roman" w:eastAsia="Times New Roman" w:cs="Times New Roman"/>
                <w:u w:val="single" w:color="auto"/>
              </w:rPr>
              <w:t>HJ</w:t>
            </w:r>
            <w:r>
              <w:rPr>
                <w:rFonts w:ascii="Times New Roman" w:hAnsi="Times New Roman" w:eastAsia="Times New Roman" w:cs="Times New Roman"/>
                <w:spacing w:val="9"/>
                <w:u w:val="single" w:color="auto"/>
              </w:rPr>
              <w:t>169-2018</w:t>
            </w:r>
            <w:r>
              <w:rPr>
                <w:spacing w:val="9"/>
                <w:u w:val="single" w:color="auto"/>
              </w:rPr>
              <w:t>）</w:t>
            </w:r>
            <w:r>
              <w:rPr>
                <w:spacing w:val="-60"/>
                <w:u w:val="single" w:color="auto"/>
              </w:rPr>
              <w:t xml:space="preserve"> </w:t>
            </w:r>
            <w:r>
              <w:rPr>
                <w:spacing w:val="9"/>
                <w:u w:val="single" w:color="auto"/>
              </w:rPr>
              <w:t>附录</w:t>
            </w:r>
            <w:r>
              <w:rPr>
                <w:spacing w:val="-37"/>
                <w:u w:val="single" w:color="auto"/>
              </w:rPr>
              <w:t xml:space="preserve"> </w:t>
            </w:r>
            <w:r>
              <w:rPr>
                <w:rFonts w:ascii="Times New Roman" w:hAnsi="Times New Roman" w:eastAsia="Times New Roman" w:cs="Times New Roman"/>
                <w:spacing w:val="9"/>
                <w:u w:val="single" w:color="auto"/>
              </w:rPr>
              <w:t>B</w:t>
            </w:r>
            <w:r>
              <w:rPr>
                <w:rFonts w:ascii="Times New Roman" w:hAnsi="Times New Roman" w:eastAsia="Times New Roman" w:cs="Times New Roman"/>
                <w:spacing w:val="21"/>
                <w:w w:val="101"/>
                <w:u w:val="single" w:color="auto"/>
              </w:rPr>
              <w:t xml:space="preserve"> </w:t>
            </w:r>
            <w:r>
              <w:rPr>
                <w:spacing w:val="9"/>
                <w:u w:val="single" w:color="auto"/>
              </w:rPr>
              <w:t>及《重</w:t>
            </w:r>
            <w:r>
              <w:t xml:space="preserve"> </w:t>
            </w:r>
            <w:r>
              <w:rPr>
                <w:spacing w:val="11"/>
                <w:u w:val="single" w:color="auto"/>
              </w:rPr>
              <w:t>大危险源辨识》</w:t>
            </w:r>
            <w:r>
              <w:rPr>
                <w:spacing w:val="-91"/>
                <w:u w:val="single" w:color="auto"/>
              </w:rPr>
              <w:t xml:space="preserve"> </w:t>
            </w:r>
            <w:r>
              <w:rPr>
                <w:spacing w:val="11"/>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11"/>
                <w:u w:val="single" w:color="auto"/>
              </w:rPr>
              <w:t>18218-2018</w:t>
            </w:r>
            <w:r>
              <w:rPr>
                <w:spacing w:val="-2"/>
                <w:u w:val="single" w:color="auto"/>
              </w:rPr>
              <w:t>）</w:t>
            </w:r>
            <w:r>
              <w:rPr>
                <w:spacing w:val="-65"/>
                <w:u w:val="single" w:color="auto"/>
              </w:rPr>
              <w:t xml:space="preserve"> </w:t>
            </w:r>
            <w:r>
              <w:rPr>
                <w:spacing w:val="-2"/>
                <w:u w:val="single" w:color="auto"/>
              </w:rPr>
              <w:t>，</w:t>
            </w:r>
            <w:r>
              <w:rPr>
                <w:spacing w:val="11"/>
                <w:u w:val="single" w:color="auto"/>
              </w:rPr>
              <w:t>本项目涉及有毒有害和易</w:t>
            </w:r>
            <w:r>
              <w:rPr>
                <w:spacing w:val="10"/>
                <w:u w:val="single" w:color="auto"/>
              </w:rPr>
              <w:t>燃易爆等危险化学</w:t>
            </w:r>
            <w:r>
              <w:t xml:space="preserve"> </w:t>
            </w:r>
            <w:r>
              <w:rPr>
                <w:spacing w:val="9"/>
                <w:u w:val="single" w:color="auto"/>
              </w:rPr>
              <w:t>品主要为</w:t>
            </w:r>
            <w:r>
              <w:rPr>
                <w:spacing w:val="-29"/>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23"/>
                <w:u w:val="single" w:color="auto"/>
              </w:rPr>
              <w:t xml:space="preserve"> </w:t>
            </w:r>
            <w:r>
              <w:rPr>
                <w:spacing w:val="9"/>
                <w:u w:val="single" w:color="auto"/>
              </w:rPr>
              <w:t>、</w:t>
            </w:r>
            <w:r>
              <w:rPr>
                <w:spacing w:val="-68"/>
                <w:u w:val="single" w:color="auto"/>
              </w:rPr>
              <w:t xml:space="preserve"> </w:t>
            </w:r>
            <w:r>
              <w:rPr>
                <w:spacing w:val="9"/>
                <w:u w:val="single" w:color="auto"/>
              </w:rPr>
              <w:t>电解液、油墨。《危险化学品重大危险源辨识》</w:t>
            </w:r>
            <w:r>
              <w:rPr>
                <w:rFonts w:ascii="Times New Roman" w:hAnsi="Times New Roman" w:eastAsia="Times New Roman" w:cs="Times New Roman"/>
                <w:spacing w:val="9"/>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9"/>
                <w:u w:val="single" w:color="auto"/>
              </w:rPr>
              <w:t>18218-2018)</w:t>
            </w:r>
            <w:r>
              <w:rPr>
                <w:rFonts w:ascii="Times New Roman" w:hAnsi="Times New Roman" w:eastAsia="Times New Roman" w:cs="Times New Roman"/>
              </w:rPr>
              <w:t xml:space="preserve"> </w:t>
            </w:r>
            <w:r>
              <w:rPr>
                <w:spacing w:val="5"/>
              </w:rPr>
              <w:t>及《建设项目环境风险评价技术导则》（</w:t>
            </w:r>
            <w:r>
              <w:rPr>
                <w:rFonts w:ascii="Times New Roman" w:hAnsi="Times New Roman" w:eastAsia="Times New Roman" w:cs="Times New Roman"/>
              </w:rPr>
              <w:t>HJ</w:t>
            </w:r>
            <w:r>
              <w:rPr>
                <w:rFonts w:ascii="Times New Roman" w:hAnsi="Times New Roman" w:eastAsia="Times New Roman" w:cs="Times New Roman"/>
                <w:spacing w:val="5"/>
              </w:rPr>
              <w:t>169-2018</w:t>
            </w:r>
            <w:r>
              <w:rPr>
                <w:spacing w:val="5"/>
              </w:rPr>
              <w:t>）中均未列入</w:t>
            </w:r>
            <w:r>
              <w:rPr>
                <w:spacing w:val="-39"/>
              </w:rPr>
              <w:t xml:space="preserve"> </w:t>
            </w:r>
            <w:r>
              <w:rPr>
                <w:rFonts w:ascii="Times New Roman" w:hAnsi="Times New Roman" w:eastAsia="Times New Roman" w:cs="Times New Roman"/>
              </w:rPr>
              <w:t>NMP</w:t>
            </w:r>
            <w:r>
              <w:rPr>
                <w:spacing w:val="5"/>
              </w:rPr>
              <w:t>。根据《化</w:t>
            </w:r>
          </w:p>
        </w:tc>
      </w:tr>
      <w:tr w14:paraId="5C418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805" w:type="dxa"/>
            <w:vMerge w:val="continue"/>
            <w:tcBorders>
              <w:top w:val="nil"/>
              <w:left w:val="single" w:color="000000" w:sz="10" w:space="0"/>
              <w:bottom w:val="nil"/>
            </w:tcBorders>
            <w:vAlign w:val="top"/>
          </w:tcPr>
          <w:p w14:paraId="7C4616AE">
            <w:pPr>
              <w:rPr>
                <w:rFonts w:ascii="Arial"/>
                <w:sz w:val="21"/>
              </w:rPr>
            </w:pPr>
          </w:p>
        </w:tc>
        <w:tc>
          <w:tcPr>
            <w:tcW w:w="9160" w:type="dxa"/>
            <w:gridSpan w:val="10"/>
            <w:tcBorders>
              <w:top w:val="single" w:color="000000" w:sz="4" w:space="0"/>
              <w:bottom w:val="single" w:color="000000" w:sz="4" w:space="0"/>
              <w:right w:val="single" w:color="000000" w:sz="10" w:space="0"/>
            </w:tcBorders>
            <w:vAlign w:val="top"/>
          </w:tcPr>
          <w:p w14:paraId="621774BB">
            <w:pPr>
              <w:pStyle w:val="6"/>
              <w:spacing w:before="227" w:line="294" w:lineRule="auto"/>
              <w:ind w:left="104" w:right="108" w:firstLine="4"/>
              <w:jc w:val="both"/>
            </w:pPr>
            <w:r>
              <w:rPr>
                <w:spacing w:val="7"/>
                <w:u w:val="single" w:color="auto"/>
              </w:rPr>
              <w:t>学品分类和标签规范</w:t>
            </w:r>
            <w:r>
              <w:rPr>
                <w:spacing w:val="46"/>
                <w:u w:val="single" w:color="auto"/>
              </w:rPr>
              <w:t xml:space="preserve"> </w:t>
            </w:r>
            <w:r>
              <w:rPr>
                <w:spacing w:val="7"/>
                <w:u w:val="single" w:color="auto"/>
              </w:rPr>
              <w:t>第</w:t>
            </w:r>
            <w:r>
              <w:rPr>
                <w:spacing w:val="-29"/>
                <w:u w:val="single" w:color="auto"/>
              </w:rPr>
              <w:t xml:space="preserve"> </w:t>
            </w:r>
            <w:r>
              <w:rPr>
                <w:rFonts w:ascii="Times New Roman" w:hAnsi="Times New Roman" w:eastAsia="Times New Roman" w:cs="Times New Roman"/>
                <w:spacing w:val="7"/>
                <w:u w:val="single" w:color="auto"/>
              </w:rPr>
              <w:t>7</w:t>
            </w:r>
            <w:r>
              <w:rPr>
                <w:rFonts w:ascii="Times New Roman" w:hAnsi="Times New Roman" w:eastAsia="Times New Roman" w:cs="Times New Roman"/>
                <w:spacing w:val="26"/>
                <w:w w:val="101"/>
                <w:u w:val="single" w:color="auto"/>
              </w:rPr>
              <w:t xml:space="preserve"> </w:t>
            </w:r>
            <w:r>
              <w:rPr>
                <w:spacing w:val="7"/>
                <w:u w:val="single" w:color="auto"/>
              </w:rPr>
              <w:t>部分：</w:t>
            </w:r>
            <w:r>
              <w:rPr>
                <w:spacing w:val="-59"/>
                <w:u w:val="single" w:color="auto"/>
              </w:rPr>
              <w:t xml:space="preserve"> </w:t>
            </w:r>
            <w:r>
              <w:rPr>
                <w:spacing w:val="7"/>
                <w:u w:val="single" w:color="auto"/>
              </w:rPr>
              <w:t>易燃液体》</w:t>
            </w:r>
            <w:r>
              <w:rPr>
                <w:spacing w:val="-84"/>
                <w:u w:val="single" w:color="auto"/>
              </w:rPr>
              <w:t xml:space="preserve"> </w:t>
            </w:r>
            <w:r>
              <w:rPr>
                <w:spacing w:val="7"/>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7"/>
                <w:u w:val="single" w:color="auto"/>
              </w:rPr>
              <w:t>3</w:t>
            </w:r>
            <w:r>
              <w:rPr>
                <w:rFonts w:ascii="Times New Roman" w:hAnsi="Times New Roman" w:eastAsia="Times New Roman" w:cs="Times New Roman"/>
                <w:spacing w:val="6"/>
                <w:u w:val="single" w:color="auto"/>
              </w:rPr>
              <w:t>0000</w:t>
            </w:r>
            <w:r>
              <w:rPr>
                <w:rFonts w:ascii="Times New Roman" w:hAnsi="Times New Roman" w:eastAsia="Times New Roman" w:cs="Times New Roman"/>
                <w:spacing w:val="-36"/>
                <w:u w:val="single" w:color="auto"/>
              </w:rPr>
              <w:t xml:space="preserve"> </w:t>
            </w:r>
            <w:r>
              <w:rPr>
                <w:rFonts w:ascii="Times New Roman" w:hAnsi="Times New Roman" w:eastAsia="Times New Roman" w:cs="Times New Roman"/>
                <w:spacing w:val="6"/>
                <w:u w:val="single" w:color="auto"/>
              </w:rPr>
              <w:t>.7-2013</w:t>
            </w:r>
            <w:r>
              <w:rPr>
                <w:spacing w:val="-7"/>
                <w:u w:val="single" w:color="auto"/>
              </w:rPr>
              <w:t>）</w:t>
            </w:r>
            <w:r>
              <w:rPr>
                <w:spacing w:val="-60"/>
                <w:u w:val="single" w:color="auto"/>
              </w:rPr>
              <w:t xml:space="preserve"> </w:t>
            </w:r>
            <w:r>
              <w:rPr>
                <w:spacing w:val="-7"/>
                <w:u w:val="single" w:color="auto"/>
              </w:rPr>
              <w:t>，</w:t>
            </w:r>
            <w:r>
              <w:rPr>
                <w:rFonts w:ascii="Times New Roman" w:hAnsi="Times New Roman" w:eastAsia="Times New Roman" w:cs="Times New Roman"/>
                <w:u w:val="single" w:color="auto"/>
              </w:rPr>
              <w:t>NMP</w:t>
            </w:r>
            <w:r>
              <w:rPr>
                <w:rFonts w:ascii="Times New Roman" w:hAnsi="Times New Roman" w:eastAsia="Times New Roman" w:cs="Times New Roman"/>
                <w:spacing w:val="49"/>
                <w:w w:val="101"/>
                <w:u w:val="single" w:color="auto"/>
              </w:rPr>
              <w:t xml:space="preserve"> </w:t>
            </w:r>
            <w:r>
              <w:rPr>
                <w:spacing w:val="6"/>
                <w:u w:val="single" w:color="auto"/>
              </w:rPr>
              <w:t>闪点为</w:t>
            </w:r>
            <w:r>
              <w:t xml:space="preserve"> </w:t>
            </w:r>
            <w:r>
              <w:rPr>
                <w:rFonts w:ascii="Times New Roman" w:hAnsi="Times New Roman" w:eastAsia="Times New Roman" w:cs="Times New Roman"/>
                <w:spacing w:val="5"/>
                <w:u w:val="single" w:color="auto"/>
              </w:rPr>
              <w:t>95</w:t>
            </w:r>
            <w:r>
              <w:rPr>
                <w:spacing w:val="5"/>
                <w:u w:val="single" w:color="auto"/>
              </w:rPr>
              <w:t>℃</w:t>
            </w:r>
            <w:r>
              <w:rPr>
                <w:spacing w:val="-77"/>
                <w:u w:val="single" w:color="auto"/>
              </w:rPr>
              <w:t xml:space="preserve"> </w:t>
            </w:r>
            <w:r>
              <w:rPr>
                <w:spacing w:val="5"/>
                <w:u w:val="single" w:color="auto"/>
              </w:rPr>
              <w:t>,</w:t>
            </w:r>
            <w:r>
              <w:rPr>
                <w:spacing w:val="84"/>
                <w:u w:val="single" w:color="auto"/>
              </w:rPr>
              <w:t xml:space="preserve"> </w:t>
            </w:r>
            <w:r>
              <w:rPr>
                <w:spacing w:val="5"/>
                <w:u w:val="single" w:color="auto"/>
              </w:rPr>
              <w:t xml:space="preserve">不属于 </w:t>
            </w:r>
            <w:r>
              <w:rPr>
                <w:rFonts w:ascii="Times New Roman" w:hAnsi="Times New Roman" w:eastAsia="Times New Roman" w:cs="Times New Roman"/>
                <w:spacing w:val="5"/>
                <w:u w:val="single" w:color="auto"/>
              </w:rPr>
              <w:t>1~4</w:t>
            </w:r>
            <w:r>
              <w:rPr>
                <w:rFonts w:ascii="Times New Roman" w:hAnsi="Times New Roman" w:eastAsia="Times New Roman" w:cs="Times New Roman"/>
                <w:spacing w:val="26"/>
                <w:w w:val="101"/>
                <w:u w:val="single" w:color="auto"/>
              </w:rPr>
              <w:t xml:space="preserve"> </w:t>
            </w:r>
            <w:r>
              <w:rPr>
                <w:spacing w:val="5"/>
                <w:u w:val="single" w:color="auto"/>
              </w:rPr>
              <w:t>类易燃液体。根据《化学品分类</w:t>
            </w:r>
            <w:r>
              <w:rPr>
                <w:spacing w:val="4"/>
                <w:u w:val="single" w:color="auto"/>
              </w:rPr>
              <w:t>和标签规范</w:t>
            </w:r>
            <w:r>
              <w:rPr>
                <w:spacing w:val="38"/>
                <w:u w:val="single" w:color="auto"/>
              </w:rPr>
              <w:t xml:space="preserve"> </w:t>
            </w:r>
            <w:r>
              <w:rPr>
                <w:spacing w:val="4"/>
                <w:u w:val="single" w:color="auto"/>
              </w:rPr>
              <w:t xml:space="preserve">第 </w:t>
            </w:r>
            <w:r>
              <w:rPr>
                <w:rFonts w:ascii="Times New Roman" w:hAnsi="Times New Roman" w:eastAsia="Times New Roman" w:cs="Times New Roman"/>
                <w:spacing w:val="4"/>
                <w:u w:val="single" w:color="auto"/>
              </w:rPr>
              <w:t>18</w:t>
            </w:r>
            <w:r>
              <w:rPr>
                <w:rFonts w:ascii="Times New Roman" w:hAnsi="Times New Roman" w:eastAsia="Times New Roman" w:cs="Times New Roman"/>
                <w:spacing w:val="29"/>
                <w:u w:val="single" w:color="auto"/>
              </w:rPr>
              <w:t xml:space="preserve"> </w:t>
            </w:r>
            <w:r>
              <w:rPr>
                <w:spacing w:val="4"/>
                <w:u w:val="single" w:color="auto"/>
              </w:rPr>
              <w:t>部分：急性</w:t>
            </w:r>
            <w:r>
              <w:t xml:space="preserve"> 毒性》（</w:t>
            </w:r>
            <w:r>
              <w:rPr>
                <w:rFonts w:ascii="Times New Roman" w:hAnsi="Times New Roman" w:eastAsia="Times New Roman" w:cs="Times New Roman"/>
              </w:rPr>
              <w:t>GB30000</w:t>
            </w:r>
            <w:r>
              <w:rPr>
                <w:rFonts w:ascii="Times New Roman" w:hAnsi="Times New Roman" w:eastAsia="Times New Roman" w:cs="Times New Roman"/>
                <w:spacing w:val="-35"/>
              </w:rPr>
              <w:t xml:space="preserve"> </w:t>
            </w:r>
            <w:r>
              <w:rPr>
                <w:rFonts w:ascii="Times New Roman" w:hAnsi="Times New Roman" w:eastAsia="Times New Roman" w:cs="Times New Roman"/>
              </w:rPr>
              <w:t>.</w:t>
            </w:r>
            <w:r>
              <w:rPr>
                <w:rFonts w:ascii="Times New Roman" w:hAnsi="Times New Roman" w:eastAsia="Times New Roman" w:cs="Times New Roman"/>
                <w:spacing w:val="-27"/>
              </w:rPr>
              <w:t xml:space="preserve"> </w:t>
            </w:r>
            <w:r>
              <w:rPr>
                <w:rFonts w:ascii="Times New Roman" w:hAnsi="Times New Roman" w:eastAsia="Times New Roman" w:cs="Times New Roman"/>
              </w:rPr>
              <w:t>18-2013</w:t>
            </w:r>
            <w:r>
              <w:rPr>
                <w:spacing w:val="12"/>
              </w:rPr>
              <w:t>），</w:t>
            </w:r>
            <w:r>
              <w:rPr>
                <w:rFonts w:ascii="Times New Roman" w:hAnsi="Times New Roman" w:eastAsia="Times New Roman" w:cs="Times New Roman"/>
              </w:rPr>
              <w:t>NMP</w:t>
            </w:r>
            <w:r>
              <w:rPr>
                <w:rFonts w:ascii="Times New Roman" w:hAnsi="Times New Roman" w:eastAsia="Times New Roman" w:cs="Times New Roman"/>
                <w:spacing w:val="25"/>
              </w:rPr>
              <w:t xml:space="preserve"> </w:t>
            </w:r>
            <w:r>
              <w:t>大鼠经</w:t>
            </w:r>
            <w:r>
              <w:rPr>
                <w:spacing w:val="-62"/>
              </w:rPr>
              <w:t xml:space="preserve"> </w:t>
            </w:r>
            <w:r>
              <w:t>口</w:t>
            </w:r>
            <w:r>
              <w:rPr>
                <w:spacing w:val="-41"/>
              </w:rPr>
              <w:t xml:space="preserve"> </w:t>
            </w:r>
            <w:r>
              <w:rPr>
                <w:rFonts w:ascii="Times New Roman" w:hAnsi="Times New Roman" w:eastAsia="Times New Roman" w:cs="Times New Roman"/>
              </w:rPr>
              <w:t>LD</w:t>
            </w:r>
            <w:r>
              <w:rPr>
                <w:rFonts w:ascii="Times New Roman" w:hAnsi="Times New Roman" w:eastAsia="Times New Roman" w:cs="Times New Roman"/>
                <w:position w:val="-1"/>
                <w:sz w:val="15"/>
                <w:szCs w:val="15"/>
              </w:rPr>
              <w:t>50</w:t>
            </w:r>
            <w:r>
              <w:rPr>
                <w:rFonts w:ascii="Times New Roman" w:hAnsi="Times New Roman" w:eastAsia="Times New Roman" w:cs="Times New Roman"/>
                <w:spacing w:val="24"/>
                <w:w w:val="101"/>
                <w:position w:val="-1"/>
                <w:sz w:val="15"/>
                <w:szCs w:val="15"/>
              </w:rPr>
              <w:t xml:space="preserve"> </w:t>
            </w:r>
            <w:r>
              <w:t>为</w:t>
            </w:r>
            <w:r>
              <w:rPr>
                <w:spacing w:val="-34"/>
              </w:rPr>
              <w:t xml:space="preserve"> </w:t>
            </w:r>
            <w:r>
              <w:rPr>
                <w:rFonts w:ascii="Times New Roman" w:hAnsi="Times New Roman" w:eastAsia="Times New Roman" w:cs="Times New Roman"/>
              </w:rPr>
              <w:t>3914mg/kg</w:t>
            </w:r>
            <w:r>
              <w:rPr>
                <w:rFonts w:ascii="Times New Roman" w:hAnsi="Times New Roman" w:eastAsia="Times New Roman" w:cs="Times New Roman"/>
                <w:spacing w:val="-21"/>
              </w:rPr>
              <w:t xml:space="preserve"> </w:t>
            </w:r>
            <w:r>
              <w:t>，属于类别</w:t>
            </w:r>
            <w:r>
              <w:rPr>
                <w:spacing w:val="-34"/>
              </w:rPr>
              <w:t xml:space="preserve"> </w:t>
            </w:r>
            <w:r>
              <w:rPr>
                <w:rFonts w:ascii="Times New Roman" w:hAnsi="Times New Roman" w:eastAsia="Times New Roman" w:cs="Times New Roman"/>
              </w:rPr>
              <w:t>5</w:t>
            </w:r>
            <w:r>
              <w:rPr>
                <w:rFonts w:ascii="Times New Roman" w:hAnsi="Times New Roman" w:eastAsia="Times New Roman" w:cs="Times New Roman"/>
                <w:spacing w:val="-22"/>
              </w:rPr>
              <w:t xml:space="preserve"> </w:t>
            </w:r>
            <w:r>
              <w:t>。因</w:t>
            </w:r>
          </w:p>
        </w:tc>
      </w:tr>
      <w:tr w14:paraId="15F64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805" w:type="dxa"/>
            <w:vMerge w:val="continue"/>
            <w:tcBorders>
              <w:top w:val="nil"/>
              <w:left w:val="single" w:color="000000" w:sz="10" w:space="0"/>
              <w:bottom w:val="nil"/>
            </w:tcBorders>
            <w:vAlign w:val="top"/>
          </w:tcPr>
          <w:p w14:paraId="6615BC32">
            <w:pPr>
              <w:rPr>
                <w:rFonts w:ascii="Arial"/>
                <w:sz w:val="21"/>
              </w:rPr>
            </w:pPr>
          </w:p>
        </w:tc>
        <w:tc>
          <w:tcPr>
            <w:tcW w:w="9160" w:type="dxa"/>
            <w:gridSpan w:val="10"/>
            <w:tcBorders>
              <w:top w:val="single" w:color="000000" w:sz="4" w:space="0"/>
              <w:bottom w:val="single" w:color="000000" w:sz="10" w:space="0"/>
              <w:right w:val="single" w:color="000000" w:sz="10" w:space="0"/>
            </w:tcBorders>
            <w:vAlign w:val="top"/>
          </w:tcPr>
          <w:p w14:paraId="17E40549">
            <w:pPr>
              <w:pStyle w:val="6"/>
              <w:spacing w:before="235" w:line="219" w:lineRule="auto"/>
              <w:ind w:left="104"/>
            </w:pPr>
            <w:r>
              <w:rPr>
                <w:spacing w:val="12"/>
                <w:u w:val="single" w:color="auto"/>
              </w:rPr>
              <w:t>此，</w:t>
            </w:r>
            <w:r>
              <w:rPr>
                <w:rFonts w:ascii="Times New Roman" w:hAnsi="Times New Roman" w:eastAsia="Times New Roman" w:cs="Times New Roman"/>
                <w:u w:val="single" w:color="auto"/>
              </w:rPr>
              <w:t>NMP</w:t>
            </w:r>
            <w:r>
              <w:rPr>
                <w:rFonts w:ascii="Times New Roman" w:hAnsi="Times New Roman" w:eastAsia="Times New Roman" w:cs="Times New Roman"/>
                <w:spacing w:val="31"/>
                <w:w w:val="101"/>
                <w:u w:val="single" w:color="auto"/>
              </w:rPr>
              <w:t xml:space="preserve"> </w:t>
            </w:r>
            <w:r>
              <w:rPr>
                <w:spacing w:val="12"/>
                <w:u w:val="single" w:color="auto"/>
              </w:rPr>
              <w:t>不属于有毒、易燃物质。</w:t>
            </w:r>
          </w:p>
          <w:p w14:paraId="25045068">
            <w:pPr>
              <w:pStyle w:val="6"/>
              <w:spacing w:before="176" w:line="216" w:lineRule="auto"/>
              <w:ind w:left="3226"/>
              <w:rPr>
                <w:sz w:val="20"/>
                <w:szCs w:val="20"/>
              </w:rPr>
            </w:pPr>
            <w:r>
              <w:rPr>
                <w:b/>
                <w:bCs/>
                <w:spacing w:val="13"/>
                <w:sz w:val="20"/>
                <w:szCs w:val="20"/>
                <w:u w:val="single" w:color="auto"/>
              </w:rPr>
              <w:t>表</w:t>
            </w:r>
            <w:r>
              <w:rPr>
                <w:spacing w:val="-21"/>
                <w:sz w:val="20"/>
                <w:szCs w:val="20"/>
                <w:u w:val="single" w:color="auto"/>
              </w:rPr>
              <w:t xml:space="preserve"> </w:t>
            </w:r>
            <w:r>
              <w:rPr>
                <w:rFonts w:ascii="Times New Roman" w:hAnsi="Times New Roman" w:eastAsia="Times New Roman" w:cs="Times New Roman"/>
                <w:b/>
                <w:bCs/>
                <w:spacing w:val="13"/>
                <w:sz w:val="20"/>
                <w:szCs w:val="20"/>
                <w:u w:val="single" w:color="auto"/>
              </w:rPr>
              <w:t>4-14</w:t>
            </w:r>
            <w:r>
              <w:rPr>
                <w:rFonts w:ascii="Times New Roman" w:hAnsi="Times New Roman" w:eastAsia="Times New Roman" w:cs="Times New Roman"/>
                <w:b/>
                <w:bCs/>
                <w:spacing w:val="12"/>
                <w:sz w:val="20"/>
                <w:szCs w:val="20"/>
                <w:u w:val="single" w:color="auto"/>
              </w:rPr>
              <w:t xml:space="preserve">    </w:t>
            </w:r>
            <w:r>
              <w:rPr>
                <w:b/>
                <w:bCs/>
                <w:spacing w:val="13"/>
                <w:sz w:val="20"/>
                <w:szCs w:val="20"/>
                <w:u w:val="single" w:color="auto"/>
              </w:rPr>
              <w:t>评价工作等级划分</w:t>
            </w:r>
          </w:p>
        </w:tc>
      </w:tr>
      <w:tr w14:paraId="47EE8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805" w:type="dxa"/>
            <w:vMerge w:val="continue"/>
            <w:tcBorders>
              <w:top w:val="nil"/>
              <w:left w:val="single" w:color="000000" w:sz="10" w:space="0"/>
              <w:bottom w:val="nil"/>
            </w:tcBorders>
            <w:vAlign w:val="top"/>
          </w:tcPr>
          <w:p w14:paraId="470432C2">
            <w:pPr>
              <w:rPr>
                <w:rFonts w:ascii="Arial"/>
                <w:sz w:val="21"/>
              </w:rPr>
            </w:pPr>
          </w:p>
        </w:tc>
        <w:tc>
          <w:tcPr>
            <w:tcW w:w="2114" w:type="dxa"/>
            <w:gridSpan w:val="2"/>
            <w:tcBorders>
              <w:top w:val="single" w:color="000000" w:sz="10" w:space="0"/>
            </w:tcBorders>
            <w:vAlign w:val="top"/>
          </w:tcPr>
          <w:p w14:paraId="2E3B48BA">
            <w:pPr>
              <w:pStyle w:val="6"/>
              <w:spacing w:before="32" w:line="193" w:lineRule="auto"/>
              <w:ind w:left="443"/>
              <w:rPr>
                <w:sz w:val="20"/>
                <w:szCs w:val="20"/>
              </w:rPr>
            </w:pPr>
            <w:r>
              <w:rPr>
                <w:spacing w:val="18"/>
                <w:sz w:val="20"/>
                <w:szCs w:val="20"/>
                <w:u w:val="single" w:color="auto"/>
              </w:rPr>
              <w:t>环境风险潜势</w:t>
            </w:r>
          </w:p>
        </w:tc>
        <w:tc>
          <w:tcPr>
            <w:tcW w:w="1729" w:type="dxa"/>
            <w:gridSpan w:val="2"/>
            <w:tcBorders>
              <w:top w:val="single" w:color="000000" w:sz="10" w:space="0"/>
            </w:tcBorders>
            <w:vAlign w:val="top"/>
          </w:tcPr>
          <w:p w14:paraId="1FD48762">
            <w:pPr>
              <w:pStyle w:val="6"/>
              <w:spacing w:before="71" w:line="157" w:lineRule="auto"/>
              <w:ind w:left="462"/>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Ⅳ</w:t>
            </w:r>
            <w:r>
              <w:rPr>
                <w:rFonts w:ascii="Times New Roman" w:hAnsi="Times New Roman" w:eastAsia="Times New Roman" w:cs="Times New Roman"/>
                <w:spacing w:val="-18"/>
                <w:sz w:val="20"/>
                <w:szCs w:val="20"/>
                <w:u w:val="single" w:color="auto"/>
              </w:rPr>
              <w:t xml:space="preserve"> </w:t>
            </w:r>
            <w:r>
              <w:rPr>
                <w:sz w:val="20"/>
                <w:szCs w:val="20"/>
                <w:u w:val="single" w:color="auto"/>
              </w:rPr>
              <w:t>、</w:t>
            </w:r>
            <w:r>
              <w:rPr>
                <w:spacing w:val="-78"/>
                <w:sz w:val="20"/>
                <w:szCs w:val="20"/>
                <w:u w:val="single" w:color="auto"/>
              </w:rPr>
              <w:t xml:space="preserve"> </w:t>
            </w:r>
            <w:r>
              <w:rPr>
                <w:rFonts w:ascii="Times New Roman" w:hAnsi="Times New Roman" w:eastAsia="Times New Roman" w:cs="Times New Roman"/>
                <w:sz w:val="20"/>
                <w:szCs w:val="20"/>
                <w:u w:val="single" w:color="auto"/>
              </w:rPr>
              <w:t>Ⅳ+</w:t>
            </w:r>
          </w:p>
        </w:tc>
        <w:tc>
          <w:tcPr>
            <w:tcW w:w="1729" w:type="dxa"/>
            <w:gridSpan w:val="2"/>
            <w:tcBorders>
              <w:top w:val="single" w:color="000000" w:sz="10" w:space="0"/>
            </w:tcBorders>
            <w:vAlign w:val="top"/>
          </w:tcPr>
          <w:p w14:paraId="7A01E3FC">
            <w:pPr>
              <w:spacing w:before="72" w:line="177" w:lineRule="auto"/>
              <w:ind w:left="76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u w:val="single" w:color="auto"/>
              </w:rPr>
              <w:t>Ⅲ</w:t>
            </w:r>
          </w:p>
        </w:tc>
        <w:tc>
          <w:tcPr>
            <w:tcW w:w="1728" w:type="dxa"/>
            <w:gridSpan w:val="2"/>
            <w:tcBorders>
              <w:top w:val="single" w:color="000000" w:sz="10" w:space="0"/>
            </w:tcBorders>
            <w:vAlign w:val="top"/>
          </w:tcPr>
          <w:p w14:paraId="00EF556D">
            <w:pPr>
              <w:spacing w:before="72" w:line="177" w:lineRule="auto"/>
              <w:ind w:left="801"/>
              <w:rPr>
                <w:rFonts w:ascii="Times New Roman" w:hAnsi="Times New Roman" w:eastAsia="Times New Roman" w:cs="Times New Roman"/>
                <w:sz w:val="20"/>
                <w:szCs w:val="20"/>
              </w:rPr>
            </w:pPr>
            <w:r>
              <w:rPr>
                <w:rFonts w:ascii="Times New Roman" w:hAnsi="Times New Roman" w:eastAsia="Times New Roman" w:cs="Times New Roman"/>
                <w:sz w:val="20"/>
                <w:szCs w:val="20"/>
              </w:rPr>
              <w:t>Ⅱ</w:t>
            </w:r>
          </w:p>
        </w:tc>
        <w:tc>
          <w:tcPr>
            <w:tcW w:w="1860" w:type="dxa"/>
            <w:gridSpan w:val="2"/>
            <w:tcBorders>
              <w:top w:val="single" w:color="000000" w:sz="10" w:space="0"/>
              <w:right w:val="single" w:color="000000" w:sz="10" w:space="0"/>
            </w:tcBorders>
            <w:vAlign w:val="top"/>
          </w:tcPr>
          <w:p w14:paraId="6147984E">
            <w:pPr>
              <w:spacing w:before="72" w:line="177" w:lineRule="auto"/>
              <w:ind w:left="842"/>
              <w:rPr>
                <w:rFonts w:ascii="Times New Roman" w:hAnsi="Times New Roman" w:eastAsia="Times New Roman" w:cs="Times New Roman"/>
                <w:sz w:val="20"/>
                <w:szCs w:val="20"/>
              </w:rPr>
            </w:pPr>
            <w:r>
              <w:rPr>
                <w:rFonts w:ascii="Times New Roman" w:hAnsi="Times New Roman" w:eastAsia="Times New Roman" w:cs="Times New Roman"/>
                <w:sz w:val="20"/>
                <w:szCs w:val="20"/>
              </w:rPr>
              <w:t>Ⅰ</w:t>
            </w:r>
          </w:p>
        </w:tc>
      </w:tr>
      <w:tr w14:paraId="64C21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805" w:type="dxa"/>
            <w:vMerge w:val="continue"/>
            <w:tcBorders>
              <w:top w:val="nil"/>
              <w:left w:val="single" w:color="000000" w:sz="10" w:space="0"/>
              <w:bottom w:val="nil"/>
            </w:tcBorders>
            <w:vAlign w:val="top"/>
          </w:tcPr>
          <w:p w14:paraId="668831D0">
            <w:pPr>
              <w:rPr>
                <w:rFonts w:ascii="Arial"/>
                <w:sz w:val="21"/>
              </w:rPr>
            </w:pPr>
          </w:p>
        </w:tc>
        <w:tc>
          <w:tcPr>
            <w:tcW w:w="2114" w:type="dxa"/>
            <w:gridSpan w:val="2"/>
            <w:vAlign w:val="top"/>
          </w:tcPr>
          <w:p w14:paraId="1977635C">
            <w:pPr>
              <w:pStyle w:val="6"/>
              <w:spacing w:before="59" w:line="205" w:lineRule="auto"/>
              <w:ind w:left="442"/>
              <w:rPr>
                <w:sz w:val="20"/>
                <w:szCs w:val="20"/>
              </w:rPr>
            </w:pPr>
            <w:r>
              <w:rPr>
                <w:spacing w:val="18"/>
                <w:sz w:val="20"/>
                <w:szCs w:val="20"/>
                <w:u w:val="single" w:color="auto"/>
              </w:rPr>
              <w:t>评价工作等级</w:t>
            </w:r>
          </w:p>
        </w:tc>
        <w:tc>
          <w:tcPr>
            <w:tcW w:w="1729" w:type="dxa"/>
            <w:gridSpan w:val="2"/>
            <w:vAlign w:val="top"/>
          </w:tcPr>
          <w:p w14:paraId="52E2A5CF">
            <w:pPr>
              <w:pStyle w:val="6"/>
              <w:spacing w:before="137" w:line="22" w:lineRule="exact"/>
              <w:ind w:left="759"/>
              <w:rPr>
                <w:sz w:val="20"/>
                <w:szCs w:val="20"/>
              </w:rPr>
            </w:pPr>
            <w:r>
              <w:pict>
                <v:shape id="_x0000_s1057" o:spid="_x0000_s1057" o:spt="202" type="#_x0000_t202" style="position:absolute;left:0pt;margin-left:36.35pt;margin-top:2.25pt;height:14.1pt;width:13.1pt;z-index:251688960;mso-width-relative:page;mso-height-relative:page;" filled="f" stroked="f" coordsize="21600,21600">
                  <v:path/>
                  <v:fill on="f" focussize="0,0"/>
                  <v:stroke on="f"/>
                  <v:imagedata o:title=""/>
                  <o:lock v:ext="edit" aspectratio="f"/>
                  <v:textbox inset="0mm,0mm,0mm,0mm">
                    <w:txbxContent>
                      <w:p w14:paraId="6074A00E">
                        <w:pPr>
                          <w:tabs>
                            <w:tab w:val="left" w:pos="241"/>
                          </w:tabs>
                          <w:spacing w:before="20"/>
                          <w:ind w:left="20"/>
                          <w:rPr>
                            <w:rFonts w:ascii="Arial"/>
                            <w:sz w:val="21"/>
                          </w:rPr>
                        </w:pPr>
                        <w:r>
                          <w:rPr>
                            <w:rFonts w:ascii="Arial" w:hAnsi="Arial" w:eastAsia="Arial" w:cs="Arial"/>
                            <w:sz w:val="21"/>
                            <w:szCs w:val="21"/>
                            <w:u w:val="single" w:color="auto"/>
                          </w:rPr>
                          <w:tab/>
                        </w:r>
                      </w:p>
                    </w:txbxContent>
                  </v:textbox>
                </v:shape>
              </w:pict>
            </w:r>
            <w:r>
              <w:rPr>
                <w:position w:val="-8"/>
                <w:sz w:val="20"/>
                <w:szCs w:val="20"/>
              </w:rPr>
              <w:t>一</w:t>
            </w:r>
          </w:p>
        </w:tc>
        <w:tc>
          <w:tcPr>
            <w:tcW w:w="1729" w:type="dxa"/>
            <w:gridSpan w:val="2"/>
            <w:vAlign w:val="top"/>
          </w:tcPr>
          <w:p w14:paraId="4118F3B3">
            <w:pPr>
              <w:pStyle w:val="6"/>
              <w:spacing w:before="97" w:line="170" w:lineRule="auto"/>
              <w:ind w:left="762"/>
              <w:rPr>
                <w:sz w:val="20"/>
                <w:szCs w:val="20"/>
              </w:rPr>
            </w:pPr>
            <w:r>
              <w:rPr>
                <w:sz w:val="20"/>
                <w:szCs w:val="20"/>
                <w:u w:val="single" w:color="auto"/>
              </w:rPr>
              <w:t>二</w:t>
            </w:r>
          </w:p>
        </w:tc>
        <w:tc>
          <w:tcPr>
            <w:tcW w:w="1728" w:type="dxa"/>
            <w:gridSpan w:val="2"/>
            <w:vAlign w:val="top"/>
          </w:tcPr>
          <w:p w14:paraId="75C1C677">
            <w:pPr>
              <w:pStyle w:val="6"/>
              <w:spacing w:before="59" w:line="205" w:lineRule="auto"/>
              <w:ind w:left="763"/>
              <w:rPr>
                <w:sz w:val="20"/>
                <w:szCs w:val="20"/>
              </w:rPr>
            </w:pPr>
            <w:r>
              <w:rPr>
                <w:sz w:val="20"/>
                <w:szCs w:val="20"/>
                <w:u w:val="single" w:color="auto"/>
              </w:rPr>
              <w:t>三</w:t>
            </w:r>
          </w:p>
        </w:tc>
        <w:tc>
          <w:tcPr>
            <w:tcW w:w="1860" w:type="dxa"/>
            <w:gridSpan w:val="2"/>
            <w:tcBorders>
              <w:right w:val="single" w:color="000000" w:sz="10" w:space="0"/>
            </w:tcBorders>
            <w:vAlign w:val="top"/>
          </w:tcPr>
          <w:p w14:paraId="7D2AE7F8">
            <w:pPr>
              <w:pStyle w:val="6"/>
              <w:spacing w:before="59" w:line="205" w:lineRule="auto"/>
              <w:ind w:left="366"/>
              <w:rPr>
                <w:rFonts w:ascii="Times New Roman" w:hAnsi="Times New Roman" w:eastAsia="Times New Roman" w:cs="Times New Roman"/>
                <w:sz w:val="20"/>
                <w:szCs w:val="20"/>
              </w:rPr>
            </w:pPr>
            <w:r>
              <w:rPr>
                <w:spacing w:val="12"/>
                <w:sz w:val="20"/>
                <w:szCs w:val="20"/>
                <w:u w:val="single" w:color="auto"/>
              </w:rPr>
              <w:t>简单分析</w:t>
            </w:r>
            <w:r>
              <w:rPr>
                <w:spacing w:val="-23"/>
                <w:sz w:val="20"/>
                <w:szCs w:val="20"/>
                <w:u w:val="single" w:color="auto"/>
              </w:rPr>
              <w:t xml:space="preserve"> </w:t>
            </w:r>
            <w:r>
              <w:rPr>
                <w:rFonts w:ascii="Times New Roman" w:hAnsi="Times New Roman" w:eastAsia="Times New Roman" w:cs="Times New Roman"/>
                <w:spacing w:val="12"/>
                <w:sz w:val="20"/>
                <w:szCs w:val="20"/>
                <w:u w:val="single" w:color="auto"/>
              </w:rPr>
              <w:t>a</w:t>
            </w:r>
          </w:p>
        </w:tc>
      </w:tr>
      <w:tr w14:paraId="41C31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805" w:type="dxa"/>
            <w:vMerge w:val="continue"/>
            <w:tcBorders>
              <w:top w:val="nil"/>
              <w:left w:val="single" w:color="000000" w:sz="10" w:space="0"/>
              <w:bottom w:val="nil"/>
            </w:tcBorders>
            <w:vAlign w:val="top"/>
          </w:tcPr>
          <w:p w14:paraId="25D4010A">
            <w:pPr>
              <w:rPr>
                <w:rFonts w:ascii="Arial"/>
                <w:sz w:val="21"/>
              </w:rPr>
            </w:pPr>
          </w:p>
        </w:tc>
        <w:tc>
          <w:tcPr>
            <w:tcW w:w="9160" w:type="dxa"/>
            <w:gridSpan w:val="10"/>
            <w:tcBorders>
              <w:bottom w:val="single" w:color="000000" w:sz="10" w:space="0"/>
              <w:right w:val="single" w:color="000000" w:sz="10" w:space="0"/>
            </w:tcBorders>
            <w:vAlign w:val="top"/>
          </w:tcPr>
          <w:p w14:paraId="6C3D6AED">
            <w:pPr>
              <w:pStyle w:val="6"/>
              <w:spacing w:before="44" w:line="233" w:lineRule="auto"/>
              <w:ind w:left="225" w:right="220" w:hanging="13"/>
              <w:rPr>
                <w:sz w:val="20"/>
                <w:szCs w:val="20"/>
              </w:rPr>
            </w:pPr>
            <w:r>
              <w:rPr>
                <w:rFonts w:ascii="Times New Roman" w:hAnsi="Times New Roman" w:eastAsia="Times New Roman" w:cs="Times New Roman"/>
                <w:spacing w:val="19"/>
                <w:sz w:val="20"/>
                <w:szCs w:val="20"/>
                <w:u w:val="single" w:color="auto"/>
              </w:rPr>
              <w:t>a</w:t>
            </w:r>
            <w:r>
              <w:rPr>
                <w:rFonts w:ascii="Times New Roman" w:hAnsi="Times New Roman" w:eastAsia="Times New Roman" w:cs="Times New Roman"/>
                <w:spacing w:val="23"/>
                <w:sz w:val="20"/>
                <w:szCs w:val="20"/>
                <w:u w:val="single" w:color="auto"/>
              </w:rPr>
              <w:t xml:space="preserve"> </w:t>
            </w:r>
            <w:r>
              <w:rPr>
                <w:spacing w:val="19"/>
                <w:sz w:val="20"/>
                <w:szCs w:val="20"/>
                <w:u w:val="single" w:color="auto"/>
              </w:rPr>
              <w:t>是相对于详细评价工作内容而言，在描述危险物质、环境影响途</w:t>
            </w:r>
            <w:r>
              <w:rPr>
                <w:spacing w:val="18"/>
                <w:sz w:val="20"/>
                <w:szCs w:val="20"/>
                <w:u w:val="single" w:color="auto"/>
              </w:rPr>
              <w:t>径、环境危害后果、风险</w:t>
            </w:r>
            <w:r>
              <w:rPr>
                <w:sz w:val="20"/>
                <w:szCs w:val="20"/>
              </w:rPr>
              <w:t xml:space="preserve"> </w:t>
            </w:r>
            <w:r>
              <w:rPr>
                <w:spacing w:val="16"/>
                <w:sz w:val="20"/>
                <w:szCs w:val="20"/>
                <w:u w:val="single" w:color="auto"/>
              </w:rPr>
              <w:t>防范措施等方面给出定性的说明</w:t>
            </w:r>
            <w:r>
              <w:rPr>
                <w:spacing w:val="-56"/>
                <w:sz w:val="20"/>
                <w:szCs w:val="20"/>
                <w:u w:val="single" w:color="auto"/>
              </w:rPr>
              <w:t xml:space="preserve"> </w:t>
            </w:r>
            <w:r>
              <w:rPr>
                <w:spacing w:val="16"/>
                <w:sz w:val="20"/>
                <w:szCs w:val="20"/>
                <w:u w:val="single" w:color="auto"/>
              </w:rPr>
              <w:t>。见附录</w:t>
            </w:r>
            <w:r>
              <w:rPr>
                <w:spacing w:val="-29"/>
                <w:sz w:val="20"/>
                <w:szCs w:val="20"/>
                <w:u w:val="single" w:color="auto"/>
              </w:rPr>
              <w:t xml:space="preserve"> </w:t>
            </w:r>
            <w:r>
              <w:rPr>
                <w:rFonts w:ascii="Times New Roman" w:hAnsi="Times New Roman" w:eastAsia="Times New Roman" w:cs="Times New Roman"/>
                <w:spacing w:val="16"/>
                <w:sz w:val="20"/>
                <w:szCs w:val="20"/>
                <w:u w:val="single" w:color="auto"/>
              </w:rPr>
              <w:t>A</w:t>
            </w:r>
            <w:r>
              <w:rPr>
                <w:rFonts w:ascii="Times New Roman" w:hAnsi="Times New Roman" w:eastAsia="Times New Roman" w:cs="Times New Roman"/>
                <w:spacing w:val="-14"/>
                <w:sz w:val="20"/>
                <w:szCs w:val="20"/>
                <w:u w:val="single" w:color="auto"/>
              </w:rPr>
              <w:t xml:space="preserve"> </w:t>
            </w:r>
            <w:r>
              <w:rPr>
                <w:spacing w:val="16"/>
                <w:sz w:val="20"/>
                <w:szCs w:val="20"/>
                <w:u w:val="single" w:color="auto"/>
              </w:rPr>
              <w:t>。</w:t>
            </w:r>
          </w:p>
        </w:tc>
      </w:tr>
      <w:tr w14:paraId="7AABB6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3" w:hRule="atLeast"/>
        </w:trPr>
        <w:tc>
          <w:tcPr>
            <w:tcW w:w="805" w:type="dxa"/>
            <w:vMerge w:val="continue"/>
            <w:tcBorders>
              <w:top w:val="nil"/>
              <w:left w:val="single" w:color="000000" w:sz="10" w:space="0"/>
              <w:bottom w:val="nil"/>
            </w:tcBorders>
            <w:vAlign w:val="top"/>
          </w:tcPr>
          <w:p w14:paraId="2B5320B3">
            <w:pPr>
              <w:rPr>
                <w:rFonts w:ascii="Arial"/>
                <w:sz w:val="21"/>
              </w:rPr>
            </w:pPr>
          </w:p>
        </w:tc>
        <w:tc>
          <w:tcPr>
            <w:tcW w:w="9160" w:type="dxa"/>
            <w:gridSpan w:val="10"/>
            <w:tcBorders>
              <w:top w:val="single" w:color="000000" w:sz="10" w:space="0"/>
              <w:bottom w:val="single" w:color="000000" w:sz="10" w:space="0"/>
              <w:right w:val="single" w:color="000000" w:sz="10" w:space="0"/>
            </w:tcBorders>
            <w:vAlign w:val="top"/>
          </w:tcPr>
          <w:p w14:paraId="686A0D5E">
            <w:pPr>
              <w:pStyle w:val="6"/>
              <w:spacing w:before="196" w:line="210" w:lineRule="auto"/>
              <w:ind w:left="609"/>
            </w:pPr>
            <w:r>
              <w:rPr>
                <w:spacing w:val="9"/>
                <w:u w:val="single" w:color="auto"/>
              </w:rPr>
              <w:t>按下式计算物质总量与其临界量比值（</w:t>
            </w:r>
            <w:r>
              <w:rPr>
                <w:rFonts w:ascii="Times New Roman" w:hAnsi="Times New Roman" w:eastAsia="Times New Roman" w:cs="Times New Roman"/>
                <w:spacing w:val="9"/>
                <w:u w:val="single" w:color="auto"/>
              </w:rPr>
              <w:t>Q)</w:t>
            </w:r>
            <w:r>
              <w:rPr>
                <w:rFonts w:ascii="Times New Roman" w:hAnsi="Times New Roman" w:eastAsia="Times New Roman" w:cs="Times New Roman"/>
                <w:spacing w:val="-3"/>
                <w:u w:val="single" w:color="auto"/>
              </w:rPr>
              <w:t xml:space="preserve"> </w:t>
            </w:r>
            <w:r>
              <w:rPr>
                <w:spacing w:val="9"/>
                <w:u w:val="single" w:color="auto"/>
              </w:rPr>
              <w:t>。</w:t>
            </w:r>
          </w:p>
          <w:p w14:paraId="42007E3C">
            <w:pPr>
              <w:pStyle w:val="6"/>
              <w:spacing w:before="149" w:line="262" w:lineRule="auto"/>
              <w:ind w:left="3222"/>
              <w:rPr>
                <w:rFonts w:ascii="Times New Roman" w:hAnsi="Times New Roman" w:eastAsia="Times New Roman" w:cs="Times New Roman"/>
              </w:rPr>
            </w:pPr>
            <w:r>
              <w:rPr>
                <w:rFonts w:ascii="Times New Roman" w:hAnsi="Times New Roman" w:eastAsia="Times New Roman" w:cs="Times New Roman"/>
                <w:spacing w:val="7"/>
                <w:position w:val="1"/>
                <w:u w:val="single" w:color="auto"/>
              </w:rPr>
              <w:t>Q=q</w:t>
            </w:r>
            <w:r>
              <w:rPr>
                <w:rFonts w:ascii="Times New Roman" w:hAnsi="Times New Roman" w:eastAsia="Times New Roman" w:cs="Times New Roman"/>
                <w:spacing w:val="7"/>
                <w:sz w:val="15"/>
                <w:szCs w:val="15"/>
                <w:u w:val="single" w:color="auto"/>
              </w:rPr>
              <w:t>1</w:t>
            </w:r>
            <w:r>
              <w:rPr>
                <w:rFonts w:ascii="Times New Roman" w:hAnsi="Times New Roman" w:eastAsia="Times New Roman" w:cs="Times New Roman"/>
                <w:spacing w:val="7"/>
                <w:position w:val="1"/>
                <w:u w:val="single" w:color="auto"/>
              </w:rPr>
              <w:t>/Q</w:t>
            </w:r>
            <w:r>
              <w:rPr>
                <w:rFonts w:ascii="Times New Roman" w:hAnsi="Times New Roman" w:eastAsia="Times New Roman" w:cs="Times New Roman"/>
                <w:spacing w:val="7"/>
                <w:sz w:val="15"/>
                <w:szCs w:val="15"/>
                <w:u w:val="single" w:color="auto"/>
              </w:rPr>
              <w:t>1</w:t>
            </w:r>
            <w:r>
              <w:rPr>
                <w:rFonts w:ascii="Times New Roman" w:hAnsi="Times New Roman" w:eastAsia="Times New Roman" w:cs="Times New Roman"/>
                <w:spacing w:val="7"/>
                <w:position w:val="1"/>
                <w:u w:val="single" w:color="auto"/>
              </w:rPr>
              <w:t>+q</w:t>
            </w:r>
            <w:r>
              <w:rPr>
                <w:rFonts w:ascii="Times New Roman" w:hAnsi="Times New Roman" w:eastAsia="Times New Roman" w:cs="Times New Roman"/>
                <w:spacing w:val="7"/>
                <w:sz w:val="15"/>
                <w:szCs w:val="15"/>
                <w:u w:val="single" w:color="auto"/>
              </w:rPr>
              <w:t>2</w:t>
            </w:r>
            <w:r>
              <w:rPr>
                <w:rFonts w:ascii="Times New Roman" w:hAnsi="Times New Roman" w:eastAsia="Times New Roman" w:cs="Times New Roman"/>
                <w:spacing w:val="7"/>
                <w:position w:val="1"/>
                <w:u w:val="single" w:color="auto"/>
              </w:rPr>
              <w:t>/Q</w:t>
            </w:r>
            <w:r>
              <w:rPr>
                <w:rFonts w:ascii="Times New Roman" w:hAnsi="Times New Roman" w:eastAsia="Times New Roman" w:cs="Times New Roman"/>
                <w:spacing w:val="7"/>
                <w:sz w:val="15"/>
                <w:szCs w:val="15"/>
                <w:u w:val="single" w:color="auto"/>
              </w:rPr>
              <w:t>2</w:t>
            </w:r>
            <w:r>
              <w:rPr>
                <w:rFonts w:ascii="Times New Roman" w:hAnsi="Times New Roman" w:eastAsia="Times New Roman" w:cs="Times New Roman"/>
                <w:spacing w:val="7"/>
                <w:position w:val="1"/>
                <w:u w:val="single" w:color="auto"/>
              </w:rPr>
              <w:t>+</w:t>
            </w:r>
            <w:r>
              <w:rPr>
                <w:spacing w:val="7"/>
                <w:position w:val="1"/>
                <w:u w:val="single" w:color="auto"/>
              </w:rPr>
              <w:t>…</w:t>
            </w:r>
            <w:r>
              <w:rPr>
                <w:rFonts w:ascii="Times New Roman" w:hAnsi="Times New Roman" w:eastAsia="Times New Roman" w:cs="Times New Roman"/>
                <w:spacing w:val="7"/>
                <w:position w:val="1"/>
                <w:u w:val="single" w:color="auto"/>
              </w:rPr>
              <w:t>+</w:t>
            </w:r>
            <w:r>
              <w:rPr>
                <w:rFonts w:ascii="Times New Roman" w:hAnsi="Times New Roman" w:eastAsia="Times New Roman" w:cs="Times New Roman"/>
                <w:position w:val="1"/>
                <w:u w:val="single" w:color="auto"/>
              </w:rPr>
              <w:t>qn</w:t>
            </w:r>
            <w:r>
              <w:rPr>
                <w:rFonts w:ascii="Times New Roman" w:hAnsi="Times New Roman" w:eastAsia="Times New Roman" w:cs="Times New Roman"/>
                <w:spacing w:val="7"/>
                <w:position w:val="1"/>
                <w:u w:val="single" w:color="auto"/>
              </w:rPr>
              <w:t>/</w:t>
            </w:r>
            <w:r>
              <w:rPr>
                <w:rFonts w:ascii="Times New Roman" w:hAnsi="Times New Roman" w:eastAsia="Times New Roman" w:cs="Times New Roman"/>
                <w:position w:val="1"/>
                <w:u w:val="single" w:color="auto"/>
              </w:rPr>
              <w:t>Qn</w:t>
            </w:r>
          </w:p>
          <w:p w14:paraId="2C14834A">
            <w:pPr>
              <w:pStyle w:val="6"/>
              <w:spacing w:before="170" w:line="210" w:lineRule="auto"/>
              <w:ind w:left="612"/>
            </w:pPr>
            <w:r>
              <w:pict>
                <v:group id="_x0000_s1058" o:spid="_x0000_s1058" o:spt="203" style="position:absolute;left:0pt;margin-left:29.9pt;margin-top:19.95pt;height:0.6pt;width:336.8pt;z-index:251687936;mso-width-relative:page;mso-height-relative:page;" coordsize="6735,12">
                  <o:lock v:ext="edit"/>
                  <v:shape id="_x0000_s1059" o:spid="_x0000_s1059" style="position:absolute;left:0;top:0;height:12;width:883;" filled="f" stroked="t" coordsize="883,12" path="m0,5l882,5e">
                    <v:fill on="f" focussize="0,0"/>
                    <v:stroke weight="0.6pt" color="#000000" miterlimit="2" joinstyle="bevel"/>
                    <v:imagedata o:title=""/>
                    <o:lock v:ext="edit"/>
                  </v:shape>
                  <v:shape id="_x0000_s1060" o:spid="_x0000_s1060" style="position:absolute;left:882;top:0;height:8;width:81;" filled="f" stroked="t" coordsize="81,8" path="m0,3l81,3e">
                    <v:fill on="f" focussize="0,0"/>
                    <v:stroke weight="0.36pt" color="#000000" miterlimit="2" joinstyle="bevel"/>
                    <v:imagedata o:title=""/>
                    <o:lock v:ext="edit"/>
                  </v:shape>
                  <v:shape id="_x0000_s1061" o:spid="_x0000_s1061" style="position:absolute;left:963;top:0;height:12;width:380;" filled="f" stroked="t" coordsize="380,12" path="m0,5l380,5e">
                    <v:fill on="f" focussize="0,0"/>
                    <v:stroke weight="0.6pt" color="#000000" miterlimit="2" joinstyle="bevel"/>
                    <v:imagedata o:title=""/>
                    <o:lock v:ext="edit"/>
                  </v:shape>
                  <v:shape id="_x0000_s1062" o:spid="_x0000_s1062" style="position:absolute;left:1343;top:0;height:8;width:83;" filled="f" stroked="t" coordsize="83,8" path="m0,3l83,3e">
                    <v:fill on="f" focussize="0,0"/>
                    <v:stroke weight="0.36pt" color="#000000" miterlimit="2" joinstyle="bevel"/>
                    <v:imagedata o:title=""/>
                    <o:lock v:ext="edit"/>
                  </v:shape>
                  <v:shape id="_x0000_s1063" o:spid="_x0000_s1063" style="position:absolute;left:1427;top:0;height:12;width:5309;" filled="f" stroked="t" coordsize="5309,12" path="m0,5l5308,5e">
                    <v:fill on="f" focussize="0,0"/>
                    <v:stroke weight="0.6pt" color="#000000" miterlimit="2" joinstyle="bevel"/>
                    <v:imagedata o:title=""/>
                    <o:lock v:ext="edit"/>
                  </v:shape>
                </v:group>
              </w:pict>
            </w:r>
            <w:r>
              <w:pict>
                <v:shape id="_x0000_s1064" o:spid="_x0000_s1064" o:spt="202" type="#_x0000_t202" style="position:absolute;left:0pt;margin-left:78.6pt;margin-top:14.95pt;height:7.4pt;width:269.45pt;z-index:251689984;mso-width-relative:page;mso-height-relative:page;" filled="f" stroked="f" coordsize="21600,21600">
                  <v:path/>
                  <v:fill on="f" focussize="0,0"/>
                  <v:stroke on="f"/>
                  <v:imagedata o:title=""/>
                  <o:lock v:ext="edit" aspectratio="f"/>
                  <v:textbox inset="0mm,0mm,0mm,0mm">
                    <w:txbxContent>
                      <w:p w14:paraId="1E5D0891">
                        <w:pPr>
                          <w:pStyle w:val="6"/>
                          <w:spacing w:before="20" w:line="107" w:lineRule="exact"/>
                          <w:jc w:val="right"/>
                        </w:pPr>
                        <w:r>
                          <w:rPr>
                            <w:spacing w:val="-41"/>
                            <w:position w:val="3"/>
                          </w:rPr>
                          <w:t>,      ,</w:t>
                        </w:r>
                        <w:r>
                          <w:rPr>
                            <w:spacing w:val="83"/>
                            <w:position w:val="3"/>
                          </w:rPr>
                          <w:t xml:space="preserve"> </w:t>
                        </w:r>
                        <w:r>
                          <w:rPr>
                            <w:rFonts w:ascii="Times New Roman" w:hAnsi="Times New Roman" w:eastAsia="Times New Roman" w:cs="Times New Roman"/>
                            <w:spacing w:val="-41"/>
                            <w:position w:val="3"/>
                          </w:rPr>
                          <w:t xml:space="preserve">... </w:t>
                        </w:r>
                        <w:r>
                          <w:rPr>
                            <w:spacing w:val="-44"/>
                            <w:position w:val="3"/>
                          </w:rPr>
                          <w:t>，</w:t>
                        </w:r>
                        <w:r>
                          <w:rPr>
                            <w:spacing w:val="2"/>
                            <w:position w:val="3"/>
                          </w:rPr>
                          <w:t xml:space="preserve">                                 </w:t>
                        </w:r>
                        <w:r>
                          <w:rPr>
                            <w:spacing w:val="-44"/>
                            <w:position w:val="3"/>
                          </w:rPr>
                          <w:t>，</w:t>
                        </w:r>
                      </w:p>
                    </w:txbxContent>
                  </v:textbox>
                </v:shape>
              </w:pict>
            </w:r>
            <w:r>
              <w:rPr>
                <w:spacing w:val="5"/>
              </w:rPr>
              <w:t>式中：</w:t>
            </w:r>
            <w:r>
              <w:rPr>
                <w:rFonts w:ascii="Times New Roman" w:hAnsi="Times New Roman" w:eastAsia="Times New Roman" w:cs="Times New Roman"/>
                <w:spacing w:val="5"/>
              </w:rPr>
              <w:t>q</w:t>
            </w:r>
            <w:r>
              <w:rPr>
                <w:rFonts w:ascii="Times New Roman" w:hAnsi="Times New Roman" w:eastAsia="Times New Roman" w:cs="Times New Roman"/>
                <w:spacing w:val="-34"/>
              </w:rPr>
              <w:t xml:space="preserve"> </w:t>
            </w:r>
            <w:r>
              <w:rPr>
                <w:rFonts w:ascii="Times New Roman" w:hAnsi="Times New Roman" w:eastAsia="Times New Roman" w:cs="Times New Roman"/>
                <w:spacing w:val="5"/>
                <w:position w:val="-1"/>
                <w:sz w:val="15"/>
                <w:szCs w:val="15"/>
              </w:rPr>
              <w:t xml:space="preserve">1      </w:t>
            </w:r>
            <w:r>
              <w:rPr>
                <w:rFonts w:ascii="Times New Roman" w:hAnsi="Times New Roman" w:eastAsia="Times New Roman" w:cs="Times New Roman"/>
                <w:spacing w:val="5"/>
              </w:rPr>
              <w:t>q</w:t>
            </w:r>
            <w:r>
              <w:rPr>
                <w:rFonts w:ascii="Times New Roman" w:hAnsi="Times New Roman" w:eastAsia="Times New Roman" w:cs="Times New Roman"/>
                <w:spacing w:val="5"/>
                <w:position w:val="-1"/>
                <w:sz w:val="15"/>
                <w:szCs w:val="15"/>
              </w:rPr>
              <w:t xml:space="preserve">2                   </w:t>
            </w:r>
            <w:r>
              <w:rPr>
                <w:rFonts w:ascii="Times New Roman" w:hAnsi="Times New Roman" w:eastAsia="Times New Roman" w:cs="Times New Roman"/>
              </w:rPr>
              <w:t>qn</w:t>
            </w:r>
            <w:r>
              <w:rPr>
                <w:spacing w:val="5"/>
              </w:rPr>
              <w:t>——每种危险物质</w:t>
            </w:r>
            <w:r>
              <w:rPr>
                <w:spacing w:val="4"/>
              </w:rPr>
              <w:t xml:space="preserve">的最大存在总量  </w:t>
            </w:r>
            <w:r>
              <w:rPr>
                <w:rFonts w:ascii="Times New Roman" w:hAnsi="Times New Roman" w:eastAsia="Times New Roman" w:cs="Times New Roman"/>
                <w:spacing w:val="4"/>
              </w:rPr>
              <w:t>t</w:t>
            </w:r>
            <w:r>
              <w:rPr>
                <w:spacing w:val="4"/>
              </w:rPr>
              <w:t>；</w:t>
            </w:r>
          </w:p>
          <w:p w14:paraId="55FB99C3">
            <w:pPr>
              <w:pStyle w:val="6"/>
              <w:spacing w:before="192" w:line="212" w:lineRule="auto"/>
              <w:ind w:left="606"/>
            </w:pPr>
            <w:r>
              <w:rPr>
                <w:rFonts w:ascii="Times New Roman" w:hAnsi="Times New Roman" w:eastAsia="Times New Roman" w:cs="Times New Roman"/>
                <w:spacing w:val="4"/>
                <w:position w:val="1"/>
                <w:u w:val="single" w:color="auto"/>
              </w:rPr>
              <w:t>Q</w:t>
            </w:r>
            <w:r>
              <w:rPr>
                <w:rFonts w:ascii="Times New Roman" w:hAnsi="Times New Roman" w:eastAsia="Times New Roman" w:cs="Times New Roman"/>
                <w:spacing w:val="-35"/>
                <w:position w:val="1"/>
                <w:u w:val="single" w:color="auto"/>
              </w:rPr>
              <w:t xml:space="preserve"> </w:t>
            </w:r>
            <w:r>
              <w:rPr>
                <w:rFonts w:ascii="Times New Roman" w:hAnsi="Times New Roman" w:eastAsia="Times New Roman" w:cs="Times New Roman"/>
                <w:spacing w:val="4"/>
                <w:sz w:val="15"/>
                <w:szCs w:val="15"/>
                <w:u w:val="single" w:color="auto"/>
              </w:rPr>
              <w:t xml:space="preserve">1 </w:t>
            </w:r>
            <w:r>
              <w:rPr>
                <w:spacing w:val="4"/>
                <w:position w:val="1"/>
                <w:u w:val="single" w:color="auto"/>
              </w:rPr>
              <w:t>，</w:t>
            </w:r>
            <w:r>
              <w:rPr>
                <w:rFonts w:ascii="Times New Roman" w:hAnsi="Times New Roman" w:eastAsia="Times New Roman" w:cs="Times New Roman"/>
                <w:spacing w:val="4"/>
                <w:position w:val="1"/>
                <w:u w:val="single" w:color="auto"/>
              </w:rPr>
              <w:t>Q</w:t>
            </w:r>
            <w:r>
              <w:rPr>
                <w:rFonts w:ascii="Times New Roman" w:hAnsi="Times New Roman" w:eastAsia="Times New Roman" w:cs="Times New Roman"/>
                <w:spacing w:val="4"/>
                <w:sz w:val="15"/>
                <w:szCs w:val="15"/>
                <w:u w:val="single" w:color="auto"/>
              </w:rPr>
              <w:t xml:space="preserve">2 </w:t>
            </w:r>
            <w:r>
              <w:rPr>
                <w:spacing w:val="4"/>
                <w:position w:val="1"/>
                <w:u w:val="single" w:color="auto"/>
              </w:rPr>
              <w:t>，</w:t>
            </w:r>
            <w:r>
              <w:rPr>
                <w:rFonts w:ascii="Times New Roman" w:hAnsi="Times New Roman" w:eastAsia="Times New Roman" w:cs="Times New Roman"/>
                <w:spacing w:val="4"/>
                <w:position w:val="1"/>
                <w:u w:val="single" w:color="auto"/>
              </w:rPr>
              <w:t>...</w:t>
            </w:r>
            <w:r>
              <w:rPr>
                <w:rFonts w:ascii="Times New Roman" w:hAnsi="Times New Roman" w:eastAsia="Times New Roman" w:cs="Times New Roman"/>
                <w:spacing w:val="-19"/>
                <w:position w:val="1"/>
                <w:u w:val="single" w:color="auto"/>
              </w:rPr>
              <w:t xml:space="preserve"> </w:t>
            </w:r>
            <w:r>
              <w:rPr>
                <w:spacing w:val="4"/>
                <w:position w:val="1"/>
                <w:u w:val="single" w:color="auto"/>
              </w:rPr>
              <w:t>，</w:t>
            </w:r>
            <w:r>
              <w:rPr>
                <w:rFonts w:ascii="Times New Roman" w:hAnsi="Times New Roman" w:eastAsia="Times New Roman" w:cs="Times New Roman"/>
                <w:position w:val="1"/>
                <w:u w:val="single" w:color="auto"/>
              </w:rPr>
              <w:t>Qn</w:t>
            </w:r>
            <w:r>
              <w:rPr>
                <w:spacing w:val="4"/>
                <w:position w:val="1"/>
                <w:u w:val="single" w:color="auto"/>
              </w:rPr>
              <w:t>——每种危险物质</w:t>
            </w:r>
            <w:r>
              <w:rPr>
                <w:spacing w:val="3"/>
                <w:position w:val="1"/>
                <w:u w:val="single" w:color="auto"/>
              </w:rPr>
              <w:t>的临界量，</w:t>
            </w:r>
            <w:r>
              <w:rPr>
                <w:rFonts w:ascii="Times New Roman" w:hAnsi="Times New Roman" w:eastAsia="Times New Roman" w:cs="Times New Roman"/>
                <w:spacing w:val="3"/>
                <w:position w:val="1"/>
                <w:u w:val="single" w:color="auto"/>
              </w:rPr>
              <w:t>t</w:t>
            </w:r>
            <w:r>
              <w:rPr>
                <w:rFonts w:ascii="Times New Roman" w:hAnsi="Times New Roman" w:eastAsia="Times New Roman" w:cs="Times New Roman"/>
                <w:spacing w:val="-22"/>
                <w:position w:val="1"/>
                <w:u w:val="single" w:color="auto"/>
              </w:rPr>
              <w:t xml:space="preserve"> </w:t>
            </w:r>
            <w:r>
              <w:rPr>
                <w:spacing w:val="3"/>
                <w:position w:val="1"/>
                <w:u w:val="single" w:color="auto"/>
              </w:rPr>
              <w:t>。</w:t>
            </w:r>
          </w:p>
          <w:p w14:paraId="5DA12322">
            <w:pPr>
              <w:pStyle w:val="6"/>
              <w:spacing w:before="192" w:line="210" w:lineRule="auto"/>
              <w:ind w:left="608"/>
            </w:pPr>
            <w:r>
              <w:rPr>
                <w:spacing w:val="10"/>
                <w:u w:val="single" w:color="auto"/>
              </w:rPr>
              <w:t>本项目危险物质数量与临界量比值（</w:t>
            </w:r>
            <w:r>
              <w:rPr>
                <w:rFonts w:ascii="Times New Roman" w:hAnsi="Times New Roman" w:eastAsia="Times New Roman" w:cs="Times New Roman"/>
                <w:spacing w:val="10"/>
                <w:u w:val="single" w:color="auto"/>
              </w:rPr>
              <w:t>Q</w:t>
            </w:r>
            <w:r>
              <w:rPr>
                <w:spacing w:val="10"/>
                <w:u w:val="single" w:color="auto"/>
              </w:rPr>
              <w:t xml:space="preserve">）计算过程见下表： </w:t>
            </w:r>
          </w:p>
          <w:p w14:paraId="6EEC4312">
            <w:pPr>
              <w:pStyle w:val="6"/>
              <w:spacing w:before="190" w:line="209" w:lineRule="auto"/>
              <w:ind w:left="3005"/>
              <w:rPr>
                <w:sz w:val="20"/>
                <w:szCs w:val="20"/>
              </w:rPr>
            </w:pPr>
            <w:r>
              <w:rPr>
                <w:b/>
                <w:bCs/>
                <w:spacing w:val="14"/>
                <w:sz w:val="20"/>
                <w:szCs w:val="20"/>
                <w:u w:val="single" w:color="auto"/>
              </w:rPr>
              <w:t>表</w:t>
            </w:r>
            <w:r>
              <w:rPr>
                <w:spacing w:val="-24"/>
                <w:sz w:val="20"/>
                <w:szCs w:val="20"/>
                <w:u w:val="single" w:color="auto"/>
              </w:rPr>
              <w:t xml:space="preserve"> </w:t>
            </w:r>
            <w:r>
              <w:rPr>
                <w:rFonts w:ascii="Times New Roman" w:hAnsi="Times New Roman" w:eastAsia="Times New Roman" w:cs="Times New Roman"/>
                <w:b/>
                <w:bCs/>
                <w:spacing w:val="14"/>
                <w:sz w:val="20"/>
                <w:szCs w:val="20"/>
                <w:u w:val="single" w:color="auto"/>
              </w:rPr>
              <w:t>4-15</w:t>
            </w:r>
            <w:r>
              <w:rPr>
                <w:rFonts w:ascii="Times New Roman" w:hAnsi="Times New Roman" w:eastAsia="Times New Roman" w:cs="Times New Roman"/>
                <w:b/>
                <w:bCs/>
                <w:sz w:val="20"/>
                <w:szCs w:val="20"/>
                <w:u w:val="single" w:color="auto"/>
              </w:rPr>
              <w:t xml:space="preserve">     </w:t>
            </w:r>
            <w:r>
              <w:rPr>
                <w:b/>
                <w:bCs/>
                <w:spacing w:val="14"/>
                <w:sz w:val="20"/>
                <w:szCs w:val="20"/>
                <w:u w:val="single" w:color="auto"/>
              </w:rPr>
              <w:t>项目重大危险源判别表</w:t>
            </w:r>
          </w:p>
        </w:tc>
      </w:tr>
      <w:tr w14:paraId="62E56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805" w:type="dxa"/>
            <w:vMerge w:val="continue"/>
            <w:tcBorders>
              <w:top w:val="nil"/>
              <w:left w:val="single" w:color="000000" w:sz="10" w:space="0"/>
              <w:bottom w:val="nil"/>
            </w:tcBorders>
            <w:vAlign w:val="top"/>
          </w:tcPr>
          <w:p w14:paraId="6EF9414E">
            <w:pPr>
              <w:rPr>
                <w:rFonts w:ascii="Arial"/>
                <w:sz w:val="21"/>
              </w:rPr>
            </w:pPr>
          </w:p>
        </w:tc>
        <w:tc>
          <w:tcPr>
            <w:tcW w:w="885" w:type="dxa"/>
            <w:tcBorders>
              <w:top w:val="single" w:color="000000" w:sz="10" w:space="0"/>
            </w:tcBorders>
            <w:vAlign w:val="top"/>
          </w:tcPr>
          <w:p w14:paraId="058F79F1">
            <w:pPr>
              <w:pStyle w:val="6"/>
              <w:spacing w:before="175" w:line="229" w:lineRule="auto"/>
              <w:ind w:left="272"/>
              <w:rPr>
                <w:sz w:val="20"/>
                <w:szCs w:val="20"/>
              </w:rPr>
            </w:pPr>
            <w:r>
              <w:rPr>
                <w:spacing w:val="11"/>
                <w:sz w:val="20"/>
                <w:szCs w:val="20"/>
                <w:u w:val="single" w:color="auto"/>
              </w:rPr>
              <w:t>序号</w:t>
            </w:r>
          </w:p>
        </w:tc>
        <w:tc>
          <w:tcPr>
            <w:tcW w:w="1984" w:type="dxa"/>
            <w:gridSpan w:val="2"/>
            <w:tcBorders>
              <w:top w:val="single" w:color="000000" w:sz="10" w:space="0"/>
            </w:tcBorders>
            <w:vAlign w:val="top"/>
          </w:tcPr>
          <w:p w14:paraId="1E58F2A6">
            <w:pPr>
              <w:pStyle w:val="6"/>
              <w:spacing w:before="174" w:line="228" w:lineRule="auto"/>
              <w:ind w:left="328"/>
              <w:rPr>
                <w:sz w:val="20"/>
                <w:szCs w:val="20"/>
              </w:rPr>
            </w:pPr>
            <w:r>
              <w:rPr>
                <w:spacing w:val="17"/>
                <w:sz w:val="20"/>
                <w:szCs w:val="20"/>
                <w:u w:val="single" w:color="auto"/>
              </w:rPr>
              <w:t>危险物质类别</w:t>
            </w:r>
          </w:p>
        </w:tc>
        <w:tc>
          <w:tcPr>
            <w:tcW w:w="1734" w:type="dxa"/>
            <w:gridSpan w:val="2"/>
            <w:tcBorders>
              <w:top w:val="single" w:color="000000" w:sz="10" w:space="0"/>
            </w:tcBorders>
            <w:vAlign w:val="top"/>
          </w:tcPr>
          <w:p w14:paraId="7BCE3486">
            <w:pPr>
              <w:pStyle w:val="6"/>
              <w:spacing w:before="55" w:line="232" w:lineRule="auto"/>
              <w:ind w:left="692" w:right="212" w:hanging="485"/>
              <w:rPr>
                <w:rFonts w:ascii="Times New Roman" w:hAnsi="Times New Roman" w:eastAsia="Times New Roman" w:cs="Times New Roman"/>
                <w:sz w:val="20"/>
                <w:szCs w:val="20"/>
              </w:rPr>
            </w:pPr>
            <w:r>
              <w:rPr>
                <w:spacing w:val="18"/>
                <w:sz w:val="20"/>
                <w:szCs w:val="20"/>
                <w:u w:val="single" w:color="auto"/>
              </w:rPr>
              <w:t>最大存在总量</w:t>
            </w:r>
            <w:r>
              <w:rPr>
                <w:sz w:val="20"/>
                <w:szCs w:val="20"/>
              </w:rPr>
              <w:t xml:space="preserve"> </w:t>
            </w:r>
            <w:r>
              <w:rPr>
                <w:rFonts w:ascii="Times New Roman" w:hAnsi="Times New Roman" w:eastAsia="Times New Roman" w:cs="Times New Roman"/>
                <w:sz w:val="20"/>
                <w:szCs w:val="20"/>
                <w:u w:val="single" w:color="auto"/>
              </w:rPr>
              <w:t>qn</w:t>
            </w:r>
            <w:r>
              <w:rPr>
                <w:rFonts w:ascii="Times New Roman" w:hAnsi="Times New Roman" w:eastAsia="Times New Roman" w:cs="Times New Roman"/>
                <w:spacing w:val="11"/>
                <w:sz w:val="20"/>
                <w:szCs w:val="20"/>
                <w:u w:val="single" w:color="auto"/>
              </w:rPr>
              <w:t>/t</w:t>
            </w:r>
          </w:p>
        </w:tc>
        <w:tc>
          <w:tcPr>
            <w:tcW w:w="1613" w:type="dxa"/>
            <w:gridSpan w:val="2"/>
            <w:tcBorders>
              <w:top w:val="single" w:color="000000" w:sz="10" w:space="0"/>
            </w:tcBorders>
            <w:vAlign w:val="top"/>
          </w:tcPr>
          <w:p w14:paraId="73CD5038">
            <w:pPr>
              <w:pStyle w:val="6"/>
              <w:spacing w:before="175" w:line="221" w:lineRule="auto"/>
              <w:ind w:left="267"/>
              <w:rPr>
                <w:rFonts w:ascii="Times New Roman" w:hAnsi="Times New Roman" w:eastAsia="Times New Roman" w:cs="Times New Roman"/>
                <w:sz w:val="20"/>
                <w:szCs w:val="20"/>
              </w:rPr>
            </w:pPr>
            <w:r>
              <w:rPr>
                <w:spacing w:val="11"/>
                <w:sz w:val="20"/>
                <w:szCs w:val="20"/>
                <w:u w:val="single" w:color="auto"/>
              </w:rPr>
              <w:t>临界量</w:t>
            </w:r>
            <w:r>
              <w:rPr>
                <w:spacing w:val="-25"/>
                <w:sz w:val="20"/>
                <w:szCs w:val="20"/>
                <w:u w:val="single" w:color="auto"/>
              </w:rPr>
              <w:t xml:space="preserve"> </w:t>
            </w:r>
            <w:r>
              <w:rPr>
                <w:rFonts w:ascii="Times New Roman" w:hAnsi="Times New Roman" w:eastAsia="Times New Roman" w:cs="Times New Roman"/>
                <w:sz w:val="20"/>
                <w:szCs w:val="20"/>
                <w:u w:val="single" w:color="auto"/>
              </w:rPr>
              <w:t>Qn</w:t>
            </w:r>
            <w:r>
              <w:rPr>
                <w:rFonts w:ascii="Times New Roman" w:hAnsi="Times New Roman" w:eastAsia="Times New Roman" w:cs="Times New Roman"/>
                <w:spacing w:val="11"/>
                <w:sz w:val="20"/>
                <w:szCs w:val="20"/>
                <w:u w:val="single" w:color="auto"/>
              </w:rPr>
              <w:t>/t</w:t>
            </w:r>
          </w:p>
        </w:tc>
        <w:tc>
          <w:tcPr>
            <w:tcW w:w="1396" w:type="dxa"/>
            <w:gridSpan w:val="2"/>
            <w:tcBorders>
              <w:top w:val="single" w:color="000000" w:sz="10" w:space="0"/>
            </w:tcBorders>
            <w:vAlign w:val="top"/>
          </w:tcPr>
          <w:p w14:paraId="7ED284E4">
            <w:pPr>
              <w:pStyle w:val="6"/>
              <w:spacing w:before="39" w:line="226" w:lineRule="auto"/>
              <w:ind w:left="403" w:right="146" w:hanging="245"/>
              <w:rPr>
                <w:sz w:val="20"/>
                <w:szCs w:val="20"/>
              </w:rPr>
            </w:pPr>
            <w:r>
              <w:rPr>
                <w:spacing w:val="17"/>
                <w:sz w:val="20"/>
                <w:szCs w:val="20"/>
                <w:u w:val="single" w:color="auto"/>
              </w:rPr>
              <w:t>该危险物质</w:t>
            </w:r>
            <w:r>
              <w:rPr>
                <w:sz w:val="20"/>
                <w:szCs w:val="20"/>
              </w:rPr>
              <w:t xml:space="preserve"> </w:t>
            </w:r>
            <w:r>
              <w:rPr>
                <w:rFonts w:ascii="Times New Roman" w:hAnsi="Times New Roman" w:eastAsia="Times New Roman" w:cs="Times New Roman"/>
                <w:spacing w:val="3"/>
                <w:sz w:val="20"/>
                <w:szCs w:val="20"/>
                <w:u w:val="single" w:color="auto"/>
              </w:rPr>
              <w:t>q/Q</w:t>
            </w:r>
            <w:r>
              <w:rPr>
                <w:rFonts w:ascii="Times New Roman" w:hAnsi="Times New Roman" w:eastAsia="Times New Roman" w:cs="Times New Roman"/>
                <w:spacing w:val="25"/>
                <w:w w:val="101"/>
                <w:sz w:val="20"/>
                <w:szCs w:val="20"/>
                <w:u w:val="single" w:color="auto"/>
              </w:rPr>
              <w:t xml:space="preserve"> </w:t>
            </w:r>
            <w:r>
              <w:rPr>
                <w:spacing w:val="3"/>
                <w:sz w:val="20"/>
                <w:szCs w:val="20"/>
                <w:u w:val="single" w:color="auto"/>
              </w:rPr>
              <w:t>值</w:t>
            </w:r>
          </w:p>
        </w:tc>
        <w:tc>
          <w:tcPr>
            <w:tcW w:w="1548" w:type="dxa"/>
            <w:tcBorders>
              <w:top w:val="single" w:color="000000" w:sz="10" w:space="0"/>
              <w:right w:val="single" w:color="000000" w:sz="10" w:space="0"/>
            </w:tcBorders>
            <w:vAlign w:val="top"/>
          </w:tcPr>
          <w:p w14:paraId="3DAF2528">
            <w:pPr>
              <w:pStyle w:val="6"/>
              <w:spacing w:before="175" w:line="228" w:lineRule="auto"/>
              <w:ind w:left="283"/>
              <w:rPr>
                <w:sz w:val="20"/>
                <w:szCs w:val="20"/>
              </w:rPr>
            </w:pPr>
            <w:r>
              <w:rPr>
                <w:spacing w:val="16"/>
                <w:sz w:val="20"/>
                <w:szCs w:val="20"/>
                <w:u w:val="single" w:color="auto"/>
              </w:rPr>
              <w:t>所在位置</w:t>
            </w:r>
          </w:p>
        </w:tc>
      </w:tr>
      <w:tr w14:paraId="0AC01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805" w:type="dxa"/>
            <w:vMerge w:val="continue"/>
            <w:tcBorders>
              <w:top w:val="nil"/>
              <w:left w:val="single" w:color="000000" w:sz="10" w:space="0"/>
              <w:bottom w:val="nil"/>
            </w:tcBorders>
            <w:vAlign w:val="top"/>
          </w:tcPr>
          <w:p w14:paraId="1EA03342">
            <w:pPr>
              <w:rPr>
                <w:rFonts w:ascii="Arial"/>
                <w:sz w:val="21"/>
              </w:rPr>
            </w:pPr>
          </w:p>
        </w:tc>
        <w:tc>
          <w:tcPr>
            <w:tcW w:w="885" w:type="dxa"/>
            <w:vAlign w:val="top"/>
          </w:tcPr>
          <w:p w14:paraId="67AD2F2D">
            <w:pPr>
              <w:spacing w:before="87" w:line="183" w:lineRule="auto"/>
              <w:ind w:left="454"/>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984" w:type="dxa"/>
            <w:gridSpan w:val="2"/>
            <w:vAlign w:val="top"/>
          </w:tcPr>
          <w:p w14:paraId="02A3538E">
            <w:pPr>
              <w:pStyle w:val="6"/>
              <w:spacing w:before="51" w:line="195" w:lineRule="auto"/>
              <w:ind w:left="105"/>
              <w:rPr>
                <w:sz w:val="20"/>
                <w:szCs w:val="20"/>
              </w:rPr>
            </w:pPr>
            <w:r>
              <w:rPr>
                <w:spacing w:val="6"/>
                <w:sz w:val="20"/>
                <w:szCs w:val="20"/>
                <w:u w:val="single" w:color="auto"/>
              </w:rPr>
              <w:t>锰酸锂（</w:t>
            </w:r>
            <w:r>
              <w:rPr>
                <w:spacing w:val="-23"/>
                <w:sz w:val="20"/>
                <w:szCs w:val="20"/>
                <w:u w:val="single" w:color="auto"/>
              </w:rPr>
              <w:t xml:space="preserve"> </w:t>
            </w:r>
            <w:r>
              <w:rPr>
                <w:spacing w:val="6"/>
                <w:sz w:val="20"/>
                <w:szCs w:val="20"/>
                <w:u w:val="single" w:color="auto"/>
              </w:rPr>
              <w:t xml:space="preserve">以锰计） </w:t>
            </w:r>
          </w:p>
        </w:tc>
        <w:tc>
          <w:tcPr>
            <w:tcW w:w="1734" w:type="dxa"/>
            <w:gridSpan w:val="2"/>
            <w:vAlign w:val="top"/>
          </w:tcPr>
          <w:p w14:paraId="3360EF5B">
            <w:pPr>
              <w:spacing w:before="87" w:line="183" w:lineRule="auto"/>
              <w:ind w:left="58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18.231</w:t>
            </w:r>
          </w:p>
        </w:tc>
        <w:tc>
          <w:tcPr>
            <w:tcW w:w="1613" w:type="dxa"/>
            <w:gridSpan w:val="2"/>
            <w:vAlign w:val="top"/>
          </w:tcPr>
          <w:p w14:paraId="2E374B56">
            <w:pPr>
              <w:spacing w:before="87" w:line="183" w:lineRule="auto"/>
              <w:ind w:left="61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0.25</w:t>
            </w:r>
          </w:p>
        </w:tc>
        <w:tc>
          <w:tcPr>
            <w:tcW w:w="1396" w:type="dxa"/>
            <w:gridSpan w:val="2"/>
            <w:vAlign w:val="top"/>
          </w:tcPr>
          <w:p w14:paraId="066EB29C">
            <w:pPr>
              <w:spacing w:before="87" w:line="183" w:lineRule="auto"/>
              <w:ind w:left="40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u w:val="single" w:color="auto"/>
              </w:rPr>
              <w:t>72.924</w:t>
            </w:r>
          </w:p>
        </w:tc>
        <w:tc>
          <w:tcPr>
            <w:tcW w:w="1548" w:type="dxa"/>
            <w:tcBorders>
              <w:right w:val="single" w:color="000000" w:sz="10" w:space="0"/>
            </w:tcBorders>
            <w:vAlign w:val="top"/>
          </w:tcPr>
          <w:p w14:paraId="56C92379">
            <w:pPr>
              <w:pStyle w:val="6"/>
              <w:spacing w:before="51" w:line="195" w:lineRule="auto"/>
              <w:ind w:left="283"/>
              <w:rPr>
                <w:sz w:val="20"/>
                <w:szCs w:val="20"/>
              </w:rPr>
            </w:pPr>
            <w:r>
              <w:rPr>
                <w:spacing w:val="16"/>
                <w:sz w:val="20"/>
                <w:szCs w:val="20"/>
                <w:u w:val="single" w:color="auto"/>
              </w:rPr>
              <w:t>材料仓库</w:t>
            </w:r>
          </w:p>
        </w:tc>
      </w:tr>
      <w:tr w14:paraId="5B96D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05" w:type="dxa"/>
            <w:vMerge w:val="continue"/>
            <w:tcBorders>
              <w:top w:val="nil"/>
              <w:left w:val="single" w:color="000000" w:sz="10" w:space="0"/>
              <w:bottom w:val="nil"/>
            </w:tcBorders>
            <w:vAlign w:val="top"/>
          </w:tcPr>
          <w:p w14:paraId="21A2376C">
            <w:pPr>
              <w:rPr>
                <w:rFonts w:ascii="Arial"/>
                <w:sz w:val="21"/>
              </w:rPr>
            </w:pPr>
          </w:p>
        </w:tc>
        <w:tc>
          <w:tcPr>
            <w:tcW w:w="885" w:type="dxa"/>
            <w:vAlign w:val="top"/>
          </w:tcPr>
          <w:p w14:paraId="7B7D901A">
            <w:pPr>
              <w:spacing w:before="89" w:line="186" w:lineRule="auto"/>
              <w:ind w:left="434"/>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984" w:type="dxa"/>
            <w:gridSpan w:val="2"/>
            <w:vAlign w:val="top"/>
          </w:tcPr>
          <w:p w14:paraId="3BE99D39">
            <w:pPr>
              <w:pStyle w:val="6"/>
              <w:spacing w:before="54" w:line="197" w:lineRule="auto"/>
              <w:ind w:left="682"/>
              <w:rPr>
                <w:sz w:val="20"/>
                <w:szCs w:val="20"/>
              </w:rPr>
            </w:pPr>
            <w:r>
              <w:rPr>
                <w:spacing w:val="6"/>
                <w:sz w:val="20"/>
                <w:szCs w:val="20"/>
                <w:u w:val="single" w:color="auto"/>
              </w:rPr>
              <w:t>电解液</w:t>
            </w:r>
          </w:p>
        </w:tc>
        <w:tc>
          <w:tcPr>
            <w:tcW w:w="1734" w:type="dxa"/>
            <w:gridSpan w:val="2"/>
            <w:vAlign w:val="top"/>
          </w:tcPr>
          <w:p w14:paraId="3524C4DE">
            <w:pPr>
              <w:spacing w:before="89" w:line="186" w:lineRule="auto"/>
              <w:ind w:left="77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10</w:t>
            </w:r>
          </w:p>
        </w:tc>
        <w:tc>
          <w:tcPr>
            <w:tcW w:w="1613" w:type="dxa"/>
            <w:gridSpan w:val="2"/>
            <w:vAlign w:val="top"/>
          </w:tcPr>
          <w:p w14:paraId="387D611A">
            <w:pPr>
              <w:spacing w:before="89" w:line="186" w:lineRule="auto"/>
              <w:ind w:left="66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100</w:t>
            </w:r>
          </w:p>
        </w:tc>
        <w:tc>
          <w:tcPr>
            <w:tcW w:w="1396" w:type="dxa"/>
            <w:gridSpan w:val="2"/>
            <w:vAlign w:val="top"/>
          </w:tcPr>
          <w:p w14:paraId="386F3FFE">
            <w:pPr>
              <w:spacing w:before="89" w:line="186" w:lineRule="auto"/>
              <w:ind w:left="569"/>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0.</w:t>
            </w:r>
            <w:r>
              <w:rPr>
                <w:rFonts w:ascii="Times New Roman" w:hAnsi="Times New Roman" w:eastAsia="Times New Roman" w:cs="Times New Roman"/>
                <w:spacing w:val="-19"/>
                <w:sz w:val="20"/>
                <w:szCs w:val="20"/>
                <w:u w:val="single" w:color="auto"/>
              </w:rPr>
              <w:t xml:space="preserve"> </w:t>
            </w:r>
            <w:r>
              <w:rPr>
                <w:rFonts w:ascii="Times New Roman" w:hAnsi="Times New Roman" w:eastAsia="Times New Roman" w:cs="Times New Roman"/>
                <w:sz w:val="20"/>
                <w:szCs w:val="20"/>
                <w:u w:val="single" w:color="auto"/>
              </w:rPr>
              <w:t>1</w:t>
            </w:r>
          </w:p>
        </w:tc>
        <w:tc>
          <w:tcPr>
            <w:tcW w:w="1548" w:type="dxa"/>
            <w:tcBorders>
              <w:right w:val="single" w:color="000000" w:sz="10" w:space="0"/>
            </w:tcBorders>
            <w:vAlign w:val="top"/>
          </w:tcPr>
          <w:p w14:paraId="0FA2F1C3">
            <w:pPr>
              <w:pStyle w:val="6"/>
              <w:spacing w:before="54" w:line="197" w:lineRule="auto"/>
              <w:ind w:left="283"/>
              <w:rPr>
                <w:sz w:val="20"/>
                <w:szCs w:val="20"/>
              </w:rPr>
            </w:pPr>
            <w:r>
              <w:rPr>
                <w:spacing w:val="16"/>
                <w:sz w:val="20"/>
                <w:szCs w:val="20"/>
                <w:u w:val="single" w:color="auto"/>
              </w:rPr>
              <w:t>物料仓库</w:t>
            </w:r>
          </w:p>
        </w:tc>
      </w:tr>
      <w:tr w14:paraId="19BD2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5" w:type="dxa"/>
            <w:vMerge w:val="continue"/>
            <w:tcBorders>
              <w:top w:val="nil"/>
              <w:left w:val="single" w:color="000000" w:sz="10" w:space="0"/>
              <w:bottom w:val="nil"/>
            </w:tcBorders>
            <w:vAlign w:val="top"/>
          </w:tcPr>
          <w:p w14:paraId="2CA4DFD3">
            <w:pPr>
              <w:rPr>
                <w:rFonts w:ascii="Arial"/>
                <w:sz w:val="21"/>
              </w:rPr>
            </w:pPr>
          </w:p>
        </w:tc>
        <w:tc>
          <w:tcPr>
            <w:tcW w:w="885" w:type="dxa"/>
            <w:vAlign w:val="top"/>
          </w:tcPr>
          <w:p w14:paraId="72FDDC7E">
            <w:pPr>
              <w:spacing w:before="90" w:line="183" w:lineRule="auto"/>
              <w:ind w:left="438"/>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984" w:type="dxa"/>
            <w:gridSpan w:val="2"/>
            <w:vAlign w:val="top"/>
          </w:tcPr>
          <w:p w14:paraId="6C4D14C6">
            <w:pPr>
              <w:spacing w:before="93" w:line="180" w:lineRule="auto"/>
              <w:ind w:left="745"/>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u w:val="single" w:color="auto"/>
              </w:rPr>
              <w:t>NMP</w:t>
            </w:r>
          </w:p>
        </w:tc>
        <w:tc>
          <w:tcPr>
            <w:tcW w:w="1734" w:type="dxa"/>
            <w:gridSpan w:val="2"/>
            <w:vAlign w:val="top"/>
          </w:tcPr>
          <w:p w14:paraId="288A2A74">
            <w:pPr>
              <w:spacing w:before="90" w:line="183" w:lineRule="auto"/>
              <w:ind w:left="75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20</w:t>
            </w:r>
          </w:p>
        </w:tc>
        <w:tc>
          <w:tcPr>
            <w:tcW w:w="1613" w:type="dxa"/>
            <w:gridSpan w:val="2"/>
            <w:vAlign w:val="top"/>
          </w:tcPr>
          <w:p w14:paraId="1C3A2AD4">
            <w:pPr>
              <w:spacing w:before="90" w:line="183" w:lineRule="auto"/>
              <w:ind w:left="66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100</w:t>
            </w:r>
          </w:p>
        </w:tc>
        <w:tc>
          <w:tcPr>
            <w:tcW w:w="1396" w:type="dxa"/>
            <w:gridSpan w:val="2"/>
            <w:vAlign w:val="top"/>
          </w:tcPr>
          <w:p w14:paraId="775054C0">
            <w:pPr>
              <w:spacing w:before="90" w:line="183" w:lineRule="auto"/>
              <w:ind w:left="56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u w:val="single" w:color="auto"/>
              </w:rPr>
              <w:t>0.2</w:t>
            </w:r>
          </w:p>
        </w:tc>
        <w:tc>
          <w:tcPr>
            <w:tcW w:w="1548" w:type="dxa"/>
            <w:tcBorders>
              <w:right w:val="single" w:color="000000" w:sz="10" w:space="0"/>
            </w:tcBorders>
            <w:vAlign w:val="top"/>
          </w:tcPr>
          <w:p w14:paraId="31FA8B28">
            <w:pPr>
              <w:pStyle w:val="6"/>
              <w:spacing w:before="54" w:line="195" w:lineRule="auto"/>
              <w:ind w:left="283"/>
              <w:rPr>
                <w:sz w:val="20"/>
                <w:szCs w:val="20"/>
              </w:rPr>
            </w:pPr>
            <w:r>
              <w:rPr>
                <w:spacing w:val="16"/>
                <w:sz w:val="20"/>
                <w:szCs w:val="20"/>
                <w:u w:val="single" w:color="auto"/>
              </w:rPr>
              <w:t>材料仓库</w:t>
            </w:r>
          </w:p>
        </w:tc>
      </w:tr>
      <w:tr w14:paraId="0125D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05" w:type="dxa"/>
            <w:vMerge w:val="continue"/>
            <w:tcBorders>
              <w:top w:val="nil"/>
              <w:left w:val="single" w:color="000000" w:sz="10" w:space="0"/>
              <w:bottom w:val="nil"/>
            </w:tcBorders>
            <w:vAlign w:val="top"/>
          </w:tcPr>
          <w:p w14:paraId="6BF850B3">
            <w:pPr>
              <w:rPr>
                <w:rFonts w:ascii="Arial"/>
                <w:sz w:val="21"/>
              </w:rPr>
            </w:pPr>
          </w:p>
        </w:tc>
        <w:tc>
          <w:tcPr>
            <w:tcW w:w="885" w:type="dxa"/>
            <w:vAlign w:val="top"/>
          </w:tcPr>
          <w:p w14:paraId="15AB3028">
            <w:pPr>
              <w:spacing w:before="92" w:line="183" w:lineRule="auto"/>
              <w:ind w:left="43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984" w:type="dxa"/>
            <w:gridSpan w:val="2"/>
            <w:vAlign w:val="top"/>
          </w:tcPr>
          <w:p w14:paraId="0CA23B03">
            <w:pPr>
              <w:pStyle w:val="6"/>
              <w:spacing w:before="56" w:line="195" w:lineRule="auto"/>
              <w:ind w:left="773"/>
              <w:rPr>
                <w:sz w:val="20"/>
                <w:szCs w:val="20"/>
              </w:rPr>
            </w:pPr>
            <w:r>
              <w:rPr>
                <w:spacing w:val="9"/>
                <w:sz w:val="20"/>
                <w:szCs w:val="20"/>
                <w:u w:val="single" w:color="auto"/>
              </w:rPr>
              <w:t>油墨</w:t>
            </w:r>
          </w:p>
        </w:tc>
        <w:tc>
          <w:tcPr>
            <w:tcW w:w="1734" w:type="dxa"/>
            <w:gridSpan w:val="2"/>
            <w:vAlign w:val="top"/>
          </w:tcPr>
          <w:p w14:paraId="587466E2">
            <w:pPr>
              <w:spacing w:before="92" w:line="183" w:lineRule="auto"/>
              <w:ind w:left="67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0.05</w:t>
            </w:r>
          </w:p>
        </w:tc>
        <w:tc>
          <w:tcPr>
            <w:tcW w:w="1613" w:type="dxa"/>
            <w:gridSpan w:val="2"/>
            <w:vAlign w:val="top"/>
          </w:tcPr>
          <w:p w14:paraId="0C7D4DEE">
            <w:pPr>
              <w:spacing w:before="92" w:line="183" w:lineRule="auto"/>
              <w:ind w:left="71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10</w:t>
            </w:r>
          </w:p>
        </w:tc>
        <w:tc>
          <w:tcPr>
            <w:tcW w:w="1396" w:type="dxa"/>
            <w:gridSpan w:val="2"/>
            <w:vAlign w:val="top"/>
          </w:tcPr>
          <w:p w14:paraId="2A07BAD5">
            <w:pPr>
              <w:spacing w:before="92" w:line="183" w:lineRule="auto"/>
              <w:ind w:left="457"/>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u w:val="single" w:color="auto"/>
              </w:rPr>
              <w:t>0.005</w:t>
            </w:r>
          </w:p>
        </w:tc>
        <w:tc>
          <w:tcPr>
            <w:tcW w:w="1548" w:type="dxa"/>
            <w:tcBorders>
              <w:right w:val="single" w:color="000000" w:sz="10" w:space="0"/>
            </w:tcBorders>
            <w:vAlign w:val="top"/>
          </w:tcPr>
          <w:p w14:paraId="6B5F24DF">
            <w:pPr>
              <w:pStyle w:val="6"/>
              <w:spacing w:before="56" w:line="195" w:lineRule="auto"/>
              <w:ind w:left="283"/>
              <w:rPr>
                <w:sz w:val="20"/>
                <w:szCs w:val="20"/>
              </w:rPr>
            </w:pPr>
            <w:r>
              <w:rPr>
                <w:spacing w:val="16"/>
                <w:sz w:val="20"/>
                <w:szCs w:val="20"/>
                <w:u w:val="single" w:color="auto"/>
              </w:rPr>
              <w:t>材料仓库</w:t>
            </w:r>
          </w:p>
        </w:tc>
      </w:tr>
      <w:tr w14:paraId="5E712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1C7134CE">
            <w:pPr>
              <w:rPr>
                <w:rFonts w:ascii="Arial"/>
                <w:sz w:val="21"/>
              </w:rPr>
            </w:pPr>
          </w:p>
        </w:tc>
        <w:tc>
          <w:tcPr>
            <w:tcW w:w="885" w:type="dxa"/>
            <w:vAlign w:val="top"/>
          </w:tcPr>
          <w:p w14:paraId="76D0B1C6">
            <w:pPr>
              <w:spacing w:before="93" w:line="181" w:lineRule="auto"/>
              <w:ind w:left="440"/>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984" w:type="dxa"/>
            <w:gridSpan w:val="2"/>
            <w:vAlign w:val="top"/>
          </w:tcPr>
          <w:p w14:paraId="7CDE6FE0">
            <w:pPr>
              <w:pStyle w:val="6"/>
              <w:spacing w:before="54" w:line="196" w:lineRule="auto"/>
              <w:ind w:left="435"/>
              <w:rPr>
                <w:sz w:val="20"/>
                <w:szCs w:val="20"/>
              </w:rPr>
            </w:pPr>
            <w:r>
              <w:rPr>
                <w:spacing w:val="17"/>
                <w:sz w:val="20"/>
                <w:szCs w:val="20"/>
                <w:u w:val="single" w:color="auto"/>
              </w:rPr>
              <w:t>废油墨空瓶</w:t>
            </w:r>
          </w:p>
        </w:tc>
        <w:tc>
          <w:tcPr>
            <w:tcW w:w="1734" w:type="dxa"/>
            <w:gridSpan w:val="2"/>
            <w:vAlign w:val="top"/>
          </w:tcPr>
          <w:p w14:paraId="295EE554">
            <w:pPr>
              <w:spacing w:before="90" w:line="184" w:lineRule="auto"/>
              <w:ind w:left="61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0.034</w:t>
            </w:r>
          </w:p>
        </w:tc>
        <w:tc>
          <w:tcPr>
            <w:tcW w:w="1613" w:type="dxa"/>
            <w:gridSpan w:val="2"/>
            <w:vAlign w:val="top"/>
          </w:tcPr>
          <w:p w14:paraId="11BBA5BD">
            <w:pPr>
              <w:spacing w:before="90" w:line="184" w:lineRule="auto"/>
              <w:ind w:left="71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10</w:t>
            </w:r>
          </w:p>
        </w:tc>
        <w:tc>
          <w:tcPr>
            <w:tcW w:w="1396" w:type="dxa"/>
            <w:gridSpan w:val="2"/>
            <w:vAlign w:val="top"/>
          </w:tcPr>
          <w:p w14:paraId="0760029B">
            <w:pPr>
              <w:spacing w:before="90" w:line="184" w:lineRule="auto"/>
              <w:ind w:left="401"/>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u w:val="single" w:color="auto"/>
              </w:rPr>
              <w:t>0.0034</w:t>
            </w:r>
          </w:p>
        </w:tc>
        <w:tc>
          <w:tcPr>
            <w:tcW w:w="1548" w:type="dxa"/>
            <w:vMerge w:val="restart"/>
            <w:tcBorders>
              <w:bottom w:val="nil"/>
              <w:right w:val="single" w:color="000000" w:sz="10" w:space="0"/>
            </w:tcBorders>
            <w:vAlign w:val="top"/>
          </w:tcPr>
          <w:p w14:paraId="7A9BBFD0">
            <w:pPr>
              <w:spacing w:line="270" w:lineRule="auto"/>
              <w:rPr>
                <w:rFonts w:ascii="Arial"/>
                <w:sz w:val="21"/>
              </w:rPr>
            </w:pPr>
          </w:p>
          <w:p w14:paraId="546D5717">
            <w:pPr>
              <w:pStyle w:val="6"/>
              <w:spacing w:before="65" w:line="228" w:lineRule="auto"/>
              <w:ind w:left="175"/>
              <w:rPr>
                <w:sz w:val="20"/>
                <w:szCs w:val="20"/>
              </w:rPr>
            </w:pPr>
            <w:r>
              <w:rPr>
                <w:spacing w:val="17"/>
                <w:sz w:val="20"/>
                <w:szCs w:val="20"/>
                <w:u w:val="single" w:color="auto"/>
              </w:rPr>
              <w:t>危废暂存间</w:t>
            </w:r>
          </w:p>
        </w:tc>
      </w:tr>
      <w:tr w14:paraId="72F84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5" w:type="dxa"/>
            <w:vMerge w:val="continue"/>
            <w:tcBorders>
              <w:top w:val="nil"/>
              <w:left w:val="single" w:color="000000" w:sz="10" w:space="0"/>
              <w:bottom w:val="nil"/>
            </w:tcBorders>
            <w:vAlign w:val="top"/>
          </w:tcPr>
          <w:p w14:paraId="188359B7">
            <w:pPr>
              <w:rPr>
                <w:rFonts w:ascii="Arial"/>
                <w:sz w:val="21"/>
              </w:rPr>
            </w:pPr>
          </w:p>
        </w:tc>
        <w:tc>
          <w:tcPr>
            <w:tcW w:w="885" w:type="dxa"/>
            <w:vAlign w:val="top"/>
          </w:tcPr>
          <w:p w14:paraId="73DC74A7">
            <w:pPr>
              <w:spacing w:before="91" w:line="182" w:lineRule="auto"/>
              <w:ind w:left="439"/>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984" w:type="dxa"/>
            <w:gridSpan w:val="2"/>
            <w:vAlign w:val="top"/>
          </w:tcPr>
          <w:p w14:paraId="2C219E95">
            <w:pPr>
              <w:pStyle w:val="6"/>
              <w:spacing w:before="55" w:line="194" w:lineRule="auto"/>
              <w:ind w:left="546"/>
              <w:rPr>
                <w:sz w:val="20"/>
                <w:szCs w:val="20"/>
              </w:rPr>
            </w:pPr>
            <w:r>
              <w:rPr>
                <w:spacing w:val="16"/>
                <w:sz w:val="20"/>
                <w:szCs w:val="20"/>
                <w:u w:val="single" w:color="auto"/>
              </w:rPr>
              <w:t>废活性炭</w:t>
            </w:r>
          </w:p>
        </w:tc>
        <w:tc>
          <w:tcPr>
            <w:tcW w:w="1734" w:type="dxa"/>
            <w:gridSpan w:val="2"/>
            <w:vAlign w:val="top"/>
          </w:tcPr>
          <w:p w14:paraId="7A473AA2">
            <w:pPr>
              <w:spacing w:before="91" w:line="182" w:lineRule="auto"/>
              <w:ind w:left="52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1.66568</w:t>
            </w:r>
          </w:p>
        </w:tc>
        <w:tc>
          <w:tcPr>
            <w:tcW w:w="1613" w:type="dxa"/>
            <w:gridSpan w:val="2"/>
            <w:vAlign w:val="top"/>
          </w:tcPr>
          <w:p w14:paraId="4A27CC4E">
            <w:pPr>
              <w:spacing w:before="91" w:line="182" w:lineRule="auto"/>
              <w:ind w:left="70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50</w:t>
            </w:r>
          </w:p>
        </w:tc>
        <w:tc>
          <w:tcPr>
            <w:tcW w:w="1396" w:type="dxa"/>
            <w:gridSpan w:val="2"/>
            <w:vAlign w:val="top"/>
          </w:tcPr>
          <w:p w14:paraId="19594C8A">
            <w:pPr>
              <w:spacing w:before="91" w:line="182" w:lineRule="auto"/>
              <w:ind w:left="236"/>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u w:val="single" w:color="auto"/>
              </w:rPr>
              <w:t>0.0333136</w:t>
            </w:r>
          </w:p>
        </w:tc>
        <w:tc>
          <w:tcPr>
            <w:tcW w:w="1548" w:type="dxa"/>
            <w:vMerge w:val="continue"/>
            <w:tcBorders>
              <w:top w:val="nil"/>
              <w:bottom w:val="nil"/>
              <w:right w:val="single" w:color="000000" w:sz="10" w:space="0"/>
            </w:tcBorders>
            <w:vAlign w:val="top"/>
          </w:tcPr>
          <w:p w14:paraId="4CE187FF">
            <w:pPr>
              <w:rPr>
                <w:rFonts w:ascii="Arial"/>
                <w:sz w:val="21"/>
              </w:rPr>
            </w:pPr>
          </w:p>
        </w:tc>
      </w:tr>
      <w:tr w14:paraId="5C1DB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05" w:type="dxa"/>
            <w:vMerge w:val="continue"/>
            <w:tcBorders>
              <w:top w:val="nil"/>
              <w:left w:val="single" w:color="000000" w:sz="10" w:space="0"/>
              <w:bottom w:val="nil"/>
            </w:tcBorders>
            <w:vAlign w:val="top"/>
          </w:tcPr>
          <w:p w14:paraId="325C46D1">
            <w:pPr>
              <w:rPr>
                <w:rFonts w:ascii="Arial"/>
                <w:sz w:val="21"/>
              </w:rPr>
            </w:pPr>
          </w:p>
        </w:tc>
        <w:tc>
          <w:tcPr>
            <w:tcW w:w="885" w:type="dxa"/>
            <w:vAlign w:val="top"/>
          </w:tcPr>
          <w:p w14:paraId="57304C3E">
            <w:pPr>
              <w:spacing w:before="94" w:line="181" w:lineRule="auto"/>
              <w:ind w:left="438"/>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984" w:type="dxa"/>
            <w:gridSpan w:val="2"/>
            <w:vAlign w:val="top"/>
          </w:tcPr>
          <w:p w14:paraId="265F7E10">
            <w:pPr>
              <w:pStyle w:val="6"/>
              <w:spacing w:before="55" w:line="196" w:lineRule="auto"/>
              <w:ind w:left="656"/>
              <w:rPr>
                <w:sz w:val="20"/>
                <w:szCs w:val="20"/>
              </w:rPr>
            </w:pPr>
            <w:r>
              <w:rPr>
                <w:spacing w:val="15"/>
                <w:sz w:val="20"/>
                <w:szCs w:val="20"/>
                <w:u w:val="single" w:color="auto"/>
              </w:rPr>
              <w:t>废抹布</w:t>
            </w:r>
          </w:p>
        </w:tc>
        <w:tc>
          <w:tcPr>
            <w:tcW w:w="1734" w:type="dxa"/>
            <w:gridSpan w:val="2"/>
            <w:vAlign w:val="top"/>
          </w:tcPr>
          <w:p w14:paraId="7ACFB6B2">
            <w:pPr>
              <w:spacing w:before="91" w:line="184" w:lineRule="auto"/>
              <w:ind w:left="77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u w:val="single" w:color="auto"/>
              </w:rPr>
              <w:t>18</w:t>
            </w:r>
          </w:p>
        </w:tc>
        <w:tc>
          <w:tcPr>
            <w:tcW w:w="1613" w:type="dxa"/>
            <w:gridSpan w:val="2"/>
            <w:vAlign w:val="top"/>
          </w:tcPr>
          <w:p w14:paraId="7926081D">
            <w:pPr>
              <w:spacing w:before="91" w:line="184" w:lineRule="auto"/>
              <w:ind w:left="70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50</w:t>
            </w:r>
          </w:p>
        </w:tc>
        <w:tc>
          <w:tcPr>
            <w:tcW w:w="1396" w:type="dxa"/>
            <w:gridSpan w:val="2"/>
            <w:vAlign w:val="top"/>
          </w:tcPr>
          <w:p w14:paraId="1105FB57">
            <w:pPr>
              <w:spacing w:before="91" w:line="184" w:lineRule="auto"/>
              <w:ind w:left="51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0.36</w:t>
            </w:r>
          </w:p>
        </w:tc>
        <w:tc>
          <w:tcPr>
            <w:tcW w:w="1548" w:type="dxa"/>
            <w:vMerge w:val="continue"/>
            <w:tcBorders>
              <w:top w:val="nil"/>
              <w:right w:val="single" w:color="000000" w:sz="10" w:space="0"/>
            </w:tcBorders>
            <w:vAlign w:val="top"/>
          </w:tcPr>
          <w:p w14:paraId="58CBFDE0">
            <w:pPr>
              <w:rPr>
                <w:rFonts w:ascii="Arial"/>
                <w:sz w:val="21"/>
              </w:rPr>
            </w:pPr>
          </w:p>
        </w:tc>
      </w:tr>
      <w:tr w14:paraId="0BE83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 w:hRule="atLeast"/>
        </w:trPr>
        <w:tc>
          <w:tcPr>
            <w:tcW w:w="805" w:type="dxa"/>
            <w:vMerge w:val="continue"/>
            <w:tcBorders>
              <w:top w:val="nil"/>
              <w:left w:val="single" w:color="000000" w:sz="10" w:space="0"/>
              <w:bottom w:val="nil"/>
            </w:tcBorders>
            <w:vAlign w:val="top"/>
          </w:tcPr>
          <w:p w14:paraId="21B05BB5">
            <w:pPr>
              <w:rPr>
                <w:rFonts w:ascii="Arial"/>
                <w:sz w:val="21"/>
              </w:rPr>
            </w:pPr>
          </w:p>
        </w:tc>
        <w:tc>
          <w:tcPr>
            <w:tcW w:w="885" w:type="dxa"/>
            <w:vMerge w:val="restart"/>
            <w:tcBorders>
              <w:bottom w:val="nil"/>
            </w:tcBorders>
            <w:vAlign w:val="top"/>
          </w:tcPr>
          <w:p w14:paraId="6539DC48">
            <w:pPr>
              <w:spacing w:before="228" w:line="195" w:lineRule="auto"/>
              <w:ind w:left="443"/>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8</w:t>
            </w:r>
          </w:p>
        </w:tc>
        <w:tc>
          <w:tcPr>
            <w:tcW w:w="1984" w:type="dxa"/>
            <w:gridSpan w:val="2"/>
            <w:vAlign w:val="top"/>
          </w:tcPr>
          <w:p w14:paraId="2E3A0BEC">
            <w:pPr>
              <w:pStyle w:val="6"/>
              <w:spacing w:before="55" w:line="167" w:lineRule="exact"/>
              <w:ind w:left="104"/>
              <w:rPr>
                <w:sz w:val="20"/>
                <w:szCs w:val="20"/>
              </w:rPr>
            </w:pPr>
            <w:r>
              <w:rPr>
                <w:spacing w:val="16"/>
                <w:position w:val="-1"/>
                <w:sz w:val="20"/>
                <w:szCs w:val="20"/>
              </w:rPr>
              <w:t>搅拌桶清洗废水、</w:t>
            </w:r>
          </w:p>
        </w:tc>
        <w:tc>
          <w:tcPr>
            <w:tcW w:w="1734" w:type="dxa"/>
            <w:gridSpan w:val="2"/>
            <w:vMerge w:val="restart"/>
            <w:tcBorders>
              <w:bottom w:val="nil"/>
            </w:tcBorders>
            <w:vAlign w:val="top"/>
          </w:tcPr>
          <w:p w14:paraId="6302E21A">
            <w:pPr>
              <w:spacing w:before="228" w:line="195" w:lineRule="auto"/>
              <w:ind w:left="69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12.5</w:t>
            </w:r>
          </w:p>
        </w:tc>
        <w:tc>
          <w:tcPr>
            <w:tcW w:w="1613" w:type="dxa"/>
            <w:gridSpan w:val="2"/>
            <w:vMerge w:val="restart"/>
            <w:tcBorders>
              <w:bottom w:val="nil"/>
            </w:tcBorders>
            <w:vAlign w:val="top"/>
          </w:tcPr>
          <w:p w14:paraId="21E5B6FF">
            <w:pPr>
              <w:spacing w:before="228" w:line="195" w:lineRule="auto"/>
              <w:ind w:left="70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50</w:t>
            </w:r>
          </w:p>
        </w:tc>
        <w:tc>
          <w:tcPr>
            <w:tcW w:w="1396" w:type="dxa"/>
            <w:gridSpan w:val="2"/>
            <w:vMerge w:val="restart"/>
            <w:tcBorders>
              <w:bottom w:val="nil"/>
            </w:tcBorders>
            <w:vAlign w:val="top"/>
          </w:tcPr>
          <w:p w14:paraId="762EFCE6">
            <w:pPr>
              <w:spacing w:before="228" w:line="195" w:lineRule="auto"/>
              <w:ind w:left="51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u w:val="single" w:color="auto"/>
              </w:rPr>
              <w:t>0.25</w:t>
            </w:r>
          </w:p>
        </w:tc>
        <w:tc>
          <w:tcPr>
            <w:tcW w:w="1548" w:type="dxa"/>
            <w:vMerge w:val="restart"/>
            <w:tcBorders>
              <w:bottom w:val="nil"/>
              <w:right w:val="single" w:color="000000" w:sz="10" w:space="0"/>
            </w:tcBorders>
            <w:vAlign w:val="top"/>
          </w:tcPr>
          <w:p w14:paraId="0C5DD7DE">
            <w:pPr>
              <w:pStyle w:val="6"/>
              <w:spacing w:before="190" w:line="228" w:lineRule="auto"/>
              <w:ind w:left="172"/>
              <w:rPr>
                <w:sz w:val="20"/>
                <w:szCs w:val="20"/>
              </w:rPr>
            </w:pPr>
            <w:r>
              <w:rPr>
                <w:spacing w:val="17"/>
                <w:sz w:val="20"/>
                <w:szCs w:val="20"/>
                <w:u w:val="single" w:color="auto"/>
              </w:rPr>
              <w:t>三级沉淀池</w:t>
            </w:r>
          </w:p>
        </w:tc>
      </w:tr>
      <w:tr w14:paraId="004EFC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805" w:type="dxa"/>
            <w:vMerge w:val="continue"/>
            <w:tcBorders>
              <w:top w:val="nil"/>
              <w:left w:val="single" w:color="000000" w:sz="10" w:space="0"/>
              <w:bottom w:val="nil"/>
            </w:tcBorders>
            <w:vAlign w:val="top"/>
          </w:tcPr>
          <w:p w14:paraId="2714A408">
            <w:pPr>
              <w:rPr>
                <w:rFonts w:ascii="Arial"/>
                <w:sz w:val="21"/>
              </w:rPr>
            </w:pPr>
          </w:p>
        </w:tc>
        <w:tc>
          <w:tcPr>
            <w:tcW w:w="885" w:type="dxa"/>
            <w:vMerge w:val="continue"/>
            <w:tcBorders>
              <w:top w:val="nil"/>
            </w:tcBorders>
            <w:vAlign w:val="top"/>
          </w:tcPr>
          <w:p w14:paraId="263B2221">
            <w:pPr>
              <w:rPr>
                <w:rFonts w:ascii="Arial"/>
                <w:sz w:val="21"/>
              </w:rPr>
            </w:pPr>
          </w:p>
        </w:tc>
        <w:tc>
          <w:tcPr>
            <w:tcW w:w="1984" w:type="dxa"/>
            <w:gridSpan w:val="2"/>
            <w:vAlign w:val="top"/>
          </w:tcPr>
          <w:p w14:paraId="0A6F7360">
            <w:pPr>
              <w:pStyle w:val="6"/>
              <w:spacing w:before="88" w:line="199" w:lineRule="auto"/>
              <w:ind w:left="350"/>
              <w:rPr>
                <w:sz w:val="20"/>
                <w:szCs w:val="20"/>
              </w:rPr>
            </w:pPr>
            <w:r>
              <w:rPr>
                <w:spacing w:val="14"/>
                <w:sz w:val="20"/>
                <w:szCs w:val="20"/>
                <w:u w:val="single" w:color="auto"/>
              </w:rPr>
              <w:t>电池清洗废水</w:t>
            </w:r>
          </w:p>
        </w:tc>
        <w:tc>
          <w:tcPr>
            <w:tcW w:w="1734" w:type="dxa"/>
            <w:gridSpan w:val="2"/>
            <w:vMerge w:val="continue"/>
            <w:tcBorders>
              <w:top w:val="nil"/>
            </w:tcBorders>
            <w:vAlign w:val="top"/>
          </w:tcPr>
          <w:p w14:paraId="513A9B24">
            <w:pPr>
              <w:rPr>
                <w:rFonts w:ascii="Arial"/>
                <w:sz w:val="21"/>
              </w:rPr>
            </w:pPr>
          </w:p>
        </w:tc>
        <w:tc>
          <w:tcPr>
            <w:tcW w:w="1613" w:type="dxa"/>
            <w:gridSpan w:val="2"/>
            <w:vMerge w:val="continue"/>
            <w:tcBorders>
              <w:top w:val="nil"/>
            </w:tcBorders>
            <w:vAlign w:val="top"/>
          </w:tcPr>
          <w:p w14:paraId="4059B287">
            <w:pPr>
              <w:rPr>
                <w:rFonts w:ascii="Arial"/>
                <w:sz w:val="21"/>
              </w:rPr>
            </w:pPr>
          </w:p>
        </w:tc>
        <w:tc>
          <w:tcPr>
            <w:tcW w:w="1396" w:type="dxa"/>
            <w:gridSpan w:val="2"/>
            <w:vMerge w:val="continue"/>
            <w:tcBorders>
              <w:top w:val="nil"/>
            </w:tcBorders>
            <w:vAlign w:val="top"/>
          </w:tcPr>
          <w:p w14:paraId="3EABC3DC">
            <w:pPr>
              <w:rPr>
                <w:rFonts w:ascii="Arial"/>
                <w:sz w:val="21"/>
              </w:rPr>
            </w:pPr>
          </w:p>
        </w:tc>
        <w:tc>
          <w:tcPr>
            <w:tcW w:w="1548" w:type="dxa"/>
            <w:vMerge w:val="continue"/>
            <w:tcBorders>
              <w:top w:val="nil"/>
              <w:right w:val="single" w:color="000000" w:sz="10" w:space="0"/>
            </w:tcBorders>
            <w:vAlign w:val="top"/>
          </w:tcPr>
          <w:p w14:paraId="09E62982">
            <w:pPr>
              <w:rPr>
                <w:rFonts w:ascii="Arial"/>
                <w:sz w:val="21"/>
              </w:rPr>
            </w:pPr>
          </w:p>
        </w:tc>
      </w:tr>
      <w:tr w14:paraId="7BF40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05" w:type="dxa"/>
            <w:vMerge w:val="continue"/>
            <w:tcBorders>
              <w:top w:val="nil"/>
              <w:left w:val="single" w:color="000000" w:sz="10" w:space="0"/>
              <w:bottom w:val="nil"/>
            </w:tcBorders>
            <w:vAlign w:val="top"/>
          </w:tcPr>
          <w:p w14:paraId="3AC7B010">
            <w:pPr>
              <w:rPr>
                <w:rFonts w:ascii="Arial"/>
                <w:sz w:val="21"/>
              </w:rPr>
            </w:pPr>
          </w:p>
        </w:tc>
        <w:tc>
          <w:tcPr>
            <w:tcW w:w="6216" w:type="dxa"/>
            <w:gridSpan w:val="7"/>
            <w:vAlign w:val="top"/>
          </w:tcPr>
          <w:p w14:paraId="077DBD71">
            <w:pPr>
              <w:pStyle w:val="6"/>
              <w:spacing w:before="52" w:line="199" w:lineRule="auto"/>
              <w:ind w:left="2944"/>
              <w:rPr>
                <w:sz w:val="20"/>
                <w:szCs w:val="20"/>
              </w:rPr>
            </w:pPr>
            <w:r>
              <w:rPr>
                <w:spacing w:val="10"/>
                <w:sz w:val="20"/>
                <w:szCs w:val="20"/>
                <w:u w:val="single" w:color="auto"/>
              </w:rPr>
              <w:t>合计</w:t>
            </w:r>
          </w:p>
        </w:tc>
        <w:tc>
          <w:tcPr>
            <w:tcW w:w="1396" w:type="dxa"/>
            <w:gridSpan w:val="2"/>
            <w:vAlign w:val="top"/>
          </w:tcPr>
          <w:p w14:paraId="75BB22C0">
            <w:pPr>
              <w:spacing w:before="88" w:line="187" w:lineRule="auto"/>
              <w:ind w:left="457"/>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u w:val="single" w:color="auto"/>
              </w:rPr>
              <w:t>73.88</w:t>
            </w:r>
          </w:p>
        </w:tc>
        <w:tc>
          <w:tcPr>
            <w:tcW w:w="1548" w:type="dxa"/>
            <w:tcBorders>
              <w:right w:val="single" w:color="000000" w:sz="10" w:space="0"/>
            </w:tcBorders>
            <w:vAlign w:val="top"/>
          </w:tcPr>
          <w:p w14:paraId="37D3CD35">
            <w:pPr>
              <w:rPr>
                <w:rFonts w:ascii="Arial"/>
                <w:sz w:val="21"/>
              </w:rPr>
            </w:pPr>
          </w:p>
        </w:tc>
      </w:tr>
      <w:tr w14:paraId="53901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805" w:type="dxa"/>
            <w:vMerge w:val="continue"/>
            <w:tcBorders>
              <w:top w:val="nil"/>
              <w:left w:val="single" w:color="000000" w:sz="10" w:space="0"/>
              <w:bottom w:val="nil"/>
            </w:tcBorders>
            <w:vAlign w:val="top"/>
          </w:tcPr>
          <w:p w14:paraId="791BCBC7">
            <w:pPr>
              <w:rPr>
                <w:rFonts w:ascii="Arial"/>
                <w:sz w:val="21"/>
              </w:rPr>
            </w:pPr>
          </w:p>
        </w:tc>
        <w:tc>
          <w:tcPr>
            <w:tcW w:w="9160" w:type="dxa"/>
            <w:gridSpan w:val="10"/>
            <w:tcBorders>
              <w:bottom w:val="single" w:color="000000" w:sz="10" w:space="0"/>
              <w:right w:val="single" w:color="000000" w:sz="10" w:space="0"/>
            </w:tcBorders>
            <w:vAlign w:val="top"/>
          </w:tcPr>
          <w:p w14:paraId="49E63304">
            <w:pPr>
              <w:pStyle w:val="6"/>
              <w:spacing w:before="52" w:line="236" w:lineRule="auto"/>
              <w:ind w:left="210" w:right="161" w:firstLine="4"/>
              <w:jc w:val="both"/>
              <w:rPr>
                <w:sz w:val="20"/>
                <w:szCs w:val="20"/>
              </w:rPr>
            </w:pPr>
            <w:r>
              <w:rPr>
                <w:spacing w:val="18"/>
                <w:sz w:val="20"/>
                <w:szCs w:val="20"/>
                <w:u w:val="single" w:color="auto"/>
              </w:rPr>
              <w:t>注：本项目原辅材料均不属于《建设项目环境风险评价技术导</w:t>
            </w:r>
            <w:r>
              <w:rPr>
                <w:spacing w:val="17"/>
                <w:sz w:val="20"/>
                <w:szCs w:val="20"/>
                <w:u w:val="single" w:color="auto"/>
              </w:rPr>
              <w:t>则》</w:t>
            </w:r>
            <w:r>
              <w:rPr>
                <w:spacing w:val="-60"/>
                <w:sz w:val="20"/>
                <w:szCs w:val="20"/>
                <w:u w:val="single" w:color="auto"/>
              </w:rPr>
              <w:t xml:space="preserve"> </w:t>
            </w:r>
            <w:r>
              <w:rPr>
                <w:spacing w:val="17"/>
                <w:sz w:val="20"/>
                <w:szCs w:val="20"/>
                <w:u w:val="single" w:color="auto"/>
              </w:rPr>
              <w:t>（</w:t>
            </w:r>
            <w:r>
              <w:rPr>
                <w:rFonts w:ascii="Times New Roman" w:hAnsi="Times New Roman" w:eastAsia="Times New Roman" w:cs="Times New Roman"/>
                <w:sz w:val="20"/>
                <w:szCs w:val="20"/>
                <w:u w:val="single" w:color="auto"/>
              </w:rPr>
              <w:t>HJ</w:t>
            </w:r>
            <w:r>
              <w:rPr>
                <w:rFonts w:ascii="Times New Roman" w:hAnsi="Times New Roman" w:eastAsia="Times New Roman" w:cs="Times New Roman"/>
                <w:spacing w:val="17"/>
                <w:sz w:val="20"/>
                <w:szCs w:val="20"/>
                <w:u w:val="single" w:color="auto"/>
              </w:rPr>
              <w:t>169-2018</w:t>
            </w:r>
            <w:r>
              <w:rPr>
                <w:spacing w:val="17"/>
                <w:sz w:val="20"/>
                <w:szCs w:val="20"/>
                <w:u w:val="single" w:color="auto"/>
              </w:rPr>
              <w:t>）</w:t>
            </w:r>
            <w:r>
              <w:rPr>
                <w:spacing w:val="-47"/>
                <w:sz w:val="20"/>
                <w:szCs w:val="20"/>
                <w:u w:val="single" w:color="auto"/>
              </w:rPr>
              <w:t xml:space="preserve"> </w:t>
            </w:r>
            <w:r>
              <w:rPr>
                <w:spacing w:val="17"/>
                <w:sz w:val="20"/>
                <w:szCs w:val="20"/>
                <w:u w:val="single" w:color="auto"/>
              </w:rPr>
              <w:t>附录表</w:t>
            </w:r>
            <w:r>
              <w:rPr>
                <w:sz w:val="20"/>
                <w:szCs w:val="20"/>
              </w:rPr>
              <w:t xml:space="preserve">  </w:t>
            </w:r>
            <w:r>
              <w:rPr>
                <w:rFonts w:ascii="Times New Roman" w:hAnsi="Times New Roman" w:eastAsia="Times New Roman" w:cs="Times New Roman"/>
                <w:spacing w:val="13"/>
                <w:sz w:val="20"/>
                <w:szCs w:val="20"/>
                <w:u w:val="single" w:color="auto"/>
              </w:rPr>
              <w:t>B.</w:t>
            </w:r>
            <w:r>
              <w:rPr>
                <w:rFonts w:ascii="Times New Roman" w:hAnsi="Times New Roman" w:eastAsia="Times New Roman" w:cs="Times New Roman"/>
                <w:spacing w:val="-20"/>
                <w:sz w:val="20"/>
                <w:szCs w:val="20"/>
                <w:u w:val="single" w:color="auto"/>
              </w:rPr>
              <w:t xml:space="preserve"> </w:t>
            </w:r>
            <w:r>
              <w:rPr>
                <w:rFonts w:ascii="Times New Roman" w:hAnsi="Times New Roman" w:eastAsia="Times New Roman" w:cs="Times New Roman"/>
                <w:spacing w:val="13"/>
                <w:sz w:val="20"/>
                <w:szCs w:val="20"/>
                <w:u w:val="single" w:color="auto"/>
              </w:rPr>
              <w:t>1</w:t>
            </w:r>
            <w:r>
              <w:rPr>
                <w:rFonts w:ascii="Times New Roman" w:hAnsi="Times New Roman" w:eastAsia="Times New Roman" w:cs="Times New Roman"/>
                <w:spacing w:val="23"/>
                <w:sz w:val="20"/>
                <w:szCs w:val="20"/>
                <w:u w:val="single" w:color="auto"/>
              </w:rPr>
              <w:t xml:space="preserve"> </w:t>
            </w:r>
            <w:r>
              <w:rPr>
                <w:spacing w:val="13"/>
                <w:sz w:val="20"/>
                <w:szCs w:val="20"/>
                <w:u w:val="single" w:color="auto"/>
              </w:rPr>
              <w:t>及表</w:t>
            </w:r>
            <w:r>
              <w:rPr>
                <w:spacing w:val="-27"/>
                <w:sz w:val="20"/>
                <w:szCs w:val="20"/>
                <w:u w:val="single" w:color="auto"/>
              </w:rPr>
              <w:t xml:space="preserve"> </w:t>
            </w:r>
            <w:r>
              <w:rPr>
                <w:rFonts w:ascii="Times New Roman" w:hAnsi="Times New Roman" w:eastAsia="Times New Roman" w:cs="Times New Roman"/>
                <w:spacing w:val="13"/>
                <w:sz w:val="20"/>
                <w:szCs w:val="20"/>
                <w:u w:val="single" w:color="auto"/>
              </w:rPr>
              <w:t>B.2</w:t>
            </w:r>
            <w:r>
              <w:rPr>
                <w:rFonts w:ascii="Times New Roman" w:hAnsi="Times New Roman" w:eastAsia="Times New Roman" w:cs="Times New Roman"/>
                <w:spacing w:val="43"/>
                <w:w w:val="101"/>
                <w:sz w:val="20"/>
                <w:szCs w:val="20"/>
                <w:u w:val="single" w:color="auto"/>
              </w:rPr>
              <w:t xml:space="preserve"> </w:t>
            </w:r>
            <w:r>
              <w:rPr>
                <w:spacing w:val="13"/>
                <w:sz w:val="20"/>
                <w:szCs w:val="20"/>
                <w:u w:val="single" w:color="auto"/>
              </w:rPr>
              <w:t>中的危险物，无临界量要</w:t>
            </w:r>
            <w:r>
              <w:rPr>
                <w:spacing w:val="12"/>
                <w:sz w:val="20"/>
                <w:szCs w:val="20"/>
                <w:u w:val="single" w:color="auto"/>
              </w:rPr>
              <w:t>求。综合考虑本项目使用的原辅材料具有一定的毒性，</w:t>
            </w:r>
            <w:r>
              <w:rPr>
                <w:sz w:val="20"/>
                <w:szCs w:val="20"/>
              </w:rPr>
              <w:t xml:space="preserve"> </w:t>
            </w:r>
            <w:r>
              <w:rPr>
                <w:spacing w:val="15"/>
                <w:sz w:val="20"/>
                <w:szCs w:val="20"/>
                <w:u w:val="single" w:color="auto"/>
              </w:rPr>
              <w:t xml:space="preserve">临界量参考危害水环境物质（急性毒性类别 </w:t>
            </w:r>
            <w:r>
              <w:rPr>
                <w:rFonts w:ascii="Times New Roman" w:hAnsi="Times New Roman" w:eastAsia="Times New Roman" w:cs="Times New Roman"/>
                <w:spacing w:val="15"/>
                <w:sz w:val="20"/>
                <w:szCs w:val="20"/>
                <w:u w:val="single" w:color="auto"/>
              </w:rPr>
              <w:t>1</w:t>
            </w:r>
            <w:r>
              <w:rPr>
                <w:spacing w:val="15"/>
                <w:sz w:val="20"/>
                <w:szCs w:val="20"/>
                <w:u w:val="single" w:color="auto"/>
              </w:rPr>
              <w:t xml:space="preserve">）推荐临界量 </w:t>
            </w:r>
            <w:r>
              <w:rPr>
                <w:rFonts w:ascii="Times New Roman" w:hAnsi="Times New Roman" w:eastAsia="Times New Roman" w:cs="Times New Roman"/>
                <w:spacing w:val="15"/>
                <w:sz w:val="20"/>
                <w:szCs w:val="20"/>
                <w:u w:val="single" w:color="auto"/>
              </w:rPr>
              <w:t>100</w:t>
            </w:r>
            <w:r>
              <w:rPr>
                <w:rFonts w:ascii="Times New Roman" w:hAnsi="Times New Roman" w:eastAsia="Times New Roman" w:cs="Times New Roman"/>
                <w:spacing w:val="-3"/>
                <w:sz w:val="20"/>
                <w:szCs w:val="20"/>
                <w:u w:val="single" w:color="auto"/>
              </w:rPr>
              <w:t xml:space="preserve"> </w:t>
            </w:r>
            <w:r>
              <w:rPr>
                <w:spacing w:val="15"/>
                <w:sz w:val="20"/>
                <w:szCs w:val="20"/>
                <w:u w:val="single" w:color="auto"/>
              </w:rPr>
              <w:t>。</w:t>
            </w:r>
          </w:p>
        </w:tc>
      </w:tr>
      <w:tr w14:paraId="571E3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1" w:hRule="atLeast"/>
        </w:trPr>
        <w:tc>
          <w:tcPr>
            <w:tcW w:w="805" w:type="dxa"/>
            <w:vMerge w:val="continue"/>
            <w:tcBorders>
              <w:top w:val="nil"/>
              <w:left w:val="single" w:color="000000" w:sz="10" w:space="0"/>
              <w:bottom w:val="single" w:color="000000" w:sz="10" w:space="0"/>
            </w:tcBorders>
            <w:vAlign w:val="top"/>
          </w:tcPr>
          <w:p w14:paraId="73B56CE0">
            <w:pPr>
              <w:rPr>
                <w:rFonts w:ascii="Arial"/>
                <w:sz w:val="21"/>
              </w:rPr>
            </w:pPr>
          </w:p>
        </w:tc>
        <w:tc>
          <w:tcPr>
            <w:tcW w:w="9160" w:type="dxa"/>
            <w:gridSpan w:val="10"/>
            <w:tcBorders>
              <w:top w:val="single" w:color="000000" w:sz="10" w:space="0"/>
              <w:bottom w:val="single" w:color="000000" w:sz="10" w:space="0"/>
              <w:right w:val="single" w:color="000000" w:sz="10" w:space="0"/>
            </w:tcBorders>
            <w:vAlign w:val="top"/>
          </w:tcPr>
          <w:p w14:paraId="69CBC3B4">
            <w:pPr>
              <w:pStyle w:val="6"/>
              <w:tabs>
                <w:tab w:val="left" w:pos="734"/>
              </w:tabs>
              <w:spacing w:before="205" w:line="220" w:lineRule="auto"/>
              <w:ind w:left="598"/>
            </w:pPr>
            <w:r>
              <w:rPr>
                <w:u w:val="single" w:color="auto"/>
              </w:rPr>
              <w:tab/>
            </w:r>
            <w:r>
              <w:rPr>
                <w:spacing w:val="-2"/>
                <w:u w:val="single" w:color="auto"/>
              </w:rPr>
              <w:t>（</w:t>
            </w:r>
            <w:r>
              <w:rPr>
                <w:rFonts w:ascii="Times New Roman" w:hAnsi="Times New Roman" w:eastAsia="Times New Roman" w:cs="Times New Roman"/>
                <w:spacing w:val="-2"/>
                <w:u w:val="single" w:color="auto"/>
              </w:rPr>
              <w:t>1</w:t>
            </w:r>
            <w:r>
              <w:rPr>
                <w:spacing w:val="-2"/>
                <w:u w:val="single" w:color="auto"/>
              </w:rPr>
              <w:t>）环境风险影响分析</w:t>
            </w:r>
          </w:p>
          <w:p w14:paraId="439F5211">
            <w:pPr>
              <w:pStyle w:val="6"/>
              <w:spacing w:before="179" w:line="217" w:lineRule="auto"/>
              <w:ind w:left="582"/>
            </w:pPr>
            <w:r>
              <w:rPr>
                <w:spacing w:val="9"/>
                <w:u w:val="single" w:color="auto"/>
              </w:rPr>
              <w:t>①项目生产工艺风险分析</w:t>
            </w:r>
          </w:p>
          <w:p w14:paraId="6AEFBA90">
            <w:pPr>
              <w:pStyle w:val="6"/>
              <w:spacing w:before="185" w:line="219" w:lineRule="auto"/>
              <w:ind w:left="608"/>
            </w:pPr>
            <w:r>
              <w:rPr>
                <w:spacing w:val="8"/>
                <w:u w:val="single" w:color="auto"/>
              </w:rPr>
              <w:t>本项目锂离子电池注液过程会使用电解液，电解液主要由高纯度六</w:t>
            </w:r>
            <w:r>
              <w:rPr>
                <w:spacing w:val="7"/>
                <w:u w:val="single" w:color="auto"/>
              </w:rPr>
              <w:t>氟磷酸锂盐</w:t>
            </w:r>
          </w:p>
        </w:tc>
      </w:tr>
    </w:tbl>
    <w:p w14:paraId="1C65976A">
      <w:pPr>
        <w:rPr>
          <w:rFonts w:ascii="Arial"/>
          <w:sz w:val="21"/>
        </w:rPr>
      </w:pPr>
    </w:p>
    <w:p w14:paraId="31859F04">
      <w:pPr>
        <w:rPr>
          <w:rFonts w:ascii="Arial" w:hAnsi="Arial" w:eastAsia="Arial" w:cs="Arial"/>
          <w:sz w:val="21"/>
          <w:szCs w:val="21"/>
        </w:rPr>
        <w:sectPr>
          <w:footerReference r:id="rId53" w:type="default"/>
          <w:pgSz w:w="11906" w:h="16839"/>
          <w:pgMar w:top="1431" w:right="957" w:bottom="1286" w:left="957" w:header="0" w:footer="1123" w:gutter="0"/>
          <w:cols w:space="720" w:num="1"/>
        </w:sectPr>
      </w:pPr>
    </w:p>
    <w:p w14:paraId="77F8E361">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5"/>
        <w:gridCol w:w="9160"/>
      </w:tblGrid>
      <w:tr w14:paraId="3568BBA9">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575" w:hRule="atLeast"/>
        </w:trPr>
        <w:tc>
          <w:tcPr>
            <w:tcW w:w="805" w:type="dxa"/>
            <w:tcBorders>
              <w:right w:val="single" w:color="000000" w:sz="2" w:space="0"/>
            </w:tcBorders>
            <w:vAlign w:val="top"/>
          </w:tcPr>
          <w:p w14:paraId="2E5810E7">
            <w:pPr>
              <w:rPr>
                <w:rFonts w:ascii="Arial"/>
                <w:sz w:val="21"/>
              </w:rPr>
            </w:pPr>
          </w:p>
        </w:tc>
        <w:tc>
          <w:tcPr>
            <w:tcW w:w="9160" w:type="dxa"/>
            <w:tcBorders>
              <w:left w:val="single" w:color="000000" w:sz="2" w:space="0"/>
            </w:tcBorders>
            <w:vAlign w:val="top"/>
          </w:tcPr>
          <w:p w14:paraId="1BA3F487">
            <w:pPr>
              <w:pStyle w:val="6"/>
              <w:spacing w:before="38" w:line="354" w:lineRule="auto"/>
              <w:ind w:left="102" w:right="23" w:firstLine="3"/>
              <w:jc w:val="both"/>
            </w:pPr>
            <w:r>
              <w:rPr>
                <w:spacing w:val="8"/>
                <w:u w:val="single" w:color="auto"/>
              </w:rPr>
              <w:t>溶解于碳酸乙烯酯、碳酸二乙酯中配制而成。若生产操作不当，导致电解液发生泄</w:t>
            </w:r>
            <w:r>
              <w:rPr>
                <w:spacing w:val="1"/>
              </w:rPr>
              <w:t xml:space="preserve"> </w:t>
            </w:r>
            <w:r>
              <w:rPr>
                <w:spacing w:val="14"/>
                <w:u w:val="single" w:color="auto"/>
              </w:rPr>
              <w:t>漏时，</w:t>
            </w:r>
            <w:r>
              <w:rPr>
                <w:spacing w:val="-66"/>
                <w:u w:val="single" w:color="auto"/>
              </w:rPr>
              <w:t xml:space="preserve"> </w:t>
            </w:r>
            <w:r>
              <w:rPr>
                <w:spacing w:val="14"/>
                <w:u w:val="single" w:color="auto"/>
              </w:rPr>
              <w:t>电解液中的六氟磷酸锂与空气中水蒸气发</w:t>
            </w:r>
            <w:r>
              <w:rPr>
                <w:spacing w:val="13"/>
                <w:u w:val="single" w:color="auto"/>
              </w:rPr>
              <w:t>生化学反应才会产生氟化物等废</w:t>
            </w:r>
            <w:r>
              <w:t xml:space="preserve"> </w:t>
            </w:r>
            <w:r>
              <w:rPr>
                <w:spacing w:val="8"/>
                <w:u w:val="single" w:color="auto"/>
              </w:rPr>
              <w:t>气，短时间摄人大剂量，能引起急性中毒。经呼吸道吸入高浓度，刺激鼻和上呼吸</w:t>
            </w:r>
            <w:r>
              <w:rPr>
                <w:spacing w:val="4"/>
              </w:rPr>
              <w:t xml:space="preserve"> </w:t>
            </w:r>
            <w:r>
              <w:rPr>
                <w:spacing w:val="4"/>
                <w:u w:val="single" w:color="auto"/>
              </w:rPr>
              <w:t>道，引起粘膜溃疡和上呼吸道炎症，重者可引起化学性肺炎</w:t>
            </w:r>
            <w:r>
              <w:rPr>
                <w:spacing w:val="3"/>
                <w:u w:val="single" w:color="auto"/>
              </w:rPr>
              <w:t>、肺水肿和反应性窒息。</w:t>
            </w:r>
            <w:r>
              <w:t xml:space="preserve"> </w:t>
            </w:r>
            <w:r>
              <w:rPr>
                <w:spacing w:val="9"/>
                <w:u w:val="single" w:color="auto"/>
              </w:rPr>
              <w:t>氟化氢腐蚀剂，有剧毒。在空气中，只要超过</w:t>
            </w:r>
            <w:r>
              <w:rPr>
                <w:spacing w:val="-36"/>
                <w:u w:val="single" w:color="auto"/>
              </w:rPr>
              <w:t xml:space="preserve"> </w:t>
            </w:r>
            <w:r>
              <w:rPr>
                <w:rFonts w:ascii="Times New Roman" w:hAnsi="Times New Roman" w:eastAsia="Times New Roman" w:cs="Times New Roman"/>
                <w:spacing w:val="9"/>
                <w:u w:val="single" w:color="auto"/>
              </w:rPr>
              <w:t>3</w:t>
            </w:r>
            <w:r>
              <w:rPr>
                <w:rFonts w:ascii="Times New Roman" w:hAnsi="Times New Roman" w:eastAsia="Times New Roman" w:cs="Times New Roman"/>
                <w:u w:val="single" w:color="auto"/>
              </w:rPr>
              <w:t>ppm</w:t>
            </w:r>
            <w:r>
              <w:rPr>
                <w:rFonts w:ascii="Times New Roman" w:hAnsi="Times New Roman" w:eastAsia="Times New Roman" w:cs="Times New Roman"/>
                <w:spacing w:val="24"/>
                <w:u w:val="single" w:color="auto"/>
              </w:rPr>
              <w:t xml:space="preserve"> </w:t>
            </w:r>
            <w:r>
              <w:rPr>
                <w:spacing w:val="9"/>
                <w:u w:val="single" w:color="auto"/>
              </w:rPr>
              <w:t>就会产生刺</w:t>
            </w:r>
            <w:r>
              <w:rPr>
                <w:spacing w:val="8"/>
                <w:u w:val="single" w:color="auto"/>
              </w:rPr>
              <w:t>激的味道。可以透</w:t>
            </w:r>
            <w:r>
              <w:t xml:space="preserve"> </w:t>
            </w:r>
            <w:r>
              <w:rPr>
                <w:spacing w:val="4"/>
                <w:u w:val="single" w:color="auto"/>
              </w:rPr>
              <w:t>过皮肤黏膜、呼吸道及肠胃道吸收，引起皮肤灼伤、气管和</w:t>
            </w:r>
            <w:r>
              <w:rPr>
                <w:spacing w:val="3"/>
                <w:u w:val="single" w:color="auto"/>
              </w:rPr>
              <w:t>咽喉水肿引起窒息死亡。</w:t>
            </w:r>
          </w:p>
          <w:p w14:paraId="614BEAC4">
            <w:pPr>
              <w:pStyle w:val="6"/>
              <w:spacing w:before="42" w:line="346" w:lineRule="auto"/>
              <w:ind w:left="103" w:right="108" w:firstLine="504"/>
            </w:pPr>
            <w:r>
              <w:rPr>
                <w:spacing w:val="8"/>
                <w:u w:val="single" w:color="auto"/>
              </w:rPr>
              <w:t>根据电解液中成分六氟磷酸锂的理化性质，电解液如果泄漏时遇水源</w:t>
            </w:r>
            <w:r>
              <w:rPr>
                <w:spacing w:val="7"/>
                <w:u w:val="single" w:color="auto"/>
              </w:rPr>
              <w:t>、火源将</w:t>
            </w:r>
            <w:r>
              <w:t xml:space="preserve"> </w:t>
            </w:r>
            <w:r>
              <w:rPr>
                <w:spacing w:val="12"/>
                <w:u w:val="single" w:color="auto"/>
              </w:rPr>
              <w:t>产生剧毒物质，随温度的升高会有爆炸风险。</w:t>
            </w:r>
          </w:p>
          <w:p w14:paraId="5DE54C7D">
            <w:pPr>
              <w:pStyle w:val="6"/>
              <w:spacing w:before="34" w:line="217" w:lineRule="auto"/>
              <w:ind w:left="581"/>
            </w:pPr>
            <w:r>
              <w:rPr>
                <w:spacing w:val="9"/>
                <w:u w:val="single" w:color="auto"/>
              </w:rPr>
              <w:t>②危险化学品储运风险分析</w:t>
            </w:r>
          </w:p>
          <w:p w14:paraId="48515906">
            <w:pPr>
              <w:pStyle w:val="6"/>
              <w:spacing w:before="181" w:line="353" w:lineRule="auto"/>
              <w:ind w:left="103" w:right="96" w:firstLine="507"/>
            </w:pPr>
            <w:r>
              <w:rPr>
                <w:spacing w:val="8"/>
                <w:u w:val="single" w:color="auto"/>
              </w:rPr>
              <w:t>项目营运后使用的原料中属于固体粉末状的主要有石墨、镍</w:t>
            </w:r>
            <w:r>
              <w:rPr>
                <w:spacing w:val="7"/>
                <w:u w:val="single" w:color="auto"/>
              </w:rPr>
              <w:t>钴锰酸锂等，液体</w:t>
            </w:r>
            <w:r>
              <w:t xml:space="preserve"> </w:t>
            </w:r>
            <w:r>
              <w:rPr>
                <w:spacing w:val="14"/>
                <w:u w:val="single" w:color="auto"/>
              </w:rPr>
              <w:t>状的主要有电解液、</w:t>
            </w:r>
            <w:r>
              <w:rPr>
                <w:rFonts w:ascii="Times New Roman" w:hAnsi="Times New Roman" w:eastAsia="Times New Roman" w:cs="Times New Roman"/>
                <w:spacing w:val="14"/>
                <w:u w:val="single" w:color="auto"/>
              </w:rPr>
              <w:t>N-</w:t>
            </w:r>
            <w:r>
              <w:rPr>
                <w:spacing w:val="14"/>
                <w:u w:val="single" w:color="auto"/>
              </w:rPr>
              <w:t>甲基吡咯烷酮（</w:t>
            </w:r>
            <w:r>
              <w:rPr>
                <w:rFonts w:ascii="Times New Roman" w:hAnsi="Times New Roman" w:eastAsia="Times New Roman" w:cs="Times New Roman"/>
                <w:u w:val="single" w:color="auto"/>
              </w:rPr>
              <w:t>NMP</w:t>
            </w:r>
            <w:r>
              <w:rPr>
                <w:spacing w:val="14"/>
                <w:u w:val="single" w:color="auto"/>
              </w:rPr>
              <w:t>）等。原材料在运输、储存过程中，</w:t>
            </w:r>
            <w:r>
              <w:rPr>
                <w:spacing w:val="14"/>
              </w:rPr>
              <w:t xml:space="preserve"> </w:t>
            </w:r>
            <w:r>
              <w:rPr>
                <w:spacing w:val="8"/>
                <w:u w:val="single" w:color="auto"/>
              </w:rPr>
              <w:t>均可能会因自然或人为因素，出现事故造成泄漏而排入周围环境。人为因素是操作</w:t>
            </w:r>
            <w:r>
              <w:rPr>
                <w:spacing w:val="4"/>
              </w:rPr>
              <w:t xml:space="preserve"> </w:t>
            </w:r>
            <w:r>
              <w:rPr>
                <w:spacing w:val="10"/>
                <w:u w:val="single" w:color="auto"/>
              </w:rPr>
              <w:t>不当、违反操作规程等，</w:t>
            </w:r>
            <w:r>
              <w:rPr>
                <w:spacing w:val="-52"/>
                <w:u w:val="single" w:color="auto"/>
              </w:rPr>
              <w:t xml:space="preserve"> </w:t>
            </w:r>
            <w:r>
              <w:rPr>
                <w:spacing w:val="10"/>
                <w:u w:val="single" w:color="auto"/>
              </w:rPr>
              <w:t>自然因素是设备老化破裂及自然灾害等。</w:t>
            </w:r>
          </w:p>
          <w:p w14:paraId="797A9C30">
            <w:pPr>
              <w:pStyle w:val="6"/>
              <w:spacing w:before="33" w:line="354" w:lineRule="auto"/>
              <w:ind w:left="102" w:right="108" w:firstLine="525"/>
            </w:pPr>
            <w:r>
              <w:rPr>
                <w:spacing w:val="7"/>
                <w:u w:val="single" w:color="auto"/>
              </w:rPr>
              <w:t>固体粉末状的原料在运输过程中发生泄漏时，产生的大量粉尘可使公路能见度</w:t>
            </w:r>
            <w:r>
              <w:rPr>
                <w:spacing w:val="9"/>
              </w:rPr>
              <w:t xml:space="preserve"> </w:t>
            </w:r>
            <w:r>
              <w:rPr>
                <w:spacing w:val="8"/>
                <w:u w:val="single" w:color="auto"/>
              </w:rPr>
              <w:t>降低，从而造成交通事故隐患；液体状原料在存储发生泄漏时，由于电解液具有腐</w:t>
            </w:r>
            <w:r>
              <w:rPr>
                <w:spacing w:val="2"/>
              </w:rPr>
              <w:t xml:space="preserve"> </w:t>
            </w:r>
            <w:r>
              <w:rPr>
                <w:spacing w:val="14"/>
                <w:u w:val="single" w:color="auto"/>
              </w:rPr>
              <w:t>蚀性，对人体、建筑物及其他物品具有腐蚀作用；</w:t>
            </w:r>
            <w:r>
              <w:rPr>
                <w:rFonts w:ascii="Times New Roman" w:hAnsi="Times New Roman" w:eastAsia="Times New Roman" w:cs="Times New Roman"/>
                <w:spacing w:val="14"/>
                <w:u w:val="single" w:color="auto"/>
              </w:rPr>
              <w:t>N-</w:t>
            </w:r>
            <w:r>
              <w:rPr>
                <w:spacing w:val="14"/>
                <w:u w:val="single" w:color="auto"/>
              </w:rPr>
              <w:t>甲基吡咯烷酮（</w:t>
            </w:r>
            <w:r>
              <w:rPr>
                <w:rFonts w:ascii="Times New Roman" w:hAnsi="Times New Roman" w:eastAsia="Times New Roman" w:cs="Times New Roman"/>
                <w:u w:val="single" w:color="auto"/>
              </w:rPr>
              <w:t>NMP</w:t>
            </w:r>
            <w:r>
              <w:rPr>
                <w:spacing w:val="14"/>
                <w:u w:val="single" w:color="auto"/>
              </w:rPr>
              <w:t>）对皮</w:t>
            </w:r>
            <w:r>
              <w:rPr>
                <w:spacing w:val="3"/>
              </w:rPr>
              <w:t xml:space="preserve"> </w:t>
            </w:r>
            <w:r>
              <w:rPr>
                <w:spacing w:val="8"/>
                <w:u w:val="single" w:color="auto"/>
              </w:rPr>
              <w:t>肤具有轻度刺激作用，上述物料泄漏进入环境后将对周边区域人员身体健康、环境</w:t>
            </w:r>
            <w:r>
              <w:rPr>
                <w:spacing w:val="4"/>
              </w:rPr>
              <w:t xml:space="preserve"> </w:t>
            </w:r>
            <w:r>
              <w:rPr>
                <w:spacing w:val="12"/>
                <w:u w:val="single" w:color="auto"/>
              </w:rPr>
              <w:t>空气质量和水环境质量造成一定的影响，同时可引发次生污染事件。</w:t>
            </w:r>
          </w:p>
          <w:p w14:paraId="0368D84C">
            <w:pPr>
              <w:pStyle w:val="6"/>
              <w:spacing w:before="31" w:line="353" w:lineRule="auto"/>
              <w:ind w:left="102" w:right="108" w:firstLine="505"/>
            </w:pPr>
            <w:r>
              <w:rPr>
                <w:spacing w:val="7"/>
                <w:u w:val="single" w:color="auto"/>
              </w:rPr>
              <w:t>本项目</w:t>
            </w:r>
            <w:r>
              <w:rPr>
                <w:spacing w:val="-29"/>
                <w:u w:val="single" w:color="auto"/>
              </w:rPr>
              <w:t xml:space="preserve"> </w:t>
            </w:r>
            <w:r>
              <w:rPr>
                <w:rFonts w:ascii="Times New Roman" w:hAnsi="Times New Roman" w:eastAsia="Times New Roman" w:cs="Times New Roman"/>
                <w:spacing w:val="7"/>
                <w:u w:val="single" w:color="auto"/>
              </w:rPr>
              <w:t>N-</w:t>
            </w:r>
            <w:r>
              <w:rPr>
                <w:spacing w:val="7"/>
                <w:u w:val="single" w:color="auto"/>
              </w:rPr>
              <w:t>甲基吡咯烷酮</w:t>
            </w:r>
            <w:r>
              <w:rPr>
                <w:rFonts w:ascii="Times New Roman" w:hAnsi="Times New Roman" w:eastAsia="Times New Roman" w:cs="Times New Roman"/>
                <w:spacing w:val="7"/>
                <w:u w:val="single" w:color="auto"/>
              </w:rPr>
              <w:t>(</w:t>
            </w:r>
            <w:r>
              <w:rPr>
                <w:rFonts w:ascii="Times New Roman" w:hAnsi="Times New Roman" w:eastAsia="Times New Roman" w:cs="Times New Roman"/>
                <w:u w:val="single" w:color="auto"/>
              </w:rPr>
              <w:t>NMP</w:t>
            </w:r>
            <w:r>
              <w:rPr>
                <w:rFonts w:ascii="Times New Roman" w:hAnsi="Times New Roman" w:eastAsia="Times New Roman" w:cs="Times New Roman"/>
                <w:spacing w:val="7"/>
                <w:u w:val="single" w:color="auto"/>
              </w:rPr>
              <w:t>)</w:t>
            </w:r>
            <w:r>
              <w:rPr>
                <w:spacing w:val="7"/>
                <w:u w:val="single" w:color="auto"/>
              </w:rPr>
              <w:t>、</w:t>
            </w:r>
            <w:r>
              <w:rPr>
                <w:rFonts w:ascii="Times New Roman" w:hAnsi="Times New Roman" w:eastAsia="Times New Roman" w:cs="Times New Roman"/>
                <w:u w:val="single" w:color="auto"/>
              </w:rPr>
              <w:t>PVDF</w:t>
            </w:r>
            <w:r>
              <w:rPr>
                <w:rFonts w:ascii="Times New Roman" w:hAnsi="Times New Roman" w:eastAsia="Times New Roman" w:cs="Times New Roman"/>
                <w:spacing w:val="32"/>
                <w:u w:val="single" w:color="auto"/>
              </w:rPr>
              <w:t xml:space="preserve"> </w:t>
            </w:r>
            <w:r>
              <w:rPr>
                <w:spacing w:val="7"/>
                <w:u w:val="single" w:color="auto"/>
              </w:rPr>
              <w:t>聚偏氟乙烯、喷码油墨等原料存放在一</w:t>
            </w:r>
            <w:r>
              <w:t xml:space="preserve"> </w:t>
            </w:r>
            <w:r>
              <w:rPr>
                <w:spacing w:val="8"/>
                <w:u w:val="single" w:color="auto"/>
              </w:rPr>
              <w:t>楼的材料仓库、电解液存放在三楼物料仓库中，项目一楼设置涂布烘干、对辊分条</w:t>
            </w:r>
            <w:r>
              <w:rPr>
                <w:spacing w:val="2"/>
              </w:rPr>
              <w:t xml:space="preserve"> </w:t>
            </w:r>
            <w:r>
              <w:rPr>
                <w:spacing w:val="8"/>
                <w:u w:val="single" w:color="auto"/>
              </w:rPr>
              <w:t>工序，三楼设置电池高温搁置车间、注液车间以及烤箱车间，各工序生产区、锂电</w:t>
            </w:r>
            <w:r>
              <w:rPr>
                <w:spacing w:val="4"/>
              </w:rPr>
              <w:t xml:space="preserve"> </w:t>
            </w:r>
            <w:r>
              <w:rPr>
                <w:spacing w:val="8"/>
                <w:u w:val="single" w:color="auto"/>
              </w:rPr>
              <w:t>池储存仓库均独立设置，因此当物料发生洒落、泄漏时，对生产工序以及成品储存</w:t>
            </w:r>
            <w:r>
              <w:rPr>
                <w:spacing w:val="4"/>
              </w:rPr>
              <w:t xml:space="preserve"> </w:t>
            </w:r>
            <w:r>
              <w:rPr>
                <w:spacing w:val="13"/>
                <w:u w:val="single" w:color="auto"/>
              </w:rPr>
              <w:t>仓库的影响不大。</w:t>
            </w:r>
          </w:p>
          <w:p w14:paraId="2020703F">
            <w:pPr>
              <w:pStyle w:val="6"/>
              <w:spacing w:before="43" w:line="347" w:lineRule="auto"/>
              <w:ind w:left="116" w:right="108" w:firstLine="493"/>
            </w:pPr>
            <w:r>
              <w:rPr>
                <w:spacing w:val="8"/>
                <w:u w:val="single" w:color="auto"/>
              </w:rPr>
              <w:t>建议项目加强对原辅材料储存的管理，做好各项防护措施，减</w:t>
            </w:r>
            <w:r>
              <w:rPr>
                <w:spacing w:val="7"/>
                <w:u w:val="single" w:color="auto"/>
              </w:rPr>
              <w:t>低事故发生的风</w:t>
            </w:r>
            <w:r>
              <w:t xml:space="preserve"> </w:t>
            </w:r>
            <w:r>
              <w:rPr>
                <w:spacing w:val="11"/>
                <w:u w:val="single" w:color="auto"/>
              </w:rPr>
              <w:t>险。</w:t>
            </w:r>
          </w:p>
          <w:p w14:paraId="7209BE30">
            <w:pPr>
              <w:pStyle w:val="6"/>
              <w:spacing w:before="32" w:line="217" w:lineRule="auto"/>
              <w:ind w:left="581"/>
            </w:pPr>
            <w:r>
              <w:rPr>
                <w:spacing w:val="10"/>
                <w:u w:val="single" w:color="auto"/>
              </w:rPr>
              <w:t>③工艺废气事故排放风险分析</w:t>
            </w:r>
          </w:p>
          <w:p w14:paraId="46CA8148">
            <w:pPr>
              <w:pStyle w:val="6"/>
              <w:spacing w:before="183" w:line="351" w:lineRule="auto"/>
              <w:ind w:left="102" w:right="108" w:firstLine="505"/>
            </w:pPr>
            <w:r>
              <w:rPr>
                <w:spacing w:val="8"/>
                <w:u w:val="single" w:color="auto"/>
              </w:rPr>
              <w:t>本项目废气风险主要为排放的有机废气可能影响生产过程和废气净</w:t>
            </w:r>
            <w:r>
              <w:rPr>
                <w:spacing w:val="7"/>
                <w:u w:val="single" w:color="auto"/>
              </w:rPr>
              <w:t>化过程，并</w:t>
            </w:r>
            <w:r>
              <w:t xml:space="preserve"> </w:t>
            </w:r>
            <w:r>
              <w:rPr>
                <w:spacing w:val="8"/>
                <w:u w:val="single" w:color="auto"/>
              </w:rPr>
              <w:t>在事故地点产生一定的损害，但由于排放强度较低，如果不是遇到及其不利的气象</w:t>
            </w:r>
            <w:r>
              <w:rPr>
                <w:spacing w:val="4"/>
              </w:rPr>
              <w:t xml:space="preserve"> </w:t>
            </w:r>
            <w:r>
              <w:rPr>
                <w:spacing w:val="12"/>
                <w:u w:val="single" w:color="auto"/>
              </w:rPr>
              <w:t>条件，将不会对厂区以外的环境造成明显污染。</w:t>
            </w:r>
          </w:p>
        </w:tc>
      </w:tr>
    </w:tbl>
    <w:p w14:paraId="1884E3D7">
      <w:pPr>
        <w:rPr>
          <w:rFonts w:ascii="Arial"/>
          <w:sz w:val="21"/>
        </w:rPr>
      </w:pPr>
    </w:p>
    <w:p w14:paraId="2341A086">
      <w:pPr>
        <w:rPr>
          <w:rFonts w:ascii="Arial" w:hAnsi="Arial" w:eastAsia="Arial" w:cs="Arial"/>
          <w:sz w:val="21"/>
          <w:szCs w:val="21"/>
        </w:rPr>
        <w:sectPr>
          <w:footerReference r:id="rId54" w:type="default"/>
          <w:pgSz w:w="11906" w:h="16839"/>
          <w:pgMar w:top="1431" w:right="957" w:bottom="1286" w:left="957" w:header="0" w:footer="1123" w:gutter="0"/>
          <w:cols w:space="720" w:num="1"/>
        </w:sectPr>
      </w:pPr>
    </w:p>
    <w:p w14:paraId="1AF805C1">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5"/>
        <w:gridCol w:w="9160"/>
      </w:tblGrid>
      <w:tr w14:paraId="732E81A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575" w:hRule="atLeast"/>
        </w:trPr>
        <w:tc>
          <w:tcPr>
            <w:tcW w:w="805" w:type="dxa"/>
            <w:tcBorders>
              <w:right w:val="single" w:color="000000" w:sz="2" w:space="0"/>
            </w:tcBorders>
            <w:vAlign w:val="top"/>
          </w:tcPr>
          <w:p w14:paraId="67EA3375">
            <w:pPr>
              <w:rPr>
                <w:rFonts w:ascii="Arial"/>
                <w:sz w:val="21"/>
              </w:rPr>
            </w:pPr>
          </w:p>
        </w:tc>
        <w:tc>
          <w:tcPr>
            <w:tcW w:w="9160" w:type="dxa"/>
            <w:tcBorders>
              <w:left w:val="single" w:color="000000" w:sz="2" w:space="0"/>
            </w:tcBorders>
            <w:vAlign w:val="top"/>
          </w:tcPr>
          <w:p w14:paraId="54A6EAA0">
            <w:pPr>
              <w:pStyle w:val="6"/>
              <w:spacing w:before="41" w:line="345" w:lineRule="auto"/>
              <w:ind w:left="123" w:right="108" w:firstLine="483"/>
            </w:pPr>
            <w:r>
              <w:rPr>
                <w:spacing w:val="8"/>
                <w:u w:val="single" w:color="auto"/>
              </w:rPr>
              <w:t>废气风险出现概率主要与废气净化系统的事故率有关，导致出现废气</w:t>
            </w:r>
            <w:r>
              <w:rPr>
                <w:spacing w:val="7"/>
                <w:u w:val="single" w:color="auto"/>
              </w:rPr>
              <w:t>排放风险</w:t>
            </w:r>
            <w:r>
              <w:t xml:space="preserve"> </w:t>
            </w:r>
            <w:r>
              <w:rPr>
                <w:spacing w:val="3"/>
                <w:u w:val="single" w:color="auto"/>
              </w:rPr>
              <w:t xml:space="preserve">的主要原因有： </w:t>
            </w:r>
          </w:p>
          <w:p w14:paraId="6E4064A8">
            <w:pPr>
              <w:pStyle w:val="6"/>
              <w:spacing w:before="36" w:line="219" w:lineRule="auto"/>
              <w:ind w:left="600"/>
            </w:pPr>
            <w:r>
              <w:rPr>
                <w:rFonts w:ascii="Times New Roman" w:hAnsi="Times New Roman" w:eastAsia="Times New Roman" w:cs="Times New Roman"/>
                <w:spacing w:val="9"/>
                <w:u w:val="single" w:color="auto"/>
              </w:rPr>
              <w:t>A.</w:t>
            </w:r>
            <w:r>
              <w:rPr>
                <w:spacing w:val="9"/>
                <w:u w:val="single" w:color="auto"/>
              </w:rPr>
              <w:t xml:space="preserve">生产中废气排出状况波动异常； </w:t>
            </w:r>
          </w:p>
          <w:p w14:paraId="120E6B59">
            <w:pPr>
              <w:pStyle w:val="6"/>
              <w:spacing w:before="180" w:line="219" w:lineRule="auto"/>
              <w:ind w:left="602"/>
            </w:pPr>
            <w:r>
              <w:rPr>
                <w:rFonts w:ascii="Times New Roman" w:hAnsi="Times New Roman" w:eastAsia="Times New Roman" w:cs="Times New Roman"/>
                <w:spacing w:val="8"/>
                <w:u w:val="single" w:color="auto"/>
              </w:rPr>
              <w:t>B.</w:t>
            </w:r>
            <w:r>
              <w:rPr>
                <w:spacing w:val="8"/>
                <w:u w:val="single" w:color="auto"/>
              </w:rPr>
              <w:t xml:space="preserve">净化系统出现泄漏现象； </w:t>
            </w:r>
          </w:p>
          <w:p w14:paraId="09F9EEB1">
            <w:pPr>
              <w:pStyle w:val="6"/>
              <w:spacing w:before="183" w:line="219" w:lineRule="auto"/>
              <w:ind w:left="607"/>
            </w:pPr>
            <w:r>
              <w:rPr>
                <w:rFonts w:ascii="Times New Roman" w:hAnsi="Times New Roman" w:eastAsia="Times New Roman" w:cs="Times New Roman"/>
                <w:spacing w:val="10"/>
                <w:u w:val="single" w:color="auto"/>
              </w:rPr>
              <w:t>C.</w:t>
            </w:r>
            <w:r>
              <w:rPr>
                <w:rFonts w:ascii="Times New Roman" w:hAnsi="Times New Roman" w:eastAsia="Times New Roman" w:cs="Times New Roman"/>
                <w:spacing w:val="1"/>
                <w:u w:val="single" w:color="auto"/>
              </w:rPr>
              <w:t xml:space="preserve">  </w:t>
            </w:r>
            <w:r>
              <w:rPr>
                <w:spacing w:val="10"/>
                <w:u w:val="single" w:color="auto"/>
              </w:rPr>
              <w:t>操作不当或未根据生产实际状况变化及时调整工艺参数</w:t>
            </w:r>
          </w:p>
          <w:p w14:paraId="5C82448C">
            <w:pPr>
              <w:pStyle w:val="6"/>
              <w:spacing w:before="181" w:line="219" w:lineRule="auto"/>
              <w:ind w:left="607"/>
            </w:pPr>
            <w:r>
              <w:rPr>
                <w:spacing w:val="12"/>
                <w:u w:val="single" w:color="auto"/>
              </w:rPr>
              <w:t>类比相似企业，废气处理事故的风险概率约在万分之五。</w:t>
            </w:r>
          </w:p>
          <w:p w14:paraId="7DF89539">
            <w:pPr>
              <w:pStyle w:val="6"/>
              <w:spacing w:before="183" w:line="217" w:lineRule="auto"/>
              <w:ind w:left="581"/>
            </w:pPr>
            <w:r>
              <w:rPr>
                <w:spacing w:val="10"/>
                <w:u w:val="single" w:color="auto"/>
              </w:rPr>
              <w:t>④危险废物环境污染事故分析</w:t>
            </w:r>
          </w:p>
          <w:p w14:paraId="280CB92A">
            <w:pPr>
              <w:pStyle w:val="6"/>
              <w:spacing w:before="187" w:line="356" w:lineRule="auto"/>
              <w:ind w:left="101" w:right="108" w:firstLine="506"/>
            </w:pPr>
            <w:r>
              <w:rPr>
                <w:spacing w:val="15"/>
                <w:u w:val="single" w:color="auto"/>
              </w:rPr>
              <w:t>本项目生产过程中产生的危险废物在送至危险废物处理单位之前将由本项目</w:t>
            </w:r>
            <w:r>
              <w:rPr>
                <w:spacing w:val="9"/>
              </w:rPr>
              <w:t xml:space="preserve"> </w:t>
            </w:r>
            <w:r>
              <w:rPr>
                <w:spacing w:val="8"/>
                <w:u w:val="single" w:color="auto"/>
              </w:rPr>
              <w:t>自行收集并在危险废物储存区进行存放，在其产生、收集和存放过程中均存在泄漏</w:t>
            </w:r>
            <w:r>
              <w:rPr>
                <w:spacing w:val="5"/>
              </w:rPr>
              <w:t xml:space="preserve"> </w:t>
            </w:r>
            <w:r>
              <w:rPr>
                <w:spacing w:val="8"/>
                <w:u w:val="single" w:color="auto"/>
              </w:rPr>
              <w:t>进入周围环境的风险。如果不按要求进行安全处置，而是随一般固体废物进行卫生</w:t>
            </w:r>
            <w:r>
              <w:rPr>
                <w:spacing w:val="5"/>
              </w:rPr>
              <w:t xml:space="preserve"> </w:t>
            </w:r>
            <w:r>
              <w:rPr>
                <w:spacing w:val="8"/>
                <w:u w:val="single" w:color="auto"/>
              </w:rPr>
              <w:t>填埋处理，则其中的危险物质将随着垃圾渗滤液的排出而污染土壤和水体，并在水</w:t>
            </w:r>
            <w:r>
              <w:rPr>
                <w:spacing w:val="5"/>
              </w:rPr>
              <w:t xml:space="preserve"> </w:t>
            </w:r>
            <w:r>
              <w:rPr>
                <w:spacing w:val="8"/>
                <w:u w:val="single" w:color="auto"/>
              </w:rPr>
              <w:t>体下游的生物中富集，进而经过食物链转移到人体，造成人体重金属含量超标，影</w:t>
            </w:r>
            <w:r>
              <w:rPr>
                <w:spacing w:val="5"/>
              </w:rPr>
              <w:t xml:space="preserve"> </w:t>
            </w:r>
            <w:r>
              <w:rPr>
                <w:spacing w:val="8"/>
                <w:u w:val="single" w:color="auto"/>
              </w:rPr>
              <w:t>响健康，甚至发生某些严重的区域性疾病。虽然一个企业的危险废物不按要求安全</w:t>
            </w:r>
            <w:r>
              <w:rPr>
                <w:spacing w:val="5"/>
              </w:rPr>
              <w:t xml:space="preserve"> </w:t>
            </w:r>
            <w:r>
              <w:rPr>
                <w:spacing w:val="8"/>
                <w:u w:val="single" w:color="auto"/>
              </w:rPr>
              <w:t>处理和处置其直接危害性有限，但由于本区域生产企业众多，如果不加强管理，大</w:t>
            </w:r>
            <w:r>
              <w:rPr>
                <w:spacing w:val="5"/>
              </w:rPr>
              <w:t xml:space="preserve"> </w:t>
            </w:r>
            <w:r>
              <w:rPr>
                <w:spacing w:val="8"/>
                <w:u w:val="single" w:color="auto"/>
              </w:rPr>
              <w:t>量的企业也随意处理危险废物，将会造成区域性水体和土壤的重金属污染，并将威</w:t>
            </w:r>
            <w:r>
              <w:rPr>
                <w:spacing w:val="5"/>
              </w:rPr>
              <w:t xml:space="preserve"> </w:t>
            </w:r>
            <w:r>
              <w:rPr>
                <w:spacing w:val="12"/>
                <w:u w:val="single" w:color="auto"/>
              </w:rPr>
              <w:t>胁到人的健康，这方面的例子国内外发生过很多。</w:t>
            </w:r>
          </w:p>
          <w:p w14:paraId="0F429C0F">
            <w:pPr>
              <w:pStyle w:val="6"/>
              <w:spacing w:before="34" w:line="350" w:lineRule="auto"/>
              <w:ind w:left="104" w:right="108" w:firstLine="521"/>
            </w:pPr>
            <w:r>
              <w:rPr>
                <w:spacing w:val="7"/>
                <w:u w:val="single" w:color="auto"/>
              </w:rPr>
              <w:t>因此，需对危险废物的存放进行严格管理，对收集操作人员进行相关收集操作</w:t>
            </w:r>
            <w:r>
              <w:rPr>
                <w:spacing w:val="11"/>
              </w:rPr>
              <w:t xml:space="preserve"> </w:t>
            </w:r>
            <w:r>
              <w:rPr>
                <w:spacing w:val="8"/>
                <w:u w:val="single" w:color="auto"/>
              </w:rPr>
              <w:t>要求、存放要求等知识的培训，并制定相关制度，使员工充分认识到危废所具有的</w:t>
            </w:r>
            <w:r>
              <w:rPr>
                <w:spacing w:val="3"/>
              </w:rPr>
              <w:t xml:space="preserve"> </w:t>
            </w:r>
            <w:r>
              <w:rPr>
                <w:spacing w:val="12"/>
                <w:u w:val="single" w:color="auto"/>
              </w:rPr>
              <w:t>危险性的同时具备发生危废事故风险的应对能力。</w:t>
            </w:r>
          </w:p>
          <w:p w14:paraId="5EA82E3E">
            <w:pPr>
              <w:pStyle w:val="6"/>
              <w:spacing w:before="36" w:line="217" w:lineRule="auto"/>
              <w:ind w:left="581"/>
            </w:pPr>
            <w:r>
              <w:rPr>
                <w:spacing w:val="10"/>
                <w:u w:val="single" w:color="auto"/>
              </w:rPr>
              <w:t>⑤风险事故引发的次生</w:t>
            </w:r>
            <w:r>
              <w:rPr>
                <w:rFonts w:ascii="Times New Roman" w:hAnsi="Times New Roman" w:eastAsia="Times New Roman" w:cs="Times New Roman"/>
                <w:spacing w:val="10"/>
                <w:u w:val="single" w:color="auto"/>
              </w:rPr>
              <w:t>/</w:t>
            </w:r>
            <w:r>
              <w:rPr>
                <w:spacing w:val="10"/>
                <w:u w:val="single" w:color="auto"/>
              </w:rPr>
              <w:t>伴生污染影响分析</w:t>
            </w:r>
          </w:p>
          <w:p w14:paraId="0E424950">
            <w:pPr>
              <w:pStyle w:val="6"/>
              <w:spacing w:before="184" w:line="356" w:lineRule="auto"/>
              <w:ind w:left="102" w:right="30" w:firstLine="505"/>
            </w:pPr>
            <w:r>
              <w:rPr>
                <w:spacing w:val="7"/>
                <w:u w:val="single" w:color="auto"/>
              </w:rPr>
              <w:t>本项目中的电解液因其含有的六氟磷酸锂物质不稳定、</w:t>
            </w:r>
            <w:r>
              <w:rPr>
                <w:rFonts w:ascii="Times New Roman" w:hAnsi="Times New Roman" w:eastAsia="Times New Roman" w:cs="Times New Roman"/>
                <w:u w:val="single" w:color="auto"/>
              </w:rPr>
              <w:t>NMP</w:t>
            </w:r>
            <w:r>
              <w:rPr>
                <w:rFonts w:ascii="Times New Roman" w:hAnsi="Times New Roman" w:eastAsia="Times New Roman" w:cs="Times New Roman"/>
                <w:spacing w:val="21"/>
                <w:u w:val="single" w:color="auto"/>
              </w:rPr>
              <w:t xml:space="preserve"> </w:t>
            </w:r>
            <w:r>
              <w:rPr>
                <w:spacing w:val="7"/>
                <w:u w:val="single" w:color="auto"/>
              </w:rPr>
              <w:t>遇热分解等特点，</w:t>
            </w:r>
            <w:r>
              <w:t xml:space="preserve"> </w:t>
            </w:r>
            <w:r>
              <w:rPr>
                <w:spacing w:val="8"/>
                <w:u w:val="single" w:color="auto"/>
              </w:rPr>
              <w:t>上述物质若泄漏暴露在空气中或遇火源、热源等，将会分解或燃烧，产生次生污染</w:t>
            </w:r>
            <w:r>
              <w:rPr>
                <w:spacing w:val="4"/>
              </w:rPr>
              <w:t xml:space="preserve"> </w:t>
            </w:r>
            <w:r>
              <w:rPr>
                <w:spacing w:val="8"/>
                <w:u w:val="single" w:color="auto"/>
              </w:rPr>
              <w:t>物，对周围环境产生不利影响。电解液含有的六氟磷酸锂若泄露而暴露空气中或因</w:t>
            </w:r>
            <w:r>
              <w:rPr>
                <w:spacing w:val="4"/>
              </w:rPr>
              <w:t xml:space="preserve"> </w:t>
            </w:r>
            <w:r>
              <w:rPr>
                <w:spacing w:val="9"/>
                <w:u w:val="single" w:color="auto"/>
              </w:rPr>
              <w:t>遇热源加热时，</w:t>
            </w:r>
            <w:r>
              <w:rPr>
                <w:spacing w:val="-70"/>
                <w:u w:val="single" w:color="auto"/>
              </w:rPr>
              <w:t xml:space="preserve"> </w:t>
            </w:r>
            <w:r>
              <w:rPr>
                <w:spacing w:val="9"/>
                <w:u w:val="single" w:color="auto"/>
              </w:rPr>
              <w:t>由于水蒸气的作用而迅速分解，放出五氟化磷；五氟化磷</w:t>
            </w:r>
            <w:r>
              <w:rPr>
                <w:spacing w:val="8"/>
                <w:u w:val="single" w:color="auto"/>
              </w:rPr>
              <w:t>对皮肤、</w:t>
            </w:r>
            <w:r>
              <w:t xml:space="preserve"> </w:t>
            </w:r>
            <w:r>
              <w:rPr>
                <w:spacing w:val="8"/>
                <w:u w:val="single" w:color="auto"/>
              </w:rPr>
              <w:t>眼睛、粘膜有强烈刺激性，是活性极大的化合物，在潮湿空气中会剧烈产生有毒和</w:t>
            </w:r>
            <w:r>
              <w:rPr>
                <w:spacing w:val="4"/>
              </w:rPr>
              <w:t xml:space="preserve"> </w:t>
            </w:r>
            <w:r>
              <w:rPr>
                <w:spacing w:val="8"/>
                <w:u w:val="single" w:color="auto"/>
              </w:rPr>
              <w:t>腐蚀性的氟化氢白色烟雾。本项目生产的产品是锂电池，锂电池泄漏的液体也主要</w:t>
            </w:r>
            <w:r>
              <w:rPr>
                <w:spacing w:val="4"/>
              </w:rPr>
              <w:t xml:space="preserve"> </w:t>
            </w:r>
            <w:r>
              <w:rPr>
                <w:spacing w:val="8"/>
                <w:u w:val="single" w:color="auto"/>
              </w:rPr>
              <w:t>是电解液，因此产品泄漏时产生的次生污染主要为五氟化磷和氟化氢等有毒有害气</w:t>
            </w:r>
            <w:r>
              <w:rPr>
                <w:spacing w:val="4"/>
              </w:rPr>
              <w:t xml:space="preserve"> </w:t>
            </w:r>
            <w:r>
              <w:rPr>
                <w:spacing w:val="18"/>
                <w:u w:val="single" w:color="auto"/>
              </w:rPr>
              <w:t>体。</w:t>
            </w:r>
          </w:p>
          <w:p w14:paraId="06B5217A">
            <w:pPr>
              <w:pStyle w:val="6"/>
              <w:spacing w:before="34" w:line="216" w:lineRule="auto"/>
              <w:ind w:left="595"/>
            </w:pPr>
            <w:r>
              <w:rPr>
                <w:rFonts w:ascii="Times New Roman" w:hAnsi="Times New Roman" w:eastAsia="Times New Roman" w:cs="Times New Roman"/>
                <w:u w:val="single" w:color="auto"/>
              </w:rPr>
              <w:t>NMP</w:t>
            </w:r>
            <w:r>
              <w:rPr>
                <w:rFonts w:ascii="Times New Roman" w:hAnsi="Times New Roman" w:eastAsia="Times New Roman" w:cs="Times New Roman"/>
                <w:spacing w:val="60"/>
                <w:w w:val="101"/>
                <w:u w:val="single" w:color="auto"/>
              </w:rPr>
              <w:t xml:space="preserve"> </w:t>
            </w:r>
            <w:r>
              <w:rPr>
                <w:spacing w:val="1"/>
                <w:u w:val="single" w:color="auto"/>
              </w:rPr>
              <w:t>闪点为</w:t>
            </w:r>
            <w:r>
              <w:rPr>
                <w:spacing w:val="-29"/>
                <w:u w:val="single" w:color="auto"/>
              </w:rPr>
              <w:t xml:space="preserve"> </w:t>
            </w:r>
            <w:r>
              <w:rPr>
                <w:rFonts w:ascii="Times New Roman" w:hAnsi="Times New Roman" w:eastAsia="Times New Roman" w:cs="Times New Roman"/>
                <w:spacing w:val="1"/>
                <w:u w:val="single" w:color="auto"/>
              </w:rPr>
              <w:t>88℃</w:t>
            </w:r>
            <w:r>
              <w:rPr>
                <w:rFonts w:ascii="Times New Roman" w:hAnsi="Times New Roman" w:eastAsia="Times New Roman" w:cs="Times New Roman"/>
                <w:spacing w:val="-22"/>
                <w:u w:val="single" w:color="auto"/>
              </w:rPr>
              <w:t xml:space="preserve"> </w:t>
            </w:r>
            <w:r>
              <w:rPr>
                <w:spacing w:val="1"/>
                <w:u w:val="single" w:color="auto"/>
              </w:rPr>
              <w:t>,</w:t>
            </w:r>
            <w:r>
              <w:rPr>
                <w:spacing w:val="117"/>
                <w:u w:val="single" w:color="auto"/>
              </w:rPr>
              <w:t xml:space="preserve"> </w:t>
            </w:r>
            <w:r>
              <w:rPr>
                <w:spacing w:val="1"/>
                <w:u w:val="single" w:color="auto"/>
              </w:rPr>
              <w:t>自燃温度为</w:t>
            </w:r>
            <w:r>
              <w:rPr>
                <w:spacing w:val="-36"/>
                <w:u w:val="single" w:color="auto"/>
              </w:rPr>
              <w:t xml:space="preserve"> </w:t>
            </w:r>
            <w:r>
              <w:rPr>
                <w:rFonts w:ascii="Times New Roman" w:hAnsi="Times New Roman" w:eastAsia="Times New Roman" w:cs="Times New Roman"/>
                <w:spacing w:val="1"/>
                <w:u w:val="single" w:color="auto"/>
              </w:rPr>
              <w:t>346℃</w:t>
            </w:r>
            <w:r>
              <w:rPr>
                <w:rFonts w:ascii="Times New Roman" w:hAnsi="Times New Roman" w:eastAsia="Times New Roman" w:cs="Times New Roman"/>
                <w:spacing w:val="-24"/>
                <w:u w:val="single" w:color="auto"/>
              </w:rPr>
              <w:t xml:space="preserve"> </w:t>
            </w:r>
            <w:r>
              <w:rPr>
                <w:spacing w:val="1"/>
                <w:u w:val="single" w:color="auto"/>
              </w:rPr>
              <w:t>,</w:t>
            </w:r>
            <w:r>
              <w:rPr>
                <w:spacing w:val="76"/>
                <w:u w:val="single" w:color="auto"/>
              </w:rPr>
              <w:t xml:space="preserve"> </w:t>
            </w:r>
            <w:r>
              <w:rPr>
                <w:spacing w:val="1"/>
                <w:u w:val="single" w:color="auto"/>
              </w:rPr>
              <w:t>遇热分解成二氧化碳、一氧化碳、氮</w:t>
            </w:r>
          </w:p>
        </w:tc>
      </w:tr>
    </w:tbl>
    <w:p w14:paraId="5D1B6D71">
      <w:pPr>
        <w:rPr>
          <w:rFonts w:ascii="Arial"/>
          <w:sz w:val="21"/>
        </w:rPr>
      </w:pPr>
    </w:p>
    <w:p w14:paraId="34171378">
      <w:pPr>
        <w:rPr>
          <w:rFonts w:ascii="Arial" w:hAnsi="Arial" w:eastAsia="Arial" w:cs="Arial"/>
          <w:sz w:val="21"/>
          <w:szCs w:val="21"/>
        </w:rPr>
        <w:sectPr>
          <w:footerReference r:id="rId55" w:type="default"/>
          <w:pgSz w:w="11906" w:h="16839"/>
          <w:pgMar w:top="1431" w:right="957" w:bottom="1286" w:left="957" w:header="0" w:footer="1123" w:gutter="0"/>
          <w:cols w:space="720" w:num="1"/>
        </w:sectPr>
      </w:pPr>
    </w:p>
    <w:p w14:paraId="29595745">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5"/>
        <w:gridCol w:w="9160"/>
      </w:tblGrid>
      <w:tr w14:paraId="5254DDB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575" w:hRule="atLeast"/>
        </w:trPr>
        <w:tc>
          <w:tcPr>
            <w:tcW w:w="805" w:type="dxa"/>
            <w:tcBorders>
              <w:right w:val="single" w:color="000000" w:sz="2" w:space="0"/>
            </w:tcBorders>
            <w:vAlign w:val="top"/>
          </w:tcPr>
          <w:p w14:paraId="3CBA7413">
            <w:pPr>
              <w:rPr>
                <w:rFonts w:ascii="Arial"/>
                <w:sz w:val="21"/>
              </w:rPr>
            </w:pPr>
          </w:p>
        </w:tc>
        <w:tc>
          <w:tcPr>
            <w:tcW w:w="9160" w:type="dxa"/>
            <w:tcBorders>
              <w:left w:val="single" w:color="000000" w:sz="2" w:space="0"/>
            </w:tcBorders>
            <w:vAlign w:val="top"/>
          </w:tcPr>
          <w:p w14:paraId="0DE76EBE">
            <w:pPr>
              <w:pStyle w:val="6"/>
              <w:spacing w:before="40" w:line="219" w:lineRule="auto"/>
              <w:ind w:left="104"/>
            </w:pPr>
            <w:r>
              <w:rPr>
                <w:spacing w:val="14"/>
                <w:u w:val="single" w:color="auto"/>
              </w:rPr>
              <w:t>氧化物。</w:t>
            </w:r>
          </w:p>
          <w:p w14:paraId="1210809F">
            <w:pPr>
              <w:pStyle w:val="6"/>
              <w:spacing w:before="182" w:line="353" w:lineRule="auto"/>
              <w:ind w:left="104" w:right="23" w:firstLine="504"/>
              <w:jc w:val="both"/>
            </w:pPr>
            <w:r>
              <w:rPr>
                <w:spacing w:val="3"/>
                <w:u w:val="single" w:color="auto"/>
              </w:rPr>
              <w:t>上述物质因泄漏后暴露空气中或遇到火源引起的火灾、爆炸，将产生二氧化碳、</w:t>
            </w:r>
            <w:r>
              <w:rPr>
                <w:spacing w:val="6"/>
              </w:rPr>
              <w:t xml:space="preserve"> </w:t>
            </w:r>
            <w:r>
              <w:rPr>
                <w:spacing w:val="10"/>
                <w:u w:val="single" w:color="auto"/>
              </w:rPr>
              <w:t>一氧化碳、氮氧化物、氟化物等大气污染物以及火灾消防废水等，同时二氧化碳、</w:t>
            </w:r>
            <w:r>
              <w:rPr>
                <w:spacing w:val="16"/>
              </w:rPr>
              <w:t xml:space="preserve"> </w:t>
            </w:r>
            <w:r>
              <w:rPr>
                <w:spacing w:val="8"/>
                <w:u w:val="single" w:color="auto"/>
              </w:rPr>
              <w:t>一氧化碳、氮氧化物、氟化物等大气污染物在特殊情况下会对周围人员安危产生不</w:t>
            </w:r>
            <w:r>
              <w:rPr>
                <w:spacing w:val="3"/>
              </w:rPr>
              <w:t xml:space="preserve"> </w:t>
            </w:r>
            <w:r>
              <w:rPr>
                <w:spacing w:val="14"/>
                <w:u w:val="single" w:color="auto"/>
              </w:rPr>
              <w:t>利影响。</w:t>
            </w:r>
          </w:p>
          <w:p w14:paraId="6E4FBA17">
            <w:pPr>
              <w:pStyle w:val="6"/>
              <w:spacing w:before="31" w:line="353" w:lineRule="auto"/>
              <w:ind w:left="102" w:right="108" w:firstLine="506"/>
              <w:jc w:val="both"/>
            </w:pPr>
            <w:r>
              <w:rPr>
                <w:spacing w:val="8"/>
                <w:u w:val="single" w:color="auto"/>
              </w:rPr>
              <w:t>火灾消防废水是一个不容忽视的二次污染问题，由于消防水在灭</w:t>
            </w:r>
            <w:r>
              <w:rPr>
                <w:spacing w:val="7"/>
                <w:u w:val="single" w:color="auto"/>
              </w:rPr>
              <w:t>火时产生，产</w:t>
            </w:r>
            <w:r>
              <w:t xml:space="preserve"> </w:t>
            </w:r>
            <w:r>
              <w:rPr>
                <w:spacing w:val="8"/>
                <w:u w:val="single" w:color="auto"/>
              </w:rPr>
              <w:t>生时间短，产生量巨大，不易控制和导向，若火灾消防废水进入雨水管网后直接排</w:t>
            </w:r>
            <w:r>
              <w:rPr>
                <w:spacing w:val="4"/>
              </w:rPr>
              <w:t xml:space="preserve"> </w:t>
            </w:r>
            <w:r>
              <w:rPr>
                <w:spacing w:val="8"/>
                <w:u w:val="single" w:color="auto"/>
              </w:rPr>
              <w:t>入外界水体环境，从而使带有化学品的消防废水对外界水体环境造成严重的污染事</w:t>
            </w:r>
            <w:r>
              <w:rPr>
                <w:spacing w:val="4"/>
              </w:rPr>
              <w:t xml:space="preserve"> </w:t>
            </w:r>
            <w:r>
              <w:rPr>
                <w:spacing w:val="18"/>
                <w:u w:val="single" w:color="auto"/>
              </w:rPr>
              <w:t>故。</w:t>
            </w:r>
          </w:p>
          <w:p w14:paraId="6513F001">
            <w:pPr>
              <w:pStyle w:val="6"/>
              <w:tabs>
                <w:tab w:val="left" w:pos="734"/>
              </w:tabs>
              <w:spacing w:before="30" w:line="220" w:lineRule="auto"/>
              <w:ind w:left="598"/>
            </w:pPr>
            <w:r>
              <w:rPr>
                <w:u w:val="single" w:color="auto"/>
              </w:rPr>
              <w:tab/>
            </w:r>
            <w:r>
              <w:rPr>
                <w:spacing w:val="2"/>
                <w:u w:val="single" w:color="auto"/>
              </w:rPr>
              <w:t>（</w:t>
            </w:r>
            <w:r>
              <w:rPr>
                <w:rFonts w:ascii="Times New Roman" w:hAnsi="Times New Roman" w:eastAsia="Times New Roman" w:cs="Times New Roman"/>
                <w:spacing w:val="2"/>
                <w:u w:val="single" w:color="auto"/>
              </w:rPr>
              <w:t>2</w:t>
            </w:r>
            <w:r>
              <w:rPr>
                <w:spacing w:val="2"/>
                <w:u w:val="single" w:color="auto"/>
              </w:rPr>
              <w:t>）环境风险防范措施及应急要求</w:t>
            </w:r>
          </w:p>
          <w:p w14:paraId="70B25602">
            <w:pPr>
              <w:pStyle w:val="6"/>
              <w:spacing w:before="182" w:line="219" w:lineRule="auto"/>
              <w:ind w:left="607"/>
            </w:pPr>
            <w:r>
              <w:rPr>
                <w:spacing w:val="10"/>
                <w:u w:val="single" w:color="auto"/>
              </w:rPr>
              <w:t xml:space="preserve">针对其可能带来的风险，提出以下防范措施和事故应急措施： </w:t>
            </w:r>
          </w:p>
          <w:p w14:paraId="743BCB5A">
            <w:pPr>
              <w:pStyle w:val="6"/>
              <w:spacing w:before="181" w:line="217" w:lineRule="auto"/>
              <w:ind w:left="582"/>
            </w:pPr>
            <w:r>
              <w:rPr>
                <w:spacing w:val="8"/>
                <w:u w:val="single" w:color="auto"/>
              </w:rPr>
              <w:t>①风险防范措施</w:t>
            </w:r>
          </w:p>
          <w:p w14:paraId="0BEA27C5">
            <w:pPr>
              <w:pStyle w:val="6"/>
              <w:spacing w:before="186" w:line="347" w:lineRule="auto"/>
              <w:ind w:left="105" w:right="108" w:firstLine="494"/>
            </w:pPr>
            <w:r>
              <w:rPr>
                <w:rFonts w:ascii="Times New Roman" w:hAnsi="Times New Roman" w:eastAsia="Times New Roman" w:cs="Times New Roman"/>
                <w:spacing w:val="8"/>
                <w:u w:val="single" w:color="auto"/>
              </w:rPr>
              <w:t>A.</w:t>
            </w:r>
            <w:r>
              <w:rPr>
                <w:spacing w:val="8"/>
                <w:u w:val="single" w:color="auto"/>
              </w:rPr>
              <w:t>制定严格的生产操作规程，加强作业工人的环境风险教育，杜绝工作失误造</w:t>
            </w:r>
            <w:r>
              <w:rPr>
                <w:spacing w:val="2"/>
              </w:rPr>
              <w:t xml:space="preserve"> </w:t>
            </w:r>
            <w:r>
              <w:rPr>
                <w:spacing w:val="4"/>
                <w:u w:val="single" w:color="auto"/>
              </w:rPr>
              <w:t xml:space="preserve">成的事故； </w:t>
            </w:r>
          </w:p>
          <w:p w14:paraId="529CC91D">
            <w:pPr>
              <w:pStyle w:val="6"/>
              <w:spacing w:before="30" w:line="347" w:lineRule="auto"/>
              <w:ind w:left="103" w:right="68" w:firstLine="498"/>
            </w:pPr>
            <w:r>
              <w:rPr>
                <w:rFonts w:ascii="Times New Roman" w:hAnsi="Times New Roman" w:eastAsia="Times New Roman" w:cs="Times New Roman"/>
                <w:spacing w:val="9"/>
                <w:u w:val="single" w:color="auto"/>
              </w:rPr>
              <w:t>B.</w:t>
            </w:r>
            <w:r>
              <w:rPr>
                <w:spacing w:val="9"/>
                <w:u w:val="single" w:color="auto"/>
              </w:rPr>
              <w:t>在车间和仓库的明显位置张贴禁用明火的告示，并在仓库地面进行硬底化，</w:t>
            </w:r>
            <w:r>
              <w:rPr>
                <w:spacing w:val="18"/>
              </w:rPr>
              <w:t xml:space="preserve"> </w:t>
            </w:r>
            <w:r>
              <w:rPr>
                <w:spacing w:val="9"/>
                <w:u w:val="single" w:color="auto"/>
              </w:rPr>
              <w:t xml:space="preserve">墙体设置围堰，防止原料泄露时大面积扩散； </w:t>
            </w:r>
          </w:p>
          <w:p w14:paraId="67F5E500">
            <w:pPr>
              <w:pStyle w:val="6"/>
              <w:spacing w:before="33" w:line="219" w:lineRule="auto"/>
              <w:ind w:left="607"/>
            </w:pPr>
            <w:r>
              <w:rPr>
                <w:rFonts w:ascii="Times New Roman" w:hAnsi="Times New Roman" w:eastAsia="Times New Roman" w:cs="Times New Roman"/>
                <w:spacing w:val="10"/>
                <w:u w:val="single" w:color="auto"/>
              </w:rPr>
              <w:t>C.</w:t>
            </w:r>
            <w:r>
              <w:rPr>
                <w:spacing w:val="10"/>
                <w:u w:val="single" w:color="auto"/>
              </w:rPr>
              <w:t>车间和仓库内应加强车间通风，防止可燃气体的累</w:t>
            </w:r>
            <w:r>
              <w:rPr>
                <w:spacing w:val="9"/>
                <w:u w:val="single" w:color="auto"/>
              </w:rPr>
              <w:t xml:space="preserve">积； </w:t>
            </w:r>
          </w:p>
          <w:p w14:paraId="73C39AFB">
            <w:pPr>
              <w:pStyle w:val="6"/>
              <w:spacing w:before="183" w:line="219" w:lineRule="auto"/>
              <w:ind w:left="602"/>
            </w:pPr>
            <w:r>
              <w:rPr>
                <w:rFonts w:ascii="Times New Roman" w:hAnsi="Times New Roman" w:eastAsia="Times New Roman" w:cs="Times New Roman"/>
                <w:spacing w:val="10"/>
                <w:u w:val="single" w:color="auto"/>
              </w:rPr>
              <w:t>D.</w:t>
            </w:r>
            <w:r>
              <w:rPr>
                <w:spacing w:val="10"/>
                <w:u w:val="single" w:color="auto"/>
              </w:rPr>
              <w:t xml:space="preserve">仓库和车间内应设置移动式式泡沫灭火器，仓库外设置消防沙箱； </w:t>
            </w:r>
          </w:p>
          <w:p w14:paraId="59041CFC">
            <w:pPr>
              <w:pStyle w:val="6"/>
              <w:spacing w:before="180" w:line="347" w:lineRule="auto"/>
              <w:ind w:left="107" w:right="108" w:firstLine="495"/>
            </w:pPr>
            <w:r>
              <w:rPr>
                <w:rFonts w:ascii="Times New Roman" w:hAnsi="Times New Roman" w:eastAsia="Times New Roman" w:cs="Times New Roman"/>
                <w:spacing w:val="9"/>
                <w:u w:val="single" w:color="auto"/>
              </w:rPr>
              <w:t>E.</w:t>
            </w:r>
            <w:r>
              <w:rPr>
                <w:spacing w:val="9"/>
                <w:u w:val="single" w:color="auto"/>
              </w:rPr>
              <w:t>储存辅助材料的铁桶上应注明物质的名称、危险特性</w:t>
            </w:r>
            <w:r>
              <w:rPr>
                <w:spacing w:val="8"/>
                <w:u w:val="single" w:color="auto"/>
              </w:rPr>
              <w:t>、安全使用说明以及事</w:t>
            </w:r>
            <w:r>
              <w:t xml:space="preserve"> </w:t>
            </w:r>
            <w:r>
              <w:rPr>
                <w:spacing w:val="7"/>
                <w:u w:val="single" w:color="auto"/>
              </w:rPr>
              <w:t xml:space="preserve">故应对措施等内容； </w:t>
            </w:r>
          </w:p>
          <w:p w14:paraId="2CAB8012">
            <w:pPr>
              <w:pStyle w:val="6"/>
              <w:spacing w:before="32" w:line="219" w:lineRule="auto"/>
              <w:ind w:left="602"/>
            </w:pPr>
            <w:r>
              <w:rPr>
                <w:rFonts w:ascii="Times New Roman" w:hAnsi="Times New Roman" w:eastAsia="Times New Roman" w:cs="Times New Roman"/>
                <w:spacing w:val="8"/>
                <w:u w:val="single" w:color="auto"/>
              </w:rPr>
              <w:t>F.</w:t>
            </w:r>
            <w:r>
              <w:rPr>
                <w:spacing w:val="8"/>
                <w:u w:val="single" w:color="auto"/>
              </w:rPr>
              <w:t xml:space="preserve">搬运和装卸时，应轻拿轻放，防止撞击； </w:t>
            </w:r>
          </w:p>
          <w:p w14:paraId="74DAE0F5">
            <w:pPr>
              <w:pStyle w:val="6"/>
              <w:spacing w:before="183" w:line="345" w:lineRule="auto"/>
              <w:ind w:left="105" w:right="108" w:firstLine="501"/>
            </w:pPr>
            <w:r>
              <w:rPr>
                <w:rFonts w:ascii="Times New Roman" w:hAnsi="Times New Roman" w:eastAsia="Times New Roman" w:cs="Times New Roman"/>
                <w:spacing w:val="8"/>
                <w:u w:val="single" w:color="auto"/>
              </w:rPr>
              <w:t>G.</w:t>
            </w:r>
            <w:r>
              <w:rPr>
                <w:spacing w:val="8"/>
                <w:u w:val="single" w:color="auto"/>
              </w:rPr>
              <w:t>仓库应选择阴凉通风无阳光直射的位置，仓库内应设置空调设备</w:t>
            </w:r>
            <w:r>
              <w:rPr>
                <w:spacing w:val="7"/>
                <w:u w:val="single" w:color="auto"/>
              </w:rPr>
              <w:t>，防止仓库</w:t>
            </w:r>
            <w:r>
              <w:t xml:space="preserve"> </w:t>
            </w:r>
            <w:r>
              <w:rPr>
                <w:spacing w:val="4"/>
                <w:u w:val="single" w:color="auto"/>
              </w:rPr>
              <w:t xml:space="preserve">温度过高； </w:t>
            </w:r>
          </w:p>
          <w:p w14:paraId="70DD42D4">
            <w:pPr>
              <w:pStyle w:val="6"/>
              <w:spacing w:before="36" w:line="347" w:lineRule="auto"/>
              <w:ind w:left="106" w:right="108" w:firstLine="495"/>
            </w:pPr>
            <w:r>
              <w:rPr>
                <w:rFonts w:ascii="Times New Roman" w:hAnsi="Times New Roman" w:eastAsia="Times New Roman" w:cs="Times New Roman"/>
                <w:spacing w:val="8"/>
                <w:u w:val="single" w:color="auto"/>
              </w:rPr>
              <w:t>H.</w:t>
            </w:r>
            <w:r>
              <w:rPr>
                <w:spacing w:val="8"/>
                <w:u w:val="single" w:color="auto"/>
              </w:rPr>
              <w:t>仓库应安排专人管理，做好入库记录，并定期检查材料存储的安全状态，定</w:t>
            </w:r>
            <w:r>
              <w:t xml:space="preserve"> </w:t>
            </w:r>
            <w:r>
              <w:rPr>
                <w:spacing w:val="6"/>
                <w:u w:val="single" w:color="auto"/>
              </w:rPr>
              <w:t>期检查其包装有无破损，</w:t>
            </w:r>
            <w:r>
              <w:rPr>
                <w:spacing w:val="-62"/>
                <w:u w:val="single" w:color="auto"/>
              </w:rPr>
              <w:t xml:space="preserve"> </w:t>
            </w:r>
            <w:r>
              <w:rPr>
                <w:spacing w:val="6"/>
                <w:u w:val="single" w:color="auto"/>
              </w:rPr>
              <w:t xml:space="preserve">以防止泄漏； </w:t>
            </w:r>
          </w:p>
          <w:p w14:paraId="7B8224A2">
            <w:pPr>
              <w:pStyle w:val="6"/>
              <w:spacing w:before="32" w:line="345" w:lineRule="auto"/>
              <w:ind w:left="127" w:right="110" w:firstLine="477"/>
            </w:pPr>
            <w:r>
              <w:rPr>
                <w:rFonts w:ascii="Times New Roman" w:hAnsi="Times New Roman" w:eastAsia="Times New Roman" w:cs="Times New Roman"/>
                <w:spacing w:val="10"/>
                <w:u w:val="single" w:color="auto"/>
              </w:rPr>
              <w:t>I.</w:t>
            </w:r>
            <w:r>
              <w:rPr>
                <w:rFonts w:ascii="Times New Roman" w:hAnsi="Times New Roman" w:eastAsia="Times New Roman" w:cs="Times New Roman"/>
                <w:spacing w:val="-31"/>
                <w:u w:val="single" w:color="auto"/>
              </w:rPr>
              <w:t xml:space="preserve"> </w:t>
            </w:r>
            <w:r>
              <w:rPr>
                <w:spacing w:val="10"/>
                <w:u w:val="single" w:color="auto"/>
              </w:rPr>
              <w:t>雨污分流，雨污排放口设置闸门，在发生泄漏等环境</w:t>
            </w:r>
            <w:r>
              <w:rPr>
                <w:spacing w:val="9"/>
                <w:u w:val="single" w:color="auto"/>
              </w:rPr>
              <w:t>风险事故时，要立即关</w:t>
            </w:r>
            <w:r>
              <w:t xml:space="preserve"> </w:t>
            </w:r>
            <w:r>
              <w:rPr>
                <w:spacing w:val="11"/>
                <w:u w:val="single" w:color="auto"/>
              </w:rPr>
              <w:t>闭闸门，防止泄漏的物质流入地表水体。</w:t>
            </w:r>
          </w:p>
          <w:p w14:paraId="65CFEB22">
            <w:pPr>
              <w:pStyle w:val="6"/>
              <w:spacing w:before="38" w:line="346" w:lineRule="auto"/>
              <w:ind w:left="101" w:right="108" w:firstLine="501"/>
            </w:pPr>
            <w:r>
              <w:rPr>
                <w:rFonts w:ascii="Times New Roman" w:hAnsi="Times New Roman" w:eastAsia="Times New Roman" w:cs="Times New Roman"/>
                <w:spacing w:val="9"/>
                <w:u w:val="single" w:color="auto"/>
              </w:rPr>
              <w:t>J.</w:t>
            </w:r>
            <w:r>
              <w:rPr>
                <w:rFonts w:ascii="Times New Roman" w:hAnsi="Times New Roman" w:eastAsia="Times New Roman" w:cs="Times New Roman"/>
                <w:spacing w:val="-17"/>
                <w:u w:val="single" w:color="auto"/>
              </w:rPr>
              <w:t xml:space="preserve"> </w:t>
            </w:r>
            <w:r>
              <w:rPr>
                <w:spacing w:val="9"/>
                <w:u w:val="single" w:color="auto"/>
              </w:rPr>
              <w:t>当废气净化装置风机故障时，部门人员立即开启备用风机，保证废气净化装</w:t>
            </w:r>
            <w:r>
              <w:t xml:space="preserve"> </w:t>
            </w:r>
            <w:r>
              <w:rPr>
                <w:spacing w:val="11"/>
                <w:u w:val="single" w:color="auto"/>
              </w:rPr>
              <w:t>置正常运作，防止超标废气排放，同时组织相关人员对风</w:t>
            </w:r>
            <w:r>
              <w:rPr>
                <w:spacing w:val="10"/>
                <w:u w:val="single" w:color="auto"/>
              </w:rPr>
              <w:t xml:space="preserve">机进行维修或更换； </w:t>
            </w:r>
          </w:p>
        </w:tc>
      </w:tr>
    </w:tbl>
    <w:p w14:paraId="4951DEFE">
      <w:pPr>
        <w:rPr>
          <w:rFonts w:ascii="Arial"/>
          <w:sz w:val="21"/>
        </w:rPr>
      </w:pPr>
    </w:p>
    <w:p w14:paraId="11EE8F44">
      <w:pPr>
        <w:rPr>
          <w:rFonts w:ascii="Arial" w:hAnsi="Arial" w:eastAsia="Arial" w:cs="Arial"/>
          <w:sz w:val="21"/>
          <w:szCs w:val="21"/>
        </w:rPr>
        <w:sectPr>
          <w:footerReference r:id="rId56" w:type="default"/>
          <w:pgSz w:w="11906" w:h="16839"/>
          <w:pgMar w:top="1431" w:right="957" w:bottom="1286" w:left="957" w:header="0" w:footer="1123" w:gutter="0"/>
          <w:cols w:space="720" w:num="1"/>
        </w:sectPr>
      </w:pPr>
    </w:p>
    <w:p w14:paraId="000C092B">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5"/>
        <w:gridCol w:w="9160"/>
      </w:tblGrid>
      <w:tr w14:paraId="2E1A70E9">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575" w:hRule="atLeast"/>
        </w:trPr>
        <w:tc>
          <w:tcPr>
            <w:tcW w:w="805" w:type="dxa"/>
            <w:tcBorders>
              <w:right w:val="single" w:color="000000" w:sz="2" w:space="0"/>
            </w:tcBorders>
            <w:vAlign w:val="top"/>
          </w:tcPr>
          <w:p w14:paraId="677DF458">
            <w:pPr>
              <w:rPr>
                <w:rFonts w:ascii="Arial"/>
                <w:sz w:val="21"/>
              </w:rPr>
            </w:pPr>
          </w:p>
        </w:tc>
        <w:tc>
          <w:tcPr>
            <w:tcW w:w="9160" w:type="dxa"/>
            <w:tcBorders>
              <w:left w:val="single" w:color="000000" w:sz="2" w:space="0"/>
            </w:tcBorders>
            <w:vAlign w:val="top"/>
          </w:tcPr>
          <w:p w14:paraId="566C4B58">
            <w:pPr>
              <w:pStyle w:val="6"/>
              <w:spacing w:before="39" w:line="345" w:lineRule="auto"/>
              <w:ind w:left="105" w:right="108" w:firstLine="496"/>
            </w:pPr>
            <w:r>
              <w:rPr>
                <w:rFonts w:ascii="Times New Roman" w:hAnsi="Times New Roman" w:eastAsia="Times New Roman" w:cs="Times New Roman"/>
                <w:spacing w:val="8"/>
                <w:u w:val="single" w:color="auto"/>
              </w:rPr>
              <w:t>K.</w:t>
            </w:r>
            <w:r>
              <w:rPr>
                <w:spacing w:val="8"/>
                <w:u w:val="single" w:color="auto"/>
              </w:rPr>
              <w:t>对于废气处理设施所有的易损部件（如皮带、轴承）等，废气处理设施负责</w:t>
            </w:r>
            <w:r>
              <w:t xml:space="preserve"> </w:t>
            </w:r>
            <w:r>
              <w:rPr>
                <w:spacing w:val="12"/>
                <w:u w:val="single" w:color="auto"/>
              </w:rPr>
              <w:t>人要及时委托采购人员购买备用件，一旦发生损坏及时更换。</w:t>
            </w:r>
          </w:p>
          <w:p w14:paraId="08FDE3B8">
            <w:pPr>
              <w:pStyle w:val="6"/>
              <w:spacing w:before="38" w:line="217" w:lineRule="auto"/>
              <w:ind w:left="605"/>
            </w:pPr>
            <w:r>
              <w:rPr>
                <w:spacing w:val="9"/>
                <w:u w:val="single" w:color="auto"/>
              </w:rPr>
              <w:t>②电解液安全防范要求</w:t>
            </w:r>
          </w:p>
          <w:p w14:paraId="729A2817">
            <w:pPr>
              <w:pStyle w:val="6"/>
              <w:spacing w:before="185" w:line="350" w:lineRule="auto"/>
              <w:ind w:left="118" w:right="108" w:firstLine="481"/>
            </w:pPr>
            <w:r>
              <w:rPr>
                <w:rFonts w:ascii="Times New Roman" w:hAnsi="Times New Roman" w:eastAsia="Times New Roman" w:cs="Times New Roman"/>
                <w:spacing w:val="7"/>
                <w:u w:val="single" w:color="auto"/>
              </w:rPr>
              <w:t>A.</w:t>
            </w:r>
            <w:r>
              <w:rPr>
                <w:rFonts w:ascii="Times New Roman" w:hAnsi="Times New Roman" w:eastAsia="Times New Roman" w:cs="Times New Roman"/>
                <w:spacing w:val="-13"/>
                <w:u w:val="single" w:color="auto"/>
              </w:rPr>
              <w:t xml:space="preserve"> </w:t>
            </w:r>
            <w:r>
              <w:rPr>
                <w:spacing w:val="7"/>
                <w:u w:val="single" w:color="auto"/>
              </w:rPr>
              <w:t>电解液中的六氟磷酸锂遇水分解产生氟化氢等腐蚀性</w:t>
            </w:r>
            <w:r>
              <w:rPr>
                <w:spacing w:val="6"/>
                <w:u w:val="single" w:color="auto"/>
              </w:rPr>
              <w:t>物质，因此对六电解液</w:t>
            </w:r>
            <w:r>
              <w:t xml:space="preserve"> </w:t>
            </w:r>
            <w:r>
              <w:rPr>
                <w:spacing w:val="8"/>
                <w:u w:val="single" w:color="auto"/>
              </w:rPr>
              <w:t>的包装密封取样等操作时应在通风橱或手套箱中进行，</w:t>
            </w:r>
            <w:r>
              <w:rPr>
                <w:spacing w:val="7"/>
                <w:u w:val="single" w:color="auto"/>
              </w:rPr>
              <w:t>并且操作人员应配戴必要的</w:t>
            </w:r>
            <w:r>
              <w:t xml:space="preserve"> </w:t>
            </w:r>
            <w:r>
              <w:rPr>
                <w:spacing w:val="11"/>
                <w:u w:val="single" w:color="auto"/>
              </w:rPr>
              <w:t>防护用品。</w:t>
            </w:r>
          </w:p>
          <w:p w14:paraId="61523308">
            <w:pPr>
              <w:pStyle w:val="6"/>
              <w:spacing w:before="32" w:line="354" w:lineRule="auto"/>
              <w:ind w:left="102" w:right="41" w:firstLine="499"/>
            </w:pPr>
            <w:r>
              <w:rPr>
                <w:rFonts w:ascii="Times New Roman" w:hAnsi="Times New Roman" w:eastAsia="Times New Roman" w:cs="Times New Roman"/>
                <w:spacing w:val="7"/>
                <w:u w:val="single" w:color="auto"/>
              </w:rPr>
              <w:t>B.</w:t>
            </w:r>
            <w:r>
              <w:rPr>
                <w:rFonts w:ascii="Times New Roman" w:hAnsi="Times New Roman" w:eastAsia="Times New Roman" w:cs="Times New Roman"/>
                <w:spacing w:val="-12"/>
                <w:u w:val="single" w:color="auto"/>
              </w:rPr>
              <w:t xml:space="preserve"> </w:t>
            </w:r>
            <w:r>
              <w:rPr>
                <w:spacing w:val="7"/>
                <w:u w:val="single" w:color="auto"/>
              </w:rPr>
              <w:t>电解液中的六氟磷酸锂产生遇火分解产生五氟化磷后，易形成白雾中，对皮</w:t>
            </w:r>
            <w:r>
              <w:t xml:space="preserve"> </w:t>
            </w:r>
            <w:r>
              <w:rPr>
                <w:spacing w:val="8"/>
                <w:u w:val="single" w:color="auto"/>
              </w:rPr>
              <w:t>肤、眼睛、粘膜有强烈作用，吸入后可引呼吸道炎症。若发生危害情况，必须立即</w:t>
            </w:r>
            <w:r>
              <w:rPr>
                <w:spacing w:val="4"/>
              </w:rPr>
              <w:t xml:space="preserve"> </w:t>
            </w:r>
            <w:r>
              <w:rPr>
                <w:spacing w:val="8"/>
                <w:u w:val="single" w:color="auto"/>
              </w:rPr>
              <w:t>采取急救措施，脱去污染的衣着，用大量流动清水冲洗，迅速脱离现场至空气新鲜</w:t>
            </w:r>
            <w:r>
              <w:rPr>
                <w:spacing w:val="4"/>
              </w:rPr>
              <w:t xml:space="preserve"> </w:t>
            </w:r>
            <w:r>
              <w:rPr>
                <w:spacing w:val="3"/>
                <w:u w:val="single" w:color="auto"/>
              </w:rPr>
              <w:t>处。及时时行灭火，消防人员必面穿好全身防火防毒服，在上风向灭火，切断气源，</w:t>
            </w:r>
            <w:r>
              <w:rPr>
                <w:spacing w:val="8"/>
              </w:rPr>
              <w:t xml:space="preserve"> </w:t>
            </w:r>
            <w:r>
              <w:rPr>
                <w:spacing w:val="12"/>
                <w:u w:val="single" w:color="auto"/>
              </w:rPr>
              <w:t>用干粉、二氧化碳灭火器直接灭火。严禁采用水进行灭火。</w:t>
            </w:r>
          </w:p>
          <w:p w14:paraId="028ECE39">
            <w:pPr>
              <w:pStyle w:val="6"/>
              <w:spacing w:before="34" w:line="217" w:lineRule="auto"/>
              <w:ind w:left="605"/>
            </w:pPr>
            <w:r>
              <w:rPr>
                <w:spacing w:val="8"/>
                <w:u w:val="single" w:color="auto"/>
              </w:rPr>
              <w:t>③事故应急措施</w:t>
            </w:r>
          </w:p>
          <w:p w14:paraId="62C83558">
            <w:pPr>
              <w:pStyle w:val="6"/>
              <w:spacing w:before="184" w:line="353" w:lineRule="auto"/>
              <w:ind w:left="105" w:right="108" w:firstLine="494"/>
            </w:pPr>
            <w:r>
              <w:rPr>
                <w:rFonts w:ascii="Times New Roman" w:hAnsi="Times New Roman" w:eastAsia="Times New Roman" w:cs="Times New Roman"/>
                <w:spacing w:val="8"/>
                <w:u w:val="single" w:color="auto"/>
              </w:rPr>
              <w:t>A.</w:t>
            </w:r>
            <w:r>
              <w:rPr>
                <w:spacing w:val="8"/>
                <w:u w:val="single" w:color="auto"/>
              </w:rPr>
              <w:t>建设单位应该制定环境风险突发事件应急预案，成立事故应急处理小组，由</w:t>
            </w:r>
            <w:r>
              <w:rPr>
                <w:spacing w:val="2"/>
              </w:rPr>
              <w:t xml:space="preserve"> </w:t>
            </w:r>
            <w:r>
              <w:rPr>
                <w:spacing w:val="8"/>
                <w:u w:val="single" w:color="auto"/>
              </w:rPr>
              <w:t>车间的环境管理负责人担任事故应急小组组长，一旦发生泄漏、火灾等事故，应立</w:t>
            </w:r>
            <w:r>
              <w:rPr>
                <w:spacing w:val="2"/>
              </w:rPr>
              <w:t xml:space="preserve"> </w:t>
            </w:r>
            <w:r>
              <w:rPr>
                <w:spacing w:val="8"/>
                <w:u w:val="single" w:color="auto"/>
              </w:rPr>
              <w:t>即启动事故应急预案，并向有关环境管理部门汇报情况，协助环境管理部门进行应</w:t>
            </w:r>
            <w:r>
              <w:rPr>
                <w:spacing w:val="2"/>
              </w:rPr>
              <w:t xml:space="preserve"> </w:t>
            </w:r>
            <w:r>
              <w:rPr>
                <w:spacing w:val="6"/>
                <w:u w:val="single" w:color="auto"/>
              </w:rPr>
              <w:t xml:space="preserve">急监测等工作； </w:t>
            </w:r>
          </w:p>
          <w:p w14:paraId="12EAF050">
            <w:pPr>
              <w:pStyle w:val="6"/>
              <w:spacing w:before="32" w:line="347" w:lineRule="auto"/>
              <w:ind w:left="106" w:right="108" w:firstLine="495"/>
            </w:pPr>
            <w:r>
              <w:rPr>
                <w:rFonts w:ascii="Times New Roman" w:hAnsi="Times New Roman" w:eastAsia="Times New Roman" w:cs="Times New Roman"/>
                <w:spacing w:val="15"/>
                <w:u w:val="single" w:color="auto"/>
              </w:rPr>
              <w:t>B.</w:t>
            </w:r>
            <w:r>
              <w:rPr>
                <w:rFonts w:ascii="Times New Roman" w:hAnsi="Times New Roman" w:eastAsia="Times New Roman" w:cs="Times New Roman"/>
                <w:spacing w:val="-34"/>
                <w:u w:val="single" w:color="auto"/>
              </w:rPr>
              <w:t xml:space="preserve"> </w:t>
            </w:r>
            <w:r>
              <w:rPr>
                <w:spacing w:val="15"/>
                <w:u w:val="single" w:color="auto"/>
              </w:rPr>
              <w:t>生产车间及仓库内应配备泡沫灭火器、消防砂箱和防毒面具等消防</w:t>
            </w:r>
            <w:r>
              <w:rPr>
                <w:spacing w:val="14"/>
                <w:u w:val="single" w:color="auto"/>
              </w:rPr>
              <w:t>应急设</w:t>
            </w:r>
            <w:r>
              <w:t xml:space="preserve"> </w:t>
            </w:r>
            <w:r>
              <w:rPr>
                <w:spacing w:val="8"/>
                <w:u w:val="single" w:color="auto"/>
              </w:rPr>
              <w:t xml:space="preserve">备，并定期检查设备有效性； </w:t>
            </w:r>
          </w:p>
          <w:p w14:paraId="37D0138D">
            <w:pPr>
              <w:pStyle w:val="6"/>
              <w:spacing w:before="31" w:line="351" w:lineRule="auto"/>
              <w:ind w:left="102" w:right="68" w:firstLine="504"/>
              <w:jc w:val="both"/>
            </w:pPr>
            <w:r>
              <w:rPr>
                <w:rFonts w:ascii="Times New Roman" w:hAnsi="Times New Roman" w:eastAsia="Times New Roman" w:cs="Times New Roman"/>
                <w:spacing w:val="9"/>
                <w:u w:val="single" w:color="auto"/>
              </w:rPr>
              <w:t>C.</w:t>
            </w:r>
            <w:r>
              <w:rPr>
                <w:spacing w:val="9"/>
                <w:u w:val="single" w:color="auto"/>
              </w:rPr>
              <w:t>在仓库地面铺设防渗防腐材料，一旦发生泄漏事故时，避免泄漏物质下渗，</w:t>
            </w:r>
            <w:r>
              <w:rPr>
                <w:spacing w:val="13"/>
              </w:rPr>
              <w:t xml:space="preserve"> </w:t>
            </w:r>
            <w:r>
              <w:rPr>
                <w:spacing w:val="8"/>
                <w:u w:val="single" w:color="auto"/>
              </w:rPr>
              <w:t>同时应立即切断一切火源，对原料间喷施泡沫覆盖泄漏物，降低蒸汽危害，并尽快</w:t>
            </w:r>
            <w:r>
              <w:rPr>
                <w:spacing w:val="4"/>
              </w:rPr>
              <w:t xml:space="preserve"> </w:t>
            </w:r>
            <w:r>
              <w:rPr>
                <w:spacing w:val="5"/>
                <w:u w:val="single" w:color="auto"/>
              </w:rPr>
              <w:t xml:space="preserve">封堵泄漏源； </w:t>
            </w:r>
          </w:p>
          <w:p w14:paraId="1FAAA52D">
            <w:pPr>
              <w:pStyle w:val="6"/>
              <w:spacing w:before="34" w:line="345" w:lineRule="auto"/>
              <w:ind w:left="108" w:right="108" w:firstLine="493"/>
            </w:pPr>
            <w:r>
              <w:rPr>
                <w:rFonts w:ascii="Times New Roman" w:hAnsi="Times New Roman" w:eastAsia="Times New Roman" w:cs="Times New Roman"/>
                <w:spacing w:val="8"/>
                <w:u w:val="single" w:color="auto"/>
              </w:rPr>
              <w:t>D.</w:t>
            </w:r>
            <w:r>
              <w:rPr>
                <w:spacing w:val="8"/>
                <w:u w:val="single" w:color="auto"/>
              </w:rPr>
              <w:t>事故处理完毕后应采用防爆泵将泄漏液转移至槽车或专用的收集容器内，交</w:t>
            </w:r>
            <w:r>
              <w:t xml:space="preserve"> </w:t>
            </w:r>
            <w:r>
              <w:rPr>
                <w:spacing w:val="12"/>
                <w:u w:val="single" w:color="auto"/>
              </w:rPr>
              <w:t>处理相关单位处置。</w:t>
            </w:r>
          </w:p>
          <w:p w14:paraId="7786F4DA">
            <w:pPr>
              <w:pStyle w:val="6"/>
              <w:spacing w:before="36" w:line="217" w:lineRule="auto"/>
              <w:ind w:left="605"/>
            </w:pPr>
            <w:r>
              <w:rPr>
                <w:spacing w:val="9"/>
                <w:u w:val="single" w:color="auto"/>
              </w:rPr>
              <w:t>③事故应急措施</w:t>
            </w:r>
          </w:p>
          <w:p w14:paraId="3120BF9C">
            <w:pPr>
              <w:pStyle w:val="6"/>
              <w:spacing w:before="187" w:line="352" w:lineRule="auto"/>
              <w:ind w:left="105" w:right="108" w:firstLine="494"/>
            </w:pPr>
            <w:r>
              <w:rPr>
                <w:rFonts w:ascii="Times New Roman" w:hAnsi="Times New Roman" w:eastAsia="Times New Roman" w:cs="Times New Roman"/>
                <w:spacing w:val="8"/>
                <w:u w:val="single" w:color="auto"/>
              </w:rPr>
              <w:t>A.</w:t>
            </w:r>
            <w:r>
              <w:rPr>
                <w:spacing w:val="8"/>
                <w:u w:val="single" w:color="auto"/>
              </w:rPr>
              <w:t>建设单位应该制定环境风险突发事件应急预案，成立事故应急处理小组，由</w:t>
            </w:r>
            <w:r>
              <w:rPr>
                <w:spacing w:val="2"/>
              </w:rPr>
              <w:t xml:space="preserve"> </w:t>
            </w:r>
            <w:r>
              <w:rPr>
                <w:spacing w:val="8"/>
                <w:u w:val="single" w:color="auto"/>
              </w:rPr>
              <w:t>车间的环境管理负责人担任事故应急小组组长，一旦发生泄漏、火灾等事故，应立</w:t>
            </w:r>
            <w:r>
              <w:rPr>
                <w:spacing w:val="2"/>
              </w:rPr>
              <w:t xml:space="preserve"> </w:t>
            </w:r>
            <w:r>
              <w:rPr>
                <w:spacing w:val="8"/>
                <w:u w:val="single" w:color="auto"/>
              </w:rPr>
              <w:t>即启动事故应急预案，并向有关环境管理部门汇报情况，协助环境管理部门进行应</w:t>
            </w:r>
            <w:r>
              <w:rPr>
                <w:spacing w:val="2"/>
              </w:rPr>
              <w:t xml:space="preserve"> </w:t>
            </w:r>
            <w:r>
              <w:rPr>
                <w:spacing w:val="6"/>
                <w:u w:val="single" w:color="auto"/>
              </w:rPr>
              <w:t xml:space="preserve">急监测等工作； </w:t>
            </w:r>
          </w:p>
          <w:p w14:paraId="027C93A4">
            <w:pPr>
              <w:pStyle w:val="6"/>
              <w:spacing w:before="36" w:line="219" w:lineRule="auto"/>
              <w:ind w:left="602"/>
            </w:pPr>
            <w:r>
              <w:rPr>
                <w:rFonts w:ascii="Times New Roman" w:hAnsi="Times New Roman" w:eastAsia="Times New Roman" w:cs="Times New Roman"/>
                <w:spacing w:val="15"/>
                <w:u w:val="single" w:color="auto"/>
              </w:rPr>
              <w:t>B.</w:t>
            </w:r>
            <w:r>
              <w:rPr>
                <w:rFonts w:ascii="Times New Roman" w:hAnsi="Times New Roman" w:eastAsia="Times New Roman" w:cs="Times New Roman"/>
                <w:spacing w:val="-34"/>
                <w:u w:val="single" w:color="auto"/>
              </w:rPr>
              <w:t xml:space="preserve"> </w:t>
            </w:r>
            <w:r>
              <w:rPr>
                <w:spacing w:val="15"/>
                <w:u w:val="single" w:color="auto"/>
              </w:rPr>
              <w:t>生产车间及仓库内应配备泡沫灭火器、消防砂箱和防毒面具等消防</w:t>
            </w:r>
            <w:r>
              <w:rPr>
                <w:spacing w:val="14"/>
                <w:u w:val="single" w:color="auto"/>
              </w:rPr>
              <w:t>应急设</w:t>
            </w:r>
          </w:p>
        </w:tc>
      </w:tr>
    </w:tbl>
    <w:p w14:paraId="52EBA6F0">
      <w:pPr>
        <w:rPr>
          <w:rFonts w:ascii="Arial"/>
          <w:sz w:val="21"/>
        </w:rPr>
      </w:pPr>
    </w:p>
    <w:p w14:paraId="7BBFBFCD">
      <w:pPr>
        <w:rPr>
          <w:rFonts w:ascii="Arial" w:hAnsi="Arial" w:eastAsia="Arial" w:cs="Arial"/>
          <w:sz w:val="21"/>
          <w:szCs w:val="21"/>
        </w:rPr>
        <w:sectPr>
          <w:footerReference r:id="rId57" w:type="default"/>
          <w:pgSz w:w="11906" w:h="16839"/>
          <w:pgMar w:top="1431" w:right="957" w:bottom="1286" w:left="957" w:header="0" w:footer="1123" w:gutter="0"/>
          <w:cols w:space="720" w:num="1"/>
        </w:sectPr>
      </w:pPr>
    </w:p>
    <w:p w14:paraId="362D92C6">
      <w:pPr>
        <w:spacing w:line="91" w:lineRule="auto"/>
        <w:rPr>
          <w:rFonts w:ascii="Arial"/>
          <w:sz w:val="2"/>
        </w:rPr>
      </w:pP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5"/>
        <w:gridCol w:w="9160"/>
      </w:tblGrid>
      <w:tr w14:paraId="4BA75445">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575" w:hRule="atLeast"/>
        </w:trPr>
        <w:tc>
          <w:tcPr>
            <w:tcW w:w="805" w:type="dxa"/>
            <w:tcBorders>
              <w:right w:val="single" w:color="000000" w:sz="2" w:space="0"/>
            </w:tcBorders>
            <w:vAlign w:val="top"/>
          </w:tcPr>
          <w:p w14:paraId="54BF9549">
            <w:pPr>
              <w:rPr>
                <w:rFonts w:ascii="Arial"/>
                <w:sz w:val="21"/>
              </w:rPr>
            </w:pPr>
          </w:p>
        </w:tc>
        <w:tc>
          <w:tcPr>
            <w:tcW w:w="9160" w:type="dxa"/>
            <w:tcBorders>
              <w:left w:val="single" w:color="000000" w:sz="2" w:space="0"/>
            </w:tcBorders>
            <w:vAlign w:val="top"/>
          </w:tcPr>
          <w:p w14:paraId="69035148">
            <w:pPr>
              <w:pStyle w:val="6"/>
              <w:spacing w:before="41" w:line="219" w:lineRule="auto"/>
              <w:ind w:left="106"/>
            </w:pPr>
            <w:r>
              <w:rPr>
                <w:spacing w:val="8"/>
                <w:u w:val="single" w:color="auto"/>
              </w:rPr>
              <w:t xml:space="preserve">备，并定期检查设备有效性； </w:t>
            </w:r>
          </w:p>
          <w:p w14:paraId="75E38248">
            <w:pPr>
              <w:pStyle w:val="6"/>
              <w:spacing w:before="179" w:line="351" w:lineRule="auto"/>
              <w:ind w:left="102" w:right="68" w:firstLine="504"/>
              <w:jc w:val="both"/>
            </w:pPr>
            <w:r>
              <w:rPr>
                <w:rFonts w:ascii="Times New Roman" w:hAnsi="Times New Roman" w:eastAsia="Times New Roman" w:cs="Times New Roman"/>
                <w:spacing w:val="9"/>
                <w:u w:val="single" w:color="auto"/>
              </w:rPr>
              <w:t>C.</w:t>
            </w:r>
            <w:r>
              <w:rPr>
                <w:spacing w:val="9"/>
                <w:u w:val="single" w:color="auto"/>
              </w:rPr>
              <w:t>在仓库地面铺设防渗防腐材料，一旦发生泄漏事故时，避免泄漏物质下渗，</w:t>
            </w:r>
            <w:r>
              <w:rPr>
                <w:spacing w:val="13"/>
              </w:rPr>
              <w:t xml:space="preserve"> </w:t>
            </w:r>
            <w:r>
              <w:rPr>
                <w:spacing w:val="8"/>
                <w:u w:val="single" w:color="auto"/>
              </w:rPr>
              <w:t>同时应立即切断一切火源，对原料间喷施泡沫覆盖泄漏物，降低蒸汽危害，并尽快</w:t>
            </w:r>
            <w:r>
              <w:rPr>
                <w:spacing w:val="4"/>
              </w:rPr>
              <w:t xml:space="preserve"> </w:t>
            </w:r>
            <w:r>
              <w:rPr>
                <w:spacing w:val="5"/>
                <w:u w:val="single" w:color="auto"/>
              </w:rPr>
              <w:t xml:space="preserve">封堵泄漏源； </w:t>
            </w:r>
          </w:p>
          <w:p w14:paraId="0B38697A">
            <w:pPr>
              <w:pStyle w:val="6"/>
              <w:spacing w:before="34" w:line="345" w:lineRule="auto"/>
              <w:ind w:left="108" w:right="108" w:firstLine="493"/>
            </w:pPr>
            <w:r>
              <w:rPr>
                <w:rFonts w:ascii="Times New Roman" w:hAnsi="Times New Roman" w:eastAsia="Times New Roman" w:cs="Times New Roman"/>
                <w:spacing w:val="8"/>
                <w:u w:val="single" w:color="auto"/>
              </w:rPr>
              <w:t>D.</w:t>
            </w:r>
            <w:r>
              <w:rPr>
                <w:spacing w:val="8"/>
                <w:u w:val="single" w:color="auto"/>
              </w:rPr>
              <w:t>事故处理完毕后应采用防爆泵将泄漏液转移至槽车或专用的收集容器内，交</w:t>
            </w:r>
            <w:r>
              <w:t xml:space="preserve"> </w:t>
            </w:r>
            <w:r>
              <w:rPr>
                <w:spacing w:val="12"/>
                <w:u w:val="single" w:color="auto"/>
              </w:rPr>
              <w:t>处理相关单位处置。</w:t>
            </w:r>
          </w:p>
          <w:p w14:paraId="5E9EC59E">
            <w:pPr>
              <w:pStyle w:val="6"/>
              <w:spacing w:before="36" w:line="346" w:lineRule="auto"/>
              <w:ind w:left="606" w:right="51" w:hanging="3"/>
            </w:pPr>
            <w:r>
              <w:rPr>
                <w:rFonts w:ascii="Times New Roman" w:hAnsi="Times New Roman" w:eastAsia="Times New Roman" w:cs="Times New Roman"/>
                <w:spacing w:val="10"/>
                <w:u w:val="single" w:color="auto"/>
              </w:rPr>
              <w:t>E.</w:t>
            </w:r>
            <w:r>
              <w:rPr>
                <w:spacing w:val="10"/>
                <w:u w:val="single" w:color="auto"/>
              </w:rPr>
              <w:t>在厂区内构筑建设事故应急池，收集火灾时的消防水，处理达标后再排放。</w:t>
            </w:r>
            <w:r>
              <w:rPr>
                <w:spacing w:val="12"/>
              </w:rPr>
              <w:t xml:space="preserve"> </w:t>
            </w:r>
            <w:r>
              <w:rPr>
                <w:spacing w:val="10"/>
                <w:u w:val="single" w:color="auto"/>
              </w:rPr>
              <w:t>平时应该有计划、有目的、有针对性地开展</w:t>
            </w:r>
            <w:r>
              <w:rPr>
                <w:spacing w:val="9"/>
                <w:u w:val="single" w:color="auto"/>
              </w:rPr>
              <w:t>预防安全事故及有关知识的宣传；</w:t>
            </w:r>
          </w:p>
          <w:p w14:paraId="7D72C935">
            <w:pPr>
              <w:pStyle w:val="6"/>
              <w:spacing w:before="32" w:line="345" w:lineRule="auto"/>
              <w:ind w:left="108" w:right="108" w:hanging="4"/>
            </w:pPr>
            <w:r>
              <w:rPr>
                <w:spacing w:val="8"/>
                <w:u w:val="single" w:color="auto"/>
              </w:rPr>
              <w:t>增加员工预防安全事故的常识和防范意识，提高防范能力和应急反应能力。并通过</w:t>
            </w:r>
            <w:r>
              <w:rPr>
                <w:spacing w:val="3"/>
              </w:rPr>
              <w:t xml:space="preserve"> </w:t>
            </w:r>
            <w:r>
              <w:rPr>
                <w:spacing w:val="12"/>
                <w:u w:val="single" w:color="auto"/>
              </w:rPr>
              <w:t>定期组织实战演习，增强应急处置能力；增加安全巡逻等。</w:t>
            </w:r>
          </w:p>
          <w:p w14:paraId="27D8CC50">
            <w:pPr>
              <w:pStyle w:val="6"/>
              <w:spacing w:before="38" w:line="345" w:lineRule="auto"/>
              <w:ind w:left="106" w:right="108" w:firstLine="500"/>
            </w:pPr>
            <w:r>
              <w:rPr>
                <w:spacing w:val="8"/>
                <w:u w:val="single" w:color="auto"/>
              </w:rPr>
              <w:t>对于生产操作和设施设计等应严格按照国家相关管理条例进行，并通</w:t>
            </w:r>
            <w:r>
              <w:rPr>
                <w:spacing w:val="7"/>
                <w:u w:val="single" w:color="auto"/>
              </w:rPr>
              <w:t>过加强管</w:t>
            </w:r>
            <w:r>
              <w:t xml:space="preserve"> </w:t>
            </w:r>
            <w:r>
              <w:rPr>
                <w:spacing w:val="12"/>
                <w:u w:val="single" w:color="auto"/>
              </w:rPr>
              <w:t>理避免危险事故的发生。</w:t>
            </w:r>
          </w:p>
          <w:p w14:paraId="69A5FB3B">
            <w:pPr>
              <w:pStyle w:val="6"/>
              <w:spacing w:before="35" w:line="347" w:lineRule="auto"/>
              <w:ind w:left="132" w:right="108" w:firstLine="476"/>
            </w:pPr>
            <w:r>
              <w:rPr>
                <w:spacing w:val="8"/>
                <w:u w:val="single" w:color="auto"/>
              </w:rPr>
              <w:t>经采取上述措施，本项目运营产生的环境污染事故风险能够控制</w:t>
            </w:r>
            <w:r>
              <w:rPr>
                <w:spacing w:val="7"/>
                <w:u w:val="single" w:color="auto"/>
              </w:rPr>
              <w:t>在可接受范围</w:t>
            </w:r>
            <w:r>
              <w:t xml:space="preserve"> </w:t>
            </w:r>
            <w:r>
              <w:rPr>
                <w:spacing w:val="3"/>
                <w:u w:val="single" w:color="auto"/>
              </w:rPr>
              <w:t>内。</w:t>
            </w:r>
          </w:p>
          <w:p w14:paraId="115C4C15">
            <w:pPr>
              <w:pStyle w:val="6"/>
              <w:tabs>
                <w:tab w:val="left" w:pos="734"/>
              </w:tabs>
              <w:spacing w:before="32" w:line="220" w:lineRule="auto"/>
              <w:ind w:left="598"/>
            </w:pPr>
            <w:r>
              <w:rPr>
                <w:u w:val="single" w:color="auto"/>
              </w:rPr>
              <w:tab/>
            </w:r>
            <w:r>
              <w:rPr>
                <w:spacing w:val="-10"/>
                <w:u w:val="single" w:color="auto"/>
              </w:rPr>
              <w:t>（</w:t>
            </w:r>
            <w:r>
              <w:rPr>
                <w:rFonts w:ascii="Times New Roman" w:hAnsi="Times New Roman" w:eastAsia="Times New Roman" w:cs="Times New Roman"/>
                <w:spacing w:val="-10"/>
                <w:u w:val="single" w:color="auto"/>
              </w:rPr>
              <w:t>3</w:t>
            </w:r>
            <w:r>
              <w:rPr>
                <w:spacing w:val="-10"/>
                <w:u w:val="single" w:color="auto"/>
              </w:rPr>
              <w:t>）分析结论</w:t>
            </w:r>
          </w:p>
          <w:p w14:paraId="4A184588">
            <w:pPr>
              <w:pStyle w:val="6"/>
              <w:spacing w:before="182" w:line="345" w:lineRule="auto"/>
              <w:ind w:left="109" w:right="108" w:firstLine="501"/>
            </w:pPr>
            <w:r>
              <w:rPr>
                <w:spacing w:val="8"/>
                <w:u w:val="single" w:color="auto"/>
              </w:rPr>
              <w:t>综合以上分析，建设单位通过定期检修设备、安排专人巡视。</w:t>
            </w:r>
            <w:r>
              <w:rPr>
                <w:spacing w:val="7"/>
                <w:u w:val="single" w:color="auto"/>
              </w:rPr>
              <w:t>确保各类设备正</w:t>
            </w:r>
            <w:r>
              <w:t xml:space="preserve"> </w:t>
            </w:r>
            <w:r>
              <w:rPr>
                <w:spacing w:val="12"/>
                <w:u w:val="single" w:color="auto"/>
              </w:rPr>
              <w:t>常运转、设置警示牌等措施，防止环境风险事故发生。</w:t>
            </w:r>
          </w:p>
          <w:p w14:paraId="59BA4BBF">
            <w:pPr>
              <w:pStyle w:val="6"/>
              <w:spacing w:before="36" w:line="219" w:lineRule="auto"/>
              <w:ind w:left="606"/>
              <w:outlineLvl w:val="1"/>
            </w:pPr>
            <w:r>
              <w:rPr>
                <w:spacing w:val="8"/>
                <w:u w:val="single" w:color="auto"/>
              </w:rPr>
              <w:t>在项目建设单位严格采取上述措施的前提下，环评认为项目环境风险可控，在</w:t>
            </w:r>
          </w:p>
          <w:p w14:paraId="3FD3CC0F">
            <w:pPr>
              <w:pStyle w:val="6"/>
              <w:spacing w:before="182" w:line="219" w:lineRule="auto"/>
              <w:ind w:left="105"/>
            </w:pPr>
            <w:r>
              <w:rPr>
                <w:spacing w:val="13"/>
                <w:u w:val="single" w:color="auto"/>
              </w:rPr>
              <w:t>可接受的范围内。</w:t>
            </w:r>
          </w:p>
          <w:p w14:paraId="56C421A6">
            <w:pPr>
              <w:pStyle w:val="6"/>
              <w:spacing w:before="183" w:line="221" w:lineRule="auto"/>
              <w:ind w:left="606"/>
              <w:outlineLvl w:val="1"/>
            </w:pPr>
            <w:r>
              <w:rPr>
                <w:rFonts w:ascii="Times New Roman" w:hAnsi="Times New Roman" w:eastAsia="Times New Roman" w:cs="Times New Roman"/>
                <w:b/>
                <w:bCs/>
                <w:spacing w:val="5"/>
              </w:rPr>
              <w:t>7</w:t>
            </w:r>
            <w:r>
              <w:rPr>
                <w:rFonts w:ascii="Times New Roman" w:hAnsi="Times New Roman" w:eastAsia="Times New Roman" w:cs="Times New Roman"/>
                <w:b/>
                <w:bCs/>
                <w:spacing w:val="-21"/>
              </w:rPr>
              <w:t xml:space="preserve"> </w:t>
            </w:r>
            <w:r>
              <w:rPr>
                <w:b/>
                <w:bCs/>
                <w:spacing w:val="5"/>
              </w:rPr>
              <w:t>、对排污口规范化的要求</w:t>
            </w:r>
          </w:p>
          <w:p w14:paraId="4AE002D1">
            <w:pPr>
              <w:pStyle w:val="6"/>
              <w:spacing w:before="180" w:line="354" w:lineRule="auto"/>
              <w:ind w:left="99" w:firstLine="507"/>
              <w:jc w:val="both"/>
            </w:pPr>
            <w:r>
              <w:rPr>
                <w:spacing w:val="4"/>
              </w:rPr>
              <w:t>根据《关于开展排放口规范化整治工作的通知》国家环境</w:t>
            </w:r>
            <w:r>
              <w:rPr>
                <w:spacing w:val="3"/>
              </w:rPr>
              <w:t>保护总局环发【</w:t>
            </w:r>
            <w:r>
              <w:rPr>
                <w:rFonts w:ascii="Times New Roman" w:hAnsi="Times New Roman" w:eastAsia="Times New Roman" w:cs="Times New Roman"/>
                <w:spacing w:val="3"/>
              </w:rPr>
              <w:t>1999</w:t>
            </w:r>
            <w:r>
              <w:rPr>
                <w:spacing w:val="3"/>
              </w:rPr>
              <w:t>】</w:t>
            </w:r>
            <w:r>
              <w:t xml:space="preserve"> </w:t>
            </w:r>
            <w:r>
              <w:rPr>
                <w:rFonts w:ascii="Times New Roman" w:hAnsi="Times New Roman" w:eastAsia="Times New Roman" w:cs="Times New Roman"/>
                <w:spacing w:val="12"/>
              </w:rPr>
              <w:t>24</w:t>
            </w:r>
            <w:r>
              <w:rPr>
                <w:rFonts w:ascii="Times New Roman" w:hAnsi="Times New Roman" w:eastAsia="Times New Roman" w:cs="Times New Roman"/>
                <w:spacing w:val="32"/>
              </w:rPr>
              <w:t xml:space="preserve"> </w:t>
            </w:r>
            <w:r>
              <w:rPr>
                <w:spacing w:val="12"/>
              </w:rPr>
              <w:t>号文件的要求，一切新建、改建的排污单位以及限期治理的排污单位，必须在</w:t>
            </w:r>
            <w:r>
              <w:t xml:space="preserve">  </w:t>
            </w:r>
            <w:r>
              <w:rPr>
                <w:spacing w:val="8"/>
              </w:rPr>
              <w:t>建设污染治理设施的同时，建设规范化排污口。因此，建设单位在投产时，各</w:t>
            </w:r>
            <w:r>
              <w:rPr>
                <w:spacing w:val="7"/>
              </w:rPr>
              <w:t>类排</w:t>
            </w:r>
            <w:r>
              <w:t xml:space="preserve">  </w:t>
            </w:r>
            <w:r>
              <w:rPr>
                <w:spacing w:val="8"/>
              </w:rPr>
              <w:t>污口必须规范化建设和管理，而且规范化工作应于污染治理同步实施，即治理</w:t>
            </w:r>
            <w:r>
              <w:rPr>
                <w:spacing w:val="7"/>
              </w:rPr>
              <w:t>设施</w:t>
            </w:r>
            <w:r>
              <w:t xml:space="preserve">  </w:t>
            </w:r>
            <w:r>
              <w:rPr>
                <w:spacing w:val="11"/>
              </w:rPr>
              <w:t>完工时，规范化工作必须同时完成，并列入污染物治理设</w:t>
            </w:r>
            <w:r>
              <w:rPr>
                <w:spacing w:val="10"/>
              </w:rPr>
              <w:t>施的验收内容。</w:t>
            </w:r>
          </w:p>
          <w:p w14:paraId="7E32F26F">
            <w:pPr>
              <w:pStyle w:val="6"/>
              <w:spacing w:before="32" w:line="219" w:lineRule="auto"/>
              <w:ind w:left="607"/>
            </w:pPr>
            <w:r>
              <w:rPr>
                <w:spacing w:val="11"/>
              </w:rPr>
              <w:t>拟建项目应在气、声、固排污口（源）挂牌标识。规范化整治具体</w:t>
            </w:r>
            <w:r>
              <w:rPr>
                <w:spacing w:val="10"/>
              </w:rPr>
              <w:t>如下：</w:t>
            </w:r>
          </w:p>
          <w:p w14:paraId="5A523FBE">
            <w:pPr>
              <w:pStyle w:val="6"/>
              <w:spacing w:before="182" w:line="217" w:lineRule="auto"/>
              <w:ind w:left="582"/>
            </w:pPr>
            <w:r>
              <w:rPr>
                <w:spacing w:val="11"/>
              </w:rPr>
              <w:t>①项目建成后，废气排气筒附近醒目处均应树立一个</w:t>
            </w:r>
            <w:r>
              <w:rPr>
                <w:spacing w:val="10"/>
              </w:rPr>
              <w:t>环保图形标志牌。</w:t>
            </w:r>
          </w:p>
          <w:p w14:paraId="1DFD2244">
            <w:pPr>
              <w:pStyle w:val="6"/>
              <w:spacing w:before="185" w:line="290" w:lineRule="auto"/>
              <w:ind w:left="108" w:right="110" w:firstLine="473"/>
            </w:pPr>
            <w:r>
              <w:rPr>
                <w:spacing w:val="9"/>
              </w:rPr>
              <w:t>②项目建成后，固废处置前应当有防扬散、</w:t>
            </w:r>
            <w:r>
              <w:rPr>
                <w:spacing w:val="8"/>
              </w:rPr>
              <w:t>防流失等措施，贮存处进出口醒目</w:t>
            </w:r>
            <w:r>
              <w:t xml:space="preserve"> </w:t>
            </w:r>
            <w:r>
              <w:rPr>
                <w:spacing w:val="8"/>
              </w:rPr>
              <w:t>处应设置环保图形标志牌。</w:t>
            </w:r>
          </w:p>
        </w:tc>
      </w:tr>
    </w:tbl>
    <w:p w14:paraId="5353692C">
      <w:pPr>
        <w:rPr>
          <w:rFonts w:ascii="Arial"/>
          <w:sz w:val="21"/>
        </w:rPr>
      </w:pPr>
    </w:p>
    <w:p w14:paraId="35E5174E">
      <w:pPr>
        <w:rPr>
          <w:rFonts w:ascii="Arial" w:hAnsi="Arial" w:eastAsia="Arial" w:cs="Arial"/>
          <w:sz w:val="21"/>
          <w:szCs w:val="21"/>
        </w:rPr>
        <w:sectPr>
          <w:footerReference r:id="rId58" w:type="default"/>
          <w:pgSz w:w="11906" w:h="16839"/>
          <w:pgMar w:top="1431" w:right="957" w:bottom="1286" w:left="957" w:header="0" w:footer="1123" w:gutter="0"/>
          <w:cols w:space="720" w:num="1"/>
        </w:sectPr>
      </w:pPr>
    </w:p>
    <w:p w14:paraId="777836C6">
      <w:pPr>
        <w:spacing w:line="91" w:lineRule="auto"/>
        <w:rPr>
          <w:rFonts w:ascii="Arial"/>
          <w:sz w:val="2"/>
        </w:rPr>
      </w:pPr>
    </w:p>
    <w:tbl>
      <w:tblPr>
        <w:tblStyle w:val="5"/>
        <w:tblW w:w="99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5"/>
        <w:gridCol w:w="575"/>
        <w:gridCol w:w="517"/>
        <w:gridCol w:w="1021"/>
        <w:gridCol w:w="228"/>
        <w:gridCol w:w="767"/>
        <w:gridCol w:w="676"/>
        <w:gridCol w:w="788"/>
        <w:gridCol w:w="736"/>
        <w:gridCol w:w="1536"/>
        <w:gridCol w:w="505"/>
        <w:gridCol w:w="1811"/>
      </w:tblGrid>
      <w:tr w14:paraId="52F87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2" w:hRule="atLeast"/>
        </w:trPr>
        <w:tc>
          <w:tcPr>
            <w:tcW w:w="805" w:type="dxa"/>
            <w:vMerge w:val="restart"/>
            <w:tcBorders>
              <w:top w:val="single" w:color="000000" w:sz="10" w:space="0"/>
              <w:left w:val="single" w:color="000000" w:sz="10" w:space="0"/>
              <w:bottom w:val="nil"/>
            </w:tcBorders>
            <w:vAlign w:val="top"/>
          </w:tcPr>
          <w:p w14:paraId="1BAC8862">
            <w:pPr>
              <w:rPr>
                <w:rFonts w:ascii="Arial"/>
                <w:sz w:val="21"/>
              </w:rPr>
            </w:pPr>
          </w:p>
        </w:tc>
        <w:tc>
          <w:tcPr>
            <w:tcW w:w="9160" w:type="dxa"/>
            <w:gridSpan w:val="11"/>
            <w:tcBorders>
              <w:top w:val="single" w:color="000000" w:sz="10" w:space="0"/>
              <w:bottom w:val="single" w:color="000000" w:sz="10" w:space="0"/>
              <w:right w:val="single" w:color="000000" w:sz="10" w:space="0"/>
            </w:tcBorders>
            <w:vAlign w:val="top"/>
          </w:tcPr>
          <w:p w14:paraId="37CC39B7">
            <w:pPr>
              <w:pStyle w:val="6"/>
              <w:spacing w:before="40" w:line="345" w:lineRule="auto"/>
              <w:ind w:left="106" w:right="108" w:firstLine="475"/>
            </w:pPr>
            <w:r>
              <w:rPr>
                <w:spacing w:val="9"/>
              </w:rPr>
              <w:t>③项目建成后，在噪声较大的车间外或噪声源较</w:t>
            </w:r>
            <w:r>
              <w:rPr>
                <w:spacing w:val="8"/>
              </w:rPr>
              <w:t>大的地方醒目处应设置环保图</w:t>
            </w:r>
            <w:r>
              <w:t xml:space="preserve"> </w:t>
            </w:r>
            <w:r>
              <w:rPr>
                <w:spacing w:val="4"/>
              </w:rPr>
              <w:t>形标志牌。</w:t>
            </w:r>
          </w:p>
          <w:p w14:paraId="347DAC2E">
            <w:pPr>
              <w:pStyle w:val="6"/>
              <w:spacing w:before="37" w:line="350" w:lineRule="auto"/>
              <w:ind w:left="102" w:right="108" w:firstLine="505"/>
            </w:pPr>
            <w:r>
              <w:rPr>
                <w:spacing w:val="7"/>
              </w:rPr>
              <w:t>标志牌的设置应按《环境保护图形标志</w:t>
            </w:r>
            <w:r>
              <w:rPr>
                <w:rFonts w:ascii="Times New Roman" w:hAnsi="Times New Roman" w:eastAsia="Times New Roman" w:cs="Times New Roman"/>
                <w:spacing w:val="7"/>
              </w:rPr>
              <w:t>-</w:t>
            </w:r>
            <w:r>
              <w:rPr>
                <w:spacing w:val="7"/>
              </w:rPr>
              <w:t>排放口（源）</w:t>
            </w:r>
            <w:r>
              <w:rPr>
                <w:spacing w:val="-57"/>
              </w:rPr>
              <w:t xml:space="preserve">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15562</w:t>
            </w:r>
            <w:r>
              <w:rPr>
                <w:rFonts w:ascii="Times New Roman" w:hAnsi="Times New Roman" w:eastAsia="Times New Roman" w:cs="Times New Roman"/>
                <w:spacing w:val="-36"/>
              </w:rPr>
              <w:t xml:space="preserve"> </w:t>
            </w:r>
            <w:r>
              <w:rPr>
                <w:rFonts w:ascii="Times New Roman" w:hAnsi="Times New Roman" w:eastAsia="Times New Roman" w:cs="Times New Roman"/>
                <w:spacing w:val="7"/>
              </w:rPr>
              <w:t>.</w:t>
            </w:r>
            <w:r>
              <w:rPr>
                <w:rFonts w:ascii="Times New Roman" w:hAnsi="Times New Roman" w:eastAsia="Times New Roman" w:cs="Times New Roman"/>
                <w:spacing w:val="-27"/>
              </w:rPr>
              <w:t xml:space="preserve"> </w:t>
            </w:r>
            <w:r>
              <w:rPr>
                <w:rFonts w:ascii="Times New Roman" w:hAnsi="Times New Roman" w:eastAsia="Times New Roman" w:cs="Times New Roman"/>
                <w:spacing w:val="7"/>
              </w:rPr>
              <w:t>1-1995</w:t>
            </w:r>
            <w:r>
              <w:rPr>
                <w:rFonts w:ascii="Times New Roman" w:hAnsi="Times New Roman" w:eastAsia="Times New Roman" w:cs="Times New Roman"/>
                <w:spacing w:val="-20"/>
              </w:rPr>
              <w:t xml:space="preserve"> </w:t>
            </w:r>
            <w:r>
              <w:rPr>
                <w:spacing w:val="7"/>
              </w:rPr>
              <w:t>、</w:t>
            </w:r>
            <w:r>
              <w:t xml:space="preserve"> </w:t>
            </w:r>
            <w:r>
              <w:rPr>
                <w:rFonts w:ascii="Times New Roman" w:hAnsi="Times New Roman" w:eastAsia="Times New Roman" w:cs="Times New Roman"/>
              </w:rPr>
              <w:t>GB</w:t>
            </w:r>
            <w:r>
              <w:rPr>
                <w:rFonts w:ascii="Times New Roman" w:hAnsi="Times New Roman" w:eastAsia="Times New Roman" w:cs="Times New Roman"/>
                <w:spacing w:val="7"/>
              </w:rPr>
              <w:t>15562</w:t>
            </w:r>
            <w:r>
              <w:rPr>
                <w:rFonts w:ascii="Times New Roman" w:hAnsi="Times New Roman" w:eastAsia="Times New Roman" w:cs="Times New Roman"/>
                <w:spacing w:val="-36"/>
              </w:rPr>
              <w:t xml:space="preserve"> </w:t>
            </w:r>
            <w:r>
              <w:rPr>
                <w:rFonts w:ascii="Times New Roman" w:hAnsi="Times New Roman" w:eastAsia="Times New Roman" w:cs="Times New Roman"/>
                <w:spacing w:val="7"/>
              </w:rPr>
              <w:t>.2-1995</w:t>
            </w:r>
            <w:r>
              <w:rPr>
                <w:spacing w:val="7"/>
              </w:rPr>
              <w:t>）的规定执行。标志牌必须保持清晰、</w:t>
            </w:r>
            <w:r>
              <w:rPr>
                <w:spacing w:val="6"/>
              </w:rPr>
              <w:t>完整，当发现有损坏或颜色</w:t>
            </w:r>
            <w:r>
              <w:t xml:space="preserve"> </w:t>
            </w:r>
            <w:r>
              <w:rPr>
                <w:spacing w:val="9"/>
              </w:rPr>
              <w:t>有变化，应及时修复或更换。检查时间一年</w:t>
            </w:r>
            <w:r>
              <w:rPr>
                <w:spacing w:val="8"/>
              </w:rPr>
              <w:t>两次。具体见表</w:t>
            </w:r>
            <w:r>
              <w:rPr>
                <w:spacing w:val="-40"/>
              </w:rPr>
              <w:t xml:space="preserve"> </w:t>
            </w:r>
            <w:r>
              <w:rPr>
                <w:rFonts w:ascii="Times New Roman" w:hAnsi="Times New Roman" w:eastAsia="Times New Roman" w:cs="Times New Roman"/>
                <w:spacing w:val="8"/>
              </w:rPr>
              <w:t>4-17</w:t>
            </w:r>
            <w:r>
              <w:rPr>
                <w:rFonts w:ascii="Times New Roman" w:hAnsi="Times New Roman" w:eastAsia="Times New Roman" w:cs="Times New Roman"/>
                <w:spacing w:val="20"/>
                <w:w w:val="101"/>
              </w:rPr>
              <w:t xml:space="preserve"> </w:t>
            </w:r>
            <w:r>
              <w:rPr>
                <w:spacing w:val="8"/>
              </w:rPr>
              <w:t>和</w:t>
            </w:r>
            <w:r>
              <w:rPr>
                <w:spacing w:val="-42"/>
              </w:rPr>
              <w:t xml:space="preserve"> </w:t>
            </w:r>
            <w:r>
              <w:rPr>
                <w:rFonts w:ascii="Times New Roman" w:hAnsi="Times New Roman" w:eastAsia="Times New Roman" w:cs="Times New Roman"/>
                <w:spacing w:val="8"/>
              </w:rPr>
              <w:t>4-18</w:t>
            </w:r>
            <w:r>
              <w:rPr>
                <w:spacing w:val="8"/>
              </w:rPr>
              <w:t>。</w:t>
            </w:r>
          </w:p>
          <w:p w14:paraId="065C5A16">
            <w:pPr>
              <w:pStyle w:val="6"/>
              <w:spacing w:before="28" w:line="224" w:lineRule="auto"/>
              <w:ind w:left="2446"/>
              <w:rPr>
                <w:sz w:val="20"/>
                <w:szCs w:val="20"/>
              </w:rPr>
            </w:pPr>
            <w:r>
              <w:rPr>
                <w:b/>
                <w:bCs/>
                <w:spacing w:val="15"/>
                <w:sz w:val="20"/>
                <w:szCs w:val="20"/>
              </w:rPr>
              <w:t>表</w:t>
            </w:r>
            <w:r>
              <w:rPr>
                <w:spacing w:val="-19"/>
                <w:sz w:val="20"/>
                <w:szCs w:val="20"/>
              </w:rPr>
              <w:t xml:space="preserve"> </w:t>
            </w:r>
            <w:r>
              <w:rPr>
                <w:rFonts w:ascii="Times New Roman" w:hAnsi="Times New Roman" w:eastAsia="Times New Roman" w:cs="Times New Roman"/>
                <w:b/>
                <w:bCs/>
                <w:spacing w:val="15"/>
                <w:sz w:val="20"/>
                <w:szCs w:val="20"/>
              </w:rPr>
              <w:t xml:space="preserve">4-17    </w:t>
            </w:r>
            <w:r>
              <w:rPr>
                <w:b/>
                <w:bCs/>
                <w:spacing w:val="15"/>
                <w:sz w:val="20"/>
                <w:szCs w:val="20"/>
              </w:rPr>
              <w:t>环境保护图形标志的形状及颜色表</w:t>
            </w:r>
          </w:p>
        </w:tc>
      </w:tr>
      <w:tr w14:paraId="5D388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805" w:type="dxa"/>
            <w:vMerge w:val="continue"/>
            <w:tcBorders>
              <w:top w:val="nil"/>
              <w:left w:val="single" w:color="000000" w:sz="10" w:space="0"/>
              <w:bottom w:val="nil"/>
            </w:tcBorders>
            <w:vAlign w:val="top"/>
          </w:tcPr>
          <w:p w14:paraId="5D1B27FF">
            <w:pPr>
              <w:rPr>
                <w:rFonts w:ascii="Arial"/>
                <w:sz w:val="21"/>
              </w:rPr>
            </w:pPr>
          </w:p>
        </w:tc>
        <w:tc>
          <w:tcPr>
            <w:tcW w:w="2341" w:type="dxa"/>
            <w:gridSpan w:val="4"/>
            <w:tcBorders>
              <w:top w:val="single" w:color="000000" w:sz="10" w:space="0"/>
            </w:tcBorders>
            <w:vAlign w:val="top"/>
          </w:tcPr>
          <w:p w14:paraId="039D6DF7">
            <w:pPr>
              <w:pStyle w:val="6"/>
              <w:spacing w:before="25" w:line="214" w:lineRule="auto"/>
              <w:ind w:left="780"/>
              <w:rPr>
                <w:sz w:val="20"/>
                <w:szCs w:val="20"/>
              </w:rPr>
            </w:pPr>
            <w:r>
              <w:rPr>
                <w:spacing w:val="16"/>
                <w:sz w:val="20"/>
                <w:szCs w:val="20"/>
              </w:rPr>
              <w:t>标准名称</w:t>
            </w:r>
          </w:p>
        </w:tc>
        <w:tc>
          <w:tcPr>
            <w:tcW w:w="2231" w:type="dxa"/>
            <w:gridSpan w:val="3"/>
            <w:tcBorders>
              <w:top w:val="single" w:color="000000" w:sz="10" w:space="0"/>
            </w:tcBorders>
            <w:vAlign w:val="top"/>
          </w:tcPr>
          <w:p w14:paraId="016D19BE">
            <w:pPr>
              <w:pStyle w:val="6"/>
              <w:spacing w:before="25" w:line="214" w:lineRule="auto"/>
              <w:ind w:left="900"/>
              <w:rPr>
                <w:sz w:val="20"/>
                <w:szCs w:val="20"/>
              </w:rPr>
            </w:pPr>
            <w:r>
              <w:rPr>
                <w:spacing w:val="9"/>
                <w:sz w:val="20"/>
                <w:szCs w:val="20"/>
              </w:rPr>
              <w:t>形状</w:t>
            </w:r>
          </w:p>
        </w:tc>
        <w:tc>
          <w:tcPr>
            <w:tcW w:w="2272" w:type="dxa"/>
            <w:gridSpan w:val="2"/>
            <w:tcBorders>
              <w:top w:val="single" w:color="000000" w:sz="10" w:space="0"/>
            </w:tcBorders>
            <w:vAlign w:val="top"/>
          </w:tcPr>
          <w:p w14:paraId="035BDFAF">
            <w:pPr>
              <w:pStyle w:val="6"/>
              <w:spacing w:before="25" w:line="214" w:lineRule="auto"/>
              <w:ind w:left="684"/>
              <w:rPr>
                <w:sz w:val="20"/>
                <w:szCs w:val="20"/>
              </w:rPr>
            </w:pPr>
            <w:r>
              <w:rPr>
                <w:spacing w:val="15"/>
                <w:sz w:val="20"/>
                <w:szCs w:val="20"/>
              </w:rPr>
              <w:t>背景颜色</w:t>
            </w:r>
          </w:p>
        </w:tc>
        <w:tc>
          <w:tcPr>
            <w:tcW w:w="2316" w:type="dxa"/>
            <w:gridSpan w:val="2"/>
            <w:tcBorders>
              <w:top w:val="single" w:color="000000" w:sz="10" w:space="0"/>
              <w:right w:val="single" w:color="000000" w:sz="10" w:space="0"/>
            </w:tcBorders>
            <w:vAlign w:val="top"/>
          </w:tcPr>
          <w:p w14:paraId="3747BCCE">
            <w:pPr>
              <w:pStyle w:val="6"/>
              <w:spacing w:before="25" w:line="214" w:lineRule="auto"/>
              <w:ind w:left="666"/>
              <w:rPr>
                <w:sz w:val="20"/>
                <w:szCs w:val="20"/>
              </w:rPr>
            </w:pPr>
            <w:r>
              <w:rPr>
                <w:spacing w:val="11"/>
                <w:sz w:val="20"/>
                <w:szCs w:val="20"/>
              </w:rPr>
              <w:t>图形颜色</w:t>
            </w:r>
          </w:p>
        </w:tc>
      </w:tr>
      <w:tr w14:paraId="454E9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488007D6">
            <w:pPr>
              <w:rPr>
                <w:rFonts w:ascii="Arial"/>
                <w:sz w:val="21"/>
              </w:rPr>
            </w:pPr>
          </w:p>
        </w:tc>
        <w:tc>
          <w:tcPr>
            <w:tcW w:w="2341" w:type="dxa"/>
            <w:gridSpan w:val="4"/>
            <w:vAlign w:val="top"/>
          </w:tcPr>
          <w:p w14:paraId="6D9FFF86">
            <w:pPr>
              <w:pStyle w:val="6"/>
              <w:spacing w:before="36" w:line="213" w:lineRule="auto"/>
              <w:ind w:left="782"/>
              <w:rPr>
                <w:sz w:val="20"/>
                <w:szCs w:val="20"/>
              </w:rPr>
            </w:pPr>
            <w:r>
              <w:rPr>
                <w:spacing w:val="15"/>
                <w:sz w:val="20"/>
                <w:szCs w:val="20"/>
              </w:rPr>
              <w:t>警告标志</w:t>
            </w:r>
          </w:p>
        </w:tc>
        <w:tc>
          <w:tcPr>
            <w:tcW w:w="2231" w:type="dxa"/>
            <w:gridSpan w:val="3"/>
            <w:vAlign w:val="top"/>
          </w:tcPr>
          <w:p w14:paraId="299B78D5">
            <w:pPr>
              <w:pStyle w:val="6"/>
              <w:spacing w:before="36" w:line="213" w:lineRule="auto"/>
              <w:ind w:left="564"/>
              <w:rPr>
                <w:sz w:val="20"/>
                <w:szCs w:val="20"/>
              </w:rPr>
            </w:pPr>
            <w:r>
              <w:rPr>
                <w:spacing w:val="17"/>
                <w:sz w:val="20"/>
                <w:szCs w:val="20"/>
              </w:rPr>
              <w:t>三角形边框</w:t>
            </w:r>
          </w:p>
        </w:tc>
        <w:tc>
          <w:tcPr>
            <w:tcW w:w="2272" w:type="dxa"/>
            <w:gridSpan w:val="2"/>
            <w:vAlign w:val="top"/>
          </w:tcPr>
          <w:p w14:paraId="7D1B3D8A">
            <w:pPr>
              <w:pStyle w:val="6"/>
              <w:spacing w:before="36" w:line="213" w:lineRule="auto"/>
              <w:ind w:left="900"/>
              <w:rPr>
                <w:sz w:val="20"/>
                <w:szCs w:val="20"/>
              </w:rPr>
            </w:pPr>
            <w:r>
              <w:rPr>
                <w:spacing w:val="11"/>
                <w:sz w:val="20"/>
                <w:szCs w:val="20"/>
              </w:rPr>
              <w:t>黄色</w:t>
            </w:r>
          </w:p>
        </w:tc>
        <w:tc>
          <w:tcPr>
            <w:tcW w:w="2316" w:type="dxa"/>
            <w:gridSpan w:val="2"/>
            <w:tcBorders>
              <w:right w:val="single" w:color="000000" w:sz="10" w:space="0"/>
            </w:tcBorders>
            <w:vAlign w:val="top"/>
          </w:tcPr>
          <w:p w14:paraId="1D16884B">
            <w:pPr>
              <w:pStyle w:val="6"/>
              <w:spacing w:before="36" w:line="213" w:lineRule="auto"/>
              <w:ind w:left="874"/>
              <w:rPr>
                <w:sz w:val="20"/>
                <w:szCs w:val="20"/>
              </w:rPr>
            </w:pPr>
            <w:r>
              <w:rPr>
                <w:spacing w:val="8"/>
                <w:sz w:val="20"/>
                <w:szCs w:val="20"/>
              </w:rPr>
              <w:t>黑色</w:t>
            </w:r>
          </w:p>
        </w:tc>
      </w:tr>
      <w:tr w14:paraId="3C949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805" w:type="dxa"/>
            <w:vMerge w:val="continue"/>
            <w:tcBorders>
              <w:top w:val="nil"/>
              <w:left w:val="single" w:color="000000" w:sz="10" w:space="0"/>
              <w:bottom w:val="nil"/>
            </w:tcBorders>
            <w:vAlign w:val="top"/>
          </w:tcPr>
          <w:p w14:paraId="6DEB2DB1">
            <w:pPr>
              <w:rPr>
                <w:rFonts w:ascii="Arial"/>
                <w:sz w:val="21"/>
              </w:rPr>
            </w:pPr>
          </w:p>
        </w:tc>
        <w:tc>
          <w:tcPr>
            <w:tcW w:w="2341" w:type="dxa"/>
            <w:gridSpan w:val="4"/>
            <w:tcBorders>
              <w:bottom w:val="single" w:color="000000" w:sz="10" w:space="0"/>
            </w:tcBorders>
            <w:vAlign w:val="top"/>
          </w:tcPr>
          <w:p w14:paraId="2721D577">
            <w:pPr>
              <w:pStyle w:val="6"/>
              <w:spacing w:before="37" w:line="221" w:lineRule="auto"/>
              <w:ind w:left="780"/>
              <w:rPr>
                <w:sz w:val="20"/>
                <w:szCs w:val="20"/>
              </w:rPr>
            </w:pPr>
            <w:r>
              <w:rPr>
                <w:spacing w:val="16"/>
                <w:sz w:val="20"/>
                <w:szCs w:val="20"/>
              </w:rPr>
              <w:t>提示标志</w:t>
            </w:r>
          </w:p>
        </w:tc>
        <w:tc>
          <w:tcPr>
            <w:tcW w:w="2231" w:type="dxa"/>
            <w:gridSpan w:val="3"/>
            <w:tcBorders>
              <w:bottom w:val="single" w:color="000000" w:sz="10" w:space="0"/>
            </w:tcBorders>
            <w:vAlign w:val="top"/>
          </w:tcPr>
          <w:p w14:paraId="7EFC2E1C">
            <w:pPr>
              <w:pStyle w:val="6"/>
              <w:spacing w:before="37" w:line="221" w:lineRule="auto"/>
              <w:ind w:left="568"/>
              <w:rPr>
                <w:sz w:val="20"/>
                <w:szCs w:val="20"/>
              </w:rPr>
            </w:pPr>
            <w:r>
              <w:rPr>
                <w:spacing w:val="16"/>
                <w:sz w:val="20"/>
                <w:szCs w:val="20"/>
              </w:rPr>
              <w:t>正方形边框</w:t>
            </w:r>
          </w:p>
        </w:tc>
        <w:tc>
          <w:tcPr>
            <w:tcW w:w="2272" w:type="dxa"/>
            <w:gridSpan w:val="2"/>
            <w:tcBorders>
              <w:bottom w:val="single" w:color="000000" w:sz="10" w:space="0"/>
            </w:tcBorders>
            <w:vAlign w:val="top"/>
          </w:tcPr>
          <w:p w14:paraId="18AC4042">
            <w:pPr>
              <w:pStyle w:val="6"/>
              <w:spacing w:before="37" w:line="221" w:lineRule="auto"/>
              <w:ind w:left="903"/>
              <w:rPr>
                <w:sz w:val="20"/>
                <w:szCs w:val="20"/>
              </w:rPr>
            </w:pPr>
            <w:r>
              <w:rPr>
                <w:spacing w:val="9"/>
                <w:sz w:val="20"/>
                <w:szCs w:val="20"/>
              </w:rPr>
              <w:t>绿色</w:t>
            </w:r>
          </w:p>
        </w:tc>
        <w:tc>
          <w:tcPr>
            <w:tcW w:w="2316" w:type="dxa"/>
            <w:gridSpan w:val="2"/>
            <w:tcBorders>
              <w:bottom w:val="single" w:color="000000" w:sz="10" w:space="0"/>
              <w:right w:val="single" w:color="000000" w:sz="10" w:space="0"/>
            </w:tcBorders>
            <w:vAlign w:val="top"/>
          </w:tcPr>
          <w:p w14:paraId="3E4E4601">
            <w:pPr>
              <w:pStyle w:val="6"/>
              <w:spacing w:before="37" w:line="221" w:lineRule="auto"/>
              <w:ind w:left="899"/>
              <w:rPr>
                <w:sz w:val="20"/>
                <w:szCs w:val="20"/>
              </w:rPr>
            </w:pPr>
            <w:r>
              <w:rPr>
                <w:spacing w:val="-5"/>
                <w:sz w:val="20"/>
                <w:szCs w:val="20"/>
              </w:rPr>
              <w:t>白色</w:t>
            </w:r>
          </w:p>
        </w:tc>
      </w:tr>
      <w:tr w14:paraId="11F9B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05" w:type="dxa"/>
            <w:vMerge w:val="continue"/>
            <w:tcBorders>
              <w:top w:val="nil"/>
              <w:left w:val="single" w:color="000000" w:sz="10" w:space="0"/>
              <w:bottom w:val="nil"/>
            </w:tcBorders>
            <w:vAlign w:val="top"/>
          </w:tcPr>
          <w:p w14:paraId="76149287">
            <w:pPr>
              <w:rPr>
                <w:rFonts w:ascii="Arial"/>
                <w:sz w:val="21"/>
              </w:rPr>
            </w:pPr>
          </w:p>
        </w:tc>
        <w:tc>
          <w:tcPr>
            <w:tcW w:w="9160" w:type="dxa"/>
            <w:gridSpan w:val="11"/>
            <w:tcBorders>
              <w:top w:val="single" w:color="000000" w:sz="10" w:space="0"/>
              <w:bottom w:val="single" w:color="000000" w:sz="10" w:space="0"/>
              <w:right w:val="single" w:color="000000" w:sz="10" w:space="0"/>
            </w:tcBorders>
            <w:vAlign w:val="top"/>
          </w:tcPr>
          <w:p w14:paraId="36C333A1">
            <w:pPr>
              <w:pStyle w:val="6"/>
              <w:spacing w:before="267" w:line="222" w:lineRule="auto"/>
              <w:ind w:left="2892"/>
              <w:rPr>
                <w:sz w:val="20"/>
                <w:szCs w:val="20"/>
              </w:rPr>
            </w:pPr>
            <w:r>
              <w:rPr>
                <w:b/>
                <w:bCs/>
                <w:spacing w:val="14"/>
                <w:sz w:val="20"/>
                <w:szCs w:val="20"/>
              </w:rPr>
              <w:t>表</w:t>
            </w:r>
            <w:r>
              <w:rPr>
                <w:spacing w:val="-16"/>
                <w:sz w:val="20"/>
                <w:szCs w:val="20"/>
              </w:rPr>
              <w:t xml:space="preserve"> </w:t>
            </w:r>
            <w:r>
              <w:rPr>
                <w:rFonts w:ascii="Times New Roman" w:hAnsi="Times New Roman" w:eastAsia="Times New Roman" w:cs="Times New Roman"/>
                <w:b/>
                <w:bCs/>
                <w:spacing w:val="14"/>
                <w:sz w:val="20"/>
                <w:szCs w:val="20"/>
              </w:rPr>
              <w:t>4-18</w:t>
            </w:r>
            <w:r>
              <w:rPr>
                <w:rFonts w:ascii="Times New Roman" w:hAnsi="Times New Roman" w:eastAsia="Times New Roman" w:cs="Times New Roman"/>
                <w:b/>
                <w:bCs/>
                <w:spacing w:val="12"/>
                <w:sz w:val="20"/>
                <w:szCs w:val="20"/>
              </w:rPr>
              <w:t xml:space="preserve">    </w:t>
            </w:r>
            <w:r>
              <w:rPr>
                <w:b/>
                <w:bCs/>
                <w:spacing w:val="14"/>
                <w:sz w:val="20"/>
                <w:szCs w:val="20"/>
              </w:rPr>
              <w:t>环境保护图形符号一览表</w:t>
            </w:r>
          </w:p>
        </w:tc>
      </w:tr>
      <w:tr w14:paraId="56A31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805" w:type="dxa"/>
            <w:vMerge w:val="continue"/>
            <w:tcBorders>
              <w:top w:val="nil"/>
              <w:left w:val="single" w:color="000000" w:sz="10" w:space="0"/>
              <w:bottom w:val="nil"/>
            </w:tcBorders>
            <w:vAlign w:val="top"/>
          </w:tcPr>
          <w:p w14:paraId="6D46E093">
            <w:pPr>
              <w:rPr>
                <w:rFonts w:ascii="Arial"/>
                <w:sz w:val="21"/>
              </w:rPr>
            </w:pPr>
          </w:p>
        </w:tc>
        <w:tc>
          <w:tcPr>
            <w:tcW w:w="575" w:type="dxa"/>
            <w:tcBorders>
              <w:top w:val="single" w:color="000000" w:sz="10" w:space="0"/>
            </w:tcBorders>
            <w:textDirection w:val="tbRlV"/>
            <w:vAlign w:val="top"/>
          </w:tcPr>
          <w:p w14:paraId="395B32D6">
            <w:pPr>
              <w:pStyle w:val="6"/>
              <w:spacing w:before="141" w:line="216" w:lineRule="auto"/>
              <w:ind w:left="26"/>
              <w:rPr>
                <w:sz w:val="20"/>
                <w:szCs w:val="20"/>
              </w:rPr>
            </w:pPr>
            <w:r>
              <w:rPr>
                <w:spacing w:val="8"/>
                <w:sz w:val="20"/>
                <w:szCs w:val="20"/>
              </w:rPr>
              <w:t>类</w:t>
            </w:r>
            <w:r>
              <w:rPr>
                <w:spacing w:val="-35"/>
                <w:sz w:val="20"/>
                <w:szCs w:val="20"/>
              </w:rPr>
              <w:t xml:space="preserve"> </w:t>
            </w:r>
            <w:r>
              <w:rPr>
                <w:spacing w:val="8"/>
                <w:sz w:val="20"/>
                <w:szCs w:val="20"/>
              </w:rPr>
              <w:t>别</w:t>
            </w:r>
          </w:p>
        </w:tc>
        <w:tc>
          <w:tcPr>
            <w:tcW w:w="1538" w:type="dxa"/>
            <w:gridSpan w:val="2"/>
            <w:tcBorders>
              <w:top w:val="single" w:color="000000" w:sz="10" w:space="0"/>
            </w:tcBorders>
            <w:vAlign w:val="top"/>
          </w:tcPr>
          <w:p w14:paraId="42BEF377">
            <w:pPr>
              <w:pStyle w:val="6"/>
              <w:spacing w:before="160" w:line="228" w:lineRule="auto"/>
              <w:ind w:left="210"/>
              <w:rPr>
                <w:sz w:val="20"/>
                <w:szCs w:val="20"/>
              </w:rPr>
            </w:pPr>
            <w:r>
              <w:rPr>
                <w:spacing w:val="17"/>
                <w:sz w:val="20"/>
                <w:szCs w:val="20"/>
              </w:rPr>
              <w:t>废水排放口</w:t>
            </w:r>
          </w:p>
        </w:tc>
        <w:tc>
          <w:tcPr>
            <w:tcW w:w="1671" w:type="dxa"/>
            <w:gridSpan w:val="3"/>
            <w:tcBorders>
              <w:top w:val="single" w:color="000000" w:sz="10" w:space="0"/>
            </w:tcBorders>
            <w:vAlign w:val="top"/>
          </w:tcPr>
          <w:p w14:paraId="442E57FB">
            <w:pPr>
              <w:pStyle w:val="6"/>
              <w:spacing w:before="161" w:line="228" w:lineRule="auto"/>
              <w:ind w:left="283"/>
              <w:rPr>
                <w:sz w:val="20"/>
                <w:szCs w:val="20"/>
              </w:rPr>
            </w:pPr>
            <w:r>
              <w:rPr>
                <w:spacing w:val="17"/>
                <w:sz w:val="20"/>
                <w:szCs w:val="20"/>
              </w:rPr>
              <w:t>废气排放口</w:t>
            </w:r>
          </w:p>
        </w:tc>
        <w:tc>
          <w:tcPr>
            <w:tcW w:w="1524" w:type="dxa"/>
            <w:gridSpan w:val="2"/>
            <w:tcBorders>
              <w:top w:val="single" w:color="000000" w:sz="10" w:space="0"/>
            </w:tcBorders>
            <w:vAlign w:val="top"/>
          </w:tcPr>
          <w:p w14:paraId="72B063DE">
            <w:pPr>
              <w:pStyle w:val="6"/>
              <w:spacing w:before="161" w:line="228" w:lineRule="auto"/>
              <w:ind w:left="446"/>
              <w:rPr>
                <w:sz w:val="20"/>
                <w:szCs w:val="20"/>
              </w:rPr>
            </w:pPr>
            <w:r>
              <w:rPr>
                <w:spacing w:val="11"/>
                <w:sz w:val="20"/>
                <w:szCs w:val="20"/>
              </w:rPr>
              <w:t>噪声源</w:t>
            </w:r>
          </w:p>
        </w:tc>
        <w:tc>
          <w:tcPr>
            <w:tcW w:w="1536" w:type="dxa"/>
            <w:tcBorders>
              <w:top w:val="single" w:color="000000" w:sz="10" w:space="0"/>
            </w:tcBorders>
            <w:vAlign w:val="top"/>
          </w:tcPr>
          <w:p w14:paraId="717AB1E3">
            <w:pPr>
              <w:pStyle w:val="6"/>
              <w:spacing w:before="161" w:line="228" w:lineRule="auto"/>
              <w:ind w:left="147"/>
              <w:rPr>
                <w:sz w:val="20"/>
                <w:szCs w:val="20"/>
              </w:rPr>
            </w:pPr>
            <w:r>
              <w:rPr>
                <w:spacing w:val="15"/>
                <w:sz w:val="20"/>
                <w:szCs w:val="20"/>
              </w:rPr>
              <w:t>固体废物堆场</w:t>
            </w:r>
          </w:p>
        </w:tc>
        <w:tc>
          <w:tcPr>
            <w:tcW w:w="2316" w:type="dxa"/>
            <w:gridSpan w:val="2"/>
            <w:tcBorders>
              <w:top w:val="single" w:color="000000" w:sz="10" w:space="0"/>
              <w:right w:val="single" w:color="000000" w:sz="10" w:space="0"/>
            </w:tcBorders>
            <w:vAlign w:val="top"/>
          </w:tcPr>
          <w:p w14:paraId="7D45AB87">
            <w:pPr>
              <w:pStyle w:val="6"/>
              <w:spacing w:before="27" w:line="231" w:lineRule="auto"/>
              <w:ind w:left="571" w:right="307" w:hanging="329"/>
              <w:rPr>
                <w:sz w:val="20"/>
                <w:szCs w:val="20"/>
              </w:rPr>
            </w:pPr>
            <w:r>
              <w:rPr>
                <w:spacing w:val="18"/>
                <w:sz w:val="20"/>
                <w:szCs w:val="20"/>
              </w:rPr>
              <w:t>危险废物贮存设施</w:t>
            </w:r>
            <w:r>
              <w:rPr>
                <w:spacing w:val="6"/>
                <w:sz w:val="20"/>
                <w:szCs w:val="20"/>
              </w:rPr>
              <w:t xml:space="preserve"> </w:t>
            </w:r>
            <w:r>
              <w:rPr>
                <w:spacing w:val="17"/>
                <w:sz w:val="20"/>
                <w:szCs w:val="20"/>
              </w:rPr>
              <w:t>标志的样式</w:t>
            </w:r>
          </w:p>
        </w:tc>
      </w:tr>
      <w:tr w14:paraId="05119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6" w:hRule="atLeast"/>
        </w:trPr>
        <w:tc>
          <w:tcPr>
            <w:tcW w:w="805" w:type="dxa"/>
            <w:vMerge w:val="continue"/>
            <w:tcBorders>
              <w:top w:val="nil"/>
              <w:left w:val="single" w:color="000000" w:sz="10" w:space="0"/>
              <w:bottom w:val="nil"/>
            </w:tcBorders>
            <w:vAlign w:val="top"/>
          </w:tcPr>
          <w:p w14:paraId="50D9A5C0">
            <w:pPr>
              <w:rPr>
                <w:rFonts w:ascii="Arial"/>
                <w:sz w:val="21"/>
              </w:rPr>
            </w:pPr>
          </w:p>
        </w:tc>
        <w:tc>
          <w:tcPr>
            <w:tcW w:w="575" w:type="dxa"/>
            <w:textDirection w:val="tbRlV"/>
            <w:vAlign w:val="top"/>
          </w:tcPr>
          <w:p w14:paraId="5E61FA68">
            <w:pPr>
              <w:pStyle w:val="6"/>
              <w:spacing w:before="141" w:line="215" w:lineRule="auto"/>
              <w:ind w:left="38"/>
              <w:rPr>
                <w:sz w:val="20"/>
                <w:szCs w:val="20"/>
              </w:rPr>
            </w:pPr>
            <w:r>
              <w:rPr>
                <w:spacing w:val="8"/>
                <w:sz w:val="20"/>
                <w:szCs w:val="20"/>
              </w:rPr>
              <w:t>提</w:t>
            </w:r>
            <w:r>
              <w:rPr>
                <w:spacing w:val="-32"/>
                <w:sz w:val="20"/>
                <w:szCs w:val="20"/>
              </w:rPr>
              <w:t xml:space="preserve"> </w:t>
            </w:r>
            <w:r>
              <w:rPr>
                <w:spacing w:val="8"/>
                <w:sz w:val="20"/>
                <w:szCs w:val="20"/>
              </w:rPr>
              <w:t>示</w:t>
            </w:r>
            <w:r>
              <w:rPr>
                <w:spacing w:val="-38"/>
                <w:sz w:val="20"/>
                <w:szCs w:val="20"/>
              </w:rPr>
              <w:t xml:space="preserve"> </w:t>
            </w:r>
            <w:r>
              <w:rPr>
                <w:spacing w:val="8"/>
                <w:sz w:val="20"/>
                <w:szCs w:val="20"/>
              </w:rPr>
              <w:t>图</w:t>
            </w:r>
            <w:r>
              <w:rPr>
                <w:spacing w:val="-35"/>
                <w:sz w:val="20"/>
                <w:szCs w:val="20"/>
              </w:rPr>
              <w:t xml:space="preserve"> </w:t>
            </w:r>
            <w:r>
              <w:rPr>
                <w:spacing w:val="8"/>
                <w:sz w:val="20"/>
                <w:szCs w:val="20"/>
              </w:rPr>
              <w:t>形</w:t>
            </w:r>
            <w:r>
              <w:rPr>
                <w:spacing w:val="-37"/>
                <w:sz w:val="20"/>
                <w:szCs w:val="20"/>
              </w:rPr>
              <w:t xml:space="preserve"> </w:t>
            </w:r>
            <w:r>
              <w:rPr>
                <w:spacing w:val="8"/>
                <w:sz w:val="20"/>
                <w:szCs w:val="20"/>
              </w:rPr>
              <w:t>符</w:t>
            </w:r>
            <w:r>
              <w:rPr>
                <w:spacing w:val="-36"/>
                <w:sz w:val="20"/>
                <w:szCs w:val="20"/>
              </w:rPr>
              <w:t xml:space="preserve"> </w:t>
            </w:r>
            <w:r>
              <w:rPr>
                <w:spacing w:val="8"/>
                <w:sz w:val="20"/>
                <w:szCs w:val="20"/>
              </w:rPr>
              <w:t>号</w:t>
            </w:r>
          </w:p>
        </w:tc>
        <w:tc>
          <w:tcPr>
            <w:tcW w:w="1538" w:type="dxa"/>
            <w:gridSpan w:val="2"/>
            <w:vAlign w:val="top"/>
          </w:tcPr>
          <w:p w14:paraId="25814A3A">
            <w:pPr>
              <w:spacing w:before="180" w:line="1260" w:lineRule="exact"/>
              <w:ind w:firstLine="114"/>
            </w:pPr>
            <w:r>
              <w:rPr>
                <w:position w:val="-25"/>
              </w:rPr>
              <w:drawing>
                <wp:inline distT="0" distB="0" distL="0" distR="0">
                  <wp:extent cx="800100" cy="80010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24"/>
                          <a:stretch>
                            <a:fillRect/>
                          </a:stretch>
                        </pic:blipFill>
                        <pic:spPr>
                          <a:xfrm>
                            <a:off x="0" y="0"/>
                            <a:ext cx="800100" cy="800100"/>
                          </a:xfrm>
                          <a:prstGeom prst="rect">
                            <a:avLst/>
                          </a:prstGeom>
                        </pic:spPr>
                      </pic:pic>
                    </a:graphicData>
                  </a:graphic>
                </wp:inline>
              </w:drawing>
            </w:r>
          </w:p>
        </w:tc>
        <w:tc>
          <w:tcPr>
            <w:tcW w:w="1671" w:type="dxa"/>
            <w:gridSpan w:val="3"/>
            <w:vAlign w:val="top"/>
          </w:tcPr>
          <w:p w14:paraId="724054AE">
            <w:pPr>
              <w:spacing w:before="209" w:line="1229" w:lineRule="exact"/>
              <w:ind w:firstLine="184"/>
            </w:pPr>
            <w:r>
              <w:rPr>
                <w:position w:val="-24"/>
              </w:rPr>
              <w:drawing>
                <wp:inline distT="0" distB="0" distL="0" distR="0">
                  <wp:extent cx="817880" cy="77978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25"/>
                          <a:stretch>
                            <a:fillRect/>
                          </a:stretch>
                        </pic:blipFill>
                        <pic:spPr>
                          <a:xfrm>
                            <a:off x="0" y="0"/>
                            <a:ext cx="818388" cy="780288"/>
                          </a:xfrm>
                          <a:prstGeom prst="rect">
                            <a:avLst/>
                          </a:prstGeom>
                        </pic:spPr>
                      </pic:pic>
                    </a:graphicData>
                  </a:graphic>
                </wp:inline>
              </w:drawing>
            </w:r>
          </w:p>
        </w:tc>
        <w:tc>
          <w:tcPr>
            <w:tcW w:w="1524" w:type="dxa"/>
            <w:gridSpan w:val="2"/>
            <w:vAlign w:val="top"/>
          </w:tcPr>
          <w:p w14:paraId="10E34E7D">
            <w:pPr>
              <w:spacing w:before="240" w:line="1169" w:lineRule="exact"/>
              <w:ind w:firstLine="104"/>
            </w:pPr>
            <w:r>
              <w:rPr>
                <w:position w:val="-23"/>
              </w:rPr>
              <w:drawing>
                <wp:inline distT="0" distB="0" distL="0" distR="0">
                  <wp:extent cx="827405" cy="74168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26"/>
                          <a:stretch>
                            <a:fillRect/>
                          </a:stretch>
                        </pic:blipFill>
                        <pic:spPr>
                          <a:xfrm>
                            <a:off x="0" y="0"/>
                            <a:ext cx="827532" cy="742188"/>
                          </a:xfrm>
                          <a:prstGeom prst="rect">
                            <a:avLst/>
                          </a:prstGeom>
                        </pic:spPr>
                      </pic:pic>
                    </a:graphicData>
                  </a:graphic>
                </wp:inline>
              </w:drawing>
            </w:r>
          </w:p>
        </w:tc>
        <w:tc>
          <w:tcPr>
            <w:tcW w:w="1536" w:type="dxa"/>
            <w:vAlign w:val="top"/>
          </w:tcPr>
          <w:p w14:paraId="02E70D8A">
            <w:pPr>
              <w:spacing w:before="240" w:line="1155" w:lineRule="exact"/>
              <w:ind w:firstLine="109"/>
            </w:pPr>
            <w:r>
              <w:rPr>
                <w:position w:val="-23"/>
              </w:rPr>
              <w:drawing>
                <wp:inline distT="0" distB="0" distL="0" distR="0">
                  <wp:extent cx="901700" cy="73279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27"/>
                          <a:stretch>
                            <a:fillRect/>
                          </a:stretch>
                        </pic:blipFill>
                        <pic:spPr>
                          <a:xfrm>
                            <a:off x="0" y="0"/>
                            <a:ext cx="902208" cy="733044"/>
                          </a:xfrm>
                          <a:prstGeom prst="rect">
                            <a:avLst/>
                          </a:prstGeom>
                        </pic:spPr>
                      </pic:pic>
                    </a:graphicData>
                  </a:graphic>
                </wp:inline>
              </w:drawing>
            </w:r>
          </w:p>
        </w:tc>
        <w:tc>
          <w:tcPr>
            <w:tcW w:w="2316" w:type="dxa"/>
            <w:gridSpan w:val="2"/>
            <w:tcBorders>
              <w:right w:val="single" w:color="000000" w:sz="10" w:space="0"/>
            </w:tcBorders>
            <w:vAlign w:val="top"/>
          </w:tcPr>
          <w:p w14:paraId="705715CF">
            <w:pPr>
              <w:spacing w:before="180" w:line="1268" w:lineRule="exact"/>
              <w:ind w:firstLine="145"/>
            </w:pPr>
            <w:r>
              <w:rPr>
                <w:position w:val="-25"/>
              </w:rPr>
              <w:drawing>
                <wp:inline distT="0" distB="0" distL="0" distR="0">
                  <wp:extent cx="1266190" cy="80454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28"/>
                          <a:stretch>
                            <a:fillRect/>
                          </a:stretch>
                        </pic:blipFill>
                        <pic:spPr>
                          <a:xfrm>
                            <a:off x="0" y="0"/>
                            <a:ext cx="1266443" cy="804672"/>
                          </a:xfrm>
                          <a:prstGeom prst="rect">
                            <a:avLst/>
                          </a:prstGeom>
                        </pic:spPr>
                      </pic:pic>
                    </a:graphicData>
                  </a:graphic>
                </wp:inline>
              </w:drawing>
            </w:r>
          </w:p>
        </w:tc>
      </w:tr>
      <w:tr w14:paraId="256E2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2" w:hRule="atLeast"/>
        </w:trPr>
        <w:tc>
          <w:tcPr>
            <w:tcW w:w="805" w:type="dxa"/>
            <w:vMerge w:val="continue"/>
            <w:tcBorders>
              <w:top w:val="nil"/>
              <w:left w:val="single" w:color="000000" w:sz="10" w:space="0"/>
              <w:bottom w:val="nil"/>
            </w:tcBorders>
            <w:vAlign w:val="top"/>
          </w:tcPr>
          <w:p w14:paraId="719235A3">
            <w:pPr>
              <w:rPr>
                <w:rFonts w:ascii="Arial"/>
                <w:sz w:val="21"/>
              </w:rPr>
            </w:pPr>
          </w:p>
        </w:tc>
        <w:tc>
          <w:tcPr>
            <w:tcW w:w="575" w:type="dxa"/>
            <w:vMerge w:val="restart"/>
            <w:tcBorders>
              <w:bottom w:val="nil"/>
            </w:tcBorders>
            <w:textDirection w:val="tbRlV"/>
            <w:vAlign w:val="top"/>
          </w:tcPr>
          <w:p w14:paraId="364B44FC">
            <w:pPr>
              <w:pStyle w:val="6"/>
              <w:spacing w:before="141" w:line="213" w:lineRule="auto"/>
              <w:ind w:left="221"/>
              <w:rPr>
                <w:sz w:val="20"/>
                <w:szCs w:val="20"/>
              </w:rPr>
            </w:pPr>
            <w:r>
              <w:rPr>
                <w:spacing w:val="8"/>
                <w:sz w:val="20"/>
                <w:szCs w:val="20"/>
              </w:rPr>
              <w:t>警</w:t>
            </w:r>
            <w:r>
              <w:rPr>
                <w:spacing w:val="-34"/>
                <w:sz w:val="20"/>
                <w:szCs w:val="20"/>
              </w:rPr>
              <w:t xml:space="preserve"> </w:t>
            </w:r>
            <w:r>
              <w:rPr>
                <w:spacing w:val="8"/>
                <w:sz w:val="20"/>
                <w:szCs w:val="20"/>
              </w:rPr>
              <w:t>告</w:t>
            </w:r>
            <w:r>
              <w:rPr>
                <w:spacing w:val="-36"/>
                <w:sz w:val="20"/>
                <w:szCs w:val="20"/>
              </w:rPr>
              <w:t xml:space="preserve"> </w:t>
            </w:r>
            <w:r>
              <w:rPr>
                <w:spacing w:val="8"/>
                <w:sz w:val="20"/>
                <w:szCs w:val="20"/>
              </w:rPr>
              <w:t>图</w:t>
            </w:r>
            <w:r>
              <w:rPr>
                <w:spacing w:val="-37"/>
                <w:sz w:val="20"/>
                <w:szCs w:val="20"/>
              </w:rPr>
              <w:t xml:space="preserve"> </w:t>
            </w:r>
            <w:r>
              <w:rPr>
                <w:spacing w:val="8"/>
                <w:sz w:val="20"/>
                <w:szCs w:val="20"/>
              </w:rPr>
              <w:t>形</w:t>
            </w:r>
            <w:r>
              <w:rPr>
                <w:spacing w:val="-35"/>
                <w:sz w:val="20"/>
                <w:szCs w:val="20"/>
              </w:rPr>
              <w:t xml:space="preserve"> </w:t>
            </w:r>
            <w:r>
              <w:rPr>
                <w:spacing w:val="8"/>
                <w:sz w:val="20"/>
                <w:szCs w:val="20"/>
              </w:rPr>
              <w:t>符</w:t>
            </w:r>
            <w:r>
              <w:rPr>
                <w:spacing w:val="-38"/>
                <w:sz w:val="20"/>
                <w:szCs w:val="20"/>
              </w:rPr>
              <w:t xml:space="preserve"> </w:t>
            </w:r>
            <w:r>
              <w:rPr>
                <w:spacing w:val="8"/>
                <w:sz w:val="20"/>
                <w:szCs w:val="20"/>
              </w:rPr>
              <w:t>号</w:t>
            </w:r>
          </w:p>
        </w:tc>
        <w:tc>
          <w:tcPr>
            <w:tcW w:w="1538" w:type="dxa"/>
            <w:gridSpan w:val="2"/>
            <w:vAlign w:val="top"/>
          </w:tcPr>
          <w:p w14:paraId="6FAF4239">
            <w:pPr>
              <w:spacing w:before="11" w:line="1411" w:lineRule="exact"/>
              <w:ind w:firstLine="95"/>
            </w:pPr>
            <w:r>
              <w:rPr>
                <w:position w:val="-28"/>
              </w:rPr>
              <w:drawing>
                <wp:inline distT="0" distB="0" distL="0" distR="0">
                  <wp:extent cx="886460" cy="89598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29"/>
                          <a:stretch>
                            <a:fillRect/>
                          </a:stretch>
                        </pic:blipFill>
                        <pic:spPr>
                          <a:xfrm>
                            <a:off x="0" y="0"/>
                            <a:ext cx="886968" cy="896111"/>
                          </a:xfrm>
                          <a:prstGeom prst="rect">
                            <a:avLst/>
                          </a:prstGeom>
                        </pic:spPr>
                      </pic:pic>
                    </a:graphicData>
                  </a:graphic>
                </wp:inline>
              </w:drawing>
            </w:r>
          </w:p>
        </w:tc>
        <w:tc>
          <w:tcPr>
            <w:tcW w:w="1671" w:type="dxa"/>
            <w:gridSpan w:val="3"/>
            <w:vAlign w:val="top"/>
          </w:tcPr>
          <w:p w14:paraId="6364B3FB">
            <w:pPr>
              <w:spacing w:before="25" w:line="1385" w:lineRule="exact"/>
              <w:ind w:firstLine="184"/>
            </w:pPr>
            <w:r>
              <w:rPr>
                <w:position w:val="-27"/>
              </w:rPr>
              <w:drawing>
                <wp:inline distT="0" distB="0" distL="0" distR="0">
                  <wp:extent cx="805815" cy="87884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30"/>
                          <a:stretch>
                            <a:fillRect/>
                          </a:stretch>
                        </pic:blipFill>
                        <pic:spPr>
                          <a:xfrm>
                            <a:off x="0" y="0"/>
                            <a:ext cx="806195" cy="879347"/>
                          </a:xfrm>
                          <a:prstGeom prst="rect">
                            <a:avLst/>
                          </a:prstGeom>
                        </pic:spPr>
                      </pic:pic>
                    </a:graphicData>
                  </a:graphic>
                </wp:inline>
              </w:drawing>
            </w:r>
          </w:p>
        </w:tc>
        <w:tc>
          <w:tcPr>
            <w:tcW w:w="1524" w:type="dxa"/>
            <w:gridSpan w:val="2"/>
            <w:vAlign w:val="top"/>
          </w:tcPr>
          <w:p w14:paraId="57EC9B13">
            <w:pPr>
              <w:spacing w:before="56" w:line="1272" w:lineRule="exact"/>
              <w:ind w:firstLine="124"/>
            </w:pPr>
            <w:r>
              <w:rPr>
                <w:position w:val="-25"/>
              </w:rPr>
              <w:drawing>
                <wp:inline distT="0" distB="0" distL="0" distR="0">
                  <wp:extent cx="807720" cy="80708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31"/>
                          <a:stretch>
                            <a:fillRect/>
                          </a:stretch>
                        </pic:blipFill>
                        <pic:spPr>
                          <a:xfrm>
                            <a:off x="0" y="0"/>
                            <a:ext cx="807947" cy="807540"/>
                          </a:xfrm>
                          <a:prstGeom prst="rect">
                            <a:avLst/>
                          </a:prstGeom>
                        </pic:spPr>
                      </pic:pic>
                    </a:graphicData>
                  </a:graphic>
                </wp:inline>
              </w:drawing>
            </w:r>
          </w:p>
        </w:tc>
        <w:tc>
          <w:tcPr>
            <w:tcW w:w="1536" w:type="dxa"/>
            <w:vAlign w:val="top"/>
          </w:tcPr>
          <w:p w14:paraId="7039C4CB">
            <w:pPr>
              <w:spacing w:before="84" w:line="1279" w:lineRule="exact"/>
              <w:ind w:firstLine="188"/>
            </w:pPr>
            <w:r>
              <w:rPr>
                <w:position w:val="-25"/>
              </w:rPr>
              <w:drawing>
                <wp:inline distT="0" distB="0" distL="0" distR="0">
                  <wp:extent cx="816610" cy="81153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32"/>
                          <a:stretch>
                            <a:fillRect/>
                          </a:stretch>
                        </pic:blipFill>
                        <pic:spPr>
                          <a:xfrm>
                            <a:off x="0" y="0"/>
                            <a:ext cx="817021" cy="812012"/>
                          </a:xfrm>
                          <a:prstGeom prst="rect">
                            <a:avLst/>
                          </a:prstGeom>
                        </pic:spPr>
                      </pic:pic>
                    </a:graphicData>
                  </a:graphic>
                </wp:inline>
              </w:drawing>
            </w:r>
          </w:p>
        </w:tc>
        <w:tc>
          <w:tcPr>
            <w:tcW w:w="2316" w:type="dxa"/>
            <w:gridSpan w:val="2"/>
            <w:tcBorders>
              <w:right w:val="single" w:color="000000" w:sz="10" w:space="0"/>
            </w:tcBorders>
            <w:vAlign w:val="top"/>
          </w:tcPr>
          <w:p w14:paraId="326E0F53">
            <w:pPr>
              <w:spacing w:before="11" w:line="1418" w:lineRule="exact"/>
              <w:ind w:firstLine="325"/>
            </w:pPr>
            <w:r>
              <w:rPr>
                <w:position w:val="-28"/>
              </w:rPr>
              <w:drawing>
                <wp:inline distT="0" distB="0" distL="0" distR="0">
                  <wp:extent cx="1005840" cy="90043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33"/>
                          <a:stretch>
                            <a:fillRect/>
                          </a:stretch>
                        </pic:blipFill>
                        <pic:spPr>
                          <a:xfrm>
                            <a:off x="0" y="0"/>
                            <a:ext cx="1005840" cy="900684"/>
                          </a:xfrm>
                          <a:prstGeom prst="rect">
                            <a:avLst/>
                          </a:prstGeom>
                        </pic:spPr>
                      </pic:pic>
                    </a:graphicData>
                  </a:graphic>
                </wp:inline>
              </w:drawing>
            </w:r>
          </w:p>
        </w:tc>
      </w:tr>
      <w:tr w14:paraId="0E72A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805" w:type="dxa"/>
            <w:vMerge w:val="continue"/>
            <w:tcBorders>
              <w:top w:val="nil"/>
              <w:left w:val="single" w:color="000000" w:sz="10" w:space="0"/>
              <w:bottom w:val="nil"/>
            </w:tcBorders>
            <w:vAlign w:val="top"/>
          </w:tcPr>
          <w:p w14:paraId="2B66C216">
            <w:pPr>
              <w:rPr>
                <w:rFonts w:ascii="Arial"/>
                <w:sz w:val="21"/>
              </w:rPr>
            </w:pPr>
          </w:p>
        </w:tc>
        <w:tc>
          <w:tcPr>
            <w:tcW w:w="575" w:type="dxa"/>
            <w:vMerge w:val="continue"/>
            <w:tcBorders>
              <w:top w:val="nil"/>
              <w:bottom w:val="single" w:color="000000" w:sz="10" w:space="0"/>
            </w:tcBorders>
            <w:textDirection w:val="tbRlV"/>
            <w:vAlign w:val="top"/>
          </w:tcPr>
          <w:p w14:paraId="0AB0439B">
            <w:pPr>
              <w:rPr>
                <w:rFonts w:ascii="Arial"/>
                <w:sz w:val="21"/>
              </w:rPr>
            </w:pPr>
          </w:p>
        </w:tc>
        <w:tc>
          <w:tcPr>
            <w:tcW w:w="1538" w:type="dxa"/>
            <w:gridSpan w:val="2"/>
            <w:tcBorders>
              <w:bottom w:val="single" w:color="000000" w:sz="10" w:space="0"/>
            </w:tcBorders>
            <w:vAlign w:val="top"/>
          </w:tcPr>
          <w:p w14:paraId="32E2EEE3">
            <w:pPr>
              <w:pStyle w:val="6"/>
              <w:spacing w:before="180" w:line="228" w:lineRule="auto"/>
              <w:ind w:left="434"/>
              <w:rPr>
                <w:sz w:val="20"/>
                <w:szCs w:val="20"/>
              </w:rPr>
            </w:pPr>
            <w:r>
              <w:rPr>
                <w:spacing w:val="14"/>
                <w:sz w:val="20"/>
                <w:szCs w:val="20"/>
              </w:rPr>
              <w:t>腐蚀性</w:t>
            </w:r>
          </w:p>
        </w:tc>
        <w:tc>
          <w:tcPr>
            <w:tcW w:w="1671" w:type="dxa"/>
            <w:gridSpan w:val="3"/>
            <w:tcBorders>
              <w:bottom w:val="single" w:color="000000" w:sz="10" w:space="0"/>
            </w:tcBorders>
            <w:vAlign w:val="top"/>
          </w:tcPr>
          <w:p w14:paraId="54111212">
            <w:pPr>
              <w:pStyle w:val="6"/>
              <w:spacing w:before="180" w:line="228" w:lineRule="auto"/>
              <w:ind w:left="619"/>
              <w:rPr>
                <w:sz w:val="20"/>
                <w:szCs w:val="20"/>
              </w:rPr>
            </w:pPr>
            <w:r>
              <w:rPr>
                <w:spacing w:val="9"/>
                <w:sz w:val="20"/>
                <w:szCs w:val="20"/>
              </w:rPr>
              <w:t>毒性</w:t>
            </w:r>
          </w:p>
        </w:tc>
        <w:tc>
          <w:tcPr>
            <w:tcW w:w="1524" w:type="dxa"/>
            <w:gridSpan w:val="2"/>
            <w:tcBorders>
              <w:bottom w:val="single" w:color="000000" w:sz="10" w:space="0"/>
            </w:tcBorders>
            <w:vAlign w:val="top"/>
          </w:tcPr>
          <w:p w14:paraId="59117870">
            <w:pPr>
              <w:pStyle w:val="6"/>
              <w:spacing w:before="180" w:line="229" w:lineRule="auto"/>
              <w:ind w:left="450"/>
              <w:rPr>
                <w:sz w:val="20"/>
                <w:szCs w:val="20"/>
              </w:rPr>
            </w:pPr>
            <w:r>
              <w:rPr>
                <w:spacing w:val="10"/>
                <w:sz w:val="20"/>
                <w:szCs w:val="20"/>
              </w:rPr>
              <w:t>易燃性</w:t>
            </w:r>
          </w:p>
        </w:tc>
        <w:tc>
          <w:tcPr>
            <w:tcW w:w="1536" w:type="dxa"/>
            <w:tcBorders>
              <w:bottom w:val="single" w:color="000000" w:sz="10" w:space="0"/>
            </w:tcBorders>
            <w:vAlign w:val="top"/>
          </w:tcPr>
          <w:p w14:paraId="7074239A">
            <w:pPr>
              <w:pStyle w:val="6"/>
              <w:spacing w:before="180" w:line="229" w:lineRule="auto"/>
              <w:ind w:left="464"/>
              <w:rPr>
                <w:sz w:val="20"/>
                <w:szCs w:val="20"/>
              </w:rPr>
            </w:pPr>
            <w:r>
              <w:rPr>
                <w:spacing w:val="14"/>
                <w:sz w:val="20"/>
                <w:szCs w:val="20"/>
              </w:rPr>
              <w:t>反应性</w:t>
            </w:r>
          </w:p>
        </w:tc>
        <w:tc>
          <w:tcPr>
            <w:tcW w:w="2316" w:type="dxa"/>
            <w:gridSpan w:val="2"/>
            <w:tcBorders>
              <w:bottom w:val="single" w:color="000000" w:sz="10" w:space="0"/>
              <w:right w:val="single" w:color="000000" w:sz="10" w:space="0"/>
            </w:tcBorders>
            <w:vAlign w:val="top"/>
          </w:tcPr>
          <w:p w14:paraId="726A4255">
            <w:pPr>
              <w:pStyle w:val="6"/>
              <w:spacing w:before="46" w:line="232" w:lineRule="auto"/>
              <w:ind w:left="683" w:right="220" w:hanging="527"/>
              <w:rPr>
                <w:sz w:val="20"/>
                <w:szCs w:val="20"/>
              </w:rPr>
            </w:pPr>
            <w:r>
              <w:rPr>
                <w:spacing w:val="13"/>
                <w:sz w:val="20"/>
                <w:szCs w:val="20"/>
              </w:rPr>
              <w:t>危险废物贮存、处置</w:t>
            </w:r>
            <w:r>
              <w:rPr>
                <w:spacing w:val="5"/>
                <w:sz w:val="20"/>
                <w:szCs w:val="20"/>
              </w:rPr>
              <w:t xml:space="preserve"> </w:t>
            </w:r>
            <w:r>
              <w:rPr>
                <w:spacing w:val="16"/>
                <w:sz w:val="20"/>
                <w:szCs w:val="20"/>
              </w:rPr>
              <w:t>场的警告</w:t>
            </w:r>
          </w:p>
        </w:tc>
      </w:tr>
      <w:tr w14:paraId="16683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1" w:hRule="atLeast"/>
        </w:trPr>
        <w:tc>
          <w:tcPr>
            <w:tcW w:w="805" w:type="dxa"/>
            <w:vMerge w:val="continue"/>
            <w:tcBorders>
              <w:top w:val="nil"/>
              <w:left w:val="single" w:color="000000" w:sz="10" w:space="0"/>
              <w:bottom w:val="nil"/>
            </w:tcBorders>
            <w:vAlign w:val="top"/>
          </w:tcPr>
          <w:p w14:paraId="75FD370C">
            <w:pPr>
              <w:rPr>
                <w:rFonts w:ascii="Arial"/>
                <w:sz w:val="21"/>
              </w:rPr>
            </w:pPr>
          </w:p>
        </w:tc>
        <w:tc>
          <w:tcPr>
            <w:tcW w:w="9160" w:type="dxa"/>
            <w:gridSpan w:val="11"/>
            <w:tcBorders>
              <w:top w:val="single" w:color="000000" w:sz="10" w:space="0"/>
              <w:bottom w:val="single" w:color="000000" w:sz="10" w:space="0"/>
              <w:right w:val="single" w:color="000000" w:sz="10" w:space="0"/>
            </w:tcBorders>
            <w:vAlign w:val="top"/>
          </w:tcPr>
          <w:p w14:paraId="1D661B4B">
            <w:pPr>
              <w:pStyle w:val="6"/>
              <w:spacing w:before="196" w:line="220" w:lineRule="auto"/>
              <w:ind w:left="606"/>
              <w:outlineLvl w:val="1"/>
            </w:pPr>
            <w:r>
              <w:rPr>
                <w:rFonts w:ascii="Times New Roman" w:hAnsi="Times New Roman" w:eastAsia="Times New Roman" w:cs="Times New Roman"/>
                <w:b/>
                <w:bCs/>
              </w:rPr>
              <w:t>8</w:t>
            </w:r>
            <w:r>
              <w:rPr>
                <w:rFonts w:ascii="Times New Roman" w:hAnsi="Times New Roman" w:eastAsia="Times New Roman" w:cs="Times New Roman"/>
                <w:b/>
                <w:bCs/>
                <w:spacing w:val="-25"/>
              </w:rPr>
              <w:t xml:space="preserve"> </w:t>
            </w:r>
            <w:r>
              <w:rPr>
                <w:b/>
                <w:bCs/>
              </w:rPr>
              <w:t>、环保投资</w:t>
            </w:r>
          </w:p>
          <w:p w14:paraId="1EE9E65F">
            <w:pPr>
              <w:pStyle w:val="6"/>
              <w:spacing w:before="178" w:line="347" w:lineRule="auto"/>
              <w:ind w:left="103" w:right="73" w:firstLine="507"/>
            </w:pPr>
            <w:r>
              <w:rPr>
                <w:spacing w:val="1"/>
              </w:rPr>
              <w:t xml:space="preserve">项目总投资为 </w:t>
            </w:r>
            <w:r>
              <w:rPr>
                <w:rFonts w:ascii="Times New Roman" w:hAnsi="Times New Roman" w:eastAsia="Times New Roman" w:cs="Times New Roman"/>
                <w:spacing w:val="1"/>
              </w:rPr>
              <w:t>15000</w:t>
            </w:r>
            <w:r>
              <w:rPr>
                <w:rFonts w:ascii="Times New Roman" w:hAnsi="Times New Roman" w:eastAsia="Times New Roman" w:cs="Times New Roman"/>
                <w:spacing w:val="28"/>
                <w:w w:val="101"/>
              </w:rPr>
              <w:t xml:space="preserve"> </w:t>
            </w:r>
            <w:r>
              <w:rPr>
                <w:spacing w:val="1"/>
              </w:rPr>
              <w:t xml:space="preserve">万元，环保投资约为 </w:t>
            </w:r>
            <w:r>
              <w:rPr>
                <w:rFonts w:ascii="Times New Roman" w:hAnsi="Times New Roman" w:eastAsia="Times New Roman" w:cs="Times New Roman"/>
                <w:spacing w:val="1"/>
              </w:rPr>
              <w:t>188</w:t>
            </w:r>
            <w:r>
              <w:rPr>
                <w:rFonts w:ascii="Times New Roman" w:hAnsi="Times New Roman" w:eastAsia="Times New Roman" w:cs="Times New Roman"/>
                <w:spacing w:val="27"/>
              </w:rPr>
              <w:t xml:space="preserve"> </w:t>
            </w:r>
            <w:r>
              <w:rPr>
                <w:spacing w:val="1"/>
              </w:rPr>
              <w:t>万元，</w:t>
            </w:r>
            <w:r>
              <w:rPr>
                <w:spacing w:val="-59"/>
              </w:rPr>
              <w:t xml:space="preserve"> </w:t>
            </w:r>
            <w:r>
              <w:rPr>
                <w:spacing w:val="1"/>
              </w:rPr>
              <w:t xml:space="preserve">占项目总投资的 </w:t>
            </w:r>
            <w:r>
              <w:rPr>
                <w:rFonts w:ascii="Times New Roman" w:hAnsi="Times New Roman" w:eastAsia="Times New Roman" w:cs="Times New Roman"/>
                <w:spacing w:val="1"/>
              </w:rPr>
              <w:t>1.25%</w:t>
            </w:r>
            <w:r>
              <w:rPr>
                <w:spacing w:val="1"/>
              </w:rPr>
              <w:t>。</w:t>
            </w:r>
            <w:r>
              <w:t xml:space="preserve"> </w:t>
            </w:r>
            <w:r>
              <w:rPr>
                <w:spacing w:val="7"/>
              </w:rPr>
              <w:t>措施及投资概算汇总如下表</w:t>
            </w:r>
            <w:r>
              <w:rPr>
                <w:spacing w:val="-25"/>
              </w:rPr>
              <w:t xml:space="preserve"> </w:t>
            </w:r>
            <w:r>
              <w:rPr>
                <w:rFonts w:ascii="Times New Roman" w:hAnsi="Times New Roman" w:eastAsia="Times New Roman" w:cs="Times New Roman"/>
                <w:spacing w:val="7"/>
              </w:rPr>
              <w:t>4-19</w:t>
            </w:r>
            <w:r>
              <w:rPr>
                <w:spacing w:val="7"/>
              </w:rPr>
              <w:t>：</w:t>
            </w:r>
          </w:p>
          <w:p w14:paraId="4C04468C">
            <w:pPr>
              <w:pStyle w:val="6"/>
              <w:spacing w:before="30" w:line="210" w:lineRule="auto"/>
              <w:ind w:left="2782"/>
              <w:rPr>
                <w:sz w:val="20"/>
                <w:szCs w:val="20"/>
              </w:rPr>
            </w:pPr>
            <w:r>
              <w:rPr>
                <w:b/>
                <w:bCs/>
                <w:spacing w:val="15"/>
                <w:sz w:val="20"/>
                <w:szCs w:val="20"/>
                <w:u w:val="single" w:color="auto"/>
              </w:rPr>
              <w:t>表</w:t>
            </w:r>
            <w:r>
              <w:rPr>
                <w:spacing w:val="-28"/>
                <w:sz w:val="20"/>
                <w:szCs w:val="20"/>
                <w:u w:val="single" w:color="auto"/>
              </w:rPr>
              <w:t xml:space="preserve"> </w:t>
            </w:r>
            <w:r>
              <w:rPr>
                <w:rFonts w:ascii="Times New Roman" w:hAnsi="Times New Roman" w:eastAsia="Times New Roman" w:cs="Times New Roman"/>
                <w:b/>
                <w:bCs/>
                <w:spacing w:val="15"/>
                <w:sz w:val="20"/>
                <w:szCs w:val="20"/>
                <w:u w:val="single" w:color="auto"/>
              </w:rPr>
              <w:t>4-19</w:t>
            </w:r>
            <w:r>
              <w:rPr>
                <w:rFonts w:ascii="Times New Roman" w:hAnsi="Times New Roman" w:eastAsia="Times New Roman" w:cs="Times New Roman"/>
                <w:b/>
                <w:bCs/>
                <w:spacing w:val="12"/>
                <w:sz w:val="20"/>
                <w:szCs w:val="20"/>
                <w:u w:val="single" w:color="auto"/>
              </w:rPr>
              <w:t xml:space="preserve">    </w:t>
            </w:r>
            <w:r>
              <w:rPr>
                <w:b/>
                <w:bCs/>
                <w:spacing w:val="15"/>
                <w:sz w:val="20"/>
                <w:szCs w:val="20"/>
                <w:u w:val="single" w:color="auto"/>
              </w:rPr>
              <w:t>污染治理措施及投资概算表</w:t>
            </w:r>
          </w:p>
        </w:tc>
      </w:tr>
      <w:tr w14:paraId="62D25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805" w:type="dxa"/>
            <w:vMerge w:val="continue"/>
            <w:tcBorders>
              <w:top w:val="nil"/>
              <w:left w:val="single" w:color="000000" w:sz="10" w:space="0"/>
              <w:bottom w:val="nil"/>
            </w:tcBorders>
            <w:vAlign w:val="top"/>
          </w:tcPr>
          <w:p w14:paraId="79C916D8">
            <w:pPr>
              <w:rPr>
                <w:rFonts w:ascii="Arial"/>
                <w:sz w:val="21"/>
              </w:rPr>
            </w:pPr>
          </w:p>
        </w:tc>
        <w:tc>
          <w:tcPr>
            <w:tcW w:w="1092" w:type="dxa"/>
            <w:gridSpan w:val="2"/>
            <w:tcBorders>
              <w:top w:val="single" w:color="000000" w:sz="10" w:space="0"/>
            </w:tcBorders>
            <w:vAlign w:val="top"/>
          </w:tcPr>
          <w:p w14:paraId="31B946C9">
            <w:pPr>
              <w:pStyle w:val="6"/>
              <w:spacing w:before="37" w:line="203" w:lineRule="auto"/>
              <w:ind w:left="379"/>
              <w:rPr>
                <w:sz w:val="20"/>
                <w:szCs w:val="20"/>
              </w:rPr>
            </w:pPr>
            <w:r>
              <w:rPr>
                <w:spacing w:val="28"/>
                <w:sz w:val="20"/>
                <w:szCs w:val="20"/>
                <w:u w:val="single" w:color="auto"/>
              </w:rPr>
              <w:t>项目</w:t>
            </w:r>
          </w:p>
        </w:tc>
        <w:tc>
          <w:tcPr>
            <w:tcW w:w="2016" w:type="dxa"/>
            <w:gridSpan w:val="3"/>
            <w:tcBorders>
              <w:top w:val="single" w:color="000000" w:sz="10" w:space="0"/>
            </w:tcBorders>
            <w:vAlign w:val="top"/>
          </w:tcPr>
          <w:p w14:paraId="24AFAE0E">
            <w:pPr>
              <w:pStyle w:val="6"/>
              <w:spacing w:before="37" w:line="203" w:lineRule="auto"/>
              <w:ind w:left="677"/>
              <w:rPr>
                <w:sz w:val="20"/>
                <w:szCs w:val="20"/>
              </w:rPr>
            </w:pPr>
            <w:r>
              <w:rPr>
                <w:spacing w:val="14"/>
                <w:sz w:val="20"/>
                <w:szCs w:val="20"/>
                <w:u w:val="single" w:color="auto"/>
              </w:rPr>
              <w:t>污染源</w:t>
            </w:r>
          </w:p>
        </w:tc>
        <w:tc>
          <w:tcPr>
            <w:tcW w:w="4241" w:type="dxa"/>
            <w:gridSpan w:val="5"/>
            <w:tcBorders>
              <w:top w:val="single" w:color="000000" w:sz="10" w:space="0"/>
            </w:tcBorders>
            <w:vAlign w:val="top"/>
          </w:tcPr>
          <w:p w14:paraId="5A089A84">
            <w:pPr>
              <w:pStyle w:val="6"/>
              <w:spacing w:before="37" w:line="203" w:lineRule="auto"/>
              <w:ind w:left="1689"/>
              <w:rPr>
                <w:sz w:val="20"/>
                <w:szCs w:val="20"/>
              </w:rPr>
            </w:pPr>
            <w:r>
              <w:rPr>
                <w:spacing w:val="15"/>
                <w:sz w:val="20"/>
                <w:szCs w:val="20"/>
                <w:u w:val="single" w:color="auto"/>
              </w:rPr>
              <w:t>建设内容</w:t>
            </w:r>
          </w:p>
        </w:tc>
        <w:tc>
          <w:tcPr>
            <w:tcW w:w="1811" w:type="dxa"/>
            <w:tcBorders>
              <w:top w:val="single" w:color="000000" w:sz="10" w:space="0"/>
              <w:right w:val="single" w:color="000000" w:sz="10" w:space="0"/>
            </w:tcBorders>
            <w:vAlign w:val="top"/>
          </w:tcPr>
          <w:p w14:paraId="0CD3A0F2">
            <w:pPr>
              <w:pStyle w:val="6"/>
              <w:spacing w:before="37" w:line="203" w:lineRule="auto"/>
              <w:ind w:left="124"/>
              <w:rPr>
                <w:sz w:val="20"/>
                <w:szCs w:val="20"/>
              </w:rPr>
            </w:pPr>
            <w:r>
              <w:rPr>
                <w:spacing w:val="16"/>
                <w:sz w:val="20"/>
                <w:szCs w:val="20"/>
                <w:u w:val="single" w:color="auto"/>
              </w:rPr>
              <w:t>投资额（万元）</w:t>
            </w:r>
          </w:p>
        </w:tc>
      </w:tr>
      <w:tr w14:paraId="4A72C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1BF95524">
            <w:pPr>
              <w:rPr>
                <w:rFonts w:ascii="Arial"/>
                <w:sz w:val="21"/>
              </w:rPr>
            </w:pPr>
          </w:p>
        </w:tc>
        <w:tc>
          <w:tcPr>
            <w:tcW w:w="1092" w:type="dxa"/>
            <w:gridSpan w:val="2"/>
            <w:vMerge w:val="restart"/>
            <w:tcBorders>
              <w:bottom w:val="nil"/>
            </w:tcBorders>
            <w:vAlign w:val="top"/>
          </w:tcPr>
          <w:p w14:paraId="4094AE66">
            <w:pPr>
              <w:pStyle w:val="6"/>
              <w:spacing w:before="190" w:line="244" w:lineRule="auto"/>
              <w:ind w:left="488" w:right="178" w:hanging="226"/>
              <w:rPr>
                <w:sz w:val="20"/>
                <w:szCs w:val="20"/>
              </w:rPr>
            </w:pPr>
            <w:r>
              <w:rPr>
                <w:spacing w:val="15"/>
                <w:sz w:val="20"/>
                <w:szCs w:val="20"/>
                <w:u w:val="single" w:color="auto"/>
              </w:rPr>
              <w:t>废水治</w:t>
            </w:r>
            <w:r>
              <w:rPr>
                <w:sz w:val="20"/>
                <w:szCs w:val="20"/>
              </w:rPr>
              <w:t xml:space="preserve"> </w:t>
            </w:r>
            <w:r>
              <w:rPr>
                <w:sz w:val="20"/>
                <w:szCs w:val="20"/>
                <w:u w:val="single" w:color="auto"/>
              </w:rPr>
              <w:t>理</w:t>
            </w:r>
          </w:p>
        </w:tc>
        <w:tc>
          <w:tcPr>
            <w:tcW w:w="2016" w:type="dxa"/>
            <w:gridSpan w:val="3"/>
            <w:vAlign w:val="top"/>
          </w:tcPr>
          <w:p w14:paraId="18B8E8BE">
            <w:pPr>
              <w:pStyle w:val="6"/>
              <w:spacing w:before="48" w:line="202" w:lineRule="auto"/>
              <w:ind w:left="565"/>
              <w:rPr>
                <w:sz w:val="20"/>
                <w:szCs w:val="20"/>
              </w:rPr>
            </w:pPr>
            <w:r>
              <w:rPr>
                <w:spacing w:val="15"/>
                <w:sz w:val="20"/>
                <w:szCs w:val="20"/>
                <w:u w:val="single" w:color="auto"/>
              </w:rPr>
              <w:t>生活污水</w:t>
            </w:r>
          </w:p>
        </w:tc>
        <w:tc>
          <w:tcPr>
            <w:tcW w:w="4241" w:type="dxa"/>
            <w:gridSpan w:val="5"/>
            <w:vAlign w:val="top"/>
          </w:tcPr>
          <w:p w14:paraId="11D9D659">
            <w:pPr>
              <w:pStyle w:val="6"/>
              <w:spacing w:before="48" w:line="202" w:lineRule="auto"/>
              <w:ind w:left="1797"/>
              <w:rPr>
                <w:sz w:val="20"/>
                <w:szCs w:val="20"/>
              </w:rPr>
            </w:pPr>
            <w:r>
              <w:rPr>
                <w:spacing w:val="14"/>
                <w:sz w:val="20"/>
                <w:szCs w:val="20"/>
                <w:u w:val="single" w:color="auto"/>
              </w:rPr>
              <w:t>化粪池</w:t>
            </w:r>
          </w:p>
        </w:tc>
        <w:tc>
          <w:tcPr>
            <w:tcW w:w="1811" w:type="dxa"/>
            <w:vMerge w:val="restart"/>
            <w:tcBorders>
              <w:bottom w:val="nil"/>
              <w:right w:val="single" w:color="000000" w:sz="10" w:space="0"/>
            </w:tcBorders>
            <w:vAlign w:val="top"/>
          </w:tcPr>
          <w:p w14:paraId="2092CA57">
            <w:pPr>
              <w:spacing w:line="303" w:lineRule="auto"/>
              <w:rPr>
                <w:rFonts w:ascii="Arial"/>
                <w:sz w:val="21"/>
              </w:rPr>
            </w:pPr>
          </w:p>
          <w:p w14:paraId="69826146">
            <w:pPr>
              <w:spacing w:before="58" w:line="195" w:lineRule="auto"/>
              <w:ind w:left="74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30</w:t>
            </w:r>
          </w:p>
        </w:tc>
      </w:tr>
      <w:tr w14:paraId="569BE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 w:hRule="atLeast"/>
        </w:trPr>
        <w:tc>
          <w:tcPr>
            <w:tcW w:w="805" w:type="dxa"/>
            <w:vMerge w:val="continue"/>
            <w:tcBorders>
              <w:top w:val="nil"/>
              <w:left w:val="single" w:color="000000" w:sz="10" w:space="0"/>
              <w:bottom w:val="nil"/>
            </w:tcBorders>
            <w:vAlign w:val="top"/>
          </w:tcPr>
          <w:p w14:paraId="2988F836">
            <w:pPr>
              <w:rPr>
                <w:rFonts w:ascii="Arial"/>
                <w:sz w:val="21"/>
              </w:rPr>
            </w:pPr>
          </w:p>
        </w:tc>
        <w:tc>
          <w:tcPr>
            <w:tcW w:w="1092" w:type="dxa"/>
            <w:gridSpan w:val="2"/>
            <w:vMerge w:val="continue"/>
            <w:tcBorders>
              <w:top w:val="nil"/>
              <w:bottom w:val="nil"/>
            </w:tcBorders>
            <w:vAlign w:val="top"/>
          </w:tcPr>
          <w:p w14:paraId="5EFE5604">
            <w:pPr>
              <w:rPr>
                <w:rFonts w:ascii="Arial"/>
                <w:sz w:val="21"/>
              </w:rPr>
            </w:pPr>
          </w:p>
        </w:tc>
        <w:tc>
          <w:tcPr>
            <w:tcW w:w="2016" w:type="dxa"/>
            <w:gridSpan w:val="3"/>
            <w:vAlign w:val="top"/>
          </w:tcPr>
          <w:p w14:paraId="0AAB62B3">
            <w:pPr>
              <w:pStyle w:val="6"/>
              <w:spacing w:before="49" w:line="160" w:lineRule="auto"/>
              <w:ind w:left="118"/>
              <w:rPr>
                <w:sz w:val="20"/>
                <w:szCs w:val="20"/>
              </w:rPr>
            </w:pPr>
            <w:r>
              <w:rPr>
                <w:spacing w:val="16"/>
                <w:sz w:val="20"/>
                <w:szCs w:val="20"/>
              </w:rPr>
              <w:t>搅拌桶清洗废水、</w:t>
            </w:r>
          </w:p>
        </w:tc>
        <w:tc>
          <w:tcPr>
            <w:tcW w:w="4241" w:type="dxa"/>
            <w:gridSpan w:val="5"/>
            <w:vMerge w:val="restart"/>
            <w:tcBorders>
              <w:bottom w:val="nil"/>
            </w:tcBorders>
            <w:vAlign w:val="top"/>
          </w:tcPr>
          <w:p w14:paraId="7294EC61">
            <w:pPr>
              <w:pStyle w:val="6"/>
              <w:spacing w:before="183" w:line="228" w:lineRule="auto"/>
              <w:ind w:left="1353"/>
              <w:rPr>
                <w:sz w:val="20"/>
                <w:szCs w:val="20"/>
              </w:rPr>
            </w:pPr>
            <w:r>
              <w:rPr>
                <w:spacing w:val="18"/>
                <w:sz w:val="20"/>
                <w:szCs w:val="20"/>
                <w:u w:val="single" w:color="auto"/>
              </w:rPr>
              <w:t>两个三级沉淀池</w:t>
            </w:r>
          </w:p>
        </w:tc>
        <w:tc>
          <w:tcPr>
            <w:tcW w:w="1811" w:type="dxa"/>
            <w:vMerge w:val="continue"/>
            <w:tcBorders>
              <w:top w:val="nil"/>
              <w:bottom w:val="nil"/>
              <w:right w:val="single" w:color="000000" w:sz="10" w:space="0"/>
            </w:tcBorders>
            <w:vAlign w:val="top"/>
          </w:tcPr>
          <w:p w14:paraId="3CBB8453">
            <w:pPr>
              <w:rPr>
                <w:rFonts w:ascii="Arial"/>
                <w:sz w:val="21"/>
              </w:rPr>
            </w:pPr>
          </w:p>
        </w:tc>
      </w:tr>
      <w:tr w14:paraId="64638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805" w:type="dxa"/>
            <w:vMerge w:val="continue"/>
            <w:tcBorders>
              <w:top w:val="nil"/>
              <w:left w:val="single" w:color="000000" w:sz="10" w:space="0"/>
              <w:bottom w:val="nil"/>
            </w:tcBorders>
            <w:vAlign w:val="top"/>
          </w:tcPr>
          <w:p w14:paraId="597C942B">
            <w:pPr>
              <w:rPr>
                <w:rFonts w:ascii="Arial"/>
                <w:sz w:val="21"/>
              </w:rPr>
            </w:pPr>
          </w:p>
        </w:tc>
        <w:tc>
          <w:tcPr>
            <w:tcW w:w="1092" w:type="dxa"/>
            <w:gridSpan w:val="2"/>
            <w:vMerge w:val="continue"/>
            <w:tcBorders>
              <w:top w:val="nil"/>
            </w:tcBorders>
            <w:vAlign w:val="top"/>
          </w:tcPr>
          <w:p w14:paraId="7995655F">
            <w:pPr>
              <w:rPr>
                <w:rFonts w:ascii="Arial"/>
                <w:sz w:val="21"/>
              </w:rPr>
            </w:pPr>
          </w:p>
        </w:tc>
        <w:tc>
          <w:tcPr>
            <w:tcW w:w="2016" w:type="dxa"/>
            <w:gridSpan w:val="3"/>
            <w:vAlign w:val="top"/>
          </w:tcPr>
          <w:p w14:paraId="6753810A">
            <w:pPr>
              <w:pStyle w:val="6"/>
              <w:spacing w:before="83" w:line="200" w:lineRule="auto"/>
              <w:ind w:left="367"/>
              <w:rPr>
                <w:sz w:val="20"/>
                <w:szCs w:val="20"/>
              </w:rPr>
            </w:pPr>
            <w:r>
              <w:rPr>
                <w:spacing w:val="14"/>
                <w:sz w:val="20"/>
                <w:szCs w:val="20"/>
                <w:u w:val="single" w:color="auto"/>
              </w:rPr>
              <w:t>电池清洗废水</w:t>
            </w:r>
          </w:p>
        </w:tc>
        <w:tc>
          <w:tcPr>
            <w:tcW w:w="4241" w:type="dxa"/>
            <w:gridSpan w:val="5"/>
            <w:vMerge w:val="continue"/>
            <w:tcBorders>
              <w:top w:val="nil"/>
            </w:tcBorders>
            <w:vAlign w:val="top"/>
          </w:tcPr>
          <w:p w14:paraId="1BF4097D">
            <w:pPr>
              <w:rPr>
                <w:rFonts w:ascii="Arial"/>
                <w:sz w:val="21"/>
              </w:rPr>
            </w:pPr>
          </w:p>
        </w:tc>
        <w:tc>
          <w:tcPr>
            <w:tcW w:w="1811" w:type="dxa"/>
            <w:vMerge w:val="continue"/>
            <w:tcBorders>
              <w:top w:val="nil"/>
              <w:right w:val="single" w:color="000000" w:sz="10" w:space="0"/>
            </w:tcBorders>
            <w:vAlign w:val="top"/>
          </w:tcPr>
          <w:p w14:paraId="7EE3DFFB">
            <w:pPr>
              <w:rPr>
                <w:rFonts w:ascii="Arial"/>
                <w:sz w:val="21"/>
              </w:rPr>
            </w:pPr>
          </w:p>
        </w:tc>
      </w:tr>
      <w:tr w14:paraId="7B825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05" w:type="dxa"/>
            <w:vMerge w:val="continue"/>
            <w:tcBorders>
              <w:top w:val="nil"/>
              <w:left w:val="single" w:color="000000" w:sz="10" w:space="0"/>
              <w:bottom w:val="nil"/>
            </w:tcBorders>
            <w:vAlign w:val="top"/>
          </w:tcPr>
          <w:p w14:paraId="0A5B5A00">
            <w:pPr>
              <w:rPr>
                <w:rFonts w:ascii="Arial"/>
                <w:sz w:val="21"/>
              </w:rPr>
            </w:pPr>
          </w:p>
        </w:tc>
        <w:tc>
          <w:tcPr>
            <w:tcW w:w="1092" w:type="dxa"/>
            <w:gridSpan w:val="2"/>
            <w:vMerge w:val="restart"/>
            <w:tcBorders>
              <w:bottom w:val="nil"/>
            </w:tcBorders>
            <w:vAlign w:val="top"/>
          </w:tcPr>
          <w:p w14:paraId="5C48F61A">
            <w:pPr>
              <w:pStyle w:val="6"/>
              <w:spacing w:before="192" w:line="244" w:lineRule="auto"/>
              <w:ind w:left="488" w:right="178" w:hanging="226"/>
              <w:rPr>
                <w:sz w:val="20"/>
                <w:szCs w:val="20"/>
              </w:rPr>
            </w:pPr>
            <w:r>
              <w:rPr>
                <w:spacing w:val="15"/>
                <w:sz w:val="20"/>
                <w:szCs w:val="20"/>
                <w:u w:val="single" w:color="auto"/>
              </w:rPr>
              <w:t>废气治</w:t>
            </w:r>
            <w:r>
              <w:rPr>
                <w:sz w:val="20"/>
                <w:szCs w:val="20"/>
              </w:rPr>
              <w:t xml:space="preserve"> </w:t>
            </w:r>
            <w:r>
              <w:rPr>
                <w:sz w:val="20"/>
                <w:szCs w:val="20"/>
                <w:u w:val="single" w:color="auto"/>
              </w:rPr>
              <w:t>理</w:t>
            </w:r>
          </w:p>
        </w:tc>
        <w:tc>
          <w:tcPr>
            <w:tcW w:w="2016" w:type="dxa"/>
            <w:gridSpan w:val="3"/>
            <w:vAlign w:val="top"/>
          </w:tcPr>
          <w:p w14:paraId="5616C8D9">
            <w:pPr>
              <w:pStyle w:val="6"/>
              <w:spacing w:before="185" w:line="227" w:lineRule="auto"/>
              <w:ind w:left="345"/>
              <w:rPr>
                <w:sz w:val="20"/>
                <w:szCs w:val="20"/>
              </w:rPr>
            </w:pPr>
            <w:r>
              <w:rPr>
                <w:spacing w:val="17"/>
                <w:sz w:val="20"/>
                <w:szCs w:val="20"/>
                <w:u w:val="single" w:color="auto"/>
              </w:rPr>
              <w:t>涂布烘干废气</w:t>
            </w:r>
          </w:p>
        </w:tc>
        <w:tc>
          <w:tcPr>
            <w:tcW w:w="4241" w:type="dxa"/>
            <w:gridSpan w:val="5"/>
            <w:vAlign w:val="top"/>
          </w:tcPr>
          <w:p w14:paraId="094AEA47">
            <w:pPr>
              <w:pStyle w:val="6"/>
              <w:spacing w:before="51" w:line="225" w:lineRule="auto"/>
              <w:ind w:left="739" w:right="157" w:hanging="581"/>
              <w:rPr>
                <w:sz w:val="20"/>
                <w:szCs w:val="20"/>
              </w:rPr>
            </w:pPr>
            <w:r>
              <w:rPr>
                <w:spacing w:val="18"/>
                <w:sz w:val="20"/>
                <w:szCs w:val="20"/>
                <w:u w:val="single" w:color="auto"/>
              </w:rPr>
              <w:t>两套</w:t>
            </w:r>
            <w:r>
              <w:rPr>
                <w:spacing w:val="-26"/>
                <w:sz w:val="20"/>
                <w:szCs w:val="20"/>
                <w:u w:val="single" w:color="auto"/>
              </w:rPr>
              <w:t xml:space="preserve"> </w:t>
            </w:r>
            <w:r>
              <w:rPr>
                <w:rFonts w:ascii="Times New Roman" w:hAnsi="Times New Roman" w:eastAsia="Times New Roman" w:cs="Times New Roman"/>
                <w:sz w:val="20"/>
                <w:szCs w:val="20"/>
                <w:u w:val="single" w:color="auto"/>
              </w:rPr>
              <w:t>NMP</w:t>
            </w:r>
            <w:r>
              <w:rPr>
                <w:rFonts w:ascii="Times New Roman" w:hAnsi="Times New Roman" w:eastAsia="Times New Roman" w:cs="Times New Roman"/>
                <w:spacing w:val="47"/>
                <w:w w:val="101"/>
                <w:sz w:val="20"/>
                <w:szCs w:val="20"/>
                <w:u w:val="single" w:color="auto"/>
              </w:rPr>
              <w:t xml:space="preserve"> </w:t>
            </w:r>
            <w:r>
              <w:rPr>
                <w:spacing w:val="18"/>
                <w:sz w:val="20"/>
                <w:szCs w:val="20"/>
                <w:u w:val="single" w:color="auto"/>
              </w:rPr>
              <w:t>回收系统</w:t>
            </w:r>
            <w:r>
              <w:rPr>
                <w:rFonts w:ascii="Times New Roman" w:hAnsi="Times New Roman" w:eastAsia="Times New Roman" w:cs="Times New Roman"/>
                <w:spacing w:val="18"/>
                <w:sz w:val="20"/>
                <w:szCs w:val="20"/>
                <w:u w:val="single" w:color="auto"/>
              </w:rPr>
              <w:t>+</w:t>
            </w:r>
            <w:r>
              <w:rPr>
                <w:spacing w:val="18"/>
                <w:sz w:val="20"/>
                <w:szCs w:val="20"/>
                <w:u w:val="single" w:color="auto"/>
              </w:rPr>
              <w:t>水喷淋</w:t>
            </w:r>
            <w:r>
              <w:rPr>
                <w:rFonts w:ascii="Times New Roman" w:hAnsi="Times New Roman" w:eastAsia="Times New Roman" w:cs="Times New Roman"/>
                <w:spacing w:val="18"/>
                <w:sz w:val="20"/>
                <w:szCs w:val="20"/>
                <w:u w:val="single" w:color="auto"/>
              </w:rPr>
              <w:t>+</w:t>
            </w:r>
            <w:r>
              <w:rPr>
                <w:spacing w:val="18"/>
                <w:sz w:val="20"/>
                <w:szCs w:val="20"/>
                <w:u w:val="single" w:color="auto"/>
              </w:rPr>
              <w:t>活性炭吸附</w:t>
            </w:r>
            <w:r>
              <w:rPr>
                <w:sz w:val="20"/>
                <w:szCs w:val="20"/>
              </w:rPr>
              <w:t xml:space="preserve"> </w:t>
            </w:r>
            <w:r>
              <w:rPr>
                <w:spacing w:val="19"/>
                <w:sz w:val="20"/>
                <w:szCs w:val="20"/>
                <w:u w:val="single" w:color="auto"/>
              </w:rPr>
              <w:t>系统</w:t>
            </w:r>
            <w:r>
              <w:rPr>
                <w:rFonts w:ascii="Times New Roman" w:hAnsi="Times New Roman" w:eastAsia="Times New Roman" w:cs="Times New Roman"/>
                <w:spacing w:val="19"/>
                <w:sz w:val="20"/>
                <w:szCs w:val="20"/>
                <w:u w:val="single" w:color="auto"/>
              </w:rPr>
              <w:t>+</w:t>
            </w:r>
            <w:r>
              <w:rPr>
                <w:spacing w:val="19"/>
                <w:sz w:val="20"/>
                <w:szCs w:val="20"/>
                <w:u w:val="single" w:color="auto"/>
              </w:rPr>
              <w:t>排气管道，两座冷却塔</w:t>
            </w:r>
          </w:p>
        </w:tc>
        <w:tc>
          <w:tcPr>
            <w:tcW w:w="1811" w:type="dxa"/>
            <w:vMerge w:val="restart"/>
            <w:tcBorders>
              <w:bottom w:val="nil"/>
              <w:right w:val="single" w:color="000000" w:sz="10" w:space="0"/>
            </w:tcBorders>
            <w:vAlign w:val="top"/>
          </w:tcPr>
          <w:p w14:paraId="0E170B1F">
            <w:pPr>
              <w:spacing w:line="303" w:lineRule="auto"/>
              <w:rPr>
                <w:rFonts w:ascii="Arial"/>
                <w:sz w:val="21"/>
              </w:rPr>
            </w:pPr>
          </w:p>
          <w:p w14:paraId="7F620E6D">
            <w:pPr>
              <w:spacing w:before="58" w:line="195" w:lineRule="auto"/>
              <w:ind w:left="70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100</w:t>
            </w:r>
          </w:p>
        </w:tc>
      </w:tr>
      <w:tr w14:paraId="3308F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5" w:type="dxa"/>
            <w:vMerge w:val="continue"/>
            <w:tcBorders>
              <w:top w:val="nil"/>
              <w:left w:val="single" w:color="000000" w:sz="10" w:space="0"/>
              <w:bottom w:val="nil"/>
            </w:tcBorders>
            <w:vAlign w:val="top"/>
          </w:tcPr>
          <w:p w14:paraId="0E0207C5">
            <w:pPr>
              <w:rPr>
                <w:rFonts w:ascii="Arial"/>
                <w:sz w:val="21"/>
              </w:rPr>
            </w:pPr>
          </w:p>
        </w:tc>
        <w:tc>
          <w:tcPr>
            <w:tcW w:w="1092" w:type="dxa"/>
            <w:gridSpan w:val="2"/>
            <w:vMerge w:val="continue"/>
            <w:tcBorders>
              <w:top w:val="nil"/>
            </w:tcBorders>
            <w:vAlign w:val="top"/>
          </w:tcPr>
          <w:p w14:paraId="146DD0A7">
            <w:pPr>
              <w:rPr>
                <w:rFonts w:ascii="Arial"/>
                <w:sz w:val="21"/>
              </w:rPr>
            </w:pPr>
          </w:p>
        </w:tc>
        <w:tc>
          <w:tcPr>
            <w:tcW w:w="2016" w:type="dxa"/>
            <w:gridSpan w:val="3"/>
            <w:vAlign w:val="top"/>
          </w:tcPr>
          <w:p w14:paraId="13AC6FEA">
            <w:pPr>
              <w:pStyle w:val="6"/>
              <w:spacing w:before="51" w:line="198" w:lineRule="auto"/>
              <w:ind w:left="563"/>
              <w:rPr>
                <w:sz w:val="20"/>
                <w:szCs w:val="20"/>
              </w:rPr>
            </w:pPr>
            <w:r>
              <w:rPr>
                <w:spacing w:val="16"/>
                <w:sz w:val="20"/>
                <w:szCs w:val="20"/>
                <w:u w:val="single" w:color="auto"/>
              </w:rPr>
              <w:t>食堂油烟</w:t>
            </w:r>
          </w:p>
        </w:tc>
        <w:tc>
          <w:tcPr>
            <w:tcW w:w="4241" w:type="dxa"/>
            <w:gridSpan w:val="5"/>
            <w:vAlign w:val="top"/>
          </w:tcPr>
          <w:p w14:paraId="6E941350">
            <w:pPr>
              <w:pStyle w:val="6"/>
              <w:spacing w:before="51" w:line="198" w:lineRule="auto"/>
              <w:ind w:left="1070"/>
              <w:rPr>
                <w:sz w:val="20"/>
                <w:szCs w:val="20"/>
              </w:rPr>
            </w:pPr>
            <w:r>
              <w:rPr>
                <w:spacing w:val="18"/>
                <w:sz w:val="20"/>
                <w:szCs w:val="20"/>
                <w:u w:val="single" w:color="auto"/>
              </w:rPr>
              <w:t>油烟净化器</w:t>
            </w:r>
            <w:r>
              <w:rPr>
                <w:rFonts w:ascii="Times New Roman" w:hAnsi="Times New Roman" w:eastAsia="Times New Roman" w:cs="Times New Roman"/>
                <w:spacing w:val="18"/>
                <w:sz w:val="20"/>
                <w:szCs w:val="20"/>
                <w:u w:val="single" w:color="auto"/>
              </w:rPr>
              <w:t>+</w:t>
            </w:r>
            <w:r>
              <w:rPr>
                <w:spacing w:val="18"/>
                <w:sz w:val="20"/>
                <w:szCs w:val="20"/>
                <w:u w:val="single" w:color="auto"/>
              </w:rPr>
              <w:t>排气管道</w:t>
            </w:r>
          </w:p>
        </w:tc>
        <w:tc>
          <w:tcPr>
            <w:tcW w:w="1811" w:type="dxa"/>
            <w:vMerge w:val="continue"/>
            <w:tcBorders>
              <w:top w:val="nil"/>
              <w:right w:val="single" w:color="000000" w:sz="10" w:space="0"/>
            </w:tcBorders>
            <w:vAlign w:val="top"/>
          </w:tcPr>
          <w:p w14:paraId="60141E4D">
            <w:pPr>
              <w:rPr>
                <w:rFonts w:ascii="Arial"/>
                <w:sz w:val="21"/>
              </w:rPr>
            </w:pPr>
          </w:p>
        </w:tc>
      </w:tr>
      <w:tr w14:paraId="555F28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05" w:type="dxa"/>
            <w:vMerge w:val="continue"/>
            <w:tcBorders>
              <w:top w:val="nil"/>
              <w:left w:val="single" w:color="000000" w:sz="10" w:space="0"/>
              <w:bottom w:val="nil"/>
            </w:tcBorders>
            <w:vAlign w:val="top"/>
          </w:tcPr>
          <w:p w14:paraId="393AAE03">
            <w:pPr>
              <w:rPr>
                <w:rFonts w:ascii="Arial"/>
                <w:sz w:val="21"/>
              </w:rPr>
            </w:pPr>
          </w:p>
        </w:tc>
        <w:tc>
          <w:tcPr>
            <w:tcW w:w="1092" w:type="dxa"/>
            <w:gridSpan w:val="2"/>
            <w:vAlign w:val="top"/>
          </w:tcPr>
          <w:p w14:paraId="0DFEF562">
            <w:pPr>
              <w:pStyle w:val="6"/>
              <w:spacing w:before="53" w:line="224" w:lineRule="auto"/>
              <w:ind w:left="491" w:right="178" w:hanging="218"/>
              <w:rPr>
                <w:sz w:val="20"/>
                <w:szCs w:val="20"/>
              </w:rPr>
            </w:pPr>
            <w:r>
              <w:rPr>
                <w:spacing w:val="11"/>
                <w:sz w:val="20"/>
                <w:szCs w:val="20"/>
                <w:u w:val="single" w:color="auto"/>
              </w:rPr>
              <w:t>噪声防</w:t>
            </w:r>
            <w:r>
              <w:rPr>
                <w:spacing w:val="1"/>
                <w:sz w:val="20"/>
                <w:szCs w:val="20"/>
              </w:rPr>
              <w:t xml:space="preserve"> </w:t>
            </w:r>
            <w:r>
              <w:rPr>
                <w:sz w:val="20"/>
                <w:szCs w:val="20"/>
                <w:u w:val="single" w:color="auto"/>
              </w:rPr>
              <w:t>治</w:t>
            </w:r>
          </w:p>
        </w:tc>
        <w:tc>
          <w:tcPr>
            <w:tcW w:w="2016" w:type="dxa"/>
            <w:gridSpan w:val="3"/>
            <w:vAlign w:val="top"/>
          </w:tcPr>
          <w:p w14:paraId="50F20D13">
            <w:pPr>
              <w:pStyle w:val="6"/>
              <w:spacing w:before="188" w:line="228" w:lineRule="auto"/>
              <w:ind w:left="566"/>
              <w:rPr>
                <w:sz w:val="20"/>
                <w:szCs w:val="20"/>
              </w:rPr>
            </w:pPr>
            <w:r>
              <w:rPr>
                <w:spacing w:val="15"/>
                <w:sz w:val="20"/>
                <w:szCs w:val="20"/>
                <w:u w:val="single" w:color="auto"/>
              </w:rPr>
              <w:t>设备噪声</w:t>
            </w:r>
          </w:p>
        </w:tc>
        <w:tc>
          <w:tcPr>
            <w:tcW w:w="4241" w:type="dxa"/>
            <w:gridSpan w:val="5"/>
            <w:vAlign w:val="top"/>
          </w:tcPr>
          <w:p w14:paraId="20273DBF">
            <w:pPr>
              <w:pStyle w:val="6"/>
              <w:spacing w:before="188" w:line="228" w:lineRule="auto"/>
              <w:ind w:left="1365"/>
              <w:rPr>
                <w:sz w:val="20"/>
                <w:szCs w:val="20"/>
              </w:rPr>
            </w:pPr>
            <w:r>
              <w:rPr>
                <w:spacing w:val="17"/>
                <w:sz w:val="20"/>
                <w:szCs w:val="20"/>
                <w:u w:val="single" w:color="auto"/>
              </w:rPr>
              <w:t>隔声、设备减震</w:t>
            </w:r>
          </w:p>
        </w:tc>
        <w:tc>
          <w:tcPr>
            <w:tcW w:w="1811" w:type="dxa"/>
            <w:tcBorders>
              <w:right w:val="single" w:color="000000" w:sz="10" w:space="0"/>
            </w:tcBorders>
            <w:vAlign w:val="top"/>
          </w:tcPr>
          <w:p w14:paraId="1D804302">
            <w:pPr>
              <w:spacing w:before="224" w:line="195" w:lineRule="auto"/>
              <w:ind w:left="74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50</w:t>
            </w:r>
          </w:p>
        </w:tc>
      </w:tr>
      <w:tr w14:paraId="29896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5" w:type="dxa"/>
            <w:vMerge w:val="continue"/>
            <w:tcBorders>
              <w:top w:val="nil"/>
              <w:left w:val="single" w:color="000000" w:sz="10" w:space="0"/>
              <w:bottom w:val="nil"/>
            </w:tcBorders>
            <w:vAlign w:val="top"/>
          </w:tcPr>
          <w:p w14:paraId="62608D04">
            <w:pPr>
              <w:rPr>
                <w:rFonts w:ascii="Arial"/>
                <w:sz w:val="21"/>
              </w:rPr>
            </w:pPr>
          </w:p>
        </w:tc>
        <w:tc>
          <w:tcPr>
            <w:tcW w:w="3108" w:type="dxa"/>
            <w:gridSpan w:val="5"/>
            <w:vMerge w:val="restart"/>
            <w:tcBorders>
              <w:bottom w:val="nil"/>
            </w:tcBorders>
            <w:vAlign w:val="top"/>
          </w:tcPr>
          <w:p w14:paraId="4B51D95F">
            <w:pPr>
              <w:pStyle w:val="6"/>
              <w:spacing w:before="193" w:line="228" w:lineRule="auto"/>
              <w:ind w:left="1181"/>
              <w:rPr>
                <w:sz w:val="20"/>
                <w:szCs w:val="20"/>
              </w:rPr>
            </w:pPr>
            <w:r>
              <w:rPr>
                <w:spacing w:val="11"/>
                <w:sz w:val="20"/>
                <w:szCs w:val="20"/>
                <w:u w:val="single" w:color="auto"/>
              </w:rPr>
              <w:t>固废处理</w:t>
            </w:r>
          </w:p>
        </w:tc>
        <w:tc>
          <w:tcPr>
            <w:tcW w:w="4241" w:type="dxa"/>
            <w:gridSpan w:val="5"/>
            <w:vAlign w:val="top"/>
          </w:tcPr>
          <w:p w14:paraId="3435FFC9">
            <w:pPr>
              <w:pStyle w:val="6"/>
              <w:spacing w:before="54" w:line="195" w:lineRule="auto"/>
              <w:ind w:left="485"/>
              <w:rPr>
                <w:sz w:val="20"/>
                <w:szCs w:val="20"/>
              </w:rPr>
            </w:pPr>
            <w:r>
              <w:rPr>
                <w:spacing w:val="14"/>
                <w:sz w:val="20"/>
                <w:szCs w:val="20"/>
                <w:u w:val="single" w:color="auto"/>
              </w:rPr>
              <w:t>一般固废暂存间（总面积</w:t>
            </w:r>
            <w:r>
              <w:rPr>
                <w:spacing w:val="-16"/>
                <w:sz w:val="20"/>
                <w:szCs w:val="20"/>
                <w:u w:val="single" w:color="auto"/>
              </w:rPr>
              <w:t xml:space="preserve"> </w:t>
            </w:r>
            <w:r>
              <w:rPr>
                <w:rFonts w:ascii="Times New Roman" w:hAnsi="Times New Roman" w:eastAsia="Times New Roman" w:cs="Times New Roman"/>
                <w:spacing w:val="14"/>
                <w:sz w:val="20"/>
                <w:szCs w:val="20"/>
                <w:u w:val="single" w:color="auto"/>
              </w:rPr>
              <w:t>500m</w:t>
            </w:r>
            <w:r>
              <w:rPr>
                <w:rFonts w:ascii="Times New Roman" w:hAnsi="Times New Roman" w:eastAsia="Times New Roman" w:cs="Times New Roman"/>
                <w:spacing w:val="14"/>
                <w:position w:val="6"/>
                <w:sz w:val="13"/>
                <w:szCs w:val="13"/>
                <w:u w:val="single" w:color="auto"/>
              </w:rPr>
              <w:t xml:space="preserve">2 </w:t>
            </w:r>
            <w:r>
              <w:rPr>
                <w:spacing w:val="14"/>
                <w:sz w:val="20"/>
                <w:szCs w:val="20"/>
                <w:u w:val="single" w:color="auto"/>
              </w:rPr>
              <w:t>）</w:t>
            </w:r>
          </w:p>
        </w:tc>
        <w:tc>
          <w:tcPr>
            <w:tcW w:w="1811" w:type="dxa"/>
            <w:vMerge w:val="restart"/>
            <w:tcBorders>
              <w:bottom w:val="nil"/>
              <w:right w:val="single" w:color="000000" w:sz="10" w:space="0"/>
            </w:tcBorders>
            <w:vAlign w:val="top"/>
          </w:tcPr>
          <w:p w14:paraId="13972509">
            <w:pPr>
              <w:spacing w:before="231" w:line="195" w:lineRule="auto"/>
              <w:ind w:left="807"/>
              <w:rPr>
                <w:rFonts w:ascii="Times New Roman" w:hAnsi="Times New Roman" w:eastAsia="Times New Roman" w:cs="Times New Roman"/>
                <w:sz w:val="20"/>
                <w:szCs w:val="20"/>
              </w:rPr>
            </w:pPr>
            <w:r>
              <w:rPr>
                <w:rFonts w:ascii="Times New Roman" w:hAnsi="Times New Roman" w:eastAsia="Times New Roman" w:cs="Times New Roman"/>
                <w:sz w:val="20"/>
                <w:szCs w:val="20"/>
                <w:u w:val="single" w:color="auto"/>
              </w:rPr>
              <w:t>8</w:t>
            </w:r>
          </w:p>
        </w:tc>
      </w:tr>
      <w:tr w14:paraId="41A60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5" w:type="dxa"/>
            <w:vMerge w:val="continue"/>
            <w:tcBorders>
              <w:top w:val="nil"/>
              <w:left w:val="single" w:color="000000" w:sz="10" w:space="0"/>
              <w:bottom w:val="nil"/>
            </w:tcBorders>
            <w:vAlign w:val="top"/>
          </w:tcPr>
          <w:p w14:paraId="30983458">
            <w:pPr>
              <w:rPr>
                <w:rFonts w:ascii="Arial"/>
                <w:sz w:val="21"/>
              </w:rPr>
            </w:pPr>
          </w:p>
        </w:tc>
        <w:tc>
          <w:tcPr>
            <w:tcW w:w="3108" w:type="dxa"/>
            <w:gridSpan w:val="5"/>
            <w:vMerge w:val="continue"/>
            <w:tcBorders>
              <w:top w:val="nil"/>
            </w:tcBorders>
            <w:vAlign w:val="top"/>
          </w:tcPr>
          <w:p w14:paraId="7817DA12">
            <w:pPr>
              <w:rPr>
                <w:rFonts w:ascii="Arial"/>
                <w:sz w:val="21"/>
              </w:rPr>
            </w:pPr>
          </w:p>
        </w:tc>
        <w:tc>
          <w:tcPr>
            <w:tcW w:w="4241" w:type="dxa"/>
            <w:gridSpan w:val="5"/>
            <w:vAlign w:val="top"/>
          </w:tcPr>
          <w:p w14:paraId="00AD3628">
            <w:pPr>
              <w:pStyle w:val="6"/>
              <w:spacing w:before="56" w:line="194" w:lineRule="auto"/>
              <w:ind w:left="1122"/>
              <w:rPr>
                <w:sz w:val="20"/>
                <w:szCs w:val="20"/>
              </w:rPr>
            </w:pPr>
            <w:r>
              <w:rPr>
                <w:spacing w:val="7"/>
                <w:sz w:val="20"/>
                <w:szCs w:val="20"/>
                <w:u w:val="single" w:color="auto"/>
              </w:rPr>
              <w:t>危废暂存间（</w:t>
            </w:r>
            <w:r>
              <w:rPr>
                <w:spacing w:val="-24"/>
                <w:sz w:val="20"/>
                <w:szCs w:val="20"/>
                <w:u w:val="single" w:color="auto"/>
              </w:rPr>
              <w:t xml:space="preserve"> </w:t>
            </w:r>
            <w:r>
              <w:rPr>
                <w:rFonts w:ascii="Times New Roman" w:hAnsi="Times New Roman" w:eastAsia="Times New Roman" w:cs="Times New Roman"/>
                <w:spacing w:val="7"/>
                <w:sz w:val="20"/>
                <w:szCs w:val="20"/>
                <w:u w:val="single" w:color="auto"/>
              </w:rPr>
              <w:t>10m</w:t>
            </w:r>
            <w:r>
              <w:rPr>
                <w:rFonts w:ascii="Times New Roman" w:hAnsi="Times New Roman" w:eastAsia="Times New Roman" w:cs="Times New Roman"/>
                <w:spacing w:val="7"/>
                <w:position w:val="6"/>
                <w:sz w:val="13"/>
                <w:szCs w:val="13"/>
                <w:u w:val="single" w:color="auto"/>
              </w:rPr>
              <w:t xml:space="preserve">2 </w:t>
            </w:r>
            <w:r>
              <w:rPr>
                <w:spacing w:val="7"/>
                <w:sz w:val="20"/>
                <w:szCs w:val="20"/>
                <w:u w:val="single" w:color="auto"/>
              </w:rPr>
              <w:t>）</w:t>
            </w:r>
          </w:p>
        </w:tc>
        <w:tc>
          <w:tcPr>
            <w:tcW w:w="1811" w:type="dxa"/>
            <w:vMerge w:val="continue"/>
            <w:tcBorders>
              <w:top w:val="nil"/>
              <w:right w:val="single" w:color="000000" w:sz="10" w:space="0"/>
            </w:tcBorders>
            <w:vAlign w:val="top"/>
          </w:tcPr>
          <w:p w14:paraId="217B2189">
            <w:pPr>
              <w:rPr>
                <w:rFonts w:ascii="Arial"/>
                <w:sz w:val="21"/>
              </w:rPr>
            </w:pPr>
          </w:p>
        </w:tc>
      </w:tr>
      <w:tr w14:paraId="68057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805" w:type="dxa"/>
            <w:vMerge w:val="continue"/>
            <w:tcBorders>
              <w:top w:val="nil"/>
              <w:left w:val="single" w:color="000000" w:sz="10" w:space="0"/>
              <w:bottom w:val="nil"/>
            </w:tcBorders>
            <w:vAlign w:val="top"/>
          </w:tcPr>
          <w:p w14:paraId="31119951">
            <w:pPr>
              <w:rPr>
                <w:rFonts w:ascii="Arial"/>
                <w:sz w:val="21"/>
              </w:rPr>
            </w:pPr>
          </w:p>
        </w:tc>
        <w:tc>
          <w:tcPr>
            <w:tcW w:w="7349" w:type="dxa"/>
            <w:gridSpan w:val="10"/>
            <w:tcBorders>
              <w:bottom w:val="single" w:color="000000" w:sz="10" w:space="0"/>
            </w:tcBorders>
            <w:vAlign w:val="top"/>
          </w:tcPr>
          <w:p w14:paraId="154D4DB7">
            <w:pPr>
              <w:pStyle w:val="6"/>
              <w:spacing w:before="55" w:line="204" w:lineRule="auto"/>
              <w:ind w:left="3179"/>
              <w:rPr>
                <w:sz w:val="20"/>
                <w:szCs w:val="20"/>
              </w:rPr>
            </w:pPr>
            <w:r>
              <w:rPr>
                <w:spacing w:val="17"/>
                <w:sz w:val="20"/>
                <w:szCs w:val="20"/>
                <w:u w:val="single" w:color="auto"/>
              </w:rPr>
              <w:t>环保总投资</w:t>
            </w:r>
          </w:p>
        </w:tc>
        <w:tc>
          <w:tcPr>
            <w:tcW w:w="1811" w:type="dxa"/>
            <w:tcBorders>
              <w:bottom w:val="single" w:color="000000" w:sz="10" w:space="0"/>
              <w:right w:val="single" w:color="000000" w:sz="10" w:space="0"/>
            </w:tcBorders>
            <w:vAlign w:val="top"/>
          </w:tcPr>
          <w:p w14:paraId="5D8B1A2E">
            <w:pPr>
              <w:spacing w:before="91" w:line="193" w:lineRule="auto"/>
              <w:ind w:left="70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u w:val="single" w:color="auto"/>
              </w:rPr>
              <w:t>188</w:t>
            </w:r>
          </w:p>
        </w:tc>
      </w:tr>
      <w:tr w14:paraId="4540B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805" w:type="dxa"/>
            <w:vMerge w:val="continue"/>
            <w:tcBorders>
              <w:top w:val="nil"/>
              <w:left w:val="single" w:color="000000" w:sz="10" w:space="0"/>
              <w:bottom w:val="single" w:color="000000" w:sz="10" w:space="0"/>
            </w:tcBorders>
            <w:vAlign w:val="top"/>
          </w:tcPr>
          <w:p w14:paraId="69EE4CED">
            <w:pPr>
              <w:rPr>
                <w:rFonts w:ascii="Arial"/>
                <w:sz w:val="21"/>
              </w:rPr>
            </w:pPr>
          </w:p>
        </w:tc>
        <w:tc>
          <w:tcPr>
            <w:tcW w:w="9160" w:type="dxa"/>
            <w:gridSpan w:val="11"/>
            <w:tcBorders>
              <w:top w:val="single" w:color="000000" w:sz="10" w:space="0"/>
              <w:bottom w:val="single" w:color="000000" w:sz="10" w:space="0"/>
              <w:right w:val="single" w:color="000000" w:sz="10" w:space="0"/>
            </w:tcBorders>
            <w:vAlign w:val="top"/>
          </w:tcPr>
          <w:p w14:paraId="3999B669">
            <w:pPr>
              <w:rPr>
                <w:rFonts w:ascii="Arial"/>
                <w:sz w:val="21"/>
              </w:rPr>
            </w:pPr>
          </w:p>
        </w:tc>
      </w:tr>
    </w:tbl>
    <w:p w14:paraId="6566C9B1">
      <w:pPr>
        <w:rPr>
          <w:rFonts w:ascii="Arial"/>
          <w:sz w:val="21"/>
        </w:rPr>
      </w:pPr>
    </w:p>
    <w:p w14:paraId="4952AA66">
      <w:pPr>
        <w:rPr>
          <w:rFonts w:ascii="Arial" w:hAnsi="Arial" w:eastAsia="Arial" w:cs="Arial"/>
          <w:sz w:val="21"/>
          <w:szCs w:val="21"/>
        </w:rPr>
        <w:sectPr>
          <w:footerReference r:id="rId59" w:type="default"/>
          <w:pgSz w:w="11906" w:h="16839"/>
          <w:pgMar w:top="1431" w:right="957" w:bottom="1283" w:left="957" w:header="0" w:footer="1123" w:gutter="0"/>
          <w:cols w:space="720" w:num="1"/>
        </w:sectPr>
      </w:pPr>
    </w:p>
    <w:p w14:paraId="1738C72D">
      <w:pPr>
        <w:pStyle w:val="2"/>
        <w:spacing w:before="71" w:line="219" w:lineRule="auto"/>
        <w:ind w:left="2400"/>
        <w:outlineLvl w:val="0"/>
        <w:rPr>
          <w:sz w:val="35"/>
          <w:szCs w:val="35"/>
        </w:rPr>
      </w:pPr>
      <w:bookmarkStart w:id="14" w:name="bookmark10"/>
      <w:bookmarkEnd w:id="14"/>
      <w:bookmarkStart w:id="15" w:name="bookmark9"/>
      <w:bookmarkEnd w:id="15"/>
      <w:r>
        <w:rPr>
          <w:b/>
          <w:bCs/>
          <w:spacing w:val="17"/>
          <w:sz w:val="35"/>
          <w:szCs w:val="35"/>
        </w:rPr>
        <w:t>五、环境保护措施监督检查清单</w:t>
      </w:r>
    </w:p>
    <w:tbl>
      <w:tblPr>
        <w:tblStyle w:val="5"/>
        <w:tblW w:w="990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37"/>
        <w:gridCol w:w="1610"/>
        <w:gridCol w:w="784"/>
        <w:gridCol w:w="808"/>
        <w:gridCol w:w="2661"/>
        <w:gridCol w:w="2305"/>
      </w:tblGrid>
      <w:tr w14:paraId="65579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737" w:type="dxa"/>
            <w:tcBorders>
              <w:top w:val="single" w:color="000000" w:sz="10" w:space="0"/>
              <w:left w:val="single" w:color="000000" w:sz="10" w:space="0"/>
              <w:tl2br w:val="single" w:color="000000" w:sz="12" w:space="0"/>
            </w:tcBorders>
            <w:vAlign w:val="top"/>
          </w:tcPr>
          <w:p w14:paraId="0B176A02">
            <w:pPr>
              <w:pStyle w:val="6"/>
              <w:spacing w:before="316" w:line="219" w:lineRule="auto"/>
              <w:ind w:left="1136"/>
            </w:pPr>
            <w:r>
              <w:rPr>
                <w:spacing w:val="-14"/>
                <w:u w:val="single" w:color="auto"/>
              </w:rPr>
              <w:t>内容</w:t>
            </w:r>
          </w:p>
          <w:p w14:paraId="4B7726A1">
            <w:pPr>
              <w:pStyle w:val="6"/>
              <w:spacing w:before="45" w:line="218" w:lineRule="auto"/>
              <w:ind w:left="107"/>
            </w:pPr>
            <w:r>
              <w:rPr>
                <w:u w:val="single" w:color="auto"/>
              </w:rPr>
              <w:t>要素</w:t>
            </w:r>
          </w:p>
        </w:tc>
        <w:tc>
          <w:tcPr>
            <w:tcW w:w="1610" w:type="dxa"/>
            <w:tcBorders>
              <w:top w:val="single" w:color="000000" w:sz="10" w:space="0"/>
            </w:tcBorders>
            <w:vAlign w:val="top"/>
          </w:tcPr>
          <w:p w14:paraId="66EB00C0">
            <w:pPr>
              <w:pStyle w:val="6"/>
              <w:spacing w:before="40" w:line="219" w:lineRule="auto"/>
              <w:ind w:left="174"/>
            </w:pPr>
            <w:r>
              <w:rPr>
                <w:spacing w:val="7"/>
                <w:u w:val="single" w:color="auto"/>
              </w:rPr>
              <w:t>排放口（编</w:t>
            </w:r>
          </w:p>
          <w:p w14:paraId="1CA49E96">
            <w:pPr>
              <w:pStyle w:val="6"/>
              <w:spacing w:before="26" w:line="221" w:lineRule="auto"/>
              <w:ind w:left="144"/>
              <w:rPr>
                <w:rFonts w:ascii="Times New Roman" w:hAnsi="Times New Roman" w:eastAsia="Times New Roman" w:cs="Times New Roman"/>
              </w:rPr>
            </w:pPr>
            <w:r>
              <w:rPr>
                <w:spacing w:val="7"/>
                <w:u w:val="single" w:color="auto"/>
              </w:rPr>
              <w:t>号、名称）</w:t>
            </w:r>
            <w:r>
              <w:rPr>
                <w:rFonts w:ascii="Times New Roman" w:hAnsi="Times New Roman" w:eastAsia="Times New Roman" w:cs="Times New Roman"/>
                <w:spacing w:val="7"/>
                <w:u w:val="single" w:color="auto"/>
              </w:rPr>
              <w:t>/</w:t>
            </w:r>
          </w:p>
          <w:p w14:paraId="73E886B8">
            <w:pPr>
              <w:pStyle w:val="6"/>
              <w:spacing w:before="22" w:line="207" w:lineRule="auto"/>
              <w:ind w:left="428"/>
            </w:pPr>
            <w:r>
              <w:rPr>
                <w:spacing w:val="4"/>
                <w:u w:val="single" w:color="auto"/>
              </w:rPr>
              <w:t>污染源</w:t>
            </w:r>
          </w:p>
        </w:tc>
        <w:tc>
          <w:tcPr>
            <w:tcW w:w="1592" w:type="dxa"/>
            <w:gridSpan w:val="2"/>
            <w:tcBorders>
              <w:top w:val="single" w:color="000000" w:sz="10" w:space="0"/>
            </w:tcBorders>
            <w:vAlign w:val="top"/>
          </w:tcPr>
          <w:p w14:paraId="57A33493">
            <w:pPr>
              <w:spacing w:line="269" w:lineRule="auto"/>
              <w:rPr>
                <w:rFonts w:ascii="Arial"/>
                <w:sz w:val="21"/>
              </w:rPr>
            </w:pPr>
          </w:p>
          <w:p w14:paraId="3A75EFA9">
            <w:pPr>
              <w:pStyle w:val="6"/>
              <w:spacing w:before="78" w:line="220" w:lineRule="auto"/>
              <w:ind w:left="172"/>
            </w:pPr>
            <w:r>
              <w:rPr>
                <w:spacing w:val="7"/>
                <w:u w:val="single" w:color="auto"/>
              </w:rPr>
              <w:t>污染物项目</w:t>
            </w:r>
          </w:p>
        </w:tc>
        <w:tc>
          <w:tcPr>
            <w:tcW w:w="2661" w:type="dxa"/>
            <w:tcBorders>
              <w:top w:val="single" w:color="000000" w:sz="10" w:space="0"/>
            </w:tcBorders>
            <w:vAlign w:val="top"/>
          </w:tcPr>
          <w:p w14:paraId="47547003">
            <w:pPr>
              <w:spacing w:line="269" w:lineRule="auto"/>
              <w:rPr>
                <w:rFonts w:ascii="Arial"/>
                <w:sz w:val="21"/>
              </w:rPr>
            </w:pPr>
          </w:p>
          <w:p w14:paraId="6894B201">
            <w:pPr>
              <w:pStyle w:val="6"/>
              <w:spacing w:before="78" w:line="220" w:lineRule="auto"/>
              <w:ind w:left="584"/>
            </w:pPr>
            <w:r>
              <w:rPr>
                <w:spacing w:val="8"/>
                <w:u w:val="single" w:color="auto"/>
              </w:rPr>
              <w:t>环境保护措施</w:t>
            </w:r>
          </w:p>
        </w:tc>
        <w:tc>
          <w:tcPr>
            <w:tcW w:w="2305" w:type="dxa"/>
            <w:tcBorders>
              <w:top w:val="single" w:color="000000" w:sz="10" w:space="0"/>
              <w:right w:val="single" w:color="000000" w:sz="10" w:space="0"/>
            </w:tcBorders>
            <w:vAlign w:val="top"/>
          </w:tcPr>
          <w:p w14:paraId="69463F4B">
            <w:pPr>
              <w:spacing w:line="270" w:lineRule="auto"/>
              <w:rPr>
                <w:rFonts w:ascii="Arial"/>
                <w:sz w:val="21"/>
              </w:rPr>
            </w:pPr>
          </w:p>
          <w:p w14:paraId="377CE661">
            <w:pPr>
              <w:pStyle w:val="6"/>
              <w:spacing w:before="78" w:line="219" w:lineRule="auto"/>
              <w:ind w:left="657"/>
            </w:pPr>
            <w:r>
              <w:rPr>
                <w:spacing w:val="6"/>
                <w:u w:val="single" w:color="auto"/>
              </w:rPr>
              <w:t>执行标准</w:t>
            </w:r>
          </w:p>
        </w:tc>
      </w:tr>
      <w:tr w14:paraId="24CC46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8" w:hRule="atLeast"/>
        </w:trPr>
        <w:tc>
          <w:tcPr>
            <w:tcW w:w="1737" w:type="dxa"/>
            <w:vMerge w:val="restart"/>
            <w:tcBorders>
              <w:left w:val="single" w:color="000000" w:sz="10" w:space="0"/>
              <w:bottom w:val="nil"/>
            </w:tcBorders>
            <w:vAlign w:val="top"/>
          </w:tcPr>
          <w:p w14:paraId="09144C09">
            <w:pPr>
              <w:spacing w:line="244" w:lineRule="auto"/>
              <w:rPr>
                <w:rFonts w:ascii="Arial"/>
                <w:sz w:val="21"/>
              </w:rPr>
            </w:pPr>
          </w:p>
          <w:p w14:paraId="2CA52CC6">
            <w:pPr>
              <w:spacing w:line="244" w:lineRule="auto"/>
              <w:rPr>
                <w:rFonts w:ascii="Arial"/>
                <w:sz w:val="21"/>
              </w:rPr>
            </w:pPr>
          </w:p>
          <w:p w14:paraId="6ADA0C04">
            <w:pPr>
              <w:spacing w:line="244" w:lineRule="auto"/>
              <w:rPr>
                <w:rFonts w:ascii="Arial"/>
                <w:sz w:val="21"/>
              </w:rPr>
            </w:pPr>
          </w:p>
          <w:p w14:paraId="108B0AC8">
            <w:pPr>
              <w:spacing w:line="244" w:lineRule="auto"/>
              <w:rPr>
                <w:rFonts w:ascii="Arial"/>
                <w:sz w:val="21"/>
              </w:rPr>
            </w:pPr>
          </w:p>
          <w:p w14:paraId="7E76D851">
            <w:pPr>
              <w:spacing w:line="244" w:lineRule="auto"/>
              <w:rPr>
                <w:rFonts w:ascii="Arial"/>
                <w:sz w:val="21"/>
              </w:rPr>
            </w:pPr>
          </w:p>
          <w:p w14:paraId="6D5D2FAC">
            <w:pPr>
              <w:spacing w:line="244" w:lineRule="auto"/>
              <w:rPr>
                <w:rFonts w:ascii="Arial"/>
                <w:sz w:val="21"/>
              </w:rPr>
            </w:pPr>
          </w:p>
          <w:p w14:paraId="2F6B0043">
            <w:pPr>
              <w:spacing w:line="244" w:lineRule="auto"/>
              <w:rPr>
                <w:rFonts w:ascii="Arial"/>
                <w:sz w:val="21"/>
              </w:rPr>
            </w:pPr>
          </w:p>
          <w:p w14:paraId="0172638C">
            <w:pPr>
              <w:spacing w:line="244" w:lineRule="auto"/>
              <w:rPr>
                <w:rFonts w:ascii="Arial"/>
                <w:sz w:val="21"/>
              </w:rPr>
            </w:pPr>
          </w:p>
          <w:p w14:paraId="2BCA6A70">
            <w:pPr>
              <w:spacing w:line="244" w:lineRule="auto"/>
              <w:rPr>
                <w:rFonts w:ascii="Arial"/>
                <w:sz w:val="21"/>
              </w:rPr>
            </w:pPr>
          </w:p>
          <w:p w14:paraId="3D4E2546">
            <w:pPr>
              <w:spacing w:line="244" w:lineRule="auto"/>
              <w:rPr>
                <w:rFonts w:ascii="Arial"/>
                <w:sz w:val="21"/>
              </w:rPr>
            </w:pPr>
          </w:p>
          <w:p w14:paraId="258C2246">
            <w:pPr>
              <w:spacing w:line="245" w:lineRule="auto"/>
              <w:rPr>
                <w:rFonts w:ascii="Arial"/>
                <w:sz w:val="21"/>
              </w:rPr>
            </w:pPr>
          </w:p>
          <w:p w14:paraId="1DA4FE13">
            <w:pPr>
              <w:spacing w:line="245" w:lineRule="auto"/>
              <w:rPr>
                <w:rFonts w:ascii="Arial"/>
                <w:sz w:val="21"/>
              </w:rPr>
            </w:pPr>
          </w:p>
          <w:p w14:paraId="1DB7DC59">
            <w:pPr>
              <w:spacing w:line="245" w:lineRule="auto"/>
              <w:rPr>
                <w:rFonts w:ascii="Arial"/>
                <w:sz w:val="21"/>
              </w:rPr>
            </w:pPr>
          </w:p>
          <w:p w14:paraId="52EDBA44">
            <w:pPr>
              <w:spacing w:line="245" w:lineRule="auto"/>
              <w:rPr>
                <w:rFonts w:ascii="Arial"/>
                <w:sz w:val="21"/>
              </w:rPr>
            </w:pPr>
          </w:p>
          <w:p w14:paraId="6543A716">
            <w:pPr>
              <w:spacing w:line="245" w:lineRule="auto"/>
              <w:rPr>
                <w:rFonts w:ascii="Arial"/>
                <w:sz w:val="21"/>
              </w:rPr>
            </w:pPr>
          </w:p>
          <w:p w14:paraId="5D23316A">
            <w:pPr>
              <w:spacing w:line="245" w:lineRule="auto"/>
              <w:rPr>
                <w:rFonts w:ascii="Arial"/>
                <w:sz w:val="21"/>
              </w:rPr>
            </w:pPr>
          </w:p>
          <w:p w14:paraId="2C043A11">
            <w:pPr>
              <w:spacing w:line="245" w:lineRule="auto"/>
              <w:rPr>
                <w:rFonts w:ascii="Arial"/>
                <w:sz w:val="21"/>
              </w:rPr>
            </w:pPr>
          </w:p>
          <w:p w14:paraId="5E7C08DB">
            <w:pPr>
              <w:pStyle w:val="6"/>
              <w:spacing w:before="78" w:line="220" w:lineRule="auto"/>
              <w:ind w:left="361"/>
            </w:pPr>
            <w:r>
              <w:rPr>
                <w:spacing w:val="5"/>
                <w:u w:val="single" w:color="auto"/>
              </w:rPr>
              <w:t>大气环境</w:t>
            </w:r>
          </w:p>
        </w:tc>
        <w:tc>
          <w:tcPr>
            <w:tcW w:w="1610" w:type="dxa"/>
            <w:vMerge w:val="restart"/>
            <w:tcBorders>
              <w:bottom w:val="nil"/>
            </w:tcBorders>
            <w:vAlign w:val="top"/>
          </w:tcPr>
          <w:p w14:paraId="1922A73B">
            <w:pPr>
              <w:spacing w:line="287" w:lineRule="auto"/>
              <w:rPr>
                <w:rFonts w:ascii="Arial"/>
                <w:sz w:val="21"/>
              </w:rPr>
            </w:pPr>
          </w:p>
          <w:p w14:paraId="40DD3871">
            <w:pPr>
              <w:spacing w:line="287" w:lineRule="auto"/>
              <w:rPr>
                <w:rFonts w:ascii="Arial"/>
                <w:sz w:val="21"/>
              </w:rPr>
            </w:pPr>
          </w:p>
          <w:p w14:paraId="770762B9">
            <w:pPr>
              <w:spacing w:line="288" w:lineRule="auto"/>
              <w:rPr>
                <w:rFonts w:ascii="Arial"/>
                <w:sz w:val="21"/>
              </w:rPr>
            </w:pPr>
          </w:p>
          <w:p w14:paraId="19815046">
            <w:pPr>
              <w:spacing w:before="69" w:line="188" w:lineRule="auto"/>
              <w:ind w:left="431"/>
              <w:rPr>
                <w:rFonts w:ascii="Times New Roman" w:hAnsi="Times New Roman" w:eastAsia="Times New Roman" w:cs="Times New Roman"/>
                <w:sz w:val="24"/>
                <w:szCs w:val="24"/>
              </w:rPr>
            </w:pPr>
            <w:r>
              <w:rPr>
                <w:rFonts w:ascii="Times New Roman" w:hAnsi="Times New Roman" w:eastAsia="Times New Roman" w:cs="Times New Roman"/>
                <w:sz w:val="24"/>
                <w:szCs w:val="24"/>
                <w:u w:val="single" w:color="auto"/>
              </w:rPr>
              <w:t>DA</w:t>
            </w:r>
            <w:r>
              <w:rPr>
                <w:rFonts w:ascii="Times New Roman" w:hAnsi="Times New Roman" w:eastAsia="Times New Roman" w:cs="Times New Roman"/>
                <w:spacing w:val="5"/>
                <w:sz w:val="24"/>
                <w:szCs w:val="24"/>
                <w:u w:val="single" w:color="auto"/>
              </w:rPr>
              <w:t>001</w:t>
            </w:r>
          </w:p>
          <w:p w14:paraId="3A2B89B3">
            <w:pPr>
              <w:pStyle w:val="6"/>
              <w:spacing w:before="37" w:line="203" w:lineRule="auto"/>
              <w:ind w:left="108" w:right="87" w:firstLine="5"/>
            </w:pPr>
            <w:r>
              <w:rPr>
                <w:rFonts w:ascii="Times New Roman" w:hAnsi="Times New Roman" w:eastAsia="Times New Roman" w:cs="Times New Roman"/>
                <w:u w:val="single" w:color="auto"/>
              </w:rPr>
              <w:t>NMP</w:t>
            </w:r>
            <w:r>
              <w:rPr>
                <w:rFonts w:ascii="Times New Roman" w:hAnsi="Times New Roman" w:eastAsia="Times New Roman" w:cs="Times New Roman"/>
                <w:spacing w:val="18"/>
                <w:w w:val="101"/>
                <w:u w:val="single" w:color="auto"/>
              </w:rPr>
              <w:t xml:space="preserve"> </w:t>
            </w:r>
            <w:r>
              <w:rPr>
                <w:spacing w:val="9"/>
                <w:u w:val="single" w:color="auto"/>
              </w:rPr>
              <w:t>废气排</w:t>
            </w:r>
            <w:r>
              <w:t xml:space="preserve"> </w:t>
            </w:r>
            <w:r>
              <w:rPr>
                <w:spacing w:val="3"/>
              </w:rPr>
              <w:t>气筒（</w:t>
            </w:r>
            <w:r>
              <w:rPr>
                <w:rFonts w:ascii="Times New Roman" w:hAnsi="Times New Roman" w:eastAsia="Times New Roman" w:cs="Times New Roman"/>
                <w:spacing w:val="3"/>
              </w:rPr>
              <w:t>18m</w:t>
            </w:r>
            <w:r>
              <w:rPr>
                <w:spacing w:val="3"/>
              </w:rPr>
              <w:t>）</w:t>
            </w:r>
          </w:p>
        </w:tc>
        <w:tc>
          <w:tcPr>
            <w:tcW w:w="784" w:type="dxa"/>
            <w:vMerge w:val="restart"/>
            <w:tcBorders>
              <w:bottom w:val="nil"/>
            </w:tcBorders>
            <w:vAlign w:val="top"/>
          </w:tcPr>
          <w:p w14:paraId="367AAD83">
            <w:pPr>
              <w:spacing w:line="271" w:lineRule="auto"/>
              <w:rPr>
                <w:rFonts w:ascii="Arial"/>
                <w:sz w:val="21"/>
              </w:rPr>
            </w:pPr>
          </w:p>
          <w:p w14:paraId="6F9FDE5C">
            <w:pPr>
              <w:spacing w:line="271" w:lineRule="auto"/>
              <w:rPr>
                <w:rFonts w:ascii="Arial"/>
                <w:sz w:val="21"/>
              </w:rPr>
            </w:pPr>
          </w:p>
          <w:p w14:paraId="57125130">
            <w:pPr>
              <w:spacing w:line="272" w:lineRule="auto"/>
              <w:rPr>
                <w:rFonts w:ascii="Arial"/>
                <w:sz w:val="21"/>
              </w:rPr>
            </w:pPr>
          </w:p>
          <w:p w14:paraId="1CA72232">
            <w:pPr>
              <w:pStyle w:val="6"/>
              <w:spacing w:before="78" w:line="220" w:lineRule="auto"/>
              <w:ind w:left="148"/>
            </w:pPr>
            <w:r>
              <w:rPr>
                <w:spacing w:val="-1"/>
                <w:u w:val="single" w:color="auto"/>
              </w:rPr>
              <w:t>非甲</w:t>
            </w:r>
          </w:p>
          <w:p w14:paraId="1F07BDBA">
            <w:pPr>
              <w:pStyle w:val="6"/>
              <w:spacing w:before="23" w:line="220" w:lineRule="auto"/>
              <w:ind w:left="145"/>
            </w:pPr>
            <w:r>
              <w:rPr>
                <w:u w:val="single" w:color="auto"/>
              </w:rPr>
              <w:t>烷总</w:t>
            </w:r>
          </w:p>
          <w:p w14:paraId="758AFE02">
            <w:pPr>
              <w:pStyle w:val="6"/>
              <w:spacing w:before="25" w:line="220" w:lineRule="auto"/>
              <w:ind w:left="269"/>
            </w:pPr>
            <w:r>
              <w:rPr>
                <w:u w:val="single" w:color="auto"/>
              </w:rPr>
              <w:t>烃</w:t>
            </w:r>
          </w:p>
        </w:tc>
        <w:tc>
          <w:tcPr>
            <w:tcW w:w="808" w:type="dxa"/>
            <w:vAlign w:val="top"/>
          </w:tcPr>
          <w:p w14:paraId="504A4017">
            <w:pPr>
              <w:spacing w:line="424" w:lineRule="auto"/>
              <w:rPr>
                <w:rFonts w:ascii="Arial"/>
                <w:sz w:val="21"/>
              </w:rPr>
            </w:pPr>
          </w:p>
          <w:p w14:paraId="35543BC3">
            <w:pPr>
              <w:pStyle w:val="6"/>
              <w:spacing w:before="78" w:line="231" w:lineRule="auto"/>
              <w:ind w:left="287" w:right="163" w:hanging="130"/>
            </w:pPr>
            <w:r>
              <w:rPr>
                <w:u w:val="single" w:color="auto"/>
              </w:rPr>
              <w:t>有组</w:t>
            </w:r>
            <w:r>
              <w:t xml:space="preserve"> </w:t>
            </w:r>
            <w:r>
              <w:rPr>
                <w:u w:val="single" w:color="auto"/>
              </w:rPr>
              <w:t>织</w:t>
            </w:r>
          </w:p>
        </w:tc>
        <w:tc>
          <w:tcPr>
            <w:tcW w:w="2661" w:type="dxa"/>
            <w:vAlign w:val="top"/>
          </w:tcPr>
          <w:p w14:paraId="3CD60BF6">
            <w:pPr>
              <w:pStyle w:val="6"/>
              <w:spacing w:before="38" w:line="219" w:lineRule="auto"/>
              <w:ind w:left="257"/>
            </w:pPr>
            <w:r>
              <w:rPr>
                <w:spacing w:val="1"/>
                <w:u w:val="single" w:color="auto"/>
              </w:rPr>
              <w:t>一套</w:t>
            </w:r>
            <w:r>
              <w:rPr>
                <w:spacing w:val="-44"/>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46"/>
                <w:u w:val="single" w:color="auto"/>
              </w:rPr>
              <w:t xml:space="preserve"> </w:t>
            </w:r>
            <w:r>
              <w:rPr>
                <w:spacing w:val="1"/>
                <w:u w:val="single" w:color="auto"/>
              </w:rPr>
              <w:t>回收系统</w:t>
            </w:r>
          </w:p>
          <w:p w14:paraId="7D2A5A86">
            <w:pPr>
              <w:pStyle w:val="6"/>
              <w:tabs>
                <w:tab w:val="left" w:pos="262"/>
              </w:tabs>
              <w:spacing w:before="27" w:line="219" w:lineRule="auto"/>
              <w:ind w:left="126"/>
            </w:pPr>
            <w:r>
              <w:rPr>
                <w:u w:val="single" w:color="auto"/>
              </w:rPr>
              <w:tab/>
            </w:r>
            <w:r>
              <w:rPr>
                <w:spacing w:val="-4"/>
                <w:u w:val="single" w:color="auto"/>
              </w:rPr>
              <w:t>（三级降温冷凝</w:t>
            </w:r>
            <w:r>
              <w:rPr>
                <w:rFonts w:ascii="Times New Roman" w:hAnsi="Times New Roman" w:eastAsia="Times New Roman" w:cs="Times New Roman"/>
                <w:spacing w:val="-4"/>
                <w:u w:val="single" w:color="auto"/>
              </w:rPr>
              <w:t>+</w:t>
            </w:r>
            <w:r>
              <w:rPr>
                <w:spacing w:val="-4"/>
                <w:u w:val="single" w:color="auto"/>
              </w:rPr>
              <w:t>水喷</w:t>
            </w:r>
          </w:p>
          <w:p w14:paraId="37BDA6ED">
            <w:pPr>
              <w:pStyle w:val="6"/>
              <w:spacing w:before="26" w:line="218" w:lineRule="auto"/>
              <w:ind w:left="116"/>
            </w:pPr>
            <w:r>
              <w:rPr>
                <w:spacing w:val="-10"/>
                <w:u w:val="single" w:color="auto"/>
              </w:rPr>
              <w:t>淋）</w:t>
            </w:r>
            <w:r>
              <w:rPr>
                <w:rFonts w:ascii="Times New Roman" w:hAnsi="Times New Roman" w:eastAsia="Times New Roman" w:cs="Times New Roman"/>
                <w:spacing w:val="-10"/>
                <w:u w:val="single" w:color="auto"/>
              </w:rPr>
              <w:t>+</w:t>
            </w:r>
            <w:r>
              <w:rPr>
                <w:spacing w:val="-10"/>
                <w:u w:val="single" w:color="auto"/>
              </w:rPr>
              <w:t>尾气处理系统（活</w:t>
            </w:r>
          </w:p>
          <w:p w14:paraId="4C6B9A1F">
            <w:pPr>
              <w:pStyle w:val="6"/>
              <w:spacing w:before="26" w:line="219" w:lineRule="auto"/>
              <w:ind w:left="139"/>
            </w:pPr>
            <w:r>
              <w:rPr>
                <w:spacing w:val="5"/>
                <w:u w:val="single" w:color="auto"/>
              </w:rPr>
              <w:t>性炭</w:t>
            </w:r>
            <w:r>
              <w:rPr>
                <w:rFonts w:ascii="Times New Roman" w:hAnsi="Times New Roman" w:eastAsia="Times New Roman" w:cs="Times New Roman"/>
                <w:spacing w:val="5"/>
                <w:u w:val="single" w:color="auto"/>
              </w:rPr>
              <w:t>+</w:t>
            </w:r>
            <w:r>
              <w:rPr>
                <w:rFonts w:ascii="Times New Roman" w:hAnsi="Times New Roman" w:eastAsia="Times New Roman" w:cs="Times New Roman"/>
                <w:spacing w:val="-21"/>
                <w:u w:val="single" w:color="auto"/>
              </w:rPr>
              <w:t xml:space="preserve"> </w:t>
            </w:r>
            <w:r>
              <w:rPr>
                <w:spacing w:val="5"/>
                <w:u w:val="single" w:color="auto"/>
              </w:rPr>
              <w:t>回风循环）处理</w:t>
            </w:r>
          </w:p>
          <w:p w14:paraId="6C2692BF">
            <w:pPr>
              <w:pStyle w:val="6"/>
              <w:spacing w:before="26" w:line="204" w:lineRule="auto"/>
              <w:ind w:left="459"/>
            </w:pPr>
            <w:r>
              <w:rPr>
                <w:spacing w:val="8"/>
                <w:u w:val="single" w:color="auto"/>
              </w:rPr>
              <w:t>后引至楼顶排放</w:t>
            </w:r>
          </w:p>
        </w:tc>
        <w:tc>
          <w:tcPr>
            <w:tcW w:w="2305" w:type="dxa"/>
            <w:vMerge w:val="restart"/>
            <w:tcBorders>
              <w:bottom w:val="nil"/>
              <w:right w:val="single" w:color="000000" w:sz="10" w:space="0"/>
            </w:tcBorders>
            <w:vAlign w:val="top"/>
          </w:tcPr>
          <w:p w14:paraId="28A312DC">
            <w:pPr>
              <w:spacing w:line="264" w:lineRule="auto"/>
              <w:rPr>
                <w:rFonts w:ascii="Arial"/>
                <w:sz w:val="21"/>
              </w:rPr>
            </w:pPr>
          </w:p>
          <w:p w14:paraId="1BE043BB">
            <w:pPr>
              <w:spacing w:line="264" w:lineRule="auto"/>
              <w:rPr>
                <w:rFonts w:ascii="Arial"/>
                <w:sz w:val="21"/>
              </w:rPr>
            </w:pPr>
          </w:p>
          <w:p w14:paraId="35744D1F">
            <w:pPr>
              <w:spacing w:line="264" w:lineRule="auto"/>
              <w:rPr>
                <w:rFonts w:ascii="Arial"/>
                <w:sz w:val="21"/>
              </w:rPr>
            </w:pPr>
          </w:p>
          <w:p w14:paraId="52AB6E53">
            <w:pPr>
              <w:spacing w:line="265" w:lineRule="auto"/>
              <w:rPr>
                <w:rFonts w:ascii="Arial"/>
                <w:sz w:val="21"/>
              </w:rPr>
            </w:pPr>
          </w:p>
          <w:p w14:paraId="4A8D091E">
            <w:pPr>
              <w:pStyle w:val="6"/>
              <w:spacing w:before="78" w:line="220" w:lineRule="auto"/>
              <w:ind w:left="157"/>
            </w:pPr>
            <w:r>
              <w:rPr>
                <w:spacing w:val="8"/>
                <w:u w:val="single" w:color="auto"/>
              </w:rPr>
              <w:t>非甲烷总烃、颗粒</w:t>
            </w:r>
          </w:p>
          <w:p w14:paraId="31A94019">
            <w:pPr>
              <w:pStyle w:val="6"/>
              <w:spacing w:before="26" w:line="219" w:lineRule="auto"/>
              <w:ind w:left="153"/>
            </w:pPr>
            <w:r>
              <w:rPr>
                <w:spacing w:val="9"/>
                <w:u w:val="single" w:color="auto"/>
              </w:rPr>
              <w:t>物参照执行《电池</w:t>
            </w:r>
          </w:p>
          <w:p w14:paraId="0A49C34D">
            <w:pPr>
              <w:pStyle w:val="6"/>
              <w:spacing w:before="24" w:line="220" w:lineRule="auto"/>
              <w:ind w:left="156"/>
            </w:pPr>
            <w:r>
              <w:rPr>
                <w:spacing w:val="8"/>
                <w:u w:val="single" w:color="auto"/>
              </w:rPr>
              <w:t>工业污染物排放标</w:t>
            </w:r>
          </w:p>
          <w:p w14:paraId="2129119D">
            <w:pPr>
              <w:pStyle w:val="6"/>
              <w:spacing w:before="25" w:line="221" w:lineRule="auto"/>
              <w:ind w:left="911"/>
            </w:pPr>
            <w:r>
              <w:rPr>
                <w:spacing w:val="-6"/>
                <w:u w:val="single" w:color="auto"/>
              </w:rPr>
              <w:t>准》</w:t>
            </w:r>
            <w:r>
              <w:rPr>
                <w:u w:val="single" w:color="auto"/>
              </w:rPr>
              <w:t xml:space="preserve"> </w:t>
            </w:r>
          </w:p>
          <w:p w14:paraId="5A7594A6">
            <w:pPr>
              <w:pStyle w:val="6"/>
              <w:spacing w:before="25" w:line="167" w:lineRule="auto"/>
              <w:ind w:left="138"/>
            </w:pPr>
            <w:r>
              <w:rPr>
                <w:spacing w:val="4"/>
              </w:rPr>
              <w:t>（</w:t>
            </w:r>
            <w:r>
              <w:rPr>
                <w:rFonts w:ascii="Times New Roman" w:hAnsi="Times New Roman" w:eastAsia="Times New Roman" w:cs="Times New Roman"/>
              </w:rPr>
              <w:t>GB</w:t>
            </w:r>
            <w:r>
              <w:rPr>
                <w:rFonts w:ascii="Times New Roman" w:hAnsi="Times New Roman" w:eastAsia="Times New Roman" w:cs="Times New Roman"/>
                <w:spacing w:val="4"/>
              </w:rPr>
              <w:t>30484-2013</w:t>
            </w:r>
            <w:r>
              <w:rPr>
                <w:spacing w:val="4"/>
              </w:rPr>
              <w:t>）</w:t>
            </w:r>
          </w:p>
        </w:tc>
      </w:tr>
      <w:tr w14:paraId="7C591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 w:hRule="atLeast"/>
        </w:trPr>
        <w:tc>
          <w:tcPr>
            <w:tcW w:w="1737" w:type="dxa"/>
            <w:vMerge w:val="continue"/>
            <w:tcBorders>
              <w:top w:val="nil"/>
              <w:left w:val="single" w:color="000000" w:sz="10" w:space="0"/>
              <w:bottom w:val="nil"/>
            </w:tcBorders>
            <w:vAlign w:val="top"/>
          </w:tcPr>
          <w:p w14:paraId="28954EA7">
            <w:pPr>
              <w:rPr>
                <w:rFonts w:ascii="Arial"/>
                <w:sz w:val="21"/>
              </w:rPr>
            </w:pPr>
          </w:p>
        </w:tc>
        <w:tc>
          <w:tcPr>
            <w:tcW w:w="1610" w:type="dxa"/>
            <w:vMerge w:val="continue"/>
            <w:tcBorders>
              <w:top w:val="nil"/>
              <w:bottom w:val="single" w:color="000000" w:sz="4" w:space="0"/>
            </w:tcBorders>
            <w:vAlign w:val="top"/>
          </w:tcPr>
          <w:p w14:paraId="1C10FFC2">
            <w:pPr>
              <w:rPr>
                <w:rFonts w:ascii="Arial"/>
                <w:sz w:val="21"/>
              </w:rPr>
            </w:pPr>
          </w:p>
        </w:tc>
        <w:tc>
          <w:tcPr>
            <w:tcW w:w="784" w:type="dxa"/>
            <w:vMerge w:val="continue"/>
            <w:tcBorders>
              <w:top w:val="nil"/>
              <w:bottom w:val="nil"/>
            </w:tcBorders>
            <w:vAlign w:val="top"/>
          </w:tcPr>
          <w:p w14:paraId="72FD641F">
            <w:pPr>
              <w:rPr>
                <w:rFonts w:ascii="Arial"/>
                <w:sz w:val="21"/>
              </w:rPr>
            </w:pPr>
          </w:p>
        </w:tc>
        <w:tc>
          <w:tcPr>
            <w:tcW w:w="808" w:type="dxa"/>
            <w:vMerge w:val="restart"/>
            <w:tcBorders>
              <w:bottom w:val="nil"/>
            </w:tcBorders>
            <w:vAlign w:val="top"/>
          </w:tcPr>
          <w:p w14:paraId="5F9DEDA1">
            <w:pPr>
              <w:pStyle w:val="6"/>
              <w:spacing w:before="272" w:line="231" w:lineRule="auto"/>
              <w:ind w:left="287" w:right="163" w:hanging="129"/>
            </w:pPr>
            <w:r>
              <w:rPr>
                <w:u w:val="single" w:color="auto"/>
              </w:rPr>
              <w:t>无组</w:t>
            </w:r>
            <w:r>
              <w:t xml:space="preserve"> </w:t>
            </w:r>
            <w:r>
              <w:rPr>
                <w:u w:val="single" w:color="auto"/>
              </w:rPr>
              <w:t>织</w:t>
            </w:r>
          </w:p>
        </w:tc>
        <w:tc>
          <w:tcPr>
            <w:tcW w:w="2661" w:type="dxa"/>
            <w:vMerge w:val="restart"/>
            <w:tcBorders>
              <w:bottom w:val="nil"/>
            </w:tcBorders>
            <w:vAlign w:val="top"/>
          </w:tcPr>
          <w:p w14:paraId="0CE3102B">
            <w:pPr>
              <w:pStyle w:val="6"/>
              <w:spacing w:before="273" w:line="229" w:lineRule="auto"/>
              <w:ind w:left="1088" w:right="110" w:hanging="974"/>
            </w:pPr>
            <w:r>
              <w:rPr>
                <w:spacing w:val="3"/>
                <w:u w:val="single" w:color="auto"/>
              </w:rPr>
              <w:t>加强管理、减少无组织</w:t>
            </w:r>
            <w:r>
              <w:t xml:space="preserve"> </w:t>
            </w:r>
            <w:r>
              <w:rPr>
                <w:spacing w:val="1"/>
                <w:u w:val="single" w:color="auto"/>
              </w:rPr>
              <w:t>排放</w:t>
            </w:r>
          </w:p>
        </w:tc>
        <w:tc>
          <w:tcPr>
            <w:tcW w:w="2305" w:type="dxa"/>
            <w:vMerge w:val="continue"/>
            <w:tcBorders>
              <w:top w:val="nil"/>
              <w:bottom w:val="nil"/>
              <w:right w:val="single" w:color="000000" w:sz="10" w:space="0"/>
            </w:tcBorders>
            <w:vAlign w:val="top"/>
          </w:tcPr>
          <w:p w14:paraId="3FF94DD5">
            <w:pPr>
              <w:rPr>
                <w:rFonts w:ascii="Arial"/>
                <w:sz w:val="21"/>
              </w:rPr>
            </w:pPr>
          </w:p>
        </w:tc>
      </w:tr>
      <w:tr w14:paraId="4E469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737" w:type="dxa"/>
            <w:vMerge w:val="continue"/>
            <w:tcBorders>
              <w:top w:val="nil"/>
              <w:left w:val="single" w:color="000000" w:sz="10" w:space="0"/>
              <w:bottom w:val="nil"/>
            </w:tcBorders>
            <w:vAlign w:val="top"/>
          </w:tcPr>
          <w:p w14:paraId="2EA89F68">
            <w:pPr>
              <w:rPr>
                <w:rFonts w:ascii="Arial"/>
                <w:sz w:val="21"/>
              </w:rPr>
            </w:pPr>
          </w:p>
        </w:tc>
        <w:tc>
          <w:tcPr>
            <w:tcW w:w="1610" w:type="dxa"/>
            <w:vMerge w:val="restart"/>
            <w:tcBorders>
              <w:top w:val="single" w:color="000000" w:sz="4" w:space="0"/>
              <w:bottom w:val="nil"/>
            </w:tcBorders>
            <w:vAlign w:val="top"/>
          </w:tcPr>
          <w:p w14:paraId="6C9BFCD8">
            <w:pPr>
              <w:rPr>
                <w:rFonts w:ascii="Arial"/>
                <w:sz w:val="21"/>
              </w:rPr>
            </w:pPr>
          </w:p>
        </w:tc>
        <w:tc>
          <w:tcPr>
            <w:tcW w:w="784" w:type="dxa"/>
            <w:vMerge w:val="continue"/>
            <w:tcBorders>
              <w:top w:val="nil"/>
              <w:bottom w:val="nil"/>
            </w:tcBorders>
            <w:vAlign w:val="top"/>
          </w:tcPr>
          <w:p w14:paraId="7C305224">
            <w:pPr>
              <w:rPr>
                <w:rFonts w:ascii="Arial"/>
                <w:sz w:val="21"/>
              </w:rPr>
            </w:pPr>
          </w:p>
        </w:tc>
        <w:tc>
          <w:tcPr>
            <w:tcW w:w="808" w:type="dxa"/>
            <w:vMerge w:val="continue"/>
            <w:tcBorders>
              <w:top w:val="nil"/>
              <w:bottom w:val="nil"/>
            </w:tcBorders>
            <w:vAlign w:val="top"/>
          </w:tcPr>
          <w:p w14:paraId="6DA6F299">
            <w:pPr>
              <w:rPr>
                <w:rFonts w:ascii="Arial"/>
                <w:sz w:val="21"/>
              </w:rPr>
            </w:pPr>
          </w:p>
        </w:tc>
        <w:tc>
          <w:tcPr>
            <w:tcW w:w="2661" w:type="dxa"/>
            <w:vMerge w:val="continue"/>
            <w:tcBorders>
              <w:top w:val="nil"/>
              <w:bottom w:val="nil"/>
            </w:tcBorders>
            <w:vAlign w:val="top"/>
          </w:tcPr>
          <w:p w14:paraId="7B1B1493">
            <w:pPr>
              <w:rPr>
                <w:rFonts w:ascii="Arial"/>
                <w:sz w:val="21"/>
              </w:rPr>
            </w:pPr>
          </w:p>
        </w:tc>
        <w:tc>
          <w:tcPr>
            <w:tcW w:w="2305" w:type="dxa"/>
            <w:vMerge w:val="continue"/>
            <w:tcBorders>
              <w:top w:val="nil"/>
              <w:bottom w:val="single" w:color="000000" w:sz="4" w:space="0"/>
              <w:right w:val="single" w:color="000000" w:sz="10" w:space="0"/>
            </w:tcBorders>
            <w:vAlign w:val="top"/>
          </w:tcPr>
          <w:p w14:paraId="6035812F">
            <w:pPr>
              <w:rPr>
                <w:rFonts w:ascii="Arial"/>
                <w:sz w:val="21"/>
              </w:rPr>
            </w:pPr>
          </w:p>
        </w:tc>
      </w:tr>
      <w:tr w14:paraId="79C811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 w:hRule="atLeast"/>
        </w:trPr>
        <w:tc>
          <w:tcPr>
            <w:tcW w:w="1737" w:type="dxa"/>
            <w:vMerge w:val="continue"/>
            <w:tcBorders>
              <w:top w:val="nil"/>
              <w:left w:val="single" w:color="000000" w:sz="10" w:space="0"/>
              <w:bottom w:val="nil"/>
            </w:tcBorders>
            <w:vAlign w:val="top"/>
          </w:tcPr>
          <w:p w14:paraId="4B0A61AF">
            <w:pPr>
              <w:rPr>
                <w:rFonts w:ascii="Arial"/>
                <w:sz w:val="21"/>
              </w:rPr>
            </w:pPr>
          </w:p>
        </w:tc>
        <w:tc>
          <w:tcPr>
            <w:tcW w:w="1610" w:type="dxa"/>
            <w:vMerge w:val="continue"/>
            <w:tcBorders>
              <w:top w:val="nil"/>
            </w:tcBorders>
            <w:vAlign w:val="top"/>
          </w:tcPr>
          <w:p w14:paraId="19292A43">
            <w:pPr>
              <w:rPr>
                <w:rFonts w:ascii="Arial"/>
                <w:sz w:val="21"/>
              </w:rPr>
            </w:pPr>
          </w:p>
        </w:tc>
        <w:tc>
          <w:tcPr>
            <w:tcW w:w="784" w:type="dxa"/>
            <w:vMerge w:val="continue"/>
            <w:tcBorders>
              <w:top w:val="nil"/>
            </w:tcBorders>
            <w:vAlign w:val="top"/>
          </w:tcPr>
          <w:p w14:paraId="4FEE188B">
            <w:pPr>
              <w:rPr>
                <w:rFonts w:ascii="Arial"/>
                <w:sz w:val="21"/>
              </w:rPr>
            </w:pPr>
          </w:p>
        </w:tc>
        <w:tc>
          <w:tcPr>
            <w:tcW w:w="808" w:type="dxa"/>
            <w:vMerge w:val="continue"/>
            <w:tcBorders>
              <w:top w:val="nil"/>
            </w:tcBorders>
            <w:vAlign w:val="top"/>
          </w:tcPr>
          <w:p w14:paraId="08822696">
            <w:pPr>
              <w:rPr>
                <w:rFonts w:ascii="Arial"/>
                <w:sz w:val="21"/>
              </w:rPr>
            </w:pPr>
          </w:p>
        </w:tc>
        <w:tc>
          <w:tcPr>
            <w:tcW w:w="2661" w:type="dxa"/>
            <w:vMerge w:val="continue"/>
            <w:tcBorders>
              <w:top w:val="nil"/>
            </w:tcBorders>
            <w:vAlign w:val="top"/>
          </w:tcPr>
          <w:p w14:paraId="29F511B4">
            <w:pPr>
              <w:rPr>
                <w:rFonts w:ascii="Arial"/>
                <w:sz w:val="21"/>
              </w:rPr>
            </w:pPr>
          </w:p>
        </w:tc>
        <w:tc>
          <w:tcPr>
            <w:tcW w:w="2305" w:type="dxa"/>
            <w:vMerge w:val="restart"/>
            <w:tcBorders>
              <w:top w:val="single" w:color="000000" w:sz="4" w:space="0"/>
              <w:bottom w:val="nil"/>
              <w:right w:val="single" w:color="000000" w:sz="10" w:space="0"/>
            </w:tcBorders>
            <w:vAlign w:val="top"/>
          </w:tcPr>
          <w:p w14:paraId="77B2D8EA">
            <w:pPr>
              <w:pStyle w:val="6"/>
              <w:spacing w:before="72" w:line="220" w:lineRule="auto"/>
              <w:ind w:left="176"/>
            </w:pPr>
            <w:r>
              <w:rPr>
                <w:spacing w:val="6"/>
                <w:u w:val="single" w:color="auto"/>
              </w:rPr>
              <w:t>中新建企业大气污</w:t>
            </w:r>
          </w:p>
          <w:p w14:paraId="3F16B701">
            <w:pPr>
              <w:pStyle w:val="6"/>
              <w:spacing w:before="26" w:line="219" w:lineRule="auto"/>
              <w:ind w:left="157"/>
            </w:pPr>
            <w:r>
              <w:rPr>
                <w:spacing w:val="8"/>
                <w:u w:val="single" w:color="auto"/>
              </w:rPr>
              <w:t>染物排放限值和新</w:t>
            </w:r>
          </w:p>
          <w:p w14:paraId="1A91BDB8">
            <w:pPr>
              <w:pStyle w:val="6"/>
              <w:spacing w:before="24" w:line="220" w:lineRule="auto"/>
              <w:ind w:left="156"/>
            </w:pPr>
            <w:r>
              <w:rPr>
                <w:spacing w:val="8"/>
                <w:u w:val="single" w:color="auto"/>
              </w:rPr>
              <w:t>建企业边界大气污</w:t>
            </w:r>
          </w:p>
          <w:p w14:paraId="5544966F">
            <w:pPr>
              <w:pStyle w:val="6"/>
              <w:spacing w:before="26" w:line="219" w:lineRule="auto"/>
              <w:ind w:left="157"/>
            </w:pPr>
            <w:r>
              <w:rPr>
                <w:spacing w:val="10"/>
                <w:u w:val="single" w:color="auto"/>
              </w:rPr>
              <w:t>染物浓度限值；非</w:t>
            </w:r>
          </w:p>
          <w:p w14:paraId="3C2498F5">
            <w:pPr>
              <w:pStyle w:val="6"/>
              <w:spacing w:before="27" w:line="219" w:lineRule="auto"/>
              <w:ind w:left="184"/>
            </w:pPr>
            <w:r>
              <w:rPr>
                <w:spacing w:val="5"/>
                <w:u w:val="single" w:color="auto"/>
              </w:rPr>
              <w:t>甲烷总烃厂区内无</w:t>
            </w:r>
          </w:p>
          <w:p w14:paraId="28B3D6C3">
            <w:pPr>
              <w:pStyle w:val="6"/>
              <w:spacing w:before="27" w:line="219" w:lineRule="auto"/>
              <w:ind w:left="156"/>
            </w:pPr>
            <w:r>
              <w:rPr>
                <w:spacing w:val="8"/>
                <w:u w:val="single" w:color="auto"/>
              </w:rPr>
              <w:t>组织排放限值参照</w:t>
            </w:r>
          </w:p>
          <w:p w14:paraId="3628906A">
            <w:pPr>
              <w:pStyle w:val="6"/>
              <w:spacing w:before="23" w:line="219" w:lineRule="auto"/>
              <w:ind w:left="153"/>
            </w:pPr>
            <w:r>
              <w:rPr>
                <w:spacing w:val="9"/>
                <w:u w:val="single" w:color="auto"/>
              </w:rPr>
              <w:t>执行《挥发性有机</w:t>
            </w:r>
          </w:p>
          <w:p w14:paraId="3F183C4D">
            <w:pPr>
              <w:pStyle w:val="6"/>
              <w:spacing w:before="28" w:line="220" w:lineRule="auto"/>
              <w:ind w:left="153"/>
            </w:pPr>
            <w:r>
              <w:rPr>
                <w:spacing w:val="9"/>
                <w:u w:val="single" w:color="auto"/>
              </w:rPr>
              <w:t>物无组织排放控制</w:t>
            </w:r>
          </w:p>
          <w:p w14:paraId="4D2F0282">
            <w:pPr>
              <w:pStyle w:val="6"/>
              <w:spacing w:before="26" w:line="220" w:lineRule="auto"/>
              <w:ind w:left="785"/>
            </w:pPr>
            <w:r>
              <w:rPr>
                <w:u w:val="single" w:color="auto"/>
              </w:rPr>
              <w:t xml:space="preserve">标准》 </w:t>
            </w:r>
          </w:p>
          <w:p w14:paraId="0A97CD14">
            <w:pPr>
              <w:pStyle w:val="6"/>
              <w:spacing w:before="24" w:line="212" w:lineRule="auto"/>
              <w:ind w:left="168"/>
            </w:pPr>
            <w:r>
              <w:rPr>
                <w:rFonts w:ascii="Times New Roman" w:hAnsi="Times New Roman" w:eastAsia="Times New Roman" w:cs="Times New Roman"/>
                <w:spacing w:val="5"/>
                <w:u w:val="single" w:color="auto"/>
              </w:rPr>
              <w:t>(</w:t>
            </w:r>
            <w:r>
              <w:rPr>
                <w:rFonts w:ascii="Times New Roman" w:hAnsi="Times New Roman" w:eastAsia="Times New Roman" w:cs="Times New Roman"/>
                <w:u w:val="single" w:color="auto"/>
              </w:rPr>
              <w:t>GB</w:t>
            </w:r>
            <w:r>
              <w:rPr>
                <w:rFonts w:ascii="Times New Roman" w:hAnsi="Times New Roman" w:eastAsia="Times New Roman" w:cs="Times New Roman"/>
                <w:spacing w:val="5"/>
                <w:u w:val="single" w:color="auto"/>
              </w:rPr>
              <w:t>37822-2019)</w:t>
            </w:r>
            <w:r>
              <w:rPr>
                <w:spacing w:val="5"/>
                <w:u w:val="single" w:color="auto"/>
              </w:rPr>
              <w:t>表</w:t>
            </w:r>
          </w:p>
          <w:p w14:paraId="5395607A">
            <w:pPr>
              <w:pStyle w:val="6"/>
              <w:spacing w:before="37" w:line="219" w:lineRule="auto"/>
              <w:ind w:left="182"/>
            </w:pPr>
            <w:r>
              <w:rPr>
                <w:rFonts w:ascii="Times New Roman" w:hAnsi="Times New Roman" w:eastAsia="Times New Roman" w:cs="Times New Roman"/>
                <w:spacing w:val="-1"/>
                <w:u w:val="single" w:color="auto"/>
              </w:rPr>
              <w:t>A.</w:t>
            </w:r>
            <w:r>
              <w:rPr>
                <w:rFonts w:ascii="Times New Roman" w:hAnsi="Times New Roman" w:eastAsia="Times New Roman" w:cs="Times New Roman"/>
                <w:spacing w:val="-20"/>
                <w:u w:val="single" w:color="auto"/>
              </w:rPr>
              <w:t xml:space="preserve"> </w:t>
            </w:r>
            <w:r>
              <w:rPr>
                <w:rFonts w:ascii="Times New Roman" w:hAnsi="Times New Roman" w:eastAsia="Times New Roman" w:cs="Times New Roman"/>
                <w:spacing w:val="-1"/>
                <w:u w:val="single" w:color="auto"/>
              </w:rPr>
              <w:t>1</w:t>
            </w:r>
            <w:r>
              <w:rPr>
                <w:rFonts w:ascii="Times New Roman" w:hAnsi="Times New Roman" w:eastAsia="Times New Roman" w:cs="Times New Roman"/>
                <w:spacing w:val="44"/>
                <w:w w:val="101"/>
                <w:u w:val="single" w:color="auto"/>
              </w:rPr>
              <w:t xml:space="preserve"> </w:t>
            </w:r>
            <w:r>
              <w:rPr>
                <w:spacing w:val="-1"/>
                <w:u w:val="single" w:color="auto"/>
              </w:rPr>
              <w:t>中排放限值要</w:t>
            </w:r>
          </w:p>
          <w:p w14:paraId="6C0B34DC">
            <w:pPr>
              <w:pStyle w:val="6"/>
              <w:spacing w:before="26" w:line="221" w:lineRule="auto"/>
              <w:ind w:left="1038"/>
            </w:pPr>
            <w:r>
              <w:rPr>
                <w:u w:val="single" w:color="auto"/>
              </w:rPr>
              <w:t>求</w:t>
            </w:r>
          </w:p>
        </w:tc>
      </w:tr>
      <w:tr w14:paraId="79EBB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8" w:hRule="atLeast"/>
        </w:trPr>
        <w:tc>
          <w:tcPr>
            <w:tcW w:w="1737" w:type="dxa"/>
            <w:vMerge w:val="continue"/>
            <w:tcBorders>
              <w:top w:val="nil"/>
              <w:left w:val="single" w:color="000000" w:sz="10" w:space="0"/>
              <w:bottom w:val="nil"/>
            </w:tcBorders>
            <w:vAlign w:val="top"/>
          </w:tcPr>
          <w:p w14:paraId="5DEE98BE">
            <w:pPr>
              <w:rPr>
                <w:rFonts w:ascii="Arial"/>
                <w:sz w:val="21"/>
              </w:rPr>
            </w:pPr>
          </w:p>
        </w:tc>
        <w:tc>
          <w:tcPr>
            <w:tcW w:w="1610" w:type="dxa"/>
            <w:vMerge w:val="restart"/>
            <w:tcBorders>
              <w:bottom w:val="nil"/>
            </w:tcBorders>
            <w:vAlign w:val="top"/>
          </w:tcPr>
          <w:p w14:paraId="4C35F3B2">
            <w:pPr>
              <w:spacing w:line="289" w:lineRule="auto"/>
              <w:rPr>
                <w:rFonts w:ascii="Arial"/>
                <w:sz w:val="21"/>
              </w:rPr>
            </w:pPr>
          </w:p>
          <w:p w14:paraId="46A6C096">
            <w:pPr>
              <w:spacing w:line="289" w:lineRule="auto"/>
              <w:rPr>
                <w:rFonts w:ascii="Arial"/>
                <w:sz w:val="21"/>
              </w:rPr>
            </w:pPr>
          </w:p>
          <w:p w14:paraId="53C40794">
            <w:pPr>
              <w:spacing w:line="289" w:lineRule="auto"/>
              <w:rPr>
                <w:rFonts w:ascii="Arial"/>
                <w:sz w:val="21"/>
              </w:rPr>
            </w:pPr>
          </w:p>
          <w:p w14:paraId="39FDB8D1">
            <w:pPr>
              <w:spacing w:before="69" w:line="187" w:lineRule="auto"/>
              <w:ind w:left="431"/>
              <w:rPr>
                <w:rFonts w:ascii="Times New Roman" w:hAnsi="Times New Roman" w:eastAsia="Times New Roman" w:cs="Times New Roman"/>
                <w:sz w:val="24"/>
                <w:szCs w:val="24"/>
              </w:rPr>
            </w:pPr>
            <w:r>
              <w:rPr>
                <w:rFonts w:ascii="Times New Roman" w:hAnsi="Times New Roman" w:eastAsia="Times New Roman" w:cs="Times New Roman"/>
                <w:sz w:val="24"/>
                <w:szCs w:val="24"/>
                <w:u w:val="single" w:color="auto"/>
              </w:rPr>
              <w:t>DA</w:t>
            </w:r>
            <w:r>
              <w:rPr>
                <w:rFonts w:ascii="Times New Roman" w:hAnsi="Times New Roman" w:eastAsia="Times New Roman" w:cs="Times New Roman"/>
                <w:spacing w:val="5"/>
                <w:sz w:val="24"/>
                <w:szCs w:val="24"/>
                <w:u w:val="single" w:color="auto"/>
              </w:rPr>
              <w:t>002</w:t>
            </w:r>
          </w:p>
          <w:p w14:paraId="4611AA84">
            <w:pPr>
              <w:pStyle w:val="6"/>
              <w:spacing w:before="35" w:line="202" w:lineRule="auto"/>
              <w:ind w:left="108" w:right="87" w:firstLine="5"/>
            </w:pPr>
            <w:r>
              <w:rPr>
                <w:rFonts w:ascii="Times New Roman" w:hAnsi="Times New Roman" w:eastAsia="Times New Roman" w:cs="Times New Roman"/>
                <w:u w:val="single" w:color="auto"/>
              </w:rPr>
              <w:t>NMP</w:t>
            </w:r>
            <w:r>
              <w:rPr>
                <w:rFonts w:ascii="Times New Roman" w:hAnsi="Times New Roman" w:eastAsia="Times New Roman" w:cs="Times New Roman"/>
                <w:spacing w:val="18"/>
                <w:w w:val="101"/>
                <w:u w:val="single" w:color="auto"/>
              </w:rPr>
              <w:t xml:space="preserve"> </w:t>
            </w:r>
            <w:r>
              <w:rPr>
                <w:spacing w:val="9"/>
                <w:u w:val="single" w:color="auto"/>
              </w:rPr>
              <w:t>废气排</w:t>
            </w:r>
            <w:r>
              <w:t xml:space="preserve"> </w:t>
            </w:r>
            <w:r>
              <w:rPr>
                <w:spacing w:val="3"/>
              </w:rPr>
              <w:t>气筒（</w:t>
            </w:r>
            <w:r>
              <w:rPr>
                <w:rFonts w:ascii="Times New Roman" w:hAnsi="Times New Roman" w:eastAsia="Times New Roman" w:cs="Times New Roman"/>
                <w:spacing w:val="3"/>
              </w:rPr>
              <w:t>18m</w:t>
            </w:r>
            <w:r>
              <w:rPr>
                <w:spacing w:val="3"/>
              </w:rPr>
              <w:t>）</w:t>
            </w:r>
          </w:p>
        </w:tc>
        <w:tc>
          <w:tcPr>
            <w:tcW w:w="784" w:type="dxa"/>
            <w:vMerge w:val="restart"/>
            <w:tcBorders>
              <w:bottom w:val="nil"/>
            </w:tcBorders>
            <w:vAlign w:val="top"/>
          </w:tcPr>
          <w:p w14:paraId="3972C9D7">
            <w:pPr>
              <w:spacing w:line="340" w:lineRule="auto"/>
              <w:rPr>
                <w:rFonts w:ascii="Arial"/>
                <w:sz w:val="21"/>
              </w:rPr>
            </w:pPr>
          </w:p>
          <w:p w14:paraId="032D6B53">
            <w:pPr>
              <w:spacing w:line="341" w:lineRule="auto"/>
              <w:rPr>
                <w:rFonts w:ascii="Arial"/>
                <w:sz w:val="21"/>
              </w:rPr>
            </w:pPr>
          </w:p>
          <w:p w14:paraId="2FDA276B">
            <w:pPr>
              <w:pStyle w:val="6"/>
              <w:spacing w:before="78" w:line="220" w:lineRule="auto"/>
              <w:ind w:left="148"/>
            </w:pPr>
            <w:r>
              <w:rPr>
                <w:spacing w:val="-1"/>
                <w:u w:val="single" w:color="auto"/>
              </w:rPr>
              <w:t>非甲</w:t>
            </w:r>
          </w:p>
          <w:p w14:paraId="024BC93C">
            <w:pPr>
              <w:pStyle w:val="6"/>
              <w:spacing w:before="23" w:line="220" w:lineRule="auto"/>
              <w:ind w:left="145"/>
            </w:pPr>
            <w:r>
              <w:rPr>
                <w:u w:val="single" w:color="auto"/>
              </w:rPr>
              <w:t>烷总</w:t>
            </w:r>
          </w:p>
          <w:p w14:paraId="764C3BBF">
            <w:pPr>
              <w:pStyle w:val="6"/>
              <w:spacing w:before="26" w:line="220" w:lineRule="auto"/>
              <w:ind w:left="269"/>
            </w:pPr>
            <w:r>
              <w:rPr>
                <w:u w:val="single" w:color="auto"/>
              </w:rPr>
              <w:t>烃</w:t>
            </w:r>
          </w:p>
        </w:tc>
        <w:tc>
          <w:tcPr>
            <w:tcW w:w="808" w:type="dxa"/>
            <w:vAlign w:val="top"/>
          </w:tcPr>
          <w:p w14:paraId="3BB026BC">
            <w:pPr>
              <w:spacing w:line="428" w:lineRule="auto"/>
              <w:rPr>
                <w:rFonts w:ascii="Arial"/>
                <w:sz w:val="21"/>
              </w:rPr>
            </w:pPr>
          </w:p>
          <w:p w14:paraId="0E67207F">
            <w:pPr>
              <w:pStyle w:val="6"/>
              <w:spacing w:before="78" w:line="231" w:lineRule="auto"/>
              <w:ind w:left="287" w:right="163" w:hanging="130"/>
            </w:pPr>
            <w:r>
              <w:rPr>
                <w:u w:val="single" w:color="auto"/>
              </w:rPr>
              <w:t>有组</w:t>
            </w:r>
            <w:r>
              <w:t xml:space="preserve"> </w:t>
            </w:r>
            <w:r>
              <w:rPr>
                <w:u w:val="single" w:color="auto"/>
              </w:rPr>
              <w:t>织</w:t>
            </w:r>
          </w:p>
        </w:tc>
        <w:tc>
          <w:tcPr>
            <w:tcW w:w="2661" w:type="dxa"/>
            <w:vAlign w:val="top"/>
          </w:tcPr>
          <w:p w14:paraId="5A7CB741">
            <w:pPr>
              <w:pStyle w:val="6"/>
              <w:spacing w:before="43" w:line="219" w:lineRule="auto"/>
              <w:ind w:left="257"/>
            </w:pPr>
            <w:r>
              <w:rPr>
                <w:spacing w:val="1"/>
                <w:u w:val="single" w:color="auto"/>
              </w:rPr>
              <w:t>一套</w:t>
            </w:r>
            <w:r>
              <w:rPr>
                <w:spacing w:val="-44"/>
                <w:u w:val="single" w:color="auto"/>
              </w:rPr>
              <w:t xml:space="preserve"> </w:t>
            </w:r>
            <w:r>
              <w:rPr>
                <w:rFonts w:ascii="Times New Roman" w:hAnsi="Times New Roman" w:eastAsia="Times New Roman" w:cs="Times New Roman"/>
                <w:u w:val="single" w:color="auto"/>
              </w:rPr>
              <w:t>NMP</w:t>
            </w:r>
            <w:r>
              <w:rPr>
                <w:rFonts w:ascii="Times New Roman" w:hAnsi="Times New Roman" w:eastAsia="Times New Roman" w:cs="Times New Roman"/>
                <w:spacing w:val="46"/>
                <w:u w:val="single" w:color="auto"/>
              </w:rPr>
              <w:t xml:space="preserve"> </w:t>
            </w:r>
            <w:r>
              <w:rPr>
                <w:spacing w:val="1"/>
                <w:u w:val="single" w:color="auto"/>
              </w:rPr>
              <w:t>回收系统</w:t>
            </w:r>
          </w:p>
          <w:p w14:paraId="2EF27D63">
            <w:pPr>
              <w:pStyle w:val="6"/>
              <w:tabs>
                <w:tab w:val="left" w:pos="262"/>
              </w:tabs>
              <w:spacing w:before="24" w:line="219" w:lineRule="auto"/>
              <w:ind w:left="126"/>
            </w:pPr>
            <w:r>
              <w:rPr>
                <w:u w:val="single" w:color="auto"/>
              </w:rPr>
              <w:tab/>
            </w:r>
            <w:r>
              <w:rPr>
                <w:spacing w:val="-4"/>
                <w:u w:val="single" w:color="auto"/>
              </w:rPr>
              <w:t>（三级降温冷凝</w:t>
            </w:r>
            <w:r>
              <w:rPr>
                <w:rFonts w:ascii="Times New Roman" w:hAnsi="Times New Roman" w:eastAsia="Times New Roman" w:cs="Times New Roman"/>
                <w:spacing w:val="-4"/>
                <w:u w:val="single" w:color="auto"/>
              </w:rPr>
              <w:t>+</w:t>
            </w:r>
            <w:r>
              <w:rPr>
                <w:spacing w:val="-4"/>
                <w:u w:val="single" w:color="auto"/>
              </w:rPr>
              <w:t>水喷</w:t>
            </w:r>
          </w:p>
          <w:p w14:paraId="5F941B52">
            <w:pPr>
              <w:pStyle w:val="6"/>
              <w:spacing w:before="26" w:line="218" w:lineRule="auto"/>
              <w:ind w:left="116"/>
            </w:pPr>
            <w:r>
              <w:rPr>
                <w:spacing w:val="-10"/>
                <w:u w:val="single" w:color="auto"/>
              </w:rPr>
              <w:t>淋）</w:t>
            </w:r>
            <w:r>
              <w:rPr>
                <w:rFonts w:ascii="Times New Roman" w:hAnsi="Times New Roman" w:eastAsia="Times New Roman" w:cs="Times New Roman"/>
                <w:spacing w:val="-10"/>
                <w:u w:val="single" w:color="auto"/>
              </w:rPr>
              <w:t>+</w:t>
            </w:r>
            <w:r>
              <w:rPr>
                <w:spacing w:val="-10"/>
                <w:u w:val="single" w:color="auto"/>
              </w:rPr>
              <w:t>尾气处理系统（活</w:t>
            </w:r>
          </w:p>
          <w:p w14:paraId="33029D3A">
            <w:pPr>
              <w:pStyle w:val="6"/>
              <w:spacing w:before="27" w:line="219" w:lineRule="auto"/>
              <w:ind w:left="139"/>
            </w:pPr>
            <w:r>
              <w:rPr>
                <w:spacing w:val="5"/>
                <w:u w:val="single" w:color="auto"/>
              </w:rPr>
              <w:t>性炭</w:t>
            </w:r>
            <w:r>
              <w:rPr>
                <w:rFonts w:ascii="Times New Roman" w:hAnsi="Times New Roman" w:eastAsia="Times New Roman" w:cs="Times New Roman"/>
                <w:spacing w:val="5"/>
                <w:u w:val="single" w:color="auto"/>
              </w:rPr>
              <w:t>+</w:t>
            </w:r>
            <w:r>
              <w:rPr>
                <w:rFonts w:ascii="Times New Roman" w:hAnsi="Times New Roman" w:eastAsia="Times New Roman" w:cs="Times New Roman"/>
                <w:spacing w:val="-21"/>
                <w:u w:val="single" w:color="auto"/>
              </w:rPr>
              <w:t xml:space="preserve"> </w:t>
            </w:r>
            <w:r>
              <w:rPr>
                <w:spacing w:val="5"/>
                <w:u w:val="single" w:color="auto"/>
              </w:rPr>
              <w:t>回风循环）处理</w:t>
            </w:r>
          </w:p>
          <w:p w14:paraId="327D0274">
            <w:pPr>
              <w:pStyle w:val="6"/>
              <w:spacing w:before="27" w:line="201" w:lineRule="auto"/>
              <w:ind w:left="459"/>
            </w:pPr>
            <w:r>
              <w:rPr>
                <w:spacing w:val="8"/>
                <w:u w:val="single" w:color="auto"/>
              </w:rPr>
              <w:t>后引至楼顶排放</w:t>
            </w:r>
          </w:p>
        </w:tc>
        <w:tc>
          <w:tcPr>
            <w:tcW w:w="2305" w:type="dxa"/>
            <w:vMerge w:val="continue"/>
            <w:tcBorders>
              <w:top w:val="nil"/>
              <w:bottom w:val="nil"/>
              <w:right w:val="single" w:color="000000" w:sz="10" w:space="0"/>
            </w:tcBorders>
            <w:vAlign w:val="top"/>
          </w:tcPr>
          <w:p w14:paraId="22D1A1BD">
            <w:pPr>
              <w:rPr>
                <w:rFonts w:ascii="Arial"/>
                <w:sz w:val="21"/>
              </w:rPr>
            </w:pPr>
          </w:p>
        </w:tc>
      </w:tr>
      <w:tr w14:paraId="27D75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 w:hRule="atLeast"/>
        </w:trPr>
        <w:tc>
          <w:tcPr>
            <w:tcW w:w="1737" w:type="dxa"/>
            <w:vMerge w:val="continue"/>
            <w:tcBorders>
              <w:top w:val="nil"/>
              <w:left w:val="single" w:color="000000" w:sz="10" w:space="0"/>
              <w:bottom w:val="nil"/>
            </w:tcBorders>
            <w:vAlign w:val="top"/>
          </w:tcPr>
          <w:p w14:paraId="149B5FAF">
            <w:pPr>
              <w:rPr>
                <w:rFonts w:ascii="Arial"/>
                <w:sz w:val="21"/>
              </w:rPr>
            </w:pPr>
          </w:p>
        </w:tc>
        <w:tc>
          <w:tcPr>
            <w:tcW w:w="1610" w:type="dxa"/>
            <w:vMerge w:val="continue"/>
            <w:tcBorders>
              <w:top w:val="nil"/>
              <w:bottom w:val="single" w:color="000000" w:sz="4" w:space="0"/>
            </w:tcBorders>
            <w:vAlign w:val="top"/>
          </w:tcPr>
          <w:p w14:paraId="2B73EFBE">
            <w:pPr>
              <w:rPr>
                <w:rFonts w:ascii="Arial"/>
                <w:sz w:val="21"/>
              </w:rPr>
            </w:pPr>
          </w:p>
        </w:tc>
        <w:tc>
          <w:tcPr>
            <w:tcW w:w="784" w:type="dxa"/>
            <w:vMerge w:val="continue"/>
            <w:tcBorders>
              <w:top w:val="nil"/>
              <w:bottom w:val="nil"/>
            </w:tcBorders>
            <w:vAlign w:val="top"/>
          </w:tcPr>
          <w:p w14:paraId="6E881DCE">
            <w:pPr>
              <w:rPr>
                <w:rFonts w:ascii="Arial"/>
                <w:sz w:val="21"/>
              </w:rPr>
            </w:pPr>
          </w:p>
        </w:tc>
        <w:tc>
          <w:tcPr>
            <w:tcW w:w="808" w:type="dxa"/>
            <w:vMerge w:val="restart"/>
            <w:tcBorders>
              <w:bottom w:val="nil"/>
            </w:tcBorders>
            <w:vAlign w:val="top"/>
          </w:tcPr>
          <w:p w14:paraId="18DA3FFA">
            <w:pPr>
              <w:pStyle w:val="6"/>
              <w:spacing w:before="275" w:line="232" w:lineRule="auto"/>
              <w:ind w:left="287" w:right="163" w:hanging="129"/>
            </w:pPr>
            <w:r>
              <w:rPr>
                <w:u w:val="single" w:color="auto"/>
              </w:rPr>
              <w:t>无组</w:t>
            </w:r>
            <w:r>
              <w:t xml:space="preserve"> </w:t>
            </w:r>
            <w:r>
              <w:rPr>
                <w:u w:val="single" w:color="auto"/>
              </w:rPr>
              <w:t>织</w:t>
            </w:r>
          </w:p>
        </w:tc>
        <w:tc>
          <w:tcPr>
            <w:tcW w:w="2661" w:type="dxa"/>
            <w:vMerge w:val="restart"/>
            <w:tcBorders>
              <w:bottom w:val="nil"/>
            </w:tcBorders>
            <w:vAlign w:val="top"/>
          </w:tcPr>
          <w:p w14:paraId="231F13BD">
            <w:pPr>
              <w:pStyle w:val="6"/>
              <w:spacing w:before="276" w:line="230" w:lineRule="auto"/>
              <w:ind w:left="1088" w:right="110" w:hanging="974"/>
            </w:pPr>
            <w:r>
              <w:rPr>
                <w:spacing w:val="3"/>
                <w:u w:val="single" w:color="auto"/>
              </w:rPr>
              <w:t>加强管理、减少无组织</w:t>
            </w:r>
            <w:r>
              <w:t xml:space="preserve"> </w:t>
            </w:r>
            <w:r>
              <w:rPr>
                <w:spacing w:val="1"/>
                <w:u w:val="single" w:color="auto"/>
              </w:rPr>
              <w:t>排放</w:t>
            </w:r>
          </w:p>
        </w:tc>
        <w:tc>
          <w:tcPr>
            <w:tcW w:w="2305" w:type="dxa"/>
            <w:vMerge w:val="continue"/>
            <w:tcBorders>
              <w:top w:val="nil"/>
              <w:bottom w:val="nil"/>
              <w:right w:val="single" w:color="000000" w:sz="10" w:space="0"/>
            </w:tcBorders>
            <w:vAlign w:val="top"/>
          </w:tcPr>
          <w:p w14:paraId="7FFF2EFE">
            <w:pPr>
              <w:rPr>
                <w:rFonts w:ascii="Arial"/>
                <w:sz w:val="21"/>
              </w:rPr>
            </w:pPr>
          </w:p>
        </w:tc>
      </w:tr>
      <w:tr w14:paraId="07193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2" w:hRule="atLeast"/>
        </w:trPr>
        <w:tc>
          <w:tcPr>
            <w:tcW w:w="1737" w:type="dxa"/>
            <w:vMerge w:val="continue"/>
            <w:tcBorders>
              <w:top w:val="nil"/>
              <w:left w:val="single" w:color="000000" w:sz="10" w:space="0"/>
              <w:bottom w:val="nil"/>
            </w:tcBorders>
            <w:vAlign w:val="top"/>
          </w:tcPr>
          <w:p w14:paraId="79D66551">
            <w:pPr>
              <w:rPr>
                <w:rFonts w:ascii="Arial"/>
                <w:sz w:val="21"/>
              </w:rPr>
            </w:pPr>
          </w:p>
        </w:tc>
        <w:tc>
          <w:tcPr>
            <w:tcW w:w="1610" w:type="dxa"/>
            <w:tcBorders>
              <w:top w:val="single" w:color="000000" w:sz="4" w:space="0"/>
            </w:tcBorders>
            <w:vAlign w:val="top"/>
          </w:tcPr>
          <w:p w14:paraId="0CDB460A">
            <w:pPr>
              <w:rPr>
                <w:rFonts w:ascii="Arial"/>
                <w:sz w:val="21"/>
              </w:rPr>
            </w:pPr>
          </w:p>
        </w:tc>
        <w:tc>
          <w:tcPr>
            <w:tcW w:w="784" w:type="dxa"/>
            <w:vMerge w:val="continue"/>
            <w:tcBorders>
              <w:top w:val="nil"/>
            </w:tcBorders>
            <w:vAlign w:val="top"/>
          </w:tcPr>
          <w:p w14:paraId="47AA6E05">
            <w:pPr>
              <w:rPr>
                <w:rFonts w:ascii="Arial"/>
                <w:sz w:val="21"/>
              </w:rPr>
            </w:pPr>
          </w:p>
        </w:tc>
        <w:tc>
          <w:tcPr>
            <w:tcW w:w="808" w:type="dxa"/>
            <w:vMerge w:val="continue"/>
            <w:tcBorders>
              <w:top w:val="nil"/>
            </w:tcBorders>
            <w:vAlign w:val="top"/>
          </w:tcPr>
          <w:p w14:paraId="71EBF9BD">
            <w:pPr>
              <w:rPr>
                <w:rFonts w:ascii="Arial"/>
                <w:sz w:val="21"/>
              </w:rPr>
            </w:pPr>
          </w:p>
        </w:tc>
        <w:tc>
          <w:tcPr>
            <w:tcW w:w="2661" w:type="dxa"/>
            <w:vMerge w:val="continue"/>
            <w:tcBorders>
              <w:top w:val="nil"/>
            </w:tcBorders>
            <w:vAlign w:val="top"/>
          </w:tcPr>
          <w:p w14:paraId="664031FE">
            <w:pPr>
              <w:rPr>
                <w:rFonts w:ascii="Arial"/>
                <w:sz w:val="21"/>
              </w:rPr>
            </w:pPr>
          </w:p>
        </w:tc>
        <w:tc>
          <w:tcPr>
            <w:tcW w:w="2305" w:type="dxa"/>
            <w:vMerge w:val="continue"/>
            <w:tcBorders>
              <w:top w:val="nil"/>
              <w:bottom w:val="nil"/>
              <w:right w:val="single" w:color="000000" w:sz="10" w:space="0"/>
            </w:tcBorders>
            <w:vAlign w:val="top"/>
          </w:tcPr>
          <w:p w14:paraId="42811BCA">
            <w:pPr>
              <w:rPr>
                <w:rFonts w:ascii="Arial"/>
                <w:sz w:val="21"/>
              </w:rPr>
            </w:pPr>
          </w:p>
        </w:tc>
      </w:tr>
      <w:tr w14:paraId="65645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7" w:hRule="atLeast"/>
        </w:trPr>
        <w:tc>
          <w:tcPr>
            <w:tcW w:w="1737" w:type="dxa"/>
            <w:vMerge w:val="continue"/>
            <w:tcBorders>
              <w:top w:val="nil"/>
              <w:left w:val="single" w:color="000000" w:sz="10" w:space="0"/>
              <w:bottom w:val="nil"/>
            </w:tcBorders>
            <w:vAlign w:val="top"/>
          </w:tcPr>
          <w:p w14:paraId="62AC5BD4">
            <w:pPr>
              <w:rPr>
                <w:rFonts w:ascii="Arial"/>
                <w:sz w:val="21"/>
              </w:rPr>
            </w:pPr>
          </w:p>
        </w:tc>
        <w:tc>
          <w:tcPr>
            <w:tcW w:w="1610" w:type="dxa"/>
            <w:vAlign w:val="top"/>
          </w:tcPr>
          <w:p w14:paraId="0D2B2320">
            <w:pPr>
              <w:spacing w:line="353" w:lineRule="auto"/>
              <w:rPr>
                <w:rFonts w:ascii="Arial"/>
                <w:sz w:val="21"/>
              </w:rPr>
            </w:pPr>
          </w:p>
          <w:p w14:paraId="08022DAA">
            <w:pPr>
              <w:pStyle w:val="6"/>
              <w:spacing w:before="78" w:line="220" w:lineRule="auto"/>
              <w:ind w:left="302"/>
            </w:pPr>
            <w:r>
              <w:rPr>
                <w:spacing w:val="6"/>
                <w:u w:val="single" w:color="auto"/>
              </w:rPr>
              <w:t>物料装卸</w:t>
            </w:r>
          </w:p>
        </w:tc>
        <w:tc>
          <w:tcPr>
            <w:tcW w:w="1592" w:type="dxa"/>
            <w:gridSpan w:val="2"/>
            <w:vAlign w:val="top"/>
          </w:tcPr>
          <w:p w14:paraId="4961C19F">
            <w:pPr>
              <w:spacing w:line="353" w:lineRule="auto"/>
              <w:rPr>
                <w:rFonts w:ascii="Arial"/>
                <w:sz w:val="21"/>
              </w:rPr>
            </w:pPr>
          </w:p>
          <w:p w14:paraId="1B1BF701">
            <w:pPr>
              <w:pStyle w:val="6"/>
              <w:spacing w:before="78" w:line="220" w:lineRule="auto"/>
              <w:ind w:left="421"/>
            </w:pPr>
            <w:r>
              <w:rPr>
                <w:spacing w:val="5"/>
                <w:u w:val="single" w:color="auto"/>
              </w:rPr>
              <w:t>颗粒物</w:t>
            </w:r>
          </w:p>
        </w:tc>
        <w:tc>
          <w:tcPr>
            <w:tcW w:w="2661" w:type="dxa"/>
            <w:vAlign w:val="top"/>
          </w:tcPr>
          <w:p w14:paraId="69D91B1C">
            <w:pPr>
              <w:pStyle w:val="6"/>
              <w:spacing w:before="279" w:line="230" w:lineRule="auto"/>
              <w:ind w:left="1088" w:right="110" w:hanging="974"/>
            </w:pPr>
            <w:r>
              <w:rPr>
                <w:spacing w:val="3"/>
                <w:u w:val="single" w:color="auto"/>
              </w:rPr>
              <w:t>加强管理、减少无组织</w:t>
            </w:r>
            <w:r>
              <w:t xml:space="preserve"> </w:t>
            </w:r>
            <w:r>
              <w:rPr>
                <w:spacing w:val="1"/>
                <w:u w:val="single" w:color="auto"/>
              </w:rPr>
              <w:t>排放</w:t>
            </w:r>
          </w:p>
        </w:tc>
        <w:tc>
          <w:tcPr>
            <w:tcW w:w="2305" w:type="dxa"/>
            <w:vMerge w:val="continue"/>
            <w:tcBorders>
              <w:top w:val="nil"/>
              <w:bottom w:val="nil"/>
              <w:right w:val="single" w:color="000000" w:sz="10" w:space="0"/>
            </w:tcBorders>
            <w:vAlign w:val="top"/>
          </w:tcPr>
          <w:p w14:paraId="584D7C45">
            <w:pPr>
              <w:rPr>
                <w:rFonts w:ascii="Arial"/>
                <w:sz w:val="21"/>
              </w:rPr>
            </w:pPr>
          </w:p>
        </w:tc>
      </w:tr>
      <w:tr w14:paraId="381193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87" w:hRule="atLeast"/>
        </w:trPr>
        <w:tc>
          <w:tcPr>
            <w:tcW w:w="1737" w:type="dxa"/>
            <w:vMerge w:val="continue"/>
            <w:tcBorders>
              <w:top w:val="nil"/>
              <w:left w:val="single" w:color="000000" w:sz="10" w:space="0"/>
              <w:bottom w:val="nil"/>
            </w:tcBorders>
            <w:vAlign w:val="top"/>
          </w:tcPr>
          <w:p w14:paraId="4628D77B">
            <w:pPr>
              <w:rPr>
                <w:rFonts w:ascii="Arial"/>
                <w:sz w:val="21"/>
              </w:rPr>
            </w:pPr>
          </w:p>
        </w:tc>
        <w:tc>
          <w:tcPr>
            <w:tcW w:w="1610" w:type="dxa"/>
            <w:vAlign w:val="top"/>
          </w:tcPr>
          <w:p w14:paraId="3CA4A8B3">
            <w:pPr>
              <w:spacing w:line="356" w:lineRule="auto"/>
              <w:rPr>
                <w:rFonts w:ascii="Arial"/>
                <w:sz w:val="21"/>
              </w:rPr>
            </w:pPr>
          </w:p>
          <w:p w14:paraId="790547FD">
            <w:pPr>
              <w:pStyle w:val="6"/>
              <w:spacing w:before="78" w:line="220" w:lineRule="auto"/>
              <w:ind w:left="311"/>
            </w:pPr>
            <w:r>
              <w:rPr>
                <w:spacing w:val="4"/>
                <w:u w:val="single" w:color="auto"/>
              </w:rPr>
              <w:t>喷码废气</w:t>
            </w:r>
          </w:p>
        </w:tc>
        <w:tc>
          <w:tcPr>
            <w:tcW w:w="1592" w:type="dxa"/>
            <w:gridSpan w:val="2"/>
            <w:vAlign w:val="top"/>
          </w:tcPr>
          <w:p w14:paraId="7F2650A8">
            <w:pPr>
              <w:spacing w:line="356" w:lineRule="auto"/>
              <w:rPr>
                <w:rFonts w:ascii="Arial"/>
                <w:sz w:val="21"/>
              </w:rPr>
            </w:pPr>
          </w:p>
          <w:p w14:paraId="2F9E44A2">
            <w:pPr>
              <w:pStyle w:val="6"/>
              <w:spacing w:before="78" w:line="220" w:lineRule="auto"/>
              <w:ind w:left="174"/>
            </w:pPr>
            <w:r>
              <w:rPr>
                <w:spacing w:val="6"/>
                <w:u w:val="single" w:color="auto"/>
              </w:rPr>
              <w:t>非甲烷总烃</w:t>
            </w:r>
          </w:p>
        </w:tc>
        <w:tc>
          <w:tcPr>
            <w:tcW w:w="2661" w:type="dxa"/>
            <w:vAlign w:val="top"/>
          </w:tcPr>
          <w:p w14:paraId="01AB142E">
            <w:pPr>
              <w:pStyle w:val="6"/>
              <w:spacing w:before="281" w:line="230" w:lineRule="auto"/>
              <w:ind w:left="1088" w:right="110" w:hanging="974"/>
            </w:pPr>
            <w:r>
              <w:rPr>
                <w:spacing w:val="3"/>
                <w:u w:val="single" w:color="auto"/>
              </w:rPr>
              <w:t>加强管理、减少无组织</w:t>
            </w:r>
            <w:r>
              <w:t xml:space="preserve"> </w:t>
            </w:r>
            <w:r>
              <w:rPr>
                <w:spacing w:val="1"/>
                <w:u w:val="single" w:color="auto"/>
              </w:rPr>
              <w:t>排放</w:t>
            </w:r>
          </w:p>
        </w:tc>
        <w:tc>
          <w:tcPr>
            <w:tcW w:w="2305" w:type="dxa"/>
            <w:vMerge w:val="continue"/>
            <w:tcBorders>
              <w:top w:val="nil"/>
              <w:right w:val="single" w:color="000000" w:sz="10" w:space="0"/>
            </w:tcBorders>
            <w:vAlign w:val="top"/>
          </w:tcPr>
          <w:p w14:paraId="4307E0C6">
            <w:pPr>
              <w:rPr>
                <w:rFonts w:ascii="Arial"/>
                <w:sz w:val="21"/>
              </w:rPr>
            </w:pPr>
          </w:p>
        </w:tc>
      </w:tr>
      <w:tr w14:paraId="1A317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 w:hRule="atLeast"/>
        </w:trPr>
        <w:tc>
          <w:tcPr>
            <w:tcW w:w="1737" w:type="dxa"/>
            <w:vMerge w:val="continue"/>
            <w:tcBorders>
              <w:top w:val="nil"/>
              <w:left w:val="single" w:color="000000" w:sz="10" w:space="0"/>
            </w:tcBorders>
            <w:vAlign w:val="top"/>
          </w:tcPr>
          <w:p w14:paraId="4BD51873">
            <w:pPr>
              <w:rPr>
                <w:rFonts w:ascii="Arial"/>
                <w:sz w:val="21"/>
              </w:rPr>
            </w:pPr>
          </w:p>
        </w:tc>
        <w:tc>
          <w:tcPr>
            <w:tcW w:w="1610" w:type="dxa"/>
            <w:vAlign w:val="top"/>
          </w:tcPr>
          <w:p w14:paraId="7F6CE039">
            <w:pPr>
              <w:spacing w:line="437" w:lineRule="auto"/>
              <w:rPr>
                <w:rFonts w:ascii="Arial"/>
                <w:sz w:val="21"/>
              </w:rPr>
            </w:pPr>
          </w:p>
          <w:p w14:paraId="3A1FF542">
            <w:pPr>
              <w:pStyle w:val="6"/>
              <w:spacing w:before="78" w:line="220" w:lineRule="auto"/>
              <w:ind w:left="302"/>
            </w:pPr>
            <w:r>
              <w:rPr>
                <w:spacing w:val="6"/>
                <w:u w:val="single" w:color="auto"/>
              </w:rPr>
              <w:t>食堂油烟</w:t>
            </w:r>
          </w:p>
        </w:tc>
        <w:tc>
          <w:tcPr>
            <w:tcW w:w="1592" w:type="dxa"/>
            <w:gridSpan w:val="2"/>
            <w:vAlign w:val="top"/>
          </w:tcPr>
          <w:p w14:paraId="094E7D10">
            <w:pPr>
              <w:spacing w:line="437" w:lineRule="auto"/>
              <w:rPr>
                <w:rFonts w:ascii="Arial"/>
                <w:sz w:val="21"/>
              </w:rPr>
            </w:pPr>
          </w:p>
          <w:p w14:paraId="165413DF">
            <w:pPr>
              <w:pStyle w:val="6"/>
              <w:spacing w:before="78" w:line="221" w:lineRule="auto"/>
              <w:ind w:left="553"/>
            </w:pPr>
            <w:r>
              <w:rPr>
                <w:spacing w:val="-1"/>
                <w:u w:val="single" w:color="auto"/>
              </w:rPr>
              <w:t>油烟</w:t>
            </w:r>
          </w:p>
        </w:tc>
        <w:tc>
          <w:tcPr>
            <w:tcW w:w="2661" w:type="dxa"/>
            <w:vAlign w:val="top"/>
          </w:tcPr>
          <w:p w14:paraId="3975398A">
            <w:pPr>
              <w:spacing w:line="437" w:lineRule="auto"/>
              <w:rPr>
                <w:rFonts w:ascii="Arial"/>
                <w:sz w:val="21"/>
              </w:rPr>
            </w:pPr>
          </w:p>
          <w:p w14:paraId="0BCC5A07">
            <w:pPr>
              <w:pStyle w:val="6"/>
              <w:spacing w:before="78" w:line="220" w:lineRule="auto"/>
              <w:ind w:left="140"/>
            </w:pPr>
            <w:r>
              <w:rPr>
                <w:spacing w:val="8"/>
                <w:u w:val="single" w:color="auto"/>
              </w:rPr>
              <w:t>油烟净化器</w:t>
            </w:r>
            <w:r>
              <w:rPr>
                <w:rFonts w:ascii="Times New Roman" w:hAnsi="Times New Roman" w:eastAsia="Times New Roman" w:cs="Times New Roman"/>
                <w:spacing w:val="8"/>
                <w:u w:val="single" w:color="auto"/>
              </w:rPr>
              <w:t>+</w:t>
            </w:r>
            <w:r>
              <w:rPr>
                <w:spacing w:val="8"/>
                <w:u w:val="single" w:color="auto"/>
              </w:rPr>
              <w:t>烟道排放</w:t>
            </w:r>
          </w:p>
        </w:tc>
        <w:tc>
          <w:tcPr>
            <w:tcW w:w="2305" w:type="dxa"/>
            <w:tcBorders>
              <w:right w:val="single" w:color="000000" w:sz="10" w:space="0"/>
            </w:tcBorders>
            <w:vAlign w:val="top"/>
          </w:tcPr>
          <w:p w14:paraId="36B5C2DB">
            <w:pPr>
              <w:pStyle w:val="6"/>
              <w:tabs>
                <w:tab w:val="left" w:pos="273"/>
              </w:tabs>
              <w:spacing w:before="52" w:line="220" w:lineRule="auto"/>
              <w:ind w:left="143"/>
            </w:pPr>
            <w:r>
              <w:rPr>
                <w:u w:val="single" w:color="auto"/>
              </w:rPr>
              <w:tab/>
            </w:r>
            <w:r>
              <w:rPr>
                <w:spacing w:val="-6"/>
                <w:u w:val="single" w:color="auto"/>
              </w:rPr>
              <w:t>《饮食业油烟排放</w:t>
            </w:r>
          </w:p>
          <w:p w14:paraId="44DD86DB">
            <w:pPr>
              <w:spacing w:before="25" w:line="567" w:lineRule="exact"/>
              <w:ind w:left="201"/>
            </w:pPr>
            <w:r>
              <w:rPr>
                <w:position w:val="-11"/>
              </w:rPr>
              <w:drawing>
                <wp:inline distT="0" distB="0" distL="0" distR="0">
                  <wp:extent cx="1207770" cy="35941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34"/>
                          <a:stretch>
                            <a:fillRect/>
                          </a:stretch>
                        </pic:blipFill>
                        <pic:spPr>
                          <a:xfrm>
                            <a:off x="0" y="0"/>
                            <a:ext cx="1208404" cy="359955"/>
                          </a:xfrm>
                          <a:prstGeom prst="rect">
                            <a:avLst/>
                          </a:prstGeom>
                        </pic:spPr>
                      </pic:pic>
                    </a:graphicData>
                  </a:graphic>
                </wp:inline>
              </w:drawing>
            </w:r>
          </w:p>
          <w:p w14:paraId="5B8BED0B">
            <w:pPr>
              <w:pStyle w:val="6"/>
              <w:spacing w:before="54" w:line="194" w:lineRule="auto"/>
              <w:ind w:left="910"/>
            </w:pPr>
            <w:r>
              <w:rPr>
                <w:u w:val="single" w:color="auto"/>
              </w:rPr>
              <w:t>标准</w:t>
            </w:r>
          </w:p>
        </w:tc>
      </w:tr>
      <w:tr w14:paraId="58D1A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8" w:hRule="atLeast"/>
        </w:trPr>
        <w:tc>
          <w:tcPr>
            <w:tcW w:w="1737" w:type="dxa"/>
            <w:vMerge w:val="restart"/>
            <w:tcBorders>
              <w:left w:val="single" w:color="000000" w:sz="10" w:space="0"/>
              <w:bottom w:val="nil"/>
            </w:tcBorders>
            <w:vAlign w:val="top"/>
          </w:tcPr>
          <w:p w14:paraId="418EF85C">
            <w:pPr>
              <w:spacing w:line="251" w:lineRule="auto"/>
              <w:rPr>
                <w:rFonts w:ascii="Arial"/>
                <w:sz w:val="21"/>
              </w:rPr>
            </w:pPr>
          </w:p>
          <w:p w14:paraId="5A550D87">
            <w:pPr>
              <w:spacing w:line="251" w:lineRule="auto"/>
              <w:rPr>
                <w:rFonts w:ascii="Arial"/>
                <w:sz w:val="21"/>
              </w:rPr>
            </w:pPr>
          </w:p>
          <w:p w14:paraId="50C81E16">
            <w:pPr>
              <w:spacing w:line="252" w:lineRule="auto"/>
              <w:rPr>
                <w:rFonts w:ascii="Arial"/>
                <w:sz w:val="21"/>
              </w:rPr>
            </w:pPr>
          </w:p>
          <w:p w14:paraId="52032C30">
            <w:pPr>
              <w:pStyle w:val="6"/>
              <w:spacing w:before="78" w:line="219" w:lineRule="auto"/>
              <w:ind w:left="486"/>
            </w:pPr>
            <w:r>
              <w:rPr>
                <w:spacing w:val="3"/>
                <w:u w:val="single" w:color="auto"/>
              </w:rPr>
              <w:t>水环境</w:t>
            </w:r>
          </w:p>
        </w:tc>
        <w:tc>
          <w:tcPr>
            <w:tcW w:w="1610" w:type="dxa"/>
            <w:vAlign w:val="top"/>
          </w:tcPr>
          <w:p w14:paraId="1E427FA5">
            <w:pPr>
              <w:spacing w:line="297" w:lineRule="auto"/>
              <w:rPr>
                <w:rFonts w:ascii="Arial"/>
                <w:sz w:val="21"/>
              </w:rPr>
            </w:pPr>
          </w:p>
          <w:p w14:paraId="052F87A4">
            <w:pPr>
              <w:spacing w:line="298" w:lineRule="auto"/>
              <w:rPr>
                <w:rFonts w:ascii="Arial"/>
                <w:sz w:val="21"/>
              </w:rPr>
            </w:pPr>
          </w:p>
          <w:p w14:paraId="1824463B">
            <w:pPr>
              <w:pStyle w:val="6"/>
              <w:spacing w:before="78" w:line="219" w:lineRule="auto"/>
              <w:ind w:left="304"/>
            </w:pPr>
            <w:r>
              <w:rPr>
                <w:spacing w:val="6"/>
                <w:u w:val="single" w:color="auto"/>
              </w:rPr>
              <w:t>生活污水</w:t>
            </w:r>
          </w:p>
        </w:tc>
        <w:tc>
          <w:tcPr>
            <w:tcW w:w="1592" w:type="dxa"/>
            <w:gridSpan w:val="2"/>
            <w:vAlign w:val="top"/>
          </w:tcPr>
          <w:p w14:paraId="1491A9A6">
            <w:pPr>
              <w:pStyle w:val="6"/>
              <w:spacing w:before="54" w:line="212" w:lineRule="auto"/>
              <w:ind w:left="103"/>
            </w:pPr>
            <w:r>
              <w:rPr>
                <w:rFonts w:ascii="Times New Roman" w:hAnsi="Times New Roman" w:eastAsia="Times New Roman" w:cs="Times New Roman"/>
                <w:u w:val="single" w:color="auto"/>
              </w:rPr>
              <w:t>pH</w:t>
            </w:r>
            <w:r>
              <w:rPr>
                <w:rFonts w:ascii="Times New Roman" w:hAnsi="Times New Roman" w:eastAsia="Times New Roman" w:cs="Times New Roman"/>
                <w:spacing w:val="21"/>
                <w:u w:val="single" w:color="auto"/>
              </w:rPr>
              <w:t xml:space="preserve"> </w:t>
            </w:r>
            <w:r>
              <w:rPr>
                <w:spacing w:val="7"/>
                <w:u w:val="single" w:color="auto"/>
              </w:rPr>
              <w:t>值、悬浮</w:t>
            </w:r>
          </w:p>
          <w:p w14:paraId="57B18892">
            <w:pPr>
              <w:pStyle w:val="6"/>
              <w:spacing w:before="36" w:line="220" w:lineRule="auto"/>
              <w:ind w:left="170"/>
            </w:pPr>
            <w:r>
              <w:rPr>
                <w:spacing w:val="7"/>
                <w:u w:val="single" w:color="auto"/>
              </w:rPr>
              <w:t>物、化学需</w:t>
            </w:r>
          </w:p>
          <w:p w14:paraId="71F82C62">
            <w:pPr>
              <w:pStyle w:val="6"/>
              <w:spacing w:before="23" w:line="219" w:lineRule="auto"/>
              <w:ind w:left="171"/>
            </w:pPr>
            <w:r>
              <w:rPr>
                <w:spacing w:val="7"/>
                <w:u w:val="single" w:color="auto"/>
              </w:rPr>
              <w:t>氧量、五日</w:t>
            </w:r>
          </w:p>
          <w:p w14:paraId="3A0CD3F7">
            <w:pPr>
              <w:pStyle w:val="6"/>
              <w:spacing w:before="27" w:line="219" w:lineRule="auto"/>
              <w:ind w:left="299"/>
            </w:pPr>
            <w:r>
              <w:rPr>
                <w:spacing w:val="6"/>
                <w:u w:val="single" w:color="auto"/>
              </w:rPr>
              <w:t>生化需氧</w:t>
            </w:r>
          </w:p>
          <w:p w14:paraId="58122439">
            <w:pPr>
              <w:pStyle w:val="6"/>
              <w:spacing w:before="27" w:line="191" w:lineRule="auto"/>
              <w:ind w:left="297"/>
            </w:pPr>
            <w:r>
              <w:rPr>
                <w:spacing w:val="6"/>
                <w:u w:val="single" w:color="auto"/>
              </w:rPr>
              <w:t>量、氨氮</w:t>
            </w:r>
          </w:p>
        </w:tc>
        <w:tc>
          <w:tcPr>
            <w:tcW w:w="2661" w:type="dxa"/>
            <w:vAlign w:val="top"/>
          </w:tcPr>
          <w:p w14:paraId="618F06CB">
            <w:pPr>
              <w:spacing w:line="297" w:lineRule="auto"/>
              <w:rPr>
                <w:rFonts w:ascii="Arial"/>
                <w:sz w:val="21"/>
              </w:rPr>
            </w:pPr>
          </w:p>
          <w:p w14:paraId="3DBAFCFE">
            <w:pPr>
              <w:spacing w:line="298" w:lineRule="auto"/>
              <w:rPr>
                <w:rFonts w:ascii="Arial"/>
                <w:sz w:val="21"/>
              </w:rPr>
            </w:pPr>
          </w:p>
          <w:p w14:paraId="6FCDCEEA">
            <w:pPr>
              <w:pStyle w:val="6"/>
              <w:spacing w:before="78" w:line="219" w:lineRule="auto"/>
              <w:ind w:left="962"/>
            </w:pPr>
            <w:r>
              <w:rPr>
                <w:spacing w:val="4"/>
                <w:u w:val="single" w:color="auto"/>
              </w:rPr>
              <w:t>化粪池</w:t>
            </w:r>
          </w:p>
        </w:tc>
        <w:tc>
          <w:tcPr>
            <w:tcW w:w="2305" w:type="dxa"/>
            <w:tcBorders>
              <w:right w:val="single" w:color="000000" w:sz="10" w:space="0"/>
            </w:tcBorders>
            <w:vAlign w:val="top"/>
          </w:tcPr>
          <w:p w14:paraId="4B0BEE9F">
            <w:pPr>
              <w:pStyle w:val="6"/>
              <w:tabs>
                <w:tab w:val="left" w:pos="273"/>
              </w:tabs>
              <w:spacing w:before="211" w:line="219" w:lineRule="auto"/>
              <w:ind w:left="143"/>
            </w:pPr>
            <w:r>
              <w:rPr>
                <w:u w:val="single" w:color="auto"/>
              </w:rPr>
              <w:tab/>
            </w:r>
            <w:r>
              <w:rPr>
                <w:spacing w:val="-6"/>
                <w:u w:val="single" w:color="auto"/>
              </w:rPr>
              <w:t>《污水综合排放标</w:t>
            </w:r>
          </w:p>
          <w:p w14:paraId="7CEF8FB3">
            <w:pPr>
              <w:pStyle w:val="6"/>
              <w:spacing w:before="24" w:line="221" w:lineRule="auto"/>
              <w:jc w:val="right"/>
            </w:pPr>
            <w:r>
              <w:rPr>
                <w:spacing w:val="-12"/>
                <w:u w:val="single" w:color="auto"/>
              </w:rPr>
              <w:t>准》（</w:t>
            </w:r>
            <w:r>
              <w:rPr>
                <w:rFonts w:ascii="Times New Roman" w:hAnsi="Times New Roman" w:eastAsia="Times New Roman" w:cs="Times New Roman"/>
                <w:spacing w:val="-12"/>
                <w:u w:val="single" w:color="auto"/>
              </w:rPr>
              <w:t>GB8978-1996</w:t>
            </w:r>
            <w:r>
              <w:rPr>
                <w:spacing w:val="-12"/>
                <w:u w:val="single" w:color="auto"/>
              </w:rPr>
              <w:t>）</w:t>
            </w:r>
          </w:p>
          <w:p w14:paraId="004930F1">
            <w:pPr>
              <w:pStyle w:val="6"/>
              <w:spacing w:before="25" w:line="220" w:lineRule="auto"/>
              <w:ind w:left="152"/>
            </w:pPr>
            <w:r>
              <w:rPr>
                <w:spacing w:val="1"/>
                <w:u w:val="single" w:color="auto"/>
              </w:rPr>
              <w:t>表</w:t>
            </w:r>
            <w:r>
              <w:rPr>
                <w:spacing w:val="-35"/>
                <w:u w:val="single" w:color="auto"/>
              </w:rPr>
              <w:t xml:space="preserve"> </w:t>
            </w:r>
            <w:r>
              <w:rPr>
                <w:rFonts w:ascii="Times New Roman" w:hAnsi="Times New Roman" w:eastAsia="Times New Roman" w:cs="Times New Roman"/>
                <w:spacing w:val="1"/>
                <w:u w:val="single" w:color="auto"/>
              </w:rPr>
              <w:t>4</w:t>
            </w:r>
            <w:r>
              <w:rPr>
                <w:rFonts w:ascii="Times New Roman" w:hAnsi="Times New Roman" w:eastAsia="Times New Roman" w:cs="Times New Roman"/>
                <w:spacing w:val="41"/>
                <w:u w:val="single" w:color="auto"/>
              </w:rPr>
              <w:t xml:space="preserve"> </w:t>
            </w:r>
            <w:r>
              <w:rPr>
                <w:spacing w:val="1"/>
                <w:u w:val="single" w:color="auto"/>
              </w:rPr>
              <w:t>中的三级排放</w:t>
            </w:r>
          </w:p>
          <w:p w14:paraId="7B191235">
            <w:pPr>
              <w:pStyle w:val="6"/>
              <w:spacing w:before="23" w:line="220" w:lineRule="auto"/>
              <w:ind w:left="910"/>
            </w:pPr>
            <w:r>
              <w:rPr>
                <w:u w:val="single" w:color="auto"/>
              </w:rPr>
              <w:t>标准</w:t>
            </w:r>
          </w:p>
        </w:tc>
      </w:tr>
      <w:tr w14:paraId="385A2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737" w:type="dxa"/>
            <w:vMerge w:val="continue"/>
            <w:tcBorders>
              <w:top w:val="nil"/>
              <w:left w:val="single" w:color="000000" w:sz="10" w:space="0"/>
            </w:tcBorders>
            <w:vAlign w:val="top"/>
          </w:tcPr>
          <w:p w14:paraId="0F1788CF">
            <w:pPr>
              <w:rPr>
                <w:rFonts w:ascii="Arial"/>
                <w:sz w:val="21"/>
              </w:rPr>
            </w:pPr>
          </w:p>
        </w:tc>
        <w:tc>
          <w:tcPr>
            <w:tcW w:w="1610" w:type="dxa"/>
            <w:vAlign w:val="top"/>
          </w:tcPr>
          <w:p w14:paraId="73FBBFEB">
            <w:pPr>
              <w:pStyle w:val="6"/>
              <w:spacing w:before="59" w:line="172" w:lineRule="auto"/>
              <w:ind w:left="174"/>
            </w:pPr>
            <w:r>
              <w:rPr>
                <w:spacing w:val="7"/>
                <w:u w:val="single" w:color="auto"/>
              </w:rPr>
              <w:t>循环冷却水</w:t>
            </w:r>
          </w:p>
        </w:tc>
        <w:tc>
          <w:tcPr>
            <w:tcW w:w="1592" w:type="dxa"/>
            <w:gridSpan w:val="2"/>
            <w:vAlign w:val="top"/>
          </w:tcPr>
          <w:p w14:paraId="0EABA2B6">
            <w:pPr>
              <w:spacing w:before="93" w:line="165" w:lineRule="auto"/>
              <w:ind w:left="75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661" w:type="dxa"/>
            <w:vAlign w:val="top"/>
          </w:tcPr>
          <w:p w14:paraId="6235C74B">
            <w:pPr>
              <w:pStyle w:val="6"/>
              <w:spacing w:before="59" w:line="172" w:lineRule="auto"/>
              <w:ind w:left="457"/>
            </w:pPr>
            <w:r>
              <w:rPr>
                <w:spacing w:val="8"/>
                <w:u w:val="single" w:color="auto"/>
              </w:rPr>
              <w:t>循环使用不排放</w:t>
            </w:r>
          </w:p>
        </w:tc>
        <w:tc>
          <w:tcPr>
            <w:tcW w:w="2305" w:type="dxa"/>
            <w:tcBorders>
              <w:right w:val="single" w:color="000000" w:sz="10" w:space="0"/>
            </w:tcBorders>
            <w:vAlign w:val="top"/>
          </w:tcPr>
          <w:p w14:paraId="3BBD7C6D">
            <w:pPr>
              <w:spacing w:before="93" w:line="165" w:lineRule="auto"/>
              <w:ind w:left="111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0EB2E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1" w:hRule="atLeast"/>
        </w:trPr>
        <w:tc>
          <w:tcPr>
            <w:tcW w:w="1737" w:type="dxa"/>
            <w:tcBorders>
              <w:left w:val="single" w:color="000000" w:sz="10" w:space="0"/>
            </w:tcBorders>
            <w:vAlign w:val="top"/>
          </w:tcPr>
          <w:p w14:paraId="6C75FE25">
            <w:pPr>
              <w:spacing w:line="464" w:lineRule="auto"/>
              <w:rPr>
                <w:rFonts w:ascii="Arial"/>
                <w:sz w:val="21"/>
              </w:rPr>
            </w:pPr>
          </w:p>
          <w:p w14:paraId="4C35902A">
            <w:pPr>
              <w:pStyle w:val="6"/>
              <w:spacing w:before="78" w:line="220" w:lineRule="auto"/>
              <w:ind w:left="488"/>
            </w:pPr>
            <w:r>
              <w:rPr>
                <w:spacing w:val="3"/>
                <w:u w:val="single" w:color="auto"/>
              </w:rPr>
              <w:t>声环境</w:t>
            </w:r>
          </w:p>
        </w:tc>
        <w:tc>
          <w:tcPr>
            <w:tcW w:w="1610" w:type="dxa"/>
            <w:vAlign w:val="top"/>
          </w:tcPr>
          <w:p w14:paraId="1592D6B4">
            <w:pPr>
              <w:spacing w:line="465" w:lineRule="auto"/>
              <w:rPr>
                <w:rFonts w:ascii="Arial"/>
                <w:sz w:val="21"/>
              </w:rPr>
            </w:pPr>
          </w:p>
          <w:p w14:paraId="4DD9ED6E">
            <w:pPr>
              <w:pStyle w:val="6"/>
              <w:spacing w:before="78" w:line="219" w:lineRule="auto"/>
              <w:ind w:left="304"/>
            </w:pPr>
            <w:r>
              <w:rPr>
                <w:spacing w:val="6"/>
                <w:u w:val="single" w:color="auto"/>
              </w:rPr>
              <w:t>生产设备</w:t>
            </w:r>
          </w:p>
        </w:tc>
        <w:tc>
          <w:tcPr>
            <w:tcW w:w="1592" w:type="dxa"/>
            <w:gridSpan w:val="2"/>
            <w:vAlign w:val="top"/>
          </w:tcPr>
          <w:p w14:paraId="11B0C68E">
            <w:pPr>
              <w:pStyle w:val="6"/>
              <w:spacing w:before="236" w:line="219" w:lineRule="auto"/>
              <w:ind w:left="173"/>
            </w:pPr>
            <w:r>
              <w:rPr>
                <w:spacing w:val="7"/>
                <w:u w:val="single" w:color="auto"/>
              </w:rPr>
              <w:t>各类生产设</w:t>
            </w:r>
          </w:p>
          <w:p w14:paraId="2FA9C9A1">
            <w:pPr>
              <w:pStyle w:val="6"/>
              <w:spacing w:before="24" w:line="219" w:lineRule="auto"/>
              <w:ind w:left="173"/>
            </w:pPr>
            <w:r>
              <w:rPr>
                <w:spacing w:val="7"/>
                <w:u w:val="single" w:color="auto"/>
              </w:rPr>
              <w:t>备运行产生</w:t>
            </w:r>
          </w:p>
          <w:p w14:paraId="11EA7FEB">
            <w:pPr>
              <w:pStyle w:val="6"/>
              <w:spacing w:before="26" w:line="220" w:lineRule="auto"/>
              <w:ind w:left="442"/>
            </w:pPr>
            <w:r>
              <w:rPr>
                <w:spacing w:val="-2"/>
                <w:u w:val="single" w:color="auto"/>
              </w:rPr>
              <w:t>的噪声</w:t>
            </w:r>
          </w:p>
        </w:tc>
        <w:tc>
          <w:tcPr>
            <w:tcW w:w="2661" w:type="dxa"/>
            <w:vAlign w:val="top"/>
          </w:tcPr>
          <w:p w14:paraId="7332DF37">
            <w:pPr>
              <w:pStyle w:val="6"/>
              <w:spacing w:before="79" w:line="219" w:lineRule="auto"/>
              <w:ind w:left="113"/>
            </w:pPr>
            <w:r>
              <w:rPr>
                <w:spacing w:val="3"/>
                <w:u w:val="single" w:color="auto"/>
              </w:rPr>
              <w:t>采取基础减振、合理布</w:t>
            </w:r>
          </w:p>
          <w:p w14:paraId="64CC3724">
            <w:pPr>
              <w:pStyle w:val="6"/>
              <w:spacing w:before="27" w:line="220" w:lineRule="auto"/>
              <w:ind w:left="117"/>
            </w:pPr>
            <w:r>
              <w:rPr>
                <w:spacing w:val="2"/>
                <w:u w:val="single" w:color="auto"/>
              </w:rPr>
              <w:t>局、厂房隔声、低噪声</w:t>
            </w:r>
          </w:p>
          <w:p w14:paraId="3C7D22CD">
            <w:pPr>
              <w:pStyle w:val="6"/>
              <w:spacing w:before="23" w:line="219" w:lineRule="auto"/>
              <w:ind w:left="118"/>
            </w:pPr>
            <w:r>
              <w:rPr>
                <w:spacing w:val="2"/>
                <w:u w:val="single" w:color="auto"/>
              </w:rPr>
              <w:t>设备、定期保养等降噪</w:t>
            </w:r>
          </w:p>
          <w:p w14:paraId="488B4265">
            <w:pPr>
              <w:pStyle w:val="6"/>
              <w:spacing w:before="27" w:line="190" w:lineRule="auto"/>
              <w:ind w:left="1088"/>
            </w:pPr>
            <w:r>
              <w:rPr>
                <w:spacing w:val="1"/>
                <w:u w:val="single" w:color="auto"/>
              </w:rPr>
              <w:t>措施</w:t>
            </w:r>
          </w:p>
        </w:tc>
        <w:tc>
          <w:tcPr>
            <w:tcW w:w="2305" w:type="dxa"/>
            <w:tcBorders>
              <w:right w:val="single" w:color="000000" w:sz="10" w:space="0"/>
            </w:tcBorders>
            <w:vAlign w:val="top"/>
          </w:tcPr>
          <w:p w14:paraId="3C05C6B1">
            <w:pPr>
              <w:pStyle w:val="6"/>
              <w:tabs>
                <w:tab w:val="left" w:pos="273"/>
              </w:tabs>
              <w:spacing w:before="80" w:line="220" w:lineRule="auto"/>
              <w:ind w:left="143"/>
            </w:pPr>
            <w:r>
              <w:rPr>
                <w:u w:val="single" w:color="auto"/>
              </w:rPr>
              <w:tab/>
            </w:r>
            <w:r>
              <w:rPr>
                <w:spacing w:val="-6"/>
                <w:u w:val="single" w:color="auto"/>
              </w:rPr>
              <w:t>《工业企业厂界环</w:t>
            </w:r>
          </w:p>
          <w:p w14:paraId="2C0482B0">
            <w:pPr>
              <w:pStyle w:val="6"/>
              <w:spacing w:before="26" w:line="220" w:lineRule="auto"/>
              <w:ind w:left="154"/>
            </w:pPr>
            <w:r>
              <w:rPr>
                <w:spacing w:val="6"/>
                <w:u w:val="single" w:color="auto"/>
              </w:rPr>
              <w:t xml:space="preserve">境噪声排放标准》 </w:t>
            </w:r>
          </w:p>
          <w:p w14:paraId="414B6563">
            <w:pPr>
              <w:pStyle w:val="6"/>
              <w:tabs>
                <w:tab w:val="left" w:pos="247"/>
              </w:tabs>
              <w:spacing w:before="23" w:line="232" w:lineRule="auto"/>
              <w:ind w:left="112"/>
              <w:rPr>
                <w:rFonts w:ascii="Times New Roman" w:hAnsi="Times New Roman" w:eastAsia="Times New Roman" w:cs="Times New Roman"/>
              </w:rPr>
            </w:pPr>
            <w:r>
              <w:rPr>
                <w:u w:val="single" w:color="auto"/>
              </w:rPr>
              <w:tab/>
            </w:r>
            <w:r>
              <w:rPr>
                <w:spacing w:val="-11"/>
                <w:u w:val="single" w:color="auto"/>
              </w:rPr>
              <w:t>（</w:t>
            </w:r>
            <w:r>
              <w:rPr>
                <w:rFonts w:ascii="Times New Roman" w:hAnsi="Times New Roman" w:eastAsia="Times New Roman" w:cs="Times New Roman"/>
                <w:spacing w:val="-11"/>
                <w:u w:val="single" w:color="auto"/>
              </w:rPr>
              <w:t>GB12348-2008</w:t>
            </w:r>
            <w:r>
              <w:rPr>
                <w:spacing w:val="-11"/>
                <w:u w:val="single" w:color="auto"/>
              </w:rPr>
              <w:t>）</w:t>
            </w:r>
            <w:r>
              <w:rPr>
                <w:rFonts w:ascii="Times New Roman" w:hAnsi="Times New Roman" w:eastAsia="Times New Roman" w:cs="Times New Roman"/>
                <w:spacing w:val="-11"/>
                <w:u w:val="single" w:color="auto"/>
              </w:rPr>
              <w:t>3</w:t>
            </w:r>
          </w:p>
          <w:p w14:paraId="4A1C2816">
            <w:pPr>
              <w:pStyle w:val="6"/>
              <w:spacing w:before="11" w:line="190" w:lineRule="auto"/>
              <w:ind w:left="784"/>
            </w:pPr>
            <w:r>
              <w:rPr>
                <w:spacing w:val="4"/>
                <w:u w:val="single" w:color="auto"/>
              </w:rPr>
              <w:t>类标准</w:t>
            </w:r>
          </w:p>
        </w:tc>
      </w:tr>
      <w:tr w14:paraId="5C7B4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737" w:type="dxa"/>
            <w:tcBorders>
              <w:left w:val="single" w:color="000000" w:sz="10" w:space="0"/>
              <w:bottom w:val="single" w:color="000000" w:sz="10" w:space="0"/>
            </w:tcBorders>
            <w:vAlign w:val="top"/>
          </w:tcPr>
          <w:p w14:paraId="518CADA5">
            <w:pPr>
              <w:pStyle w:val="6"/>
              <w:spacing w:before="59" w:line="206" w:lineRule="auto"/>
              <w:ind w:left="386"/>
            </w:pPr>
            <w:r>
              <w:rPr>
                <w:spacing w:val="-1"/>
                <w:u w:val="single" w:color="auto"/>
              </w:rPr>
              <w:t>电离辐射</w:t>
            </w:r>
          </w:p>
        </w:tc>
        <w:tc>
          <w:tcPr>
            <w:tcW w:w="1610" w:type="dxa"/>
            <w:tcBorders>
              <w:bottom w:val="single" w:color="000000" w:sz="10" w:space="0"/>
            </w:tcBorders>
            <w:vAlign w:val="top"/>
          </w:tcPr>
          <w:p w14:paraId="36042E04">
            <w:pPr>
              <w:spacing w:before="96" w:line="192" w:lineRule="auto"/>
              <w:ind w:left="758"/>
              <w:rPr>
                <w:rFonts w:ascii="Times New Roman" w:hAnsi="Times New Roman" w:eastAsia="Times New Roman" w:cs="Times New Roman"/>
                <w:sz w:val="24"/>
                <w:szCs w:val="24"/>
              </w:rPr>
            </w:pPr>
            <w:r>
              <w:rPr>
                <w:rFonts w:ascii="Times New Roman" w:hAnsi="Times New Roman" w:eastAsia="Times New Roman" w:cs="Times New Roman"/>
                <w:sz w:val="24"/>
                <w:szCs w:val="24"/>
                <w:u w:val="single" w:color="auto"/>
              </w:rPr>
              <w:t>/</w:t>
            </w:r>
          </w:p>
        </w:tc>
        <w:tc>
          <w:tcPr>
            <w:tcW w:w="1592" w:type="dxa"/>
            <w:gridSpan w:val="2"/>
            <w:tcBorders>
              <w:bottom w:val="single" w:color="000000" w:sz="10" w:space="0"/>
            </w:tcBorders>
            <w:vAlign w:val="top"/>
          </w:tcPr>
          <w:p w14:paraId="0B17C6E9">
            <w:pPr>
              <w:spacing w:before="96" w:line="192" w:lineRule="auto"/>
              <w:ind w:left="754"/>
              <w:rPr>
                <w:rFonts w:ascii="Times New Roman" w:hAnsi="Times New Roman" w:eastAsia="Times New Roman" w:cs="Times New Roman"/>
                <w:sz w:val="24"/>
                <w:szCs w:val="24"/>
              </w:rPr>
            </w:pPr>
            <w:r>
              <w:rPr>
                <w:rFonts w:ascii="Times New Roman" w:hAnsi="Times New Roman" w:eastAsia="Times New Roman" w:cs="Times New Roman"/>
                <w:sz w:val="24"/>
                <w:szCs w:val="24"/>
                <w:u w:val="single" w:color="auto"/>
              </w:rPr>
              <w:t>/</w:t>
            </w:r>
          </w:p>
        </w:tc>
        <w:tc>
          <w:tcPr>
            <w:tcW w:w="2661" w:type="dxa"/>
            <w:tcBorders>
              <w:bottom w:val="single" w:color="000000" w:sz="10" w:space="0"/>
            </w:tcBorders>
            <w:vAlign w:val="top"/>
          </w:tcPr>
          <w:p w14:paraId="46D0EA08">
            <w:pPr>
              <w:spacing w:before="96" w:line="192" w:lineRule="auto"/>
              <w:ind w:left="1293"/>
              <w:rPr>
                <w:rFonts w:ascii="Times New Roman" w:hAnsi="Times New Roman" w:eastAsia="Times New Roman" w:cs="Times New Roman"/>
                <w:sz w:val="24"/>
                <w:szCs w:val="24"/>
              </w:rPr>
            </w:pPr>
            <w:r>
              <w:rPr>
                <w:rFonts w:ascii="Times New Roman" w:hAnsi="Times New Roman" w:eastAsia="Times New Roman" w:cs="Times New Roman"/>
                <w:sz w:val="24"/>
                <w:szCs w:val="24"/>
                <w:u w:val="single" w:color="auto"/>
              </w:rPr>
              <w:t>/</w:t>
            </w:r>
          </w:p>
        </w:tc>
        <w:tc>
          <w:tcPr>
            <w:tcW w:w="2305" w:type="dxa"/>
            <w:tcBorders>
              <w:bottom w:val="single" w:color="000000" w:sz="10" w:space="0"/>
              <w:right w:val="single" w:color="000000" w:sz="10" w:space="0"/>
            </w:tcBorders>
            <w:vAlign w:val="top"/>
          </w:tcPr>
          <w:p w14:paraId="270BB8E6">
            <w:pPr>
              <w:spacing w:before="96" w:line="192" w:lineRule="auto"/>
              <w:ind w:left="1116"/>
              <w:rPr>
                <w:rFonts w:ascii="Times New Roman" w:hAnsi="Times New Roman" w:eastAsia="Times New Roman" w:cs="Times New Roman"/>
                <w:sz w:val="24"/>
                <w:szCs w:val="24"/>
              </w:rPr>
            </w:pPr>
            <w:r>
              <w:rPr>
                <w:rFonts w:ascii="Times New Roman" w:hAnsi="Times New Roman" w:eastAsia="Times New Roman" w:cs="Times New Roman"/>
                <w:sz w:val="24"/>
                <w:szCs w:val="24"/>
                <w:u w:val="single" w:color="auto"/>
              </w:rPr>
              <w:t>/</w:t>
            </w:r>
          </w:p>
        </w:tc>
      </w:tr>
    </w:tbl>
    <w:p w14:paraId="387FEBB7">
      <w:pPr>
        <w:rPr>
          <w:rFonts w:ascii="Arial"/>
          <w:sz w:val="21"/>
        </w:rPr>
      </w:pPr>
    </w:p>
    <w:p w14:paraId="7BCC7B40">
      <w:pPr>
        <w:rPr>
          <w:rFonts w:ascii="Arial" w:hAnsi="Arial" w:eastAsia="Arial" w:cs="Arial"/>
          <w:sz w:val="21"/>
          <w:szCs w:val="21"/>
        </w:rPr>
        <w:sectPr>
          <w:footerReference r:id="rId60" w:type="default"/>
          <w:pgSz w:w="11906" w:h="16839"/>
          <w:pgMar w:top="1419" w:right="1017" w:bottom="1286" w:left="957" w:header="0" w:footer="1123" w:gutter="0"/>
          <w:cols w:space="720" w:num="1"/>
        </w:sectPr>
      </w:pPr>
    </w:p>
    <w:p w14:paraId="4328A536">
      <w:pPr>
        <w:spacing w:line="91" w:lineRule="auto"/>
        <w:rPr>
          <w:rFonts w:ascii="Arial"/>
          <w:sz w:val="2"/>
        </w:rPr>
      </w:pPr>
    </w:p>
    <w:tbl>
      <w:tblPr>
        <w:tblStyle w:val="5"/>
        <w:tblW w:w="990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37"/>
        <w:gridCol w:w="1610"/>
        <w:gridCol w:w="1592"/>
        <w:gridCol w:w="2661"/>
        <w:gridCol w:w="2305"/>
      </w:tblGrid>
      <w:tr w14:paraId="30CDD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737" w:type="dxa"/>
            <w:vMerge w:val="restart"/>
            <w:tcBorders>
              <w:top w:val="single" w:color="000000" w:sz="10" w:space="0"/>
              <w:left w:val="single" w:color="000000" w:sz="10" w:space="0"/>
              <w:bottom w:val="nil"/>
            </w:tcBorders>
            <w:vAlign w:val="top"/>
          </w:tcPr>
          <w:p w14:paraId="1CAFC0AF">
            <w:pPr>
              <w:spacing w:line="241" w:lineRule="auto"/>
              <w:rPr>
                <w:rFonts w:ascii="Arial"/>
                <w:sz w:val="21"/>
              </w:rPr>
            </w:pPr>
          </w:p>
          <w:p w14:paraId="68F5FC89">
            <w:pPr>
              <w:spacing w:line="241" w:lineRule="auto"/>
              <w:rPr>
                <w:rFonts w:ascii="Arial"/>
                <w:sz w:val="21"/>
              </w:rPr>
            </w:pPr>
          </w:p>
          <w:p w14:paraId="5A88C2E5">
            <w:pPr>
              <w:spacing w:line="241" w:lineRule="auto"/>
              <w:rPr>
                <w:rFonts w:ascii="Arial"/>
                <w:sz w:val="21"/>
              </w:rPr>
            </w:pPr>
          </w:p>
          <w:p w14:paraId="769197C7">
            <w:pPr>
              <w:spacing w:line="241" w:lineRule="auto"/>
              <w:rPr>
                <w:rFonts w:ascii="Arial"/>
                <w:sz w:val="21"/>
              </w:rPr>
            </w:pPr>
          </w:p>
          <w:p w14:paraId="296CE250">
            <w:pPr>
              <w:spacing w:line="241" w:lineRule="auto"/>
              <w:rPr>
                <w:rFonts w:ascii="Arial"/>
                <w:sz w:val="21"/>
              </w:rPr>
            </w:pPr>
          </w:p>
          <w:p w14:paraId="04679C28">
            <w:pPr>
              <w:spacing w:line="241" w:lineRule="auto"/>
              <w:rPr>
                <w:rFonts w:ascii="Arial"/>
                <w:sz w:val="21"/>
              </w:rPr>
            </w:pPr>
          </w:p>
          <w:p w14:paraId="49E1BE58">
            <w:pPr>
              <w:spacing w:line="241" w:lineRule="auto"/>
              <w:rPr>
                <w:rFonts w:ascii="Arial"/>
                <w:sz w:val="21"/>
              </w:rPr>
            </w:pPr>
          </w:p>
          <w:p w14:paraId="603074B7">
            <w:pPr>
              <w:spacing w:line="241" w:lineRule="auto"/>
              <w:rPr>
                <w:rFonts w:ascii="Arial"/>
                <w:sz w:val="21"/>
              </w:rPr>
            </w:pPr>
          </w:p>
          <w:p w14:paraId="5668F88B">
            <w:pPr>
              <w:spacing w:line="241" w:lineRule="auto"/>
              <w:rPr>
                <w:rFonts w:ascii="Arial"/>
                <w:sz w:val="21"/>
              </w:rPr>
            </w:pPr>
          </w:p>
          <w:p w14:paraId="16404382">
            <w:pPr>
              <w:spacing w:line="241" w:lineRule="auto"/>
              <w:rPr>
                <w:rFonts w:ascii="Arial"/>
                <w:sz w:val="21"/>
              </w:rPr>
            </w:pPr>
          </w:p>
          <w:p w14:paraId="5AD3F2D6">
            <w:pPr>
              <w:spacing w:line="241" w:lineRule="auto"/>
              <w:rPr>
                <w:rFonts w:ascii="Arial"/>
                <w:sz w:val="21"/>
              </w:rPr>
            </w:pPr>
          </w:p>
          <w:p w14:paraId="4299468C">
            <w:pPr>
              <w:spacing w:line="241" w:lineRule="auto"/>
              <w:rPr>
                <w:rFonts w:ascii="Arial"/>
                <w:sz w:val="21"/>
              </w:rPr>
            </w:pPr>
          </w:p>
          <w:p w14:paraId="390FA41D">
            <w:pPr>
              <w:spacing w:line="242" w:lineRule="auto"/>
              <w:rPr>
                <w:rFonts w:ascii="Arial"/>
                <w:sz w:val="21"/>
              </w:rPr>
            </w:pPr>
          </w:p>
          <w:p w14:paraId="0D5C446F">
            <w:pPr>
              <w:spacing w:line="242" w:lineRule="auto"/>
              <w:rPr>
                <w:rFonts w:ascii="Arial"/>
                <w:sz w:val="21"/>
              </w:rPr>
            </w:pPr>
          </w:p>
          <w:p w14:paraId="4741A800">
            <w:pPr>
              <w:pStyle w:val="6"/>
              <w:spacing w:before="78" w:line="220" w:lineRule="auto"/>
              <w:ind w:left="379"/>
            </w:pPr>
            <w:r>
              <w:rPr>
                <w:spacing w:val="1"/>
                <w:u w:val="single" w:color="auto"/>
              </w:rPr>
              <w:t>固体废物</w:t>
            </w:r>
          </w:p>
        </w:tc>
        <w:tc>
          <w:tcPr>
            <w:tcW w:w="1610" w:type="dxa"/>
            <w:vMerge w:val="restart"/>
            <w:tcBorders>
              <w:top w:val="single" w:color="000000" w:sz="10" w:space="0"/>
              <w:bottom w:val="nil"/>
            </w:tcBorders>
            <w:vAlign w:val="top"/>
          </w:tcPr>
          <w:p w14:paraId="62B20434">
            <w:pPr>
              <w:spacing w:line="246" w:lineRule="auto"/>
              <w:rPr>
                <w:rFonts w:ascii="Arial"/>
                <w:sz w:val="21"/>
              </w:rPr>
            </w:pPr>
          </w:p>
          <w:p w14:paraId="6CDC6835">
            <w:pPr>
              <w:spacing w:line="246" w:lineRule="auto"/>
              <w:rPr>
                <w:rFonts w:ascii="Arial"/>
                <w:sz w:val="21"/>
              </w:rPr>
            </w:pPr>
          </w:p>
          <w:p w14:paraId="73E7ADBB">
            <w:pPr>
              <w:spacing w:line="246" w:lineRule="auto"/>
              <w:rPr>
                <w:rFonts w:ascii="Arial"/>
                <w:sz w:val="21"/>
              </w:rPr>
            </w:pPr>
          </w:p>
          <w:p w14:paraId="1EB90711">
            <w:pPr>
              <w:spacing w:line="246" w:lineRule="auto"/>
              <w:rPr>
                <w:rFonts w:ascii="Arial"/>
                <w:sz w:val="21"/>
              </w:rPr>
            </w:pPr>
          </w:p>
          <w:p w14:paraId="7C1F28A0">
            <w:pPr>
              <w:spacing w:line="246" w:lineRule="auto"/>
              <w:rPr>
                <w:rFonts w:ascii="Arial"/>
                <w:sz w:val="21"/>
              </w:rPr>
            </w:pPr>
          </w:p>
          <w:p w14:paraId="7AAF8185">
            <w:pPr>
              <w:spacing w:line="246" w:lineRule="auto"/>
              <w:rPr>
                <w:rFonts w:ascii="Arial"/>
                <w:sz w:val="21"/>
              </w:rPr>
            </w:pPr>
          </w:p>
          <w:p w14:paraId="1A82A0CF">
            <w:pPr>
              <w:spacing w:line="246" w:lineRule="auto"/>
              <w:rPr>
                <w:rFonts w:ascii="Arial"/>
                <w:sz w:val="21"/>
              </w:rPr>
            </w:pPr>
          </w:p>
          <w:p w14:paraId="4940A4C6">
            <w:pPr>
              <w:spacing w:line="246" w:lineRule="auto"/>
              <w:rPr>
                <w:rFonts w:ascii="Arial"/>
                <w:sz w:val="21"/>
              </w:rPr>
            </w:pPr>
          </w:p>
          <w:p w14:paraId="496ED7EF">
            <w:pPr>
              <w:spacing w:line="247" w:lineRule="auto"/>
              <w:rPr>
                <w:rFonts w:ascii="Arial"/>
                <w:sz w:val="21"/>
              </w:rPr>
            </w:pPr>
          </w:p>
          <w:p w14:paraId="2805C6E2">
            <w:pPr>
              <w:pStyle w:val="6"/>
              <w:spacing w:before="78" w:line="220" w:lineRule="auto"/>
              <w:ind w:left="306"/>
            </w:pPr>
            <w:r>
              <w:rPr>
                <w:spacing w:val="5"/>
                <w:u w:val="single" w:color="auto"/>
              </w:rPr>
              <w:t>一般固废</w:t>
            </w:r>
          </w:p>
        </w:tc>
        <w:tc>
          <w:tcPr>
            <w:tcW w:w="1592" w:type="dxa"/>
            <w:tcBorders>
              <w:top w:val="single" w:color="000000" w:sz="10" w:space="0"/>
            </w:tcBorders>
            <w:vAlign w:val="top"/>
          </w:tcPr>
          <w:p w14:paraId="5BB856A5">
            <w:pPr>
              <w:pStyle w:val="6"/>
              <w:spacing w:before="42" w:line="223" w:lineRule="auto"/>
              <w:ind w:left="674" w:right="177" w:hanging="495"/>
            </w:pPr>
            <w:r>
              <w:rPr>
                <w:spacing w:val="5"/>
                <w:u w:val="single" w:color="auto"/>
              </w:rPr>
              <w:t>员工生活垃</w:t>
            </w:r>
            <w:r>
              <w:rPr>
                <w:spacing w:val="3"/>
              </w:rPr>
              <w:t xml:space="preserve"> </w:t>
            </w:r>
            <w:r>
              <w:rPr>
                <w:u w:val="single" w:color="auto"/>
              </w:rPr>
              <w:t>圾</w:t>
            </w:r>
          </w:p>
        </w:tc>
        <w:tc>
          <w:tcPr>
            <w:tcW w:w="2661" w:type="dxa"/>
            <w:tcBorders>
              <w:top w:val="single" w:color="000000" w:sz="10" w:space="0"/>
            </w:tcBorders>
            <w:vAlign w:val="top"/>
          </w:tcPr>
          <w:p w14:paraId="6737337F">
            <w:pPr>
              <w:pStyle w:val="6"/>
              <w:spacing w:before="195" w:line="219" w:lineRule="auto"/>
              <w:ind w:left="234"/>
            </w:pPr>
            <w:r>
              <w:rPr>
                <w:spacing w:val="6"/>
                <w:u w:val="single" w:color="auto"/>
              </w:rPr>
              <w:t>由环卫部门集中清运</w:t>
            </w:r>
          </w:p>
        </w:tc>
        <w:tc>
          <w:tcPr>
            <w:tcW w:w="2305" w:type="dxa"/>
            <w:vMerge w:val="restart"/>
            <w:tcBorders>
              <w:top w:val="single" w:color="000000" w:sz="10" w:space="0"/>
              <w:bottom w:val="nil"/>
              <w:right w:val="single" w:color="000000" w:sz="10" w:space="0"/>
            </w:tcBorders>
            <w:vAlign w:val="top"/>
          </w:tcPr>
          <w:p w14:paraId="07B0B67E">
            <w:pPr>
              <w:spacing w:line="241" w:lineRule="auto"/>
              <w:rPr>
                <w:rFonts w:ascii="Arial"/>
                <w:sz w:val="21"/>
              </w:rPr>
            </w:pPr>
          </w:p>
          <w:p w14:paraId="1CDDA1EF">
            <w:pPr>
              <w:spacing w:line="241" w:lineRule="auto"/>
              <w:rPr>
                <w:rFonts w:ascii="Arial"/>
                <w:sz w:val="21"/>
              </w:rPr>
            </w:pPr>
          </w:p>
          <w:p w14:paraId="6A30A3BA">
            <w:pPr>
              <w:spacing w:line="241" w:lineRule="auto"/>
              <w:rPr>
                <w:rFonts w:ascii="Arial"/>
                <w:sz w:val="21"/>
              </w:rPr>
            </w:pPr>
          </w:p>
          <w:p w14:paraId="185A1A12">
            <w:pPr>
              <w:spacing w:line="241" w:lineRule="auto"/>
              <w:rPr>
                <w:rFonts w:ascii="Arial"/>
                <w:sz w:val="21"/>
              </w:rPr>
            </w:pPr>
          </w:p>
          <w:p w14:paraId="449F84D0">
            <w:pPr>
              <w:spacing w:line="241" w:lineRule="auto"/>
              <w:rPr>
                <w:rFonts w:ascii="Arial"/>
                <w:sz w:val="21"/>
              </w:rPr>
            </w:pPr>
          </w:p>
          <w:p w14:paraId="46E8952E">
            <w:pPr>
              <w:spacing w:line="241" w:lineRule="auto"/>
              <w:rPr>
                <w:rFonts w:ascii="Arial"/>
                <w:sz w:val="21"/>
              </w:rPr>
            </w:pPr>
          </w:p>
          <w:p w14:paraId="7995668E">
            <w:pPr>
              <w:spacing w:line="241" w:lineRule="auto"/>
              <w:rPr>
                <w:rFonts w:ascii="Arial"/>
                <w:sz w:val="21"/>
              </w:rPr>
            </w:pPr>
          </w:p>
          <w:p w14:paraId="6E3C15F3">
            <w:pPr>
              <w:spacing w:line="241" w:lineRule="auto"/>
              <w:rPr>
                <w:rFonts w:ascii="Arial"/>
                <w:sz w:val="21"/>
              </w:rPr>
            </w:pPr>
          </w:p>
          <w:p w14:paraId="45ED626F">
            <w:pPr>
              <w:spacing w:line="241" w:lineRule="auto"/>
              <w:rPr>
                <w:rFonts w:ascii="Arial"/>
                <w:sz w:val="21"/>
              </w:rPr>
            </w:pPr>
          </w:p>
          <w:p w14:paraId="1A67924D">
            <w:pPr>
              <w:spacing w:line="241" w:lineRule="auto"/>
              <w:rPr>
                <w:rFonts w:ascii="Arial"/>
                <w:sz w:val="21"/>
              </w:rPr>
            </w:pPr>
          </w:p>
          <w:p w14:paraId="56296A82">
            <w:pPr>
              <w:spacing w:line="241" w:lineRule="auto"/>
              <w:rPr>
                <w:rFonts w:ascii="Arial"/>
                <w:sz w:val="21"/>
              </w:rPr>
            </w:pPr>
          </w:p>
          <w:p w14:paraId="208A9BBC">
            <w:pPr>
              <w:spacing w:line="242" w:lineRule="auto"/>
              <w:rPr>
                <w:rFonts w:ascii="Arial"/>
                <w:sz w:val="21"/>
              </w:rPr>
            </w:pPr>
          </w:p>
          <w:p w14:paraId="70206BF6">
            <w:pPr>
              <w:spacing w:line="242" w:lineRule="auto"/>
              <w:rPr>
                <w:rFonts w:ascii="Arial"/>
                <w:sz w:val="21"/>
              </w:rPr>
            </w:pPr>
          </w:p>
          <w:p w14:paraId="2F47D9C2">
            <w:pPr>
              <w:spacing w:line="242" w:lineRule="auto"/>
              <w:rPr>
                <w:rFonts w:ascii="Arial"/>
                <w:sz w:val="21"/>
              </w:rPr>
            </w:pPr>
          </w:p>
          <w:p w14:paraId="3FC4018D">
            <w:pPr>
              <w:pStyle w:val="6"/>
              <w:spacing w:before="78" w:line="219" w:lineRule="auto"/>
              <w:ind w:left="465"/>
              <w:rPr>
                <w:rFonts w:ascii="Times New Roman" w:hAnsi="Times New Roman" w:eastAsia="Times New Roman" w:cs="Times New Roman"/>
              </w:rPr>
            </w:pPr>
            <w:r>
              <w:rPr>
                <w:spacing w:val="-1"/>
                <w:u w:val="single" w:color="auto"/>
              </w:rPr>
              <w:t>处置率</w:t>
            </w:r>
            <w:r>
              <w:rPr>
                <w:spacing w:val="-16"/>
                <w:u w:val="single" w:color="auto"/>
              </w:rPr>
              <w:t xml:space="preserve"> </w:t>
            </w:r>
            <w:r>
              <w:rPr>
                <w:rFonts w:ascii="Times New Roman" w:hAnsi="Times New Roman" w:eastAsia="Times New Roman" w:cs="Times New Roman"/>
                <w:spacing w:val="-1"/>
                <w:u w:val="single" w:color="auto"/>
              </w:rPr>
              <w:t>100%</w:t>
            </w:r>
          </w:p>
        </w:tc>
      </w:tr>
      <w:tr w14:paraId="5ABFC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737" w:type="dxa"/>
            <w:vMerge w:val="continue"/>
            <w:tcBorders>
              <w:top w:val="nil"/>
              <w:left w:val="single" w:color="000000" w:sz="10" w:space="0"/>
              <w:bottom w:val="nil"/>
            </w:tcBorders>
            <w:vAlign w:val="top"/>
          </w:tcPr>
          <w:p w14:paraId="7418ED42">
            <w:pPr>
              <w:rPr>
                <w:rFonts w:ascii="Arial"/>
                <w:sz w:val="21"/>
              </w:rPr>
            </w:pPr>
          </w:p>
        </w:tc>
        <w:tc>
          <w:tcPr>
            <w:tcW w:w="1610" w:type="dxa"/>
            <w:vMerge w:val="continue"/>
            <w:tcBorders>
              <w:top w:val="nil"/>
              <w:bottom w:val="nil"/>
            </w:tcBorders>
            <w:vAlign w:val="top"/>
          </w:tcPr>
          <w:p w14:paraId="4CD7FCBF">
            <w:pPr>
              <w:rPr>
                <w:rFonts w:ascii="Arial"/>
                <w:sz w:val="21"/>
              </w:rPr>
            </w:pPr>
          </w:p>
        </w:tc>
        <w:tc>
          <w:tcPr>
            <w:tcW w:w="1592" w:type="dxa"/>
            <w:vAlign w:val="top"/>
          </w:tcPr>
          <w:p w14:paraId="2881DB6F">
            <w:pPr>
              <w:pStyle w:val="6"/>
              <w:spacing w:before="107" w:line="220" w:lineRule="auto"/>
              <w:ind w:left="421"/>
            </w:pPr>
            <w:r>
              <w:rPr>
                <w:spacing w:val="5"/>
                <w:u w:val="single" w:color="auto"/>
              </w:rPr>
              <w:t>废隔膜</w:t>
            </w:r>
          </w:p>
        </w:tc>
        <w:tc>
          <w:tcPr>
            <w:tcW w:w="2661" w:type="dxa"/>
            <w:vAlign w:val="top"/>
          </w:tcPr>
          <w:p w14:paraId="0BC0216F">
            <w:pPr>
              <w:pStyle w:val="6"/>
              <w:spacing w:before="107" w:line="219" w:lineRule="auto"/>
              <w:ind w:left="205"/>
            </w:pPr>
            <w:r>
              <w:rPr>
                <w:spacing w:val="9"/>
                <w:u w:val="single" w:color="auto"/>
              </w:rPr>
              <w:t>集中收集后外售处理</w:t>
            </w:r>
          </w:p>
        </w:tc>
        <w:tc>
          <w:tcPr>
            <w:tcW w:w="2305" w:type="dxa"/>
            <w:vMerge w:val="continue"/>
            <w:tcBorders>
              <w:top w:val="nil"/>
              <w:bottom w:val="nil"/>
              <w:right w:val="single" w:color="000000" w:sz="10" w:space="0"/>
            </w:tcBorders>
            <w:vAlign w:val="top"/>
          </w:tcPr>
          <w:p w14:paraId="0C351C9D">
            <w:pPr>
              <w:rPr>
                <w:rFonts w:ascii="Arial"/>
                <w:sz w:val="21"/>
              </w:rPr>
            </w:pPr>
          </w:p>
        </w:tc>
      </w:tr>
      <w:tr w14:paraId="71C98C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737" w:type="dxa"/>
            <w:vMerge w:val="continue"/>
            <w:tcBorders>
              <w:top w:val="nil"/>
              <w:left w:val="single" w:color="000000" w:sz="10" w:space="0"/>
              <w:bottom w:val="nil"/>
            </w:tcBorders>
            <w:vAlign w:val="top"/>
          </w:tcPr>
          <w:p w14:paraId="03C7FA68">
            <w:pPr>
              <w:rPr>
                <w:rFonts w:ascii="Arial"/>
                <w:sz w:val="21"/>
              </w:rPr>
            </w:pPr>
          </w:p>
        </w:tc>
        <w:tc>
          <w:tcPr>
            <w:tcW w:w="1610" w:type="dxa"/>
            <w:vMerge w:val="continue"/>
            <w:tcBorders>
              <w:top w:val="nil"/>
              <w:bottom w:val="nil"/>
            </w:tcBorders>
            <w:vAlign w:val="top"/>
          </w:tcPr>
          <w:p w14:paraId="78E021A2">
            <w:pPr>
              <w:rPr>
                <w:rFonts w:ascii="Arial"/>
                <w:sz w:val="21"/>
              </w:rPr>
            </w:pPr>
          </w:p>
        </w:tc>
        <w:tc>
          <w:tcPr>
            <w:tcW w:w="1592" w:type="dxa"/>
            <w:vAlign w:val="top"/>
          </w:tcPr>
          <w:p w14:paraId="0F8D7868">
            <w:pPr>
              <w:pStyle w:val="6"/>
              <w:spacing w:before="106" w:line="219" w:lineRule="auto"/>
              <w:ind w:left="296"/>
            </w:pPr>
            <w:r>
              <w:rPr>
                <w:spacing w:val="6"/>
                <w:u w:val="single" w:color="auto"/>
              </w:rPr>
              <w:t>废边角料</w:t>
            </w:r>
          </w:p>
        </w:tc>
        <w:tc>
          <w:tcPr>
            <w:tcW w:w="2661" w:type="dxa"/>
            <w:vAlign w:val="top"/>
          </w:tcPr>
          <w:p w14:paraId="46371469">
            <w:pPr>
              <w:pStyle w:val="6"/>
              <w:spacing w:before="107" w:line="219" w:lineRule="auto"/>
              <w:ind w:left="205"/>
            </w:pPr>
            <w:r>
              <w:rPr>
                <w:spacing w:val="9"/>
                <w:u w:val="single" w:color="auto"/>
              </w:rPr>
              <w:t>集中收集后外售处理</w:t>
            </w:r>
          </w:p>
        </w:tc>
        <w:tc>
          <w:tcPr>
            <w:tcW w:w="2305" w:type="dxa"/>
            <w:vMerge w:val="continue"/>
            <w:tcBorders>
              <w:top w:val="nil"/>
              <w:bottom w:val="nil"/>
              <w:right w:val="single" w:color="000000" w:sz="10" w:space="0"/>
            </w:tcBorders>
            <w:vAlign w:val="top"/>
          </w:tcPr>
          <w:p w14:paraId="0819EE94">
            <w:pPr>
              <w:rPr>
                <w:rFonts w:ascii="Arial"/>
                <w:sz w:val="21"/>
              </w:rPr>
            </w:pPr>
          </w:p>
        </w:tc>
      </w:tr>
      <w:tr w14:paraId="6ABC7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1737" w:type="dxa"/>
            <w:vMerge w:val="continue"/>
            <w:tcBorders>
              <w:top w:val="nil"/>
              <w:left w:val="single" w:color="000000" w:sz="10" w:space="0"/>
              <w:bottom w:val="nil"/>
            </w:tcBorders>
            <w:vAlign w:val="top"/>
          </w:tcPr>
          <w:p w14:paraId="5DC31C70">
            <w:pPr>
              <w:rPr>
                <w:rFonts w:ascii="Arial"/>
                <w:sz w:val="21"/>
              </w:rPr>
            </w:pPr>
          </w:p>
        </w:tc>
        <w:tc>
          <w:tcPr>
            <w:tcW w:w="1610" w:type="dxa"/>
            <w:vMerge w:val="continue"/>
            <w:tcBorders>
              <w:top w:val="nil"/>
              <w:bottom w:val="nil"/>
            </w:tcBorders>
            <w:vAlign w:val="top"/>
          </w:tcPr>
          <w:p w14:paraId="2B1907E4">
            <w:pPr>
              <w:rPr>
                <w:rFonts w:ascii="Arial"/>
                <w:sz w:val="21"/>
              </w:rPr>
            </w:pPr>
          </w:p>
        </w:tc>
        <w:tc>
          <w:tcPr>
            <w:tcW w:w="1592" w:type="dxa"/>
            <w:vAlign w:val="top"/>
          </w:tcPr>
          <w:p w14:paraId="163EB932">
            <w:pPr>
              <w:pStyle w:val="6"/>
              <w:spacing w:before="192" w:line="219" w:lineRule="auto"/>
              <w:ind w:left="174"/>
            </w:pPr>
            <w:r>
              <w:rPr>
                <w:spacing w:val="6"/>
                <w:u w:val="single" w:color="auto"/>
              </w:rPr>
              <w:t>不合格电池</w:t>
            </w:r>
          </w:p>
        </w:tc>
        <w:tc>
          <w:tcPr>
            <w:tcW w:w="2661" w:type="dxa"/>
            <w:vAlign w:val="top"/>
          </w:tcPr>
          <w:p w14:paraId="7A8542DF">
            <w:pPr>
              <w:pStyle w:val="6"/>
              <w:spacing w:before="38" w:line="222" w:lineRule="auto"/>
              <w:ind w:left="969" w:right="203" w:hanging="743"/>
            </w:pPr>
            <w:r>
              <w:rPr>
                <w:spacing w:val="7"/>
                <w:u w:val="single" w:color="auto"/>
              </w:rPr>
              <w:t>出售给专门的单位回</w:t>
            </w:r>
            <w:r>
              <w:rPr>
                <w:spacing w:val="1"/>
              </w:rPr>
              <w:t xml:space="preserve"> </w:t>
            </w:r>
            <w:r>
              <w:rPr>
                <w:spacing w:val="2"/>
                <w:u w:val="single" w:color="auto"/>
              </w:rPr>
              <w:t>收利用</w:t>
            </w:r>
          </w:p>
        </w:tc>
        <w:tc>
          <w:tcPr>
            <w:tcW w:w="2305" w:type="dxa"/>
            <w:vMerge w:val="continue"/>
            <w:tcBorders>
              <w:top w:val="nil"/>
              <w:bottom w:val="nil"/>
              <w:right w:val="single" w:color="000000" w:sz="10" w:space="0"/>
            </w:tcBorders>
            <w:vAlign w:val="top"/>
          </w:tcPr>
          <w:p w14:paraId="1B47AC05">
            <w:pPr>
              <w:rPr>
                <w:rFonts w:ascii="Arial"/>
                <w:sz w:val="21"/>
              </w:rPr>
            </w:pPr>
          </w:p>
        </w:tc>
      </w:tr>
      <w:tr w14:paraId="3BA81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737" w:type="dxa"/>
            <w:vMerge w:val="continue"/>
            <w:tcBorders>
              <w:top w:val="nil"/>
              <w:left w:val="single" w:color="000000" w:sz="10" w:space="0"/>
              <w:bottom w:val="nil"/>
            </w:tcBorders>
            <w:vAlign w:val="top"/>
          </w:tcPr>
          <w:p w14:paraId="4AA5D90A">
            <w:pPr>
              <w:rPr>
                <w:rFonts w:ascii="Arial"/>
                <w:sz w:val="21"/>
              </w:rPr>
            </w:pPr>
          </w:p>
        </w:tc>
        <w:tc>
          <w:tcPr>
            <w:tcW w:w="1610" w:type="dxa"/>
            <w:vMerge w:val="continue"/>
            <w:tcBorders>
              <w:top w:val="nil"/>
              <w:bottom w:val="nil"/>
            </w:tcBorders>
            <w:vAlign w:val="top"/>
          </w:tcPr>
          <w:p w14:paraId="08D085FD">
            <w:pPr>
              <w:rPr>
                <w:rFonts w:ascii="Arial"/>
                <w:sz w:val="21"/>
              </w:rPr>
            </w:pPr>
          </w:p>
        </w:tc>
        <w:tc>
          <w:tcPr>
            <w:tcW w:w="1592" w:type="dxa"/>
            <w:vAlign w:val="top"/>
          </w:tcPr>
          <w:p w14:paraId="43C12E84">
            <w:pPr>
              <w:pStyle w:val="6"/>
              <w:spacing w:before="39" w:line="222" w:lineRule="auto"/>
              <w:ind w:left="677" w:right="129" w:hanging="567"/>
            </w:pPr>
            <w:r>
              <w:rPr>
                <w:rFonts w:ascii="Times New Roman" w:hAnsi="Times New Roman" w:eastAsia="Times New Roman" w:cs="Times New Roman"/>
                <w:u w:val="single" w:color="auto"/>
              </w:rPr>
              <w:t>NMP</w:t>
            </w:r>
            <w:r>
              <w:rPr>
                <w:rFonts w:ascii="Times New Roman" w:hAnsi="Times New Roman" w:eastAsia="Times New Roman" w:cs="Times New Roman"/>
                <w:spacing w:val="33"/>
                <w:w w:val="101"/>
                <w:u w:val="single" w:color="auto"/>
              </w:rPr>
              <w:t xml:space="preserve"> </w:t>
            </w:r>
            <w:r>
              <w:rPr>
                <w:spacing w:val="4"/>
                <w:u w:val="single" w:color="auto"/>
              </w:rPr>
              <w:t>喷淋废</w:t>
            </w:r>
            <w:r>
              <w:t xml:space="preserve"> </w:t>
            </w:r>
            <w:r>
              <w:rPr>
                <w:u w:val="single" w:color="auto"/>
              </w:rPr>
              <w:t>水</w:t>
            </w:r>
          </w:p>
        </w:tc>
        <w:tc>
          <w:tcPr>
            <w:tcW w:w="2661" w:type="dxa"/>
            <w:vAlign w:val="top"/>
          </w:tcPr>
          <w:p w14:paraId="3DBD12F0">
            <w:pPr>
              <w:pStyle w:val="6"/>
              <w:spacing w:before="39" w:line="222" w:lineRule="auto"/>
              <w:ind w:left="1214" w:right="203" w:hanging="980"/>
            </w:pPr>
            <w:r>
              <w:rPr>
                <w:spacing w:val="6"/>
                <w:u w:val="single" w:color="auto"/>
              </w:rPr>
              <w:t>由供应商回收综合利</w:t>
            </w:r>
            <w:r>
              <w:rPr>
                <w:spacing w:val="2"/>
              </w:rPr>
              <w:t xml:space="preserve"> </w:t>
            </w:r>
            <w:r>
              <w:rPr>
                <w:u w:val="single" w:color="auto"/>
              </w:rPr>
              <w:t>用</w:t>
            </w:r>
          </w:p>
        </w:tc>
        <w:tc>
          <w:tcPr>
            <w:tcW w:w="2305" w:type="dxa"/>
            <w:vMerge w:val="continue"/>
            <w:tcBorders>
              <w:top w:val="nil"/>
              <w:bottom w:val="nil"/>
              <w:right w:val="single" w:color="000000" w:sz="10" w:space="0"/>
            </w:tcBorders>
            <w:vAlign w:val="top"/>
          </w:tcPr>
          <w:p w14:paraId="716CABB9">
            <w:pPr>
              <w:rPr>
                <w:rFonts w:ascii="Arial"/>
                <w:sz w:val="21"/>
              </w:rPr>
            </w:pPr>
          </w:p>
        </w:tc>
      </w:tr>
      <w:tr w14:paraId="3DD92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737" w:type="dxa"/>
            <w:vMerge w:val="continue"/>
            <w:tcBorders>
              <w:top w:val="nil"/>
              <w:left w:val="single" w:color="000000" w:sz="10" w:space="0"/>
              <w:bottom w:val="nil"/>
            </w:tcBorders>
            <w:vAlign w:val="top"/>
          </w:tcPr>
          <w:p w14:paraId="37E78C82">
            <w:pPr>
              <w:rPr>
                <w:rFonts w:ascii="Arial"/>
                <w:sz w:val="21"/>
              </w:rPr>
            </w:pPr>
          </w:p>
        </w:tc>
        <w:tc>
          <w:tcPr>
            <w:tcW w:w="1610" w:type="dxa"/>
            <w:vMerge w:val="continue"/>
            <w:tcBorders>
              <w:top w:val="nil"/>
              <w:bottom w:val="nil"/>
            </w:tcBorders>
            <w:vAlign w:val="top"/>
          </w:tcPr>
          <w:p w14:paraId="5D735914">
            <w:pPr>
              <w:rPr>
                <w:rFonts w:ascii="Arial"/>
                <w:sz w:val="21"/>
              </w:rPr>
            </w:pPr>
          </w:p>
        </w:tc>
        <w:tc>
          <w:tcPr>
            <w:tcW w:w="1592" w:type="dxa"/>
            <w:vAlign w:val="top"/>
          </w:tcPr>
          <w:p w14:paraId="74A63595">
            <w:pPr>
              <w:pStyle w:val="6"/>
              <w:spacing w:before="112" w:line="219" w:lineRule="auto"/>
              <w:ind w:left="303"/>
            </w:pPr>
            <w:r>
              <w:rPr>
                <w:spacing w:val="5"/>
                <w:u w:val="single" w:color="auto"/>
              </w:rPr>
              <w:t>原料空桶</w:t>
            </w:r>
          </w:p>
        </w:tc>
        <w:tc>
          <w:tcPr>
            <w:tcW w:w="2661" w:type="dxa"/>
            <w:vAlign w:val="top"/>
          </w:tcPr>
          <w:p w14:paraId="4275B46E">
            <w:pPr>
              <w:pStyle w:val="6"/>
              <w:spacing w:before="111" w:line="219" w:lineRule="auto"/>
              <w:ind w:left="462"/>
            </w:pPr>
            <w:r>
              <w:rPr>
                <w:spacing w:val="8"/>
                <w:u w:val="single" w:color="auto"/>
              </w:rPr>
              <w:t>交供货厂家回收</w:t>
            </w:r>
          </w:p>
        </w:tc>
        <w:tc>
          <w:tcPr>
            <w:tcW w:w="2305" w:type="dxa"/>
            <w:vMerge w:val="continue"/>
            <w:tcBorders>
              <w:top w:val="nil"/>
              <w:bottom w:val="nil"/>
              <w:right w:val="single" w:color="000000" w:sz="10" w:space="0"/>
            </w:tcBorders>
            <w:vAlign w:val="top"/>
          </w:tcPr>
          <w:p w14:paraId="4C9B7AF6">
            <w:pPr>
              <w:rPr>
                <w:rFonts w:ascii="Arial"/>
                <w:sz w:val="21"/>
              </w:rPr>
            </w:pPr>
          </w:p>
        </w:tc>
      </w:tr>
      <w:tr w14:paraId="4CCB0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8" w:hRule="atLeast"/>
        </w:trPr>
        <w:tc>
          <w:tcPr>
            <w:tcW w:w="1737" w:type="dxa"/>
            <w:vMerge w:val="continue"/>
            <w:tcBorders>
              <w:top w:val="nil"/>
              <w:left w:val="single" w:color="000000" w:sz="10" w:space="0"/>
              <w:bottom w:val="nil"/>
            </w:tcBorders>
            <w:vAlign w:val="top"/>
          </w:tcPr>
          <w:p w14:paraId="324C83FE">
            <w:pPr>
              <w:rPr>
                <w:rFonts w:ascii="Arial"/>
                <w:sz w:val="21"/>
              </w:rPr>
            </w:pPr>
          </w:p>
        </w:tc>
        <w:tc>
          <w:tcPr>
            <w:tcW w:w="1610" w:type="dxa"/>
            <w:vMerge w:val="continue"/>
            <w:tcBorders>
              <w:top w:val="nil"/>
            </w:tcBorders>
            <w:vAlign w:val="top"/>
          </w:tcPr>
          <w:p w14:paraId="49D40B35">
            <w:pPr>
              <w:rPr>
                <w:rFonts w:ascii="Arial"/>
                <w:sz w:val="21"/>
              </w:rPr>
            </w:pPr>
          </w:p>
        </w:tc>
        <w:tc>
          <w:tcPr>
            <w:tcW w:w="1592" w:type="dxa"/>
            <w:vAlign w:val="top"/>
          </w:tcPr>
          <w:p w14:paraId="36805732">
            <w:pPr>
              <w:pStyle w:val="6"/>
              <w:spacing w:before="40" w:line="220" w:lineRule="auto"/>
              <w:ind w:left="296"/>
            </w:pPr>
            <w:r>
              <w:rPr>
                <w:spacing w:val="6"/>
                <w:u w:val="single" w:color="auto"/>
              </w:rPr>
              <w:t>镍钴锰酸</w:t>
            </w:r>
          </w:p>
          <w:p w14:paraId="06357A79">
            <w:pPr>
              <w:pStyle w:val="6"/>
              <w:spacing w:before="26" w:line="229" w:lineRule="auto"/>
              <w:ind w:left="109"/>
            </w:pPr>
            <w:r>
              <w:rPr>
                <w:spacing w:val="9"/>
                <w:u w:val="single" w:color="auto"/>
              </w:rPr>
              <w:t>锂、</w:t>
            </w:r>
            <w:r>
              <w:rPr>
                <w:rFonts w:ascii="Times New Roman" w:hAnsi="Times New Roman" w:eastAsia="Times New Roman" w:cs="Times New Roman"/>
                <w:u w:val="single" w:color="auto"/>
              </w:rPr>
              <w:t>PVDF</w:t>
            </w:r>
            <w:r>
              <w:rPr>
                <w:rFonts w:ascii="Times New Roman" w:hAnsi="Times New Roman" w:eastAsia="Times New Roman" w:cs="Times New Roman"/>
                <w:spacing w:val="-24"/>
                <w:u w:val="single" w:color="auto"/>
              </w:rPr>
              <w:t xml:space="preserve"> </w:t>
            </w:r>
            <w:r>
              <w:rPr>
                <w:spacing w:val="9"/>
                <w:u w:val="single" w:color="auto"/>
              </w:rPr>
              <w:t>、</w:t>
            </w:r>
          </w:p>
          <w:p w14:paraId="6A86487B">
            <w:pPr>
              <w:pStyle w:val="6"/>
              <w:spacing w:before="11" w:line="221" w:lineRule="auto"/>
              <w:ind w:left="174"/>
            </w:pPr>
            <w:r>
              <w:rPr>
                <w:spacing w:val="6"/>
                <w:u w:val="single" w:color="auto"/>
              </w:rPr>
              <w:t>炭黑、石墨</w:t>
            </w:r>
          </w:p>
          <w:p w14:paraId="372EA80F">
            <w:pPr>
              <w:pStyle w:val="6"/>
              <w:spacing w:before="24" w:line="219" w:lineRule="auto"/>
              <w:ind w:left="172"/>
            </w:pPr>
            <w:r>
              <w:rPr>
                <w:spacing w:val="7"/>
                <w:u w:val="single" w:color="auto"/>
              </w:rPr>
              <w:t>等废包装材</w:t>
            </w:r>
          </w:p>
          <w:p w14:paraId="23143B63">
            <w:pPr>
              <w:pStyle w:val="6"/>
              <w:spacing w:before="27" w:line="202" w:lineRule="auto"/>
              <w:ind w:left="674"/>
            </w:pPr>
            <w:r>
              <w:rPr>
                <w:u w:val="single" w:color="auto"/>
              </w:rPr>
              <w:t>料</w:t>
            </w:r>
          </w:p>
        </w:tc>
        <w:tc>
          <w:tcPr>
            <w:tcW w:w="2661" w:type="dxa"/>
            <w:vAlign w:val="top"/>
          </w:tcPr>
          <w:p w14:paraId="45670E6F">
            <w:pPr>
              <w:spacing w:line="425" w:lineRule="auto"/>
              <w:rPr>
                <w:rFonts w:ascii="Arial"/>
                <w:sz w:val="21"/>
              </w:rPr>
            </w:pPr>
          </w:p>
          <w:p w14:paraId="739FE24E">
            <w:pPr>
              <w:pStyle w:val="6"/>
              <w:spacing w:before="78" w:line="230" w:lineRule="auto"/>
              <w:ind w:left="217" w:right="203" w:hanging="4"/>
            </w:pPr>
            <w:r>
              <w:rPr>
                <w:spacing w:val="8"/>
                <w:u w:val="single" w:color="auto"/>
              </w:rPr>
              <w:t>暂存至园区垃圾暂存</w:t>
            </w:r>
            <w:r>
              <w:rPr>
                <w:spacing w:val="6"/>
              </w:rPr>
              <w:t xml:space="preserve"> </w:t>
            </w:r>
            <w:r>
              <w:rPr>
                <w:spacing w:val="2"/>
                <w:u w:val="single" w:color="auto"/>
              </w:rPr>
              <w:t>点，</w:t>
            </w:r>
            <w:r>
              <w:rPr>
                <w:spacing w:val="-65"/>
                <w:u w:val="single" w:color="auto"/>
              </w:rPr>
              <w:t xml:space="preserve"> </w:t>
            </w:r>
            <w:r>
              <w:rPr>
                <w:spacing w:val="2"/>
                <w:u w:val="single" w:color="auto"/>
              </w:rPr>
              <w:t>由园区进行清运</w:t>
            </w:r>
          </w:p>
        </w:tc>
        <w:tc>
          <w:tcPr>
            <w:tcW w:w="2305" w:type="dxa"/>
            <w:vMerge w:val="continue"/>
            <w:tcBorders>
              <w:top w:val="nil"/>
              <w:bottom w:val="nil"/>
              <w:right w:val="single" w:color="000000" w:sz="10" w:space="0"/>
            </w:tcBorders>
            <w:vAlign w:val="top"/>
          </w:tcPr>
          <w:p w14:paraId="5C980666">
            <w:pPr>
              <w:rPr>
                <w:rFonts w:ascii="Arial"/>
                <w:sz w:val="21"/>
              </w:rPr>
            </w:pPr>
          </w:p>
        </w:tc>
      </w:tr>
      <w:tr w14:paraId="38A53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737" w:type="dxa"/>
            <w:vMerge w:val="continue"/>
            <w:tcBorders>
              <w:top w:val="nil"/>
              <w:left w:val="single" w:color="000000" w:sz="10" w:space="0"/>
              <w:bottom w:val="nil"/>
            </w:tcBorders>
            <w:vAlign w:val="top"/>
          </w:tcPr>
          <w:p w14:paraId="7D904AE9">
            <w:pPr>
              <w:rPr>
                <w:rFonts w:ascii="Arial"/>
                <w:sz w:val="21"/>
              </w:rPr>
            </w:pPr>
          </w:p>
        </w:tc>
        <w:tc>
          <w:tcPr>
            <w:tcW w:w="1610" w:type="dxa"/>
            <w:vMerge w:val="restart"/>
            <w:tcBorders>
              <w:bottom w:val="nil"/>
            </w:tcBorders>
            <w:vAlign w:val="top"/>
          </w:tcPr>
          <w:p w14:paraId="03829CE2">
            <w:pPr>
              <w:spacing w:line="241" w:lineRule="auto"/>
              <w:rPr>
                <w:rFonts w:ascii="Arial"/>
                <w:sz w:val="21"/>
              </w:rPr>
            </w:pPr>
          </w:p>
          <w:p w14:paraId="5B06FDEC">
            <w:pPr>
              <w:spacing w:line="241" w:lineRule="auto"/>
              <w:rPr>
                <w:rFonts w:ascii="Arial"/>
                <w:sz w:val="21"/>
              </w:rPr>
            </w:pPr>
          </w:p>
          <w:p w14:paraId="3556ECBD">
            <w:pPr>
              <w:spacing w:line="241" w:lineRule="auto"/>
              <w:rPr>
                <w:rFonts w:ascii="Arial"/>
                <w:sz w:val="21"/>
              </w:rPr>
            </w:pPr>
          </w:p>
          <w:p w14:paraId="33DE52AC">
            <w:pPr>
              <w:spacing w:line="242" w:lineRule="auto"/>
              <w:rPr>
                <w:rFonts w:ascii="Arial"/>
                <w:sz w:val="21"/>
              </w:rPr>
            </w:pPr>
          </w:p>
          <w:p w14:paraId="72FBFB77">
            <w:pPr>
              <w:pStyle w:val="6"/>
              <w:spacing w:before="78" w:line="220" w:lineRule="auto"/>
              <w:ind w:left="305"/>
            </w:pPr>
            <w:r>
              <w:rPr>
                <w:spacing w:val="5"/>
                <w:u w:val="single" w:color="auto"/>
              </w:rPr>
              <w:t>危险废物</w:t>
            </w:r>
          </w:p>
        </w:tc>
        <w:tc>
          <w:tcPr>
            <w:tcW w:w="1592" w:type="dxa"/>
            <w:vAlign w:val="top"/>
          </w:tcPr>
          <w:p w14:paraId="43BEED37">
            <w:pPr>
              <w:pStyle w:val="6"/>
              <w:spacing w:before="113" w:line="220" w:lineRule="auto"/>
              <w:ind w:left="169"/>
            </w:pPr>
            <w:r>
              <w:rPr>
                <w:spacing w:val="7"/>
                <w:u w:val="single" w:color="auto"/>
              </w:rPr>
              <w:t>废油墨空瓶</w:t>
            </w:r>
          </w:p>
        </w:tc>
        <w:tc>
          <w:tcPr>
            <w:tcW w:w="2661" w:type="dxa"/>
            <w:vMerge w:val="restart"/>
            <w:tcBorders>
              <w:bottom w:val="nil"/>
            </w:tcBorders>
            <w:vAlign w:val="top"/>
          </w:tcPr>
          <w:p w14:paraId="6DF66D99">
            <w:pPr>
              <w:spacing w:line="343" w:lineRule="auto"/>
              <w:rPr>
                <w:rFonts w:ascii="Arial"/>
                <w:sz w:val="21"/>
              </w:rPr>
            </w:pPr>
          </w:p>
          <w:p w14:paraId="3883C69E">
            <w:pPr>
              <w:pStyle w:val="6"/>
              <w:spacing w:before="78" w:line="229" w:lineRule="auto"/>
              <w:ind w:left="834" w:right="203" w:hanging="624"/>
            </w:pPr>
            <w:r>
              <w:rPr>
                <w:spacing w:val="9"/>
                <w:u w:val="single" w:color="auto"/>
              </w:rPr>
              <w:t>交由有处理资质单位</w:t>
            </w:r>
            <w:r>
              <w:t xml:space="preserve"> </w:t>
            </w:r>
            <w:r>
              <w:rPr>
                <w:spacing w:val="7"/>
                <w:u w:val="single" w:color="auto"/>
              </w:rPr>
              <w:t>进行处理</w:t>
            </w:r>
          </w:p>
        </w:tc>
        <w:tc>
          <w:tcPr>
            <w:tcW w:w="2305" w:type="dxa"/>
            <w:vMerge w:val="continue"/>
            <w:tcBorders>
              <w:top w:val="nil"/>
              <w:bottom w:val="nil"/>
              <w:right w:val="single" w:color="000000" w:sz="10" w:space="0"/>
            </w:tcBorders>
            <w:vAlign w:val="top"/>
          </w:tcPr>
          <w:p w14:paraId="28813546">
            <w:pPr>
              <w:rPr>
                <w:rFonts w:ascii="Arial"/>
                <w:sz w:val="21"/>
              </w:rPr>
            </w:pPr>
          </w:p>
        </w:tc>
      </w:tr>
      <w:tr w14:paraId="149BC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737" w:type="dxa"/>
            <w:vMerge w:val="continue"/>
            <w:tcBorders>
              <w:top w:val="nil"/>
              <w:left w:val="single" w:color="000000" w:sz="10" w:space="0"/>
              <w:bottom w:val="nil"/>
            </w:tcBorders>
            <w:vAlign w:val="top"/>
          </w:tcPr>
          <w:p w14:paraId="69646859">
            <w:pPr>
              <w:rPr>
                <w:rFonts w:ascii="Arial"/>
                <w:sz w:val="21"/>
              </w:rPr>
            </w:pPr>
          </w:p>
        </w:tc>
        <w:tc>
          <w:tcPr>
            <w:tcW w:w="1610" w:type="dxa"/>
            <w:vMerge w:val="continue"/>
            <w:tcBorders>
              <w:top w:val="nil"/>
              <w:bottom w:val="nil"/>
            </w:tcBorders>
            <w:vAlign w:val="top"/>
          </w:tcPr>
          <w:p w14:paraId="33A4002E">
            <w:pPr>
              <w:rPr>
                <w:rFonts w:ascii="Arial"/>
                <w:sz w:val="21"/>
              </w:rPr>
            </w:pPr>
          </w:p>
        </w:tc>
        <w:tc>
          <w:tcPr>
            <w:tcW w:w="1592" w:type="dxa"/>
            <w:vAlign w:val="top"/>
          </w:tcPr>
          <w:p w14:paraId="00C8326F">
            <w:pPr>
              <w:pStyle w:val="6"/>
              <w:spacing w:before="116" w:line="220" w:lineRule="auto"/>
              <w:ind w:left="296"/>
            </w:pPr>
            <w:r>
              <w:rPr>
                <w:spacing w:val="6"/>
                <w:u w:val="single" w:color="auto"/>
              </w:rPr>
              <w:t>废活性炭</w:t>
            </w:r>
          </w:p>
        </w:tc>
        <w:tc>
          <w:tcPr>
            <w:tcW w:w="2661" w:type="dxa"/>
            <w:vMerge w:val="continue"/>
            <w:tcBorders>
              <w:top w:val="nil"/>
              <w:bottom w:val="nil"/>
            </w:tcBorders>
            <w:vAlign w:val="top"/>
          </w:tcPr>
          <w:p w14:paraId="6479D1B4">
            <w:pPr>
              <w:rPr>
                <w:rFonts w:ascii="Arial"/>
                <w:sz w:val="21"/>
              </w:rPr>
            </w:pPr>
          </w:p>
        </w:tc>
        <w:tc>
          <w:tcPr>
            <w:tcW w:w="2305" w:type="dxa"/>
            <w:vMerge w:val="continue"/>
            <w:tcBorders>
              <w:top w:val="nil"/>
              <w:bottom w:val="nil"/>
              <w:right w:val="single" w:color="000000" w:sz="10" w:space="0"/>
            </w:tcBorders>
            <w:vAlign w:val="top"/>
          </w:tcPr>
          <w:p w14:paraId="346B4432">
            <w:pPr>
              <w:rPr>
                <w:rFonts w:ascii="Arial"/>
                <w:sz w:val="21"/>
              </w:rPr>
            </w:pPr>
          </w:p>
        </w:tc>
      </w:tr>
      <w:tr w14:paraId="54909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737" w:type="dxa"/>
            <w:vMerge w:val="continue"/>
            <w:tcBorders>
              <w:top w:val="nil"/>
              <w:left w:val="single" w:color="000000" w:sz="10" w:space="0"/>
              <w:bottom w:val="nil"/>
            </w:tcBorders>
            <w:vAlign w:val="top"/>
          </w:tcPr>
          <w:p w14:paraId="3DD281CE">
            <w:pPr>
              <w:rPr>
                <w:rFonts w:ascii="Arial"/>
                <w:sz w:val="21"/>
              </w:rPr>
            </w:pPr>
          </w:p>
        </w:tc>
        <w:tc>
          <w:tcPr>
            <w:tcW w:w="1610" w:type="dxa"/>
            <w:vMerge w:val="continue"/>
            <w:tcBorders>
              <w:top w:val="nil"/>
              <w:bottom w:val="nil"/>
            </w:tcBorders>
            <w:vAlign w:val="top"/>
          </w:tcPr>
          <w:p w14:paraId="26D072CE">
            <w:pPr>
              <w:rPr>
                <w:rFonts w:ascii="Arial"/>
                <w:sz w:val="21"/>
              </w:rPr>
            </w:pPr>
          </w:p>
        </w:tc>
        <w:tc>
          <w:tcPr>
            <w:tcW w:w="1592" w:type="dxa"/>
            <w:vAlign w:val="top"/>
          </w:tcPr>
          <w:p w14:paraId="093CB53A">
            <w:pPr>
              <w:pStyle w:val="6"/>
              <w:spacing w:before="116" w:line="219" w:lineRule="auto"/>
              <w:ind w:left="421"/>
            </w:pPr>
            <w:r>
              <w:rPr>
                <w:spacing w:val="5"/>
                <w:u w:val="single" w:color="auto"/>
              </w:rPr>
              <w:t>废抹布</w:t>
            </w:r>
          </w:p>
        </w:tc>
        <w:tc>
          <w:tcPr>
            <w:tcW w:w="2661" w:type="dxa"/>
            <w:vMerge w:val="continue"/>
            <w:tcBorders>
              <w:top w:val="nil"/>
            </w:tcBorders>
            <w:vAlign w:val="top"/>
          </w:tcPr>
          <w:p w14:paraId="49A3C161">
            <w:pPr>
              <w:rPr>
                <w:rFonts w:ascii="Arial"/>
                <w:sz w:val="21"/>
              </w:rPr>
            </w:pPr>
          </w:p>
        </w:tc>
        <w:tc>
          <w:tcPr>
            <w:tcW w:w="2305" w:type="dxa"/>
            <w:vMerge w:val="continue"/>
            <w:tcBorders>
              <w:top w:val="nil"/>
              <w:bottom w:val="nil"/>
              <w:right w:val="single" w:color="000000" w:sz="10" w:space="0"/>
            </w:tcBorders>
            <w:vAlign w:val="top"/>
          </w:tcPr>
          <w:p w14:paraId="676AFEA4">
            <w:pPr>
              <w:rPr>
                <w:rFonts w:ascii="Arial"/>
                <w:sz w:val="21"/>
              </w:rPr>
            </w:pPr>
          </w:p>
        </w:tc>
      </w:tr>
      <w:tr w14:paraId="72CC8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1737" w:type="dxa"/>
            <w:vMerge w:val="continue"/>
            <w:tcBorders>
              <w:top w:val="nil"/>
              <w:left w:val="single" w:color="000000" w:sz="10" w:space="0"/>
            </w:tcBorders>
            <w:vAlign w:val="top"/>
          </w:tcPr>
          <w:p w14:paraId="74799968">
            <w:pPr>
              <w:rPr>
                <w:rFonts w:ascii="Arial"/>
                <w:sz w:val="21"/>
              </w:rPr>
            </w:pPr>
          </w:p>
        </w:tc>
        <w:tc>
          <w:tcPr>
            <w:tcW w:w="1610" w:type="dxa"/>
            <w:vMerge w:val="continue"/>
            <w:tcBorders>
              <w:top w:val="nil"/>
            </w:tcBorders>
            <w:vAlign w:val="top"/>
          </w:tcPr>
          <w:p w14:paraId="2F13989C">
            <w:pPr>
              <w:rPr>
                <w:rFonts w:ascii="Arial"/>
                <w:sz w:val="21"/>
              </w:rPr>
            </w:pPr>
          </w:p>
        </w:tc>
        <w:tc>
          <w:tcPr>
            <w:tcW w:w="1592" w:type="dxa"/>
            <w:vAlign w:val="top"/>
          </w:tcPr>
          <w:p w14:paraId="71ED89D9">
            <w:pPr>
              <w:pStyle w:val="6"/>
              <w:spacing w:before="47" w:line="219" w:lineRule="auto"/>
              <w:ind w:left="169"/>
            </w:pPr>
            <w:r>
              <w:rPr>
                <w:spacing w:val="7"/>
                <w:u w:val="single" w:color="auto"/>
              </w:rPr>
              <w:t>搅拌桶清洗</w:t>
            </w:r>
          </w:p>
          <w:p w14:paraId="540C17EB">
            <w:pPr>
              <w:pStyle w:val="6"/>
              <w:spacing w:before="24" w:line="219" w:lineRule="auto"/>
              <w:ind w:left="169"/>
            </w:pPr>
            <w:r>
              <w:rPr>
                <w:spacing w:val="-2"/>
                <w:u w:val="single" w:color="auto"/>
              </w:rPr>
              <w:t>废水、</w:t>
            </w:r>
            <w:r>
              <w:rPr>
                <w:spacing w:val="-71"/>
                <w:u w:val="single" w:color="auto"/>
              </w:rPr>
              <w:t xml:space="preserve"> </w:t>
            </w:r>
            <w:r>
              <w:rPr>
                <w:spacing w:val="-2"/>
                <w:u w:val="single" w:color="auto"/>
              </w:rPr>
              <w:t>电池</w:t>
            </w:r>
          </w:p>
          <w:p w14:paraId="49A9F192">
            <w:pPr>
              <w:pStyle w:val="6"/>
              <w:spacing w:before="26" w:line="199" w:lineRule="auto"/>
              <w:ind w:left="297"/>
            </w:pPr>
            <w:r>
              <w:rPr>
                <w:spacing w:val="6"/>
                <w:u w:val="single" w:color="auto"/>
              </w:rPr>
              <w:t>清洗废水</w:t>
            </w:r>
          </w:p>
        </w:tc>
        <w:tc>
          <w:tcPr>
            <w:tcW w:w="2661" w:type="dxa"/>
            <w:vAlign w:val="top"/>
          </w:tcPr>
          <w:p w14:paraId="01F6856B">
            <w:pPr>
              <w:pStyle w:val="6"/>
              <w:spacing w:before="47" w:line="219" w:lineRule="auto"/>
              <w:ind w:left="207"/>
            </w:pPr>
            <w:r>
              <w:rPr>
                <w:spacing w:val="9"/>
                <w:u w:val="single" w:color="auto"/>
              </w:rPr>
              <w:t>经三级沉淀池收集后</w:t>
            </w:r>
          </w:p>
          <w:p w14:paraId="59D603D1">
            <w:pPr>
              <w:pStyle w:val="6"/>
              <w:spacing w:before="24" w:line="220" w:lineRule="auto"/>
              <w:ind w:left="210"/>
            </w:pPr>
            <w:r>
              <w:rPr>
                <w:spacing w:val="9"/>
                <w:u w:val="single" w:color="auto"/>
              </w:rPr>
              <w:t>交由有资质单位进行</w:t>
            </w:r>
          </w:p>
          <w:p w14:paraId="4D00B2FC">
            <w:pPr>
              <w:pStyle w:val="6"/>
              <w:spacing w:before="25" w:line="199" w:lineRule="auto"/>
              <w:ind w:left="1093"/>
            </w:pPr>
            <w:r>
              <w:rPr>
                <w:spacing w:val="-2"/>
                <w:u w:val="single" w:color="auto"/>
              </w:rPr>
              <w:t>处理</w:t>
            </w:r>
          </w:p>
        </w:tc>
        <w:tc>
          <w:tcPr>
            <w:tcW w:w="2305" w:type="dxa"/>
            <w:vMerge w:val="continue"/>
            <w:tcBorders>
              <w:top w:val="nil"/>
              <w:right w:val="single" w:color="000000" w:sz="10" w:space="0"/>
            </w:tcBorders>
            <w:vAlign w:val="top"/>
          </w:tcPr>
          <w:p w14:paraId="670EA7C5">
            <w:pPr>
              <w:rPr>
                <w:rFonts w:ascii="Arial"/>
                <w:sz w:val="21"/>
              </w:rPr>
            </w:pPr>
          </w:p>
        </w:tc>
      </w:tr>
      <w:tr w14:paraId="66700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1737" w:type="dxa"/>
            <w:tcBorders>
              <w:left w:val="single" w:color="000000" w:sz="10" w:space="0"/>
            </w:tcBorders>
            <w:vAlign w:val="top"/>
          </w:tcPr>
          <w:p w14:paraId="208B9CBA">
            <w:pPr>
              <w:pStyle w:val="6"/>
              <w:spacing w:before="48" w:line="221" w:lineRule="auto"/>
              <w:ind w:left="232"/>
            </w:pPr>
            <w:r>
              <w:rPr>
                <w:spacing w:val="7"/>
                <w:u w:val="single" w:color="auto"/>
              </w:rPr>
              <w:t>土壤及地下</w:t>
            </w:r>
          </w:p>
          <w:p w14:paraId="173F63D5">
            <w:pPr>
              <w:pStyle w:val="6"/>
              <w:spacing w:before="25" w:line="219" w:lineRule="auto"/>
              <w:ind w:left="234"/>
            </w:pPr>
            <w:r>
              <w:rPr>
                <w:spacing w:val="7"/>
                <w:u w:val="single" w:color="auto"/>
              </w:rPr>
              <w:t>水污染防治</w:t>
            </w:r>
          </w:p>
          <w:p w14:paraId="246A2615">
            <w:pPr>
              <w:pStyle w:val="6"/>
              <w:spacing w:before="24" w:line="197" w:lineRule="auto"/>
              <w:ind w:left="610"/>
            </w:pPr>
            <w:r>
              <w:rPr>
                <w:spacing w:val="1"/>
                <w:u w:val="single" w:color="auto"/>
              </w:rPr>
              <w:t>措施</w:t>
            </w:r>
          </w:p>
        </w:tc>
        <w:tc>
          <w:tcPr>
            <w:tcW w:w="8168" w:type="dxa"/>
            <w:gridSpan w:val="4"/>
            <w:tcBorders>
              <w:right w:val="single" w:color="000000" w:sz="10" w:space="0"/>
            </w:tcBorders>
            <w:vAlign w:val="top"/>
          </w:tcPr>
          <w:p w14:paraId="3DE7FAEE">
            <w:pPr>
              <w:pStyle w:val="6"/>
              <w:spacing w:before="281" w:line="219" w:lineRule="auto"/>
              <w:ind w:left="611"/>
            </w:pPr>
            <w:r>
              <w:rPr>
                <w:spacing w:val="12"/>
                <w:u w:val="single" w:color="auto"/>
              </w:rPr>
              <w:t>全厂进行地面硬化，防腐防渗，防止土壤环境污染。</w:t>
            </w:r>
          </w:p>
        </w:tc>
      </w:tr>
      <w:tr w14:paraId="36FD8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1737" w:type="dxa"/>
            <w:tcBorders>
              <w:left w:val="single" w:color="000000" w:sz="10" w:space="0"/>
            </w:tcBorders>
            <w:vAlign w:val="top"/>
          </w:tcPr>
          <w:p w14:paraId="35965B04">
            <w:pPr>
              <w:pStyle w:val="6"/>
              <w:spacing w:before="286" w:line="230" w:lineRule="auto"/>
              <w:ind w:left="734" w:right="251" w:hanging="501"/>
            </w:pPr>
            <w:r>
              <w:rPr>
                <w:spacing w:val="7"/>
                <w:u w:val="single" w:color="auto"/>
              </w:rPr>
              <w:t>生态保护措</w:t>
            </w:r>
            <w:r>
              <w:t xml:space="preserve"> </w:t>
            </w:r>
            <w:r>
              <w:rPr>
                <w:u w:val="single" w:color="auto"/>
              </w:rPr>
              <w:t>施</w:t>
            </w:r>
          </w:p>
        </w:tc>
        <w:tc>
          <w:tcPr>
            <w:tcW w:w="8168" w:type="dxa"/>
            <w:gridSpan w:val="4"/>
            <w:tcBorders>
              <w:right w:val="single" w:color="000000" w:sz="10" w:space="0"/>
            </w:tcBorders>
            <w:vAlign w:val="top"/>
          </w:tcPr>
          <w:p w14:paraId="03F4535B">
            <w:pPr>
              <w:pStyle w:val="6"/>
              <w:spacing w:before="206" w:line="337" w:lineRule="auto"/>
              <w:ind w:left="114" w:right="108" w:firstLine="501"/>
            </w:pPr>
            <w:r>
              <w:rPr>
                <w:spacing w:val="3"/>
                <w:u w:val="single" w:color="auto"/>
              </w:rPr>
              <w:t>项</w:t>
            </w:r>
            <w:r>
              <w:rPr>
                <w:spacing w:val="-43"/>
                <w:u w:val="single" w:color="auto"/>
              </w:rPr>
              <w:t xml:space="preserve"> </w:t>
            </w:r>
            <w:r>
              <w:rPr>
                <w:spacing w:val="3"/>
                <w:u w:val="single" w:color="auto"/>
              </w:rPr>
              <w:t>目</w:t>
            </w:r>
            <w:r>
              <w:rPr>
                <w:spacing w:val="-59"/>
                <w:u w:val="single" w:color="auto"/>
              </w:rPr>
              <w:t xml:space="preserve"> </w:t>
            </w:r>
            <w:r>
              <w:rPr>
                <w:spacing w:val="3"/>
                <w:u w:val="single" w:color="auto"/>
              </w:rPr>
              <w:t>占地面积较小，通过对渣土、建筑垃圾等及时清运，及时绿化恢</w:t>
            </w:r>
            <w:r>
              <w:t xml:space="preserve"> </w:t>
            </w:r>
            <w:r>
              <w:rPr>
                <w:spacing w:val="12"/>
                <w:u w:val="single" w:color="auto"/>
              </w:rPr>
              <w:t>复生态，达到减低生态影响、防治水土流失的目的。</w:t>
            </w:r>
          </w:p>
        </w:tc>
      </w:tr>
      <w:tr w14:paraId="6BEDF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7" w:hRule="atLeast"/>
        </w:trPr>
        <w:tc>
          <w:tcPr>
            <w:tcW w:w="1737" w:type="dxa"/>
            <w:tcBorders>
              <w:left w:val="single" w:color="000000" w:sz="10" w:space="0"/>
              <w:bottom w:val="single" w:color="000000" w:sz="10" w:space="0"/>
            </w:tcBorders>
            <w:vAlign w:val="top"/>
          </w:tcPr>
          <w:p w14:paraId="09944983">
            <w:pPr>
              <w:spacing w:line="261" w:lineRule="auto"/>
              <w:rPr>
                <w:rFonts w:ascii="Arial"/>
                <w:sz w:val="21"/>
              </w:rPr>
            </w:pPr>
          </w:p>
          <w:p w14:paraId="2F903B43">
            <w:pPr>
              <w:spacing w:line="261" w:lineRule="auto"/>
              <w:rPr>
                <w:rFonts w:ascii="Arial"/>
                <w:sz w:val="21"/>
              </w:rPr>
            </w:pPr>
          </w:p>
          <w:p w14:paraId="4D8510DC">
            <w:pPr>
              <w:spacing w:line="262" w:lineRule="auto"/>
              <w:rPr>
                <w:rFonts w:ascii="Arial"/>
                <w:sz w:val="21"/>
              </w:rPr>
            </w:pPr>
          </w:p>
          <w:p w14:paraId="0E6B1B35">
            <w:pPr>
              <w:spacing w:line="262" w:lineRule="auto"/>
              <w:rPr>
                <w:rFonts w:ascii="Arial"/>
                <w:sz w:val="21"/>
              </w:rPr>
            </w:pPr>
          </w:p>
          <w:p w14:paraId="708DC8B3">
            <w:pPr>
              <w:spacing w:line="262" w:lineRule="auto"/>
              <w:rPr>
                <w:rFonts w:ascii="Arial"/>
                <w:sz w:val="21"/>
              </w:rPr>
            </w:pPr>
          </w:p>
          <w:p w14:paraId="428C3103">
            <w:pPr>
              <w:spacing w:line="262" w:lineRule="auto"/>
              <w:rPr>
                <w:rFonts w:ascii="Arial"/>
                <w:sz w:val="21"/>
              </w:rPr>
            </w:pPr>
          </w:p>
          <w:p w14:paraId="7B058CD6">
            <w:pPr>
              <w:spacing w:line="262" w:lineRule="auto"/>
              <w:rPr>
                <w:rFonts w:ascii="Arial"/>
                <w:sz w:val="21"/>
              </w:rPr>
            </w:pPr>
          </w:p>
          <w:p w14:paraId="7C850166">
            <w:pPr>
              <w:pStyle w:val="6"/>
              <w:spacing w:before="78" w:line="229" w:lineRule="auto"/>
              <w:ind w:left="488" w:right="251" w:hanging="257"/>
            </w:pPr>
            <w:r>
              <w:rPr>
                <w:spacing w:val="7"/>
                <w:u w:val="single" w:color="auto"/>
              </w:rPr>
              <w:t>环境风险防</w:t>
            </w:r>
            <w:r>
              <w:rPr>
                <w:spacing w:val="2"/>
              </w:rPr>
              <w:t xml:space="preserve"> </w:t>
            </w:r>
            <w:r>
              <w:rPr>
                <w:spacing w:val="2"/>
                <w:u w:val="single" w:color="auto"/>
              </w:rPr>
              <w:t>范措施</w:t>
            </w:r>
          </w:p>
        </w:tc>
        <w:tc>
          <w:tcPr>
            <w:tcW w:w="8168" w:type="dxa"/>
            <w:gridSpan w:val="4"/>
            <w:tcBorders>
              <w:bottom w:val="single" w:color="000000" w:sz="10" w:space="0"/>
              <w:right w:val="single" w:color="000000" w:sz="10" w:space="0"/>
            </w:tcBorders>
            <w:vAlign w:val="top"/>
          </w:tcPr>
          <w:p w14:paraId="35F1BB87">
            <w:pPr>
              <w:pStyle w:val="6"/>
              <w:tabs>
                <w:tab w:val="left" w:pos="738"/>
              </w:tabs>
              <w:spacing w:before="210" w:line="289" w:lineRule="auto"/>
              <w:ind w:left="109" w:right="110" w:firstLine="492"/>
            </w:pPr>
            <w:r>
              <w:rPr>
                <w:u w:val="single" w:color="auto"/>
              </w:rPr>
              <w:tab/>
            </w:r>
            <w:r>
              <w:rPr>
                <w:spacing w:val="7"/>
                <w:u w:val="single" w:color="auto"/>
              </w:rPr>
              <w:t>（</w:t>
            </w:r>
            <w:r>
              <w:rPr>
                <w:rFonts w:ascii="Times New Roman" w:hAnsi="Times New Roman" w:eastAsia="Times New Roman" w:cs="Times New Roman"/>
                <w:spacing w:val="7"/>
                <w:u w:val="single" w:color="auto"/>
              </w:rPr>
              <w:t>1</w:t>
            </w:r>
            <w:r>
              <w:rPr>
                <w:spacing w:val="7"/>
                <w:u w:val="single" w:color="auto"/>
              </w:rPr>
              <w:t>）制定严格的生产操作规程，加强作业工人的环境风险教育，杜</w:t>
            </w:r>
            <w:r>
              <w:rPr>
                <w:spacing w:val="13"/>
              </w:rPr>
              <w:t xml:space="preserve"> </w:t>
            </w:r>
            <w:r>
              <w:rPr>
                <w:spacing w:val="8"/>
                <w:u w:val="single" w:color="auto"/>
              </w:rPr>
              <w:t xml:space="preserve">绝工作失误造成的事故； </w:t>
            </w:r>
          </w:p>
          <w:p w14:paraId="7AD239F7">
            <w:pPr>
              <w:pStyle w:val="6"/>
              <w:tabs>
                <w:tab w:val="left" w:pos="738"/>
              </w:tabs>
              <w:spacing w:before="183" w:line="312" w:lineRule="auto"/>
              <w:ind w:left="105" w:right="108" w:firstLine="496"/>
            </w:pPr>
            <w:r>
              <w:rPr>
                <w:u w:val="single" w:color="auto"/>
              </w:rPr>
              <w:tab/>
            </w:r>
            <w:r>
              <w:rPr>
                <w:spacing w:val="7"/>
                <w:u w:val="single" w:color="auto"/>
              </w:rPr>
              <w:t>（</w:t>
            </w:r>
            <w:r>
              <w:rPr>
                <w:rFonts w:ascii="Times New Roman" w:hAnsi="Times New Roman" w:eastAsia="Times New Roman" w:cs="Times New Roman"/>
                <w:spacing w:val="7"/>
                <w:u w:val="single" w:color="auto"/>
              </w:rPr>
              <w:t>2</w:t>
            </w:r>
            <w:r>
              <w:rPr>
                <w:spacing w:val="7"/>
                <w:u w:val="single" w:color="auto"/>
              </w:rPr>
              <w:t>）在车间和仓库的明显位置张贴禁用明火的告示，并在仓库地面</w:t>
            </w:r>
            <w:r>
              <w:rPr>
                <w:spacing w:val="13"/>
              </w:rPr>
              <w:t xml:space="preserve"> </w:t>
            </w:r>
            <w:r>
              <w:rPr>
                <w:spacing w:val="8"/>
                <w:u w:val="single" w:color="auto"/>
              </w:rPr>
              <w:t>进行硬底化，并在门口处设置一定高度的围挡，防止原料泄露时大面积扩</w:t>
            </w:r>
            <w:r>
              <w:rPr>
                <w:spacing w:val="1"/>
              </w:rPr>
              <w:t xml:space="preserve"> </w:t>
            </w:r>
            <w:r>
              <w:rPr>
                <w:spacing w:val="17"/>
                <w:u w:val="single" w:color="auto"/>
              </w:rPr>
              <w:t>散；</w:t>
            </w:r>
          </w:p>
          <w:p w14:paraId="7C2F38BE">
            <w:pPr>
              <w:pStyle w:val="6"/>
              <w:tabs>
                <w:tab w:val="left" w:pos="738"/>
              </w:tabs>
              <w:spacing w:before="180" w:line="219" w:lineRule="auto"/>
              <w:ind w:left="602"/>
            </w:pPr>
            <w:r>
              <w:rPr>
                <w:u w:val="single" w:color="auto"/>
              </w:rPr>
              <w:tab/>
            </w:r>
            <w:r>
              <w:rPr>
                <w:spacing w:val="5"/>
                <w:u w:val="single" w:color="auto"/>
              </w:rPr>
              <w:t>（</w:t>
            </w:r>
            <w:r>
              <w:rPr>
                <w:rFonts w:ascii="Times New Roman" w:hAnsi="Times New Roman" w:eastAsia="Times New Roman" w:cs="Times New Roman"/>
                <w:spacing w:val="5"/>
                <w:u w:val="single" w:color="auto"/>
              </w:rPr>
              <w:t>3</w:t>
            </w:r>
            <w:r>
              <w:rPr>
                <w:spacing w:val="5"/>
                <w:u w:val="single" w:color="auto"/>
              </w:rPr>
              <w:t xml:space="preserve">）车间和仓库内应加强车间通风，防止可燃气体的累积； </w:t>
            </w:r>
          </w:p>
          <w:p w14:paraId="14D558DD">
            <w:pPr>
              <w:pStyle w:val="6"/>
              <w:tabs>
                <w:tab w:val="left" w:pos="738"/>
              </w:tabs>
              <w:spacing w:before="183" w:line="219" w:lineRule="auto"/>
              <w:ind w:left="602"/>
            </w:pPr>
            <w:r>
              <w:rPr>
                <w:u w:val="single" w:color="auto"/>
              </w:rPr>
              <w:tab/>
            </w:r>
            <w:r>
              <w:rPr>
                <w:spacing w:val="4"/>
                <w:u w:val="single" w:color="auto"/>
              </w:rPr>
              <w:t>（</w:t>
            </w:r>
            <w:r>
              <w:rPr>
                <w:rFonts w:ascii="Times New Roman" w:hAnsi="Times New Roman" w:eastAsia="Times New Roman" w:cs="Times New Roman"/>
                <w:spacing w:val="4"/>
                <w:u w:val="single" w:color="auto"/>
              </w:rPr>
              <w:t>4</w:t>
            </w:r>
            <w:r>
              <w:rPr>
                <w:spacing w:val="4"/>
                <w:u w:val="single" w:color="auto"/>
              </w:rPr>
              <w:t xml:space="preserve">）仓库和车间内应设置移动式式泡沫灭火器； </w:t>
            </w:r>
          </w:p>
          <w:p w14:paraId="1BD2CC5C">
            <w:pPr>
              <w:pStyle w:val="6"/>
              <w:tabs>
                <w:tab w:val="left" w:pos="738"/>
              </w:tabs>
              <w:spacing w:before="180" w:line="290" w:lineRule="auto"/>
              <w:ind w:left="109" w:right="44" w:firstLine="492"/>
            </w:pPr>
            <w:r>
              <w:rPr>
                <w:u w:val="single" w:color="auto"/>
              </w:rPr>
              <w:tab/>
            </w:r>
            <w:r>
              <w:rPr>
                <w:spacing w:val="7"/>
                <w:u w:val="single" w:color="auto"/>
              </w:rPr>
              <w:t>（</w:t>
            </w:r>
            <w:r>
              <w:rPr>
                <w:rFonts w:ascii="Times New Roman" w:hAnsi="Times New Roman" w:eastAsia="Times New Roman" w:cs="Times New Roman"/>
                <w:spacing w:val="7"/>
                <w:u w:val="single" w:color="auto"/>
              </w:rPr>
              <w:t>5</w:t>
            </w:r>
            <w:r>
              <w:rPr>
                <w:spacing w:val="7"/>
                <w:u w:val="single" w:color="auto"/>
              </w:rPr>
              <w:t>）储存辅助材料的铁桶上应注明物质的名称、危险特性、安全使</w:t>
            </w:r>
            <w:r>
              <w:rPr>
                <w:spacing w:val="13"/>
              </w:rPr>
              <w:t xml:space="preserve"> </w:t>
            </w:r>
            <w:r>
              <w:rPr>
                <w:spacing w:val="2"/>
                <w:u w:val="single" w:color="auto"/>
              </w:rPr>
              <w:t>用说明以及事故应对措施等内容；搬运和装卸时，应轻拿轻放，防止撞击；</w:t>
            </w:r>
          </w:p>
        </w:tc>
      </w:tr>
    </w:tbl>
    <w:p w14:paraId="57AD7EB7">
      <w:pPr>
        <w:rPr>
          <w:rFonts w:ascii="Arial"/>
          <w:sz w:val="21"/>
        </w:rPr>
      </w:pPr>
    </w:p>
    <w:p w14:paraId="2669425C">
      <w:pPr>
        <w:rPr>
          <w:rFonts w:ascii="Arial" w:hAnsi="Arial" w:eastAsia="Arial" w:cs="Arial"/>
          <w:sz w:val="21"/>
          <w:szCs w:val="21"/>
        </w:rPr>
        <w:sectPr>
          <w:footerReference r:id="rId61" w:type="default"/>
          <w:pgSz w:w="11906" w:h="16839"/>
          <w:pgMar w:top="1431" w:right="1017" w:bottom="1283" w:left="957" w:header="0" w:footer="1123" w:gutter="0"/>
          <w:cols w:space="720" w:num="1"/>
        </w:sectPr>
      </w:pPr>
    </w:p>
    <w:p w14:paraId="7C0C1411">
      <w:pPr>
        <w:spacing w:line="91" w:lineRule="auto"/>
        <w:rPr>
          <w:rFonts w:ascii="Arial"/>
          <w:sz w:val="2"/>
        </w:rPr>
      </w:pPr>
    </w:p>
    <w:tbl>
      <w:tblPr>
        <w:tblStyle w:val="5"/>
        <w:tblW w:w="9905"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737"/>
        <w:gridCol w:w="8168"/>
      </w:tblGrid>
      <w:tr w14:paraId="11EC346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582" w:hRule="atLeast"/>
        </w:trPr>
        <w:tc>
          <w:tcPr>
            <w:tcW w:w="1737" w:type="dxa"/>
            <w:tcBorders>
              <w:bottom w:val="single" w:color="000000" w:sz="2" w:space="0"/>
              <w:right w:val="single" w:color="000000" w:sz="2" w:space="0"/>
            </w:tcBorders>
            <w:vAlign w:val="top"/>
          </w:tcPr>
          <w:p w14:paraId="44E27C64">
            <w:pPr>
              <w:rPr>
                <w:rFonts w:ascii="Arial"/>
                <w:sz w:val="21"/>
              </w:rPr>
            </w:pPr>
          </w:p>
        </w:tc>
        <w:tc>
          <w:tcPr>
            <w:tcW w:w="8168" w:type="dxa"/>
            <w:tcBorders>
              <w:left w:val="single" w:color="000000" w:sz="2" w:space="0"/>
              <w:bottom w:val="single" w:color="000000" w:sz="2" w:space="0"/>
            </w:tcBorders>
            <w:vAlign w:val="top"/>
          </w:tcPr>
          <w:p w14:paraId="73F5FBF7">
            <w:pPr>
              <w:pStyle w:val="6"/>
              <w:tabs>
                <w:tab w:val="left" w:pos="738"/>
              </w:tabs>
              <w:spacing w:before="21" w:line="289" w:lineRule="auto"/>
              <w:ind w:left="110" w:right="110" w:firstLine="491"/>
            </w:pPr>
            <w:r>
              <w:rPr>
                <w:u w:val="single" w:color="auto"/>
              </w:rPr>
              <w:tab/>
            </w:r>
            <w:r>
              <w:rPr>
                <w:spacing w:val="7"/>
                <w:u w:val="single" w:color="auto"/>
              </w:rPr>
              <w:t>（</w:t>
            </w:r>
            <w:r>
              <w:rPr>
                <w:rFonts w:ascii="Times New Roman" w:hAnsi="Times New Roman" w:eastAsia="Times New Roman" w:cs="Times New Roman"/>
                <w:spacing w:val="7"/>
                <w:u w:val="single" w:color="auto"/>
              </w:rPr>
              <w:t>6</w:t>
            </w:r>
            <w:r>
              <w:rPr>
                <w:spacing w:val="7"/>
                <w:u w:val="single" w:color="auto"/>
              </w:rPr>
              <w:t>）仓库应选择阴凉通风无阳光直射的位置，仓库内应设置空调设</w:t>
            </w:r>
            <w:r>
              <w:rPr>
                <w:spacing w:val="13"/>
              </w:rPr>
              <w:t xml:space="preserve"> </w:t>
            </w:r>
            <w:r>
              <w:rPr>
                <w:spacing w:val="7"/>
                <w:u w:val="single" w:color="auto"/>
              </w:rPr>
              <w:t xml:space="preserve">备，防止仓库温度过高； </w:t>
            </w:r>
          </w:p>
          <w:p w14:paraId="48AB28BA">
            <w:pPr>
              <w:pStyle w:val="6"/>
              <w:tabs>
                <w:tab w:val="left" w:pos="738"/>
              </w:tabs>
              <w:spacing w:before="179" w:line="290" w:lineRule="auto"/>
              <w:ind w:left="112" w:right="110" w:firstLine="489"/>
            </w:pPr>
            <w:r>
              <w:rPr>
                <w:u w:val="single" w:color="auto"/>
              </w:rPr>
              <w:tab/>
            </w:r>
            <w:r>
              <w:rPr>
                <w:spacing w:val="7"/>
                <w:u w:val="single" w:color="auto"/>
              </w:rPr>
              <w:t>（</w:t>
            </w:r>
            <w:r>
              <w:rPr>
                <w:rFonts w:ascii="Times New Roman" w:hAnsi="Times New Roman" w:eastAsia="Times New Roman" w:cs="Times New Roman"/>
                <w:spacing w:val="7"/>
                <w:u w:val="single" w:color="auto"/>
              </w:rPr>
              <w:t>7</w:t>
            </w:r>
            <w:r>
              <w:rPr>
                <w:spacing w:val="7"/>
                <w:u w:val="single" w:color="auto"/>
              </w:rPr>
              <w:t>）仓库应安排专人管理，做好入库记录，并定期检查材料存储的</w:t>
            </w:r>
            <w:r>
              <w:rPr>
                <w:spacing w:val="13"/>
              </w:rPr>
              <w:t xml:space="preserve"> </w:t>
            </w:r>
            <w:r>
              <w:rPr>
                <w:spacing w:val="8"/>
                <w:u w:val="single" w:color="auto"/>
              </w:rPr>
              <w:t>安全状态，定期检查其包装有无破损，</w:t>
            </w:r>
            <w:r>
              <w:rPr>
                <w:spacing w:val="-72"/>
                <w:u w:val="single" w:color="auto"/>
              </w:rPr>
              <w:t xml:space="preserve"> </w:t>
            </w:r>
            <w:r>
              <w:rPr>
                <w:spacing w:val="8"/>
                <w:u w:val="single" w:color="auto"/>
              </w:rPr>
              <w:t>以防止</w:t>
            </w:r>
            <w:r>
              <w:rPr>
                <w:spacing w:val="7"/>
                <w:u w:val="single" w:color="auto"/>
              </w:rPr>
              <w:t xml:space="preserve">泄漏； </w:t>
            </w:r>
          </w:p>
          <w:p w14:paraId="58528361">
            <w:pPr>
              <w:pStyle w:val="6"/>
              <w:tabs>
                <w:tab w:val="left" w:pos="738"/>
              </w:tabs>
              <w:spacing w:before="179" w:line="290" w:lineRule="auto"/>
              <w:ind w:left="119" w:right="110" w:firstLine="483"/>
            </w:pPr>
            <w:r>
              <w:rPr>
                <w:u w:val="single" w:color="auto"/>
              </w:rPr>
              <w:tab/>
            </w:r>
            <w:r>
              <w:rPr>
                <w:spacing w:val="7"/>
                <w:u w:val="single" w:color="auto"/>
              </w:rPr>
              <w:t>（</w:t>
            </w:r>
            <w:r>
              <w:rPr>
                <w:rFonts w:ascii="Times New Roman" w:hAnsi="Times New Roman" w:eastAsia="Times New Roman" w:cs="Times New Roman"/>
                <w:spacing w:val="7"/>
                <w:u w:val="single" w:color="auto"/>
              </w:rPr>
              <w:t>8</w:t>
            </w:r>
            <w:r>
              <w:rPr>
                <w:spacing w:val="7"/>
                <w:u w:val="single" w:color="auto"/>
              </w:rPr>
              <w:t>）雨污分流，雨污排放口设置闸门，在发生泄漏等环境风险事故</w:t>
            </w:r>
            <w:r>
              <w:rPr>
                <w:spacing w:val="13"/>
              </w:rPr>
              <w:t xml:space="preserve"> </w:t>
            </w:r>
            <w:r>
              <w:rPr>
                <w:spacing w:val="12"/>
                <w:u w:val="single" w:color="auto"/>
              </w:rPr>
              <w:t>时，要立即关闭闸门，防止泄漏的物质流入地表水体。</w:t>
            </w:r>
          </w:p>
          <w:p w14:paraId="14D8325D">
            <w:pPr>
              <w:pStyle w:val="6"/>
              <w:tabs>
                <w:tab w:val="left" w:pos="738"/>
              </w:tabs>
              <w:spacing w:before="184" w:line="312" w:lineRule="auto"/>
              <w:ind w:left="105" w:right="108" w:firstLine="496"/>
            </w:pPr>
            <w:r>
              <w:rPr>
                <w:u w:val="single" w:color="auto"/>
              </w:rPr>
              <w:tab/>
            </w:r>
            <w:r>
              <w:rPr>
                <w:spacing w:val="7"/>
                <w:u w:val="single" w:color="auto"/>
              </w:rPr>
              <w:t>（</w:t>
            </w:r>
            <w:r>
              <w:rPr>
                <w:rFonts w:ascii="Times New Roman" w:hAnsi="Times New Roman" w:eastAsia="Times New Roman" w:cs="Times New Roman"/>
                <w:spacing w:val="7"/>
                <w:u w:val="single" w:color="auto"/>
              </w:rPr>
              <w:t>9</w:t>
            </w:r>
            <w:r>
              <w:rPr>
                <w:spacing w:val="7"/>
                <w:u w:val="single" w:color="auto"/>
              </w:rPr>
              <w:t>）当废气净化装置风机故障时，部门人员立即开启备用风机，保</w:t>
            </w:r>
            <w:r>
              <w:rPr>
                <w:spacing w:val="13"/>
              </w:rPr>
              <w:t xml:space="preserve"> </w:t>
            </w:r>
            <w:r>
              <w:rPr>
                <w:spacing w:val="8"/>
                <w:u w:val="single" w:color="auto"/>
              </w:rPr>
              <w:t>证废气净化装置正常运作，防止超标废气排放，同时组织相关人员对风机</w:t>
            </w:r>
            <w:r>
              <w:rPr>
                <w:spacing w:val="1"/>
              </w:rPr>
              <w:t xml:space="preserve"> </w:t>
            </w:r>
            <w:r>
              <w:rPr>
                <w:spacing w:val="7"/>
                <w:u w:val="single" w:color="auto"/>
              </w:rPr>
              <w:t xml:space="preserve">进行维修或更换； </w:t>
            </w:r>
          </w:p>
          <w:p w14:paraId="5870B3EA">
            <w:pPr>
              <w:pStyle w:val="6"/>
              <w:tabs>
                <w:tab w:val="left" w:pos="738"/>
              </w:tabs>
              <w:spacing w:before="179" w:line="313" w:lineRule="auto"/>
              <w:ind w:left="109" w:right="108" w:firstLine="492"/>
            </w:pPr>
            <w:r>
              <w:rPr>
                <w:u w:val="single" w:color="auto"/>
              </w:rPr>
              <w:tab/>
            </w:r>
            <w:r>
              <w:rPr>
                <w:spacing w:val="3"/>
                <w:u w:val="single" w:color="auto"/>
              </w:rPr>
              <w:t>（</w:t>
            </w:r>
            <w:r>
              <w:rPr>
                <w:rFonts w:ascii="Times New Roman" w:hAnsi="Times New Roman" w:eastAsia="Times New Roman" w:cs="Times New Roman"/>
                <w:spacing w:val="3"/>
                <w:u w:val="single" w:color="auto"/>
              </w:rPr>
              <w:t>10</w:t>
            </w:r>
            <w:r>
              <w:rPr>
                <w:spacing w:val="3"/>
                <w:u w:val="single" w:color="auto"/>
              </w:rPr>
              <w:t>）对于废气处理设施所有的易损部件（如皮带、轴承）等，废气</w:t>
            </w:r>
            <w:r>
              <w:rPr>
                <w:spacing w:val="12"/>
              </w:rPr>
              <w:t xml:space="preserve"> </w:t>
            </w:r>
            <w:r>
              <w:rPr>
                <w:spacing w:val="16"/>
                <w:u w:val="single" w:color="auto"/>
              </w:rPr>
              <w:t>处理设施负责人要及时委托采购人员购买备用件，一旦发生损坏及</w:t>
            </w:r>
            <w:r>
              <w:rPr>
                <w:spacing w:val="15"/>
                <w:u w:val="single" w:color="auto"/>
              </w:rPr>
              <w:t>时更</w:t>
            </w:r>
            <w:r>
              <w:t xml:space="preserve"> </w:t>
            </w:r>
            <w:r>
              <w:rPr>
                <w:spacing w:val="16"/>
                <w:u w:val="single" w:color="auto"/>
              </w:rPr>
              <w:t>换。</w:t>
            </w:r>
          </w:p>
        </w:tc>
      </w:tr>
      <w:tr w14:paraId="3822DDB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7640" w:hRule="atLeast"/>
        </w:trPr>
        <w:tc>
          <w:tcPr>
            <w:tcW w:w="1737" w:type="dxa"/>
            <w:tcBorders>
              <w:top w:val="single" w:color="000000" w:sz="2" w:space="0"/>
              <w:right w:val="single" w:color="000000" w:sz="2" w:space="0"/>
            </w:tcBorders>
            <w:vAlign w:val="top"/>
          </w:tcPr>
          <w:p w14:paraId="7970990A">
            <w:pPr>
              <w:spacing w:line="246" w:lineRule="auto"/>
              <w:rPr>
                <w:rFonts w:ascii="Arial"/>
                <w:sz w:val="21"/>
              </w:rPr>
            </w:pPr>
          </w:p>
          <w:p w14:paraId="24E5221D">
            <w:pPr>
              <w:spacing w:line="246" w:lineRule="auto"/>
              <w:rPr>
                <w:rFonts w:ascii="Arial"/>
                <w:sz w:val="21"/>
              </w:rPr>
            </w:pPr>
          </w:p>
          <w:p w14:paraId="48C5860E">
            <w:pPr>
              <w:spacing w:line="246" w:lineRule="auto"/>
              <w:rPr>
                <w:rFonts w:ascii="Arial"/>
                <w:sz w:val="21"/>
              </w:rPr>
            </w:pPr>
          </w:p>
          <w:p w14:paraId="5469787F">
            <w:pPr>
              <w:spacing w:line="246" w:lineRule="auto"/>
              <w:rPr>
                <w:rFonts w:ascii="Arial"/>
                <w:sz w:val="21"/>
              </w:rPr>
            </w:pPr>
          </w:p>
          <w:p w14:paraId="0D13AF20">
            <w:pPr>
              <w:spacing w:line="246" w:lineRule="auto"/>
              <w:rPr>
                <w:rFonts w:ascii="Arial"/>
                <w:sz w:val="21"/>
              </w:rPr>
            </w:pPr>
          </w:p>
          <w:p w14:paraId="1834C1D8">
            <w:pPr>
              <w:spacing w:line="246" w:lineRule="auto"/>
              <w:rPr>
                <w:rFonts w:ascii="Arial"/>
                <w:sz w:val="21"/>
              </w:rPr>
            </w:pPr>
          </w:p>
          <w:p w14:paraId="5CD9CEAB">
            <w:pPr>
              <w:spacing w:line="246" w:lineRule="auto"/>
              <w:rPr>
                <w:rFonts w:ascii="Arial"/>
                <w:sz w:val="21"/>
              </w:rPr>
            </w:pPr>
          </w:p>
          <w:p w14:paraId="01516AEA">
            <w:pPr>
              <w:spacing w:line="246" w:lineRule="auto"/>
              <w:rPr>
                <w:rFonts w:ascii="Arial"/>
                <w:sz w:val="21"/>
              </w:rPr>
            </w:pPr>
          </w:p>
          <w:p w14:paraId="4E9A480D">
            <w:pPr>
              <w:spacing w:line="246" w:lineRule="auto"/>
              <w:rPr>
                <w:rFonts w:ascii="Arial"/>
                <w:sz w:val="21"/>
              </w:rPr>
            </w:pPr>
          </w:p>
          <w:p w14:paraId="186995E7">
            <w:pPr>
              <w:spacing w:line="247" w:lineRule="auto"/>
              <w:rPr>
                <w:rFonts w:ascii="Arial"/>
                <w:sz w:val="21"/>
              </w:rPr>
            </w:pPr>
          </w:p>
          <w:p w14:paraId="290AA6C6">
            <w:pPr>
              <w:spacing w:line="247" w:lineRule="auto"/>
              <w:rPr>
                <w:rFonts w:ascii="Arial"/>
                <w:sz w:val="21"/>
              </w:rPr>
            </w:pPr>
          </w:p>
          <w:p w14:paraId="2A18E6D2">
            <w:pPr>
              <w:spacing w:line="247" w:lineRule="auto"/>
              <w:rPr>
                <w:rFonts w:ascii="Arial"/>
                <w:sz w:val="21"/>
              </w:rPr>
            </w:pPr>
          </w:p>
          <w:p w14:paraId="6B5E642F">
            <w:pPr>
              <w:spacing w:line="247" w:lineRule="auto"/>
              <w:rPr>
                <w:rFonts w:ascii="Arial"/>
                <w:sz w:val="21"/>
              </w:rPr>
            </w:pPr>
          </w:p>
          <w:p w14:paraId="61EF77BC">
            <w:pPr>
              <w:spacing w:line="247" w:lineRule="auto"/>
              <w:rPr>
                <w:rFonts w:ascii="Arial"/>
                <w:sz w:val="21"/>
              </w:rPr>
            </w:pPr>
          </w:p>
          <w:p w14:paraId="6D913FAA">
            <w:pPr>
              <w:pStyle w:val="6"/>
              <w:spacing w:before="78" w:line="229" w:lineRule="auto"/>
              <w:ind w:left="485" w:right="251" w:hanging="253"/>
            </w:pPr>
            <w:r>
              <w:rPr>
                <w:spacing w:val="7"/>
                <w:u w:val="single" w:color="auto"/>
              </w:rPr>
              <w:t>其他环境管</w:t>
            </w:r>
            <w:r>
              <w:rPr>
                <w:spacing w:val="1"/>
              </w:rPr>
              <w:t xml:space="preserve"> </w:t>
            </w:r>
            <w:r>
              <w:rPr>
                <w:spacing w:val="3"/>
                <w:u w:val="single" w:color="auto"/>
              </w:rPr>
              <w:t>理要求</w:t>
            </w:r>
          </w:p>
        </w:tc>
        <w:tc>
          <w:tcPr>
            <w:tcW w:w="8168" w:type="dxa"/>
            <w:tcBorders>
              <w:top w:val="single" w:color="000000" w:sz="2" w:space="0"/>
              <w:left w:val="single" w:color="000000" w:sz="2" w:space="0"/>
            </w:tcBorders>
            <w:vAlign w:val="top"/>
          </w:tcPr>
          <w:p w14:paraId="642740A9">
            <w:pPr>
              <w:pStyle w:val="6"/>
              <w:tabs>
                <w:tab w:val="left" w:pos="738"/>
              </w:tabs>
              <w:spacing w:before="201" w:line="219" w:lineRule="auto"/>
              <w:ind w:left="602"/>
            </w:pPr>
            <w:r>
              <w:rPr>
                <w:u w:val="single" w:color="auto"/>
              </w:rPr>
              <w:tab/>
            </w:r>
            <w:r>
              <w:rPr>
                <w:spacing w:val="6"/>
                <w:u w:val="single" w:color="auto"/>
              </w:rPr>
              <w:t>（</w:t>
            </w:r>
            <w:r>
              <w:rPr>
                <w:rFonts w:ascii="Times New Roman" w:hAnsi="Times New Roman" w:eastAsia="Times New Roman" w:cs="Times New Roman"/>
                <w:spacing w:val="6"/>
                <w:u w:val="single" w:color="auto"/>
              </w:rPr>
              <w:t>1</w:t>
            </w:r>
            <w:r>
              <w:rPr>
                <w:spacing w:val="6"/>
                <w:u w:val="single" w:color="auto"/>
              </w:rPr>
              <w:t>）在项目建成进行试运行之前完成排污许可申请（简化管理）</w:t>
            </w:r>
            <w:r>
              <w:rPr>
                <w:spacing w:val="-66"/>
                <w:u w:val="single" w:color="auto"/>
              </w:rPr>
              <w:t xml:space="preserve"> </w:t>
            </w:r>
            <w:r>
              <w:rPr>
                <w:spacing w:val="6"/>
                <w:u w:val="single" w:color="auto"/>
              </w:rPr>
              <w:t>；</w:t>
            </w:r>
          </w:p>
          <w:p w14:paraId="0B7E7AB1">
            <w:pPr>
              <w:pStyle w:val="6"/>
              <w:tabs>
                <w:tab w:val="left" w:pos="738"/>
              </w:tabs>
              <w:spacing w:before="183" w:line="324" w:lineRule="auto"/>
              <w:ind w:left="107" w:right="108" w:firstLine="494"/>
            </w:pPr>
            <w:r>
              <w:rPr>
                <w:u w:val="single" w:color="auto"/>
              </w:rPr>
              <w:tab/>
            </w:r>
            <w:r>
              <w:rPr>
                <w:spacing w:val="6"/>
                <w:u w:val="single" w:color="auto"/>
              </w:rPr>
              <w:t>（</w:t>
            </w:r>
            <w:r>
              <w:rPr>
                <w:rFonts w:ascii="Times New Roman" w:hAnsi="Times New Roman" w:eastAsia="Times New Roman" w:cs="Times New Roman"/>
                <w:spacing w:val="6"/>
                <w:u w:val="single" w:color="auto"/>
              </w:rPr>
              <w:t>2</w:t>
            </w:r>
            <w:r>
              <w:rPr>
                <w:spacing w:val="6"/>
                <w:u w:val="single" w:color="auto"/>
              </w:rPr>
              <w:t>）根据《建设项目环境保护验收暂行办法》</w:t>
            </w:r>
            <w:r>
              <w:rPr>
                <w:spacing w:val="-67"/>
                <w:u w:val="single" w:color="auto"/>
              </w:rPr>
              <w:t xml:space="preserve"> </w:t>
            </w:r>
            <w:r>
              <w:rPr>
                <w:spacing w:val="6"/>
                <w:u w:val="single" w:color="auto"/>
              </w:rPr>
              <w:t>，</w:t>
            </w:r>
            <w:r>
              <w:rPr>
                <w:spacing w:val="5"/>
                <w:u w:val="single" w:color="auto"/>
              </w:rPr>
              <w:t>项目主体工程和环</w:t>
            </w:r>
            <w:r>
              <w:t xml:space="preserve"> </w:t>
            </w:r>
            <w:r>
              <w:rPr>
                <w:spacing w:val="8"/>
                <w:u w:val="single" w:color="auto"/>
              </w:rPr>
              <w:t>保设施正常运行情况下，企业可自行申请竣工验收，由于本项目属于污染</w:t>
            </w:r>
            <w:r>
              <w:t xml:space="preserve"> </w:t>
            </w:r>
            <w:r>
              <w:rPr>
                <w:spacing w:val="12"/>
                <w:u w:val="single" w:color="auto"/>
              </w:rPr>
              <w:t>影响型项目，故验收时按照《建设项目竣工环境</w:t>
            </w:r>
            <w:r>
              <w:rPr>
                <w:spacing w:val="11"/>
                <w:u w:val="single" w:color="auto"/>
              </w:rPr>
              <w:t>保护验收技术指南 污染</w:t>
            </w:r>
            <w:r>
              <w:t xml:space="preserve"> </w:t>
            </w:r>
            <w:r>
              <w:rPr>
                <w:spacing w:val="7"/>
                <w:u w:val="single" w:color="auto"/>
              </w:rPr>
              <w:t xml:space="preserve">影响类》进行验收； </w:t>
            </w:r>
          </w:p>
          <w:p w14:paraId="6932B92E">
            <w:pPr>
              <w:pStyle w:val="6"/>
              <w:tabs>
                <w:tab w:val="left" w:pos="738"/>
              </w:tabs>
              <w:spacing w:before="180" w:line="219" w:lineRule="auto"/>
              <w:ind w:left="602"/>
            </w:pPr>
            <w:r>
              <w:rPr>
                <w:u w:val="single" w:color="auto"/>
              </w:rPr>
              <w:tab/>
            </w:r>
            <w:r>
              <w:rPr>
                <w:u w:val="single" w:color="auto"/>
              </w:rPr>
              <w:t>（</w:t>
            </w:r>
            <w:r>
              <w:rPr>
                <w:rFonts w:ascii="Times New Roman" w:hAnsi="Times New Roman" w:eastAsia="Times New Roman" w:cs="Times New Roman"/>
                <w:u w:val="single" w:color="auto"/>
              </w:rPr>
              <w:t>3</w:t>
            </w:r>
            <w:r>
              <w:rPr>
                <w:u w:val="single" w:color="auto"/>
              </w:rPr>
              <w:t xml:space="preserve">）及时做好污染源自主监测； </w:t>
            </w:r>
          </w:p>
          <w:p w14:paraId="65EAEBFF">
            <w:pPr>
              <w:pStyle w:val="6"/>
              <w:tabs>
                <w:tab w:val="left" w:pos="738"/>
              </w:tabs>
              <w:spacing w:before="183" w:line="331" w:lineRule="auto"/>
              <w:ind w:left="107" w:right="41" w:firstLine="494"/>
            </w:pPr>
            <w:r>
              <w:rPr>
                <w:u w:val="single" w:color="auto"/>
              </w:rPr>
              <w:tab/>
            </w:r>
            <w:r>
              <w:rPr>
                <w:spacing w:val="2"/>
                <w:u w:val="single" w:color="auto"/>
              </w:rPr>
              <w:t>（</w:t>
            </w:r>
            <w:r>
              <w:rPr>
                <w:rFonts w:ascii="Times New Roman" w:hAnsi="Times New Roman" w:eastAsia="Times New Roman" w:cs="Times New Roman"/>
                <w:spacing w:val="2"/>
                <w:u w:val="single" w:color="auto"/>
              </w:rPr>
              <w:t>4</w:t>
            </w:r>
            <w:r>
              <w:rPr>
                <w:spacing w:val="2"/>
                <w:u w:val="single" w:color="auto"/>
              </w:rPr>
              <w:t>）企业应制订和完善各项规章制度，制订环</w:t>
            </w:r>
            <w:r>
              <w:rPr>
                <w:spacing w:val="1"/>
                <w:u w:val="single" w:color="auto"/>
              </w:rPr>
              <w:t>保管理制度和责任制，</w:t>
            </w:r>
            <w:r>
              <w:t xml:space="preserve"> </w:t>
            </w:r>
            <w:r>
              <w:rPr>
                <w:spacing w:val="8"/>
                <w:u w:val="single" w:color="auto"/>
              </w:rPr>
              <w:t>健全环保设备管理制度、安全操作规程和岗位责任制，设置各种设备运行</w:t>
            </w:r>
            <w:r>
              <w:t xml:space="preserve"> </w:t>
            </w:r>
            <w:r>
              <w:rPr>
                <w:spacing w:val="2"/>
                <w:u w:val="single" w:color="auto"/>
              </w:rPr>
              <w:t>台帐记录，规范工作程序，同时应制定相应的经济责任制，实行工效挂钩；</w:t>
            </w:r>
            <w:r>
              <w:rPr>
                <w:spacing w:val="16"/>
              </w:rPr>
              <w:t xml:space="preserve"> </w:t>
            </w:r>
            <w:r>
              <w:rPr>
                <w:spacing w:val="8"/>
                <w:u w:val="single" w:color="auto"/>
              </w:rPr>
              <w:t>建立日常档案，搞好环保统计，并及时处理可能出现的环境污染问题，做</w:t>
            </w:r>
            <w:r>
              <w:t xml:space="preserve"> </w:t>
            </w:r>
            <w:r>
              <w:rPr>
                <w:spacing w:val="10"/>
                <w:u w:val="single" w:color="auto"/>
              </w:rPr>
              <w:t xml:space="preserve">好废气处理设施运行记录台账和固废处置记录台帐； </w:t>
            </w:r>
          </w:p>
          <w:p w14:paraId="480FB792">
            <w:pPr>
              <w:pStyle w:val="6"/>
              <w:tabs>
                <w:tab w:val="left" w:pos="738"/>
              </w:tabs>
              <w:spacing w:before="180" w:line="353" w:lineRule="auto"/>
              <w:ind w:left="106" w:right="96" w:firstLine="495"/>
            </w:pPr>
            <w:r>
              <w:rPr>
                <w:u w:val="single" w:color="auto"/>
              </w:rPr>
              <w:tab/>
            </w:r>
            <w:r>
              <w:rPr>
                <w:spacing w:val="6"/>
                <w:u w:val="single" w:color="auto"/>
              </w:rPr>
              <w:t>（</w:t>
            </w:r>
            <w:r>
              <w:rPr>
                <w:rFonts w:ascii="Times New Roman" w:hAnsi="Times New Roman" w:eastAsia="Times New Roman" w:cs="Times New Roman"/>
                <w:spacing w:val="6"/>
                <w:u w:val="single" w:color="auto"/>
              </w:rPr>
              <w:t>5</w:t>
            </w:r>
            <w:r>
              <w:rPr>
                <w:spacing w:val="6"/>
                <w:u w:val="single" w:color="auto"/>
              </w:rPr>
              <w:t>）企业应按照《排污口规范化整治技术要求（试行</w:t>
            </w:r>
            <w:r>
              <w:rPr>
                <w:spacing w:val="5"/>
                <w:u w:val="single" w:color="auto"/>
              </w:rPr>
              <w:t>）</w:t>
            </w:r>
            <w:r>
              <w:rPr>
                <w:spacing w:val="-71"/>
                <w:u w:val="single" w:color="auto"/>
              </w:rPr>
              <w:t xml:space="preserve"> </w:t>
            </w:r>
            <w:r>
              <w:rPr>
                <w:spacing w:val="5"/>
                <w:u w:val="single" w:color="auto"/>
              </w:rPr>
              <w:t>》、《关于</w:t>
            </w:r>
            <w:r>
              <w:t xml:space="preserve"> </w:t>
            </w:r>
            <w:r>
              <w:rPr>
                <w:spacing w:val="8"/>
                <w:u w:val="single" w:color="auto"/>
              </w:rPr>
              <w:t>开展排放口规范化整治工作的通知》等文件中有关规定设置与管理废气排</w:t>
            </w:r>
            <w:r>
              <w:t xml:space="preserve"> </w:t>
            </w:r>
            <w:r>
              <w:rPr>
                <w:spacing w:val="8"/>
                <w:u w:val="single" w:color="auto"/>
              </w:rPr>
              <w:t>放口。同时在废气排放口、噪声排放源、固体废物贮存（处置）场设置提</w:t>
            </w:r>
            <w:r>
              <w:t xml:space="preserve"> </w:t>
            </w:r>
            <w:r>
              <w:rPr>
                <w:spacing w:val="-9"/>
                <w:u w:val="single" w:color="auto"/>
              </w:rPr>
              <w:t>示</w:t>
            </w:r>
            <w:r>
              <w:rPr>
                <w:spacing w:val="-38"/>
                <w:u w:val="single" w:color="auto"/>
              </w:rPr>
              <w:t xml:space="preserve"> </w:t>
            </w:r>
            <w:r>
              <w:rPr>
                <w:spacing w:val="-9"/>
                <w:u w:val="single" w:color="auto"/>
              </w:rPr>
              <w:t>性</w:t>
            </w:r>
            <w:r>
              <w:rPr>
                <w:spacing w:val="-40"/>
                <w:u w:val="single" w:color="auto"/>
              </w:rPr>
              <w:t xml:space="preserve"> </w:t>
            </w:r>
            <w:r>
              <w:rPr>
                <w:spacing w:val="-9"/>
                <w:u w:val="single" w:color="auto"/>
              </w:rPr>
              <w:t>或</w:t>
            </w:r>
            <w:r>
              <w:rPr>
                <w:spacing w:val="-40"/>
                <w:u w:val="single" w:color="auto"/>
              </w:rPr>
              <w:t xml:space="preserve"> </w:t>
            </w:r>
            <w:r>
              <w:rPr>
                <w:spacing w:val="-9"/>
                <w:u w:val="single" w:color="auto"/>
              </w:rPr>
              <w:t>警</w:t>
            </w:r>
            <w:r>
              <w:rPr>
                <w:spacing w:val="-38"/>
                <w:u w:val="single" w:color="auto"/>
              </w:rPr>
              <w:t xml:space="preserve"> </w:t>
            </w:r>
            <w:r>
              <w:rPr>
                <w:spacing w:val="-9"/>
                <w:u w:val="single" w:color="auto"/>
              </w:rPr>
              <w:t>告</w:t>
            </w:r>
            <w:r>
              <w:rPr>
                <w:spacing w:val="-43"/>
                <w:u w:val="single" w:color="auto"/>
              </w:rPr>
              <w:t xml:space="preserve"> </w:t>
            </w:r>
            <w:r>
              <w:rPr>
                <w:spacing w:val="-9"/>
                <w:u w:val="single" w:color="auto"/>
              </w:rPr>
              <w:t>性 图</w:t>
            </w:r>
            <w:r>
              <w:rPr>
                <w:spacing w:val="-40"/>
                <w:u w:val="single" w:color="auto"/>
              </w:rPr>
              <w:t xml:space="preserve"> </w:t>
            </w:r>
            <w:r>
              <w:rPr>
                <w:spacing w:val="-9"/>
                <w:u w:val="single" w:color="auto"/>
              </w:rPr>
              <w:t>形</w:t>
            </w:r>
            <w:r>
              <w:rPr>
                <w:spacing w:val="-43"/>
                <w:u w:val="single" w:color="auto"/>
              </w:rPr>
              <w:t xml:space="preserve"> </w:t>
            </w:r>
            <w:r>
              <w:rPr>
                <w:spacing w:val="-9"/>
                <w:u w:val="single" w:color="auto"/>
              </w:rPr>
              <w:t>标</w:t>
            </w:r>
            <w:r>
              <w:rPr>
                <w:spacing w:val="-41"/>
                <w:u w:val="single" w:color="auto"/>
              </w:rPr>
              <w:t xml:space="preserve"> </w:t>
            </w:r>
            <w:r>
              <w:rPr>
                <w:spacing w:val="-9"/>
                <w:u w:val="single" w:color="auto"/>
              </w:rPr>
              <w:t>识 ，</w:t>
            </w:r>
            <w:r>
              <w:rPr>
                <w:spacing w:val="-20"/>
                <w:u w:val="single" w:color="auto"/>
              </w:rPr>
              <w:t xml:space="preserve"> </w:t>
            </w:r>
            <w:r>
              <w:rPr>
                <w:spacing w:val="-9"/>
                <w:u w:val="single" w:color="auto"/>
              </w:rPr>
              <w:t>图</w:t>
            </w:r>
            <w:r>
              <w:rPr>
                <w:spacing w:val="-41"/>
                <w:u w:val="single" w:color="auto"/>
              </w:rPr>
              <w:t xml:space="preserve"> </w:t>
            </w:r>
            <w:r>
              <w:rPr>
                <w:spacing w:val="-9"/>
                <w:u w:val="single" w:color="auto"/>
              </w:rPr>
              <w:t>形</w:t>
            </w:r>
            <w:r>
              <w:rPr>
                <w:spacing w:val="-42"/>
                <w:u w:val="single" w:color="auto"/>
              </w:rPr>
              <w:t xml:space="preserve"> </w:t>
            </w:r>
            <w:r>
              <w:rPr>
                <w:spacing w:val="-9"/>
                <w:u w:val="single" w:color="auto"/>
              </w:rPr>
              <w:t>标</w:t>
            </w:r>
            <w:r>
              <w:rPr>
                <w:spacing w:val="-42"/>
                <w:u w:val="single" w:color="auto"/>
              </w:rPr>
              <w:t xml:space="preserve"> </w:t>
            </w:r>
            <w:r>
              <w:rPr>
                <w:spacing w:val="-9"/>
                <w:u w:val="single" w:color="auto"/>
              </w:rPr>
              <w:t>识</w:t>
            </w:r>
            <w:r>
              <w:rPr>
                <w:spacing w:val="-26"/>
                <w:u w:val="single" w:color="auto"/>
              </w:rPr>
              <w:t xml:space="preserve"> </w:t>
            </w:r>
            <w:r>
              <w:rPr>
                <w:spacing w:val="-9"/>
                <w:u w:val="single" w:color="auto"/>
              </w:rPr>
              <w:t>的</w:t>
            </w:r>
            <w:r>
              <w:rPr>
                <w:spacing w:val="-39"/>
                <w:u w:val="single" w:color="auto"/>
              </w:rPr>
              <w:t xml:space="preserve"> </w:t>
            </w:r>
            <w:r>
              <w:rPr>
                <w:spacing w:val="-9"/>
                <w:u w:val="single" w:color="auto"/>
              </w:rPr>
              <w:t>设</w:t>
            </w:r>
            <w:r>
              <w:rPr>
                <w:spacing w:val="-46"/>
                <w:u w:val="single" w:color="auto"/>
              </w:rPr>
              <w:t xml:space="preserve"> </w:t>
            </w:r>
            <w:r>
              <w:rPr>
                <w:spacing w:val="-9"/>
                <w:u w:val="single" w:color="auto"/>
              </w:rPr>
              <w:t>置</w:t>
            </w:r>
            <w:r>
              <w:rPr>
                <w:spacing w:val="-41"/>
                <w:u w:val="single" w:color="auto"/>
              </w:rPr>
              <w:t xml:space="preserve"> </w:t>
            </w:r>
            <w:r>
              <w:rPr>
                <w:spacing w:val="-9"/>
                <w:u w:val="single" w:color="auto"/>
              </w:rPr>
              <w:t xml:space="preserve">按 </w:t>
            </w:r>
            <w:r>
              <w:rPr>
                <w:rFonts w:ascii="Times New Roman" w:hAnsi="Times New Roman" w:eastAsia="Times New Roman" w:cs="Times New Roman"/>
                <w:spacing w:val="-9"/>
                <w:u w:val="single" w:color="auto"/>
              </w:rPr>
              <w:t>GB15562</w:t>
            </w:r>
            <w:r>
              <w:rPr>
                <w:rFonts w:ascii="Times New Roman" w:hAnsi="Times New Roman" w:eastAsia="Times New Roman" w:cs="Times New Roman"/>
                <w:spacing w:val="-36"/>
                <w:u w:val="single" w:color="auto"/>
              </w:rPr>
              <w:t xml:space="preserve"> </w:t>
            </w:r>
            <w:r>
              <w:rPr>
                <w:rFonts w:ascii="Times New Roman" w:hAnsi="Times New Roman" w:eastAsia="Times New Roman" w:cs="Times New Roman"/>
                <w:spacing w:val="-9"/>
                <w:u w:val="single" w:color="auto"/>
              </w:rPr>
              <w:t>.</w:t>
            </w:r>
            <w:r>
              <w:rPr>
                <w:rFonts w:ascii="Times New Roman" w:hAnsi="Times New Roman" w:eastAsia="Times New Roman" w:cs="Times New Roman"/>
                <w:spacing w:val="-27"/>
                <w:u w:val="single" w:color="auto"/>
              </w:rPr>
              <w:t xml:space="preserve"> </w:t>
            </w:r>
            <w:r>
              <w:rPr>
                <w:rFonts w:ascii="Times New Roman" w:hAnsi="Times New Roman" w:eastAsia="Times New Roman" w:cs="Times New Roman"/>
                <w:spacing w:val="-9"/>
                <w:u w:val="single" w:color="auto"/>
              </w:rPr>
              <w:t>1-1995</w:t>
            </w:r>
            <w:r>
              <w:rPr>
                <w:rFonts w:ascii="Times New Roman" w:hAnsi="Times New Roman" w:eastAsia="Times New Roman" w:cs="Times New Roman"/>
                <w:spacing w:val="31"/>
                <w:u w:val="single" w:color="auto"/>
              </w:rPr>
              <w:t xml:space="preserve"> </w:t>
            </w:r>
            <w:r>
              <w:rPr>
                <w:spacing w:val="-9"/>
                <w:u w:val="single" w:color="auto"/>
              </w:rPr>
              <w:t>、</w:t>
            </w:r>
            <w:r>
              <w:t xml:space="preserve"> </w:t>
            </w:r>
            <w:r>
              <w:rPr>
                <w:rFonts w:ascii="Times New Roman" w:hAnsi="Times New Roman" w:eastAsia="Times New Roman" w:cs="Times New Roman"/>
                <w:u w:val="single" w:color="auto"/>
              </w:rPr>
              <w:t>GB</w:t>
            </w:r>
            <w:r>
              <w:rPr>
                <w:rFonts w:ascii="Times New Roman" w:hAnsi="Times New Roman" w:eastAsia="Times New Roman" w:cs="Times New Roman"/>
                <w:spacing w:val="8"/>
                <w:u w:val="single" w:color="auto"/>
              </w:rPr>
              <w:t>15562.2-1995</w:t>
            </w:r>
            <w:r>
              <w:rPr>
                <w:rFonts w:ascii="Times New Roman" w:hAnsi="Times New Roman" w:eastAsia="Times New Roman" w:cs="Times New Roman"/>
                <w:spacing w:val="-19"/>
                <w:u w:val="single" w:color="auto"/>
              </w:rPr>
              <w:t xml:space="preserve"> </w:t>
            </w:r>
            <w:r>
              <w:rPr>
                <w:spacing w:val="8"/>
                <w:u w:val="single" w:color="auto"/>
              </w:rPr>
              <w:t>、</w:t>
            </w:r>
            <w:r>
              <w:fldChar w:fldCharType="begin"/>
            </w:r>
            <w:r>
              <w:instrText xml:space="preserve"> HYPERLINK "https://www.mee.gov.cn/ywgz/fgbz/bz/bzwb/gthw/wxfwjbffbz/202302/W020230224650971041729.pdf" </w:instrText>
            </w:r>
            <w:r>
              <w:fldChar w:fldCharType="separate"/>
            </w:r>
            <w:r>
              <w:rPr>
                <w:rFonts w:ascii="Times New Roman" w:hAnsi="Times New Roman" w:eastAsia="Times New Roman" w:cs="Times New Roman"/>
                <w:u w:val="single" w:color="auto"/>
              </w:rPr>
              <w:t>HJ</w:t>
            </w:r>
            <w:r>
              <w:rPr>
                <w:rFonts w:ascii="Times New Roman" w:hAnsi="Times New Roman" w:eastAsia="Times New Roman" w:cs="Times New Roman"/>
                <w:spacing w:val="43"/>
                <w:u w:val="single" w:color="auto"/>
              </w:rPr>
              <w:t xml:space="preserve"> </w:t>
            </w:r>
            <w:r>
              <w:rPr>
                <w:rFonts w:ascii="Times New Roman" w:hAnsi="Times New Roman" w:eastAsia="Times New Roman" w:cs="Times New Roman"/>
                <w:spacing w:val="8"/>
                <w:u w:val="single" w:color="auto"/>
              </w:rPr>
              <w:t>1276-2022</w:t>
            </w:r>
            <w:r>
              <w:rPr>
                <w:rFonts w:ascii="Times New Roman" w:hAnsi="Times New Roman" w:eastAsia="Times New Roman" w:cs="Times New Roman"/>
                <w:spacing w:val="8"/>
                <w:u w:val="single" w:color="auto"/>
              </w:rPr>
              <w:fldChar w:fldCharType="end"/>
            </w:r>
            <w:r>
              <w:rPr>
                <w:spacing w:val="8"/>
                <w:u w:val="single" w:color="auto"/>
              </w:rPr>
              <w:t>要求执行。</w:t>
            </w:r>
          </w:p>
        </w:tc>
      </w:tr>
    </w:tbl>
    <w:p w14:paraId="2C278129">
      <w:pPr>
        <w:rPr>
          <w:rFonts w:ascii="Arial"/>
          <w:sz w:val="21"/>
        </w:rPr>
      </w:pPr>
    </w:p>
    <w:p w14:paraId="04564D0F">
      <w:pPr>
        <w:rPr>
          <w:rFonts w:ascii="Arial" w:hAnsi="Arial" w:eastAsia="Arial" w:cs="Arial"/>
          <w:sz w:val="21"/>
          <w:szCs w:val="21"/>
        </w:rPr>
        <w:sectPr>
          <w:footerReference r:id="rId62" w:type="default"/>
          <w:pgSz w:w="11906" w:h="16839"/>
          <w:pgMar w:top="1431" w:right="1017" w:bottom="1286" w:left="957" w:header="0" w:footer="1123" w:gutter="0"/>
          <w:cols w:space="720" w:num="1"/>
        </w:sectPr>
      </w:pPr>
    </w:p>
    <w:p w14:paraId="094B8BBC">
      <w:pPr>
        <w:pStyle w:val="2"/>
        <w:spacing w:before="71" w:line="219" w:lineRule="auto"/>
        <w:ind w:left="4264"/>
        <w:outlineLvl w:val="0"/>
        <w:rPr>
          <w:sz w:val="35"/>
          <w:szCs w:val="35"/>
        </w:rPr>
      </w:pPr>
      <w:bookmarkStart w:id="16" w:name="bookmark12"/>
      <w:bookmarkEnd w:id="16"/>
      <w:bookmarkStart w:id="17" w:name="bookmark11"/>
      <w:bookmarkEnd w:id="17"/>
      <w:r>
        <w:rPr>
          <w:b/>
          <w:bCs/>
          <w:spacing w:val="12"/>
          <w:sz w:val="35"/>
          <w:szCs w:val="35"/>
        </w:rPr>
        <w:t>六、结论</w:t>
      </w:r>
    </w:p>
    <w:tbl>
      <w:tblPr>
        <w:tblStyle w:val="5"/>
        <w:tblW w:w="9965" w:type="dxa"/>
        <w:tblInd w:w="12" w:type="dxa"/>
        <w:tblBorders>
          <w:top w:val="single" w:color="000000" w:sz="10" w:space="0"/>
          <w:left w:val="single" w:color="000000" w:sz="10" w:space="0"/>
          <w:bottom w:val="single" w:color="000000" w:sz="10" w:space="0"/>
          <w:right w:val="single" w:color="000000" w:sz="10" w:space="0"/>
          <w:insideH w:val="none" w:color="auto" w:sz="0" w:space="0"/>
          <w:insideV w:val="none" w:color="auto" w:sz="0" w:space="0"/>
        </w:tblBorders>
        <w:tblLayout w:type="fixed"/>
        <w:tblCellMar>
          <w:top w:w="0" w:type="dxa"/>
          <w:left w:w="0" w:type="dxa"/>
          <w:bottom w:w="0" w:type="dxa"/>
          <w:right w:w="0" w:type="dxa"/>
        </w:tblCellMar>
      </w:tblPr>
      <w:tblGrid>
        <w:gridCol w:w="9965"/>
      </w:tblGrid>
      <w:tr w14:paraId="28F1EC23">
        <w:tblPrEx>
          <w:tblBorders>
            <w:top w:val="single" w:color="000000" w:sz="10" w:space="0"/>
            <w:left w:val="single" w:color="000000" w:sz="10" w:space="0"/>
            <w:bottom w:val="single" w:color="000000" w:sz="10" w:space="0"/>
            <w:right w:val="single" w:color="000000" w:sz="10" w:space="0"/>
            <w:insideH w:val="none" w:color="auto" w:sz="0" w:space="0"/>
            <w:insideV w:val="none" w:color="auto" w:sz="0" w:space="0"/>
          </w:tblBorders>
          <w:tblCellMar>
            <w:top w:w="0" w:type="dxa"/>
            <w:left w:w="0" w:type="dxa"/>
            <w:bottom w:w="0" w:type="dxa"/>
            <w:right w:w="0" w:type="dxa"/>
          </w:tblCellMar>
        </w:tblPrEx>
        <w:trPr>
          <w:trHeight w:val="13156" w:hRule="atLeast"/>
        </w:trPr>
        <w:tc>
          <w:tcPr>
            <w:tcW w:w="9965" w:type="dxa"/>
            <w:vAlign w:val="top"/>
          </w:tcPr>
          <w:p w14:paraId="1C9436D5">
            <w:pPr>
              <w:pStyle w:val="6"/>
              <w:spacing w:before="195" w:line="350" w:lineRule="auto"/>
              <w:ind w:left="105" w:right="108" w:firstLine="507"/>
              <w:jc w:val="both"/>
            </w:pPr>
            <w:r>
              <w:rPr>
                <w:spacing w:val="9"/>
              </w:rPr>
              <w:t>综上所述，本项目符合国家产业政策，选址合理，无明显制约因素，拟采取的环保措</w:t>
            </w:r>
            <w:r>
              <w:rPr>
                <w:spacing w:val="4"/>
              </w:rPr>
              <w:t xml:space="preserve"> </w:t>
            </w:r>
            <w:r>
              <w:rPr>
                <w:spacing w:val="9"/>
              </w:rPr>
              <w:t>施可行，废水、废气、噪声可达标排放，固废可妥善处置，环境风险可控，并将产生较好</w:t>
            </w:r>
            <w:r>
              <w:rPr>
                <w:spacing w:val="13"/>
              </w:rPr>
              <w:t xml:space="preserve"> </w:t>
            </w:r>
            <w:r>
              <w:rPr>
                <w:spacing w:val="11"/>
              </w:rPr>
              <w:t>的社会效益和经济效益。因此，从环境保护角度而言，该项目的建设可行。</w:t>
            </w:r>
          </w:p>
        </w:tc>
      </w:tr>
    </w:tbl>
    <w:p w14:paraId="1C723E4F">
      <w:pPr>
        <w:rPr>
          <w:rFonts w:ascii="Arial"/>
          <w:sz w:val="21"/>
        </w:rPr>
      </w:pPr>
    </w:p>
    <w:p w14:paraId="4A38A2E3">
      <w:pPr>
        <w:rPr>
          <w:rFonts w:ascii="Arial" w:hAnsi="Arial" w:eastAsia="Arial" w:cs="Arial"/>
          <w:sz w:val="21"/>
          <w:szCs w:val="21"/>
        </w:rPr>
        <w:sectPr>
          <w:footerReference r:id="rId63" w:type="default"/>
          <w:pgSz w:w="11906" w:h="16839"/>
          <w:pgMar w:top="1419" w:right="957" w:bottom="1286" w:left="957" w:header="0" w:footer="1123" w:gutter="0"/>
          <w:cols w:space="720" w:num="1"/>
        </w:sectPr>
      </w:pPr>
    </w:p>
    <w:p w14:paraId="79D28F44">
      <w:pPr>
        <w:pStyle w:val="2"/>
        <w:spacing w:before="114" w:line="224" w:lineRule="auto"/>
        <w:ind w:left="79"/>
        <w:outlineLvl w:val="0"/>
        <w:rPr>
          <w:sz w:val="31"/>
          <w:szCs w:val="31"/>
        </w:rPr>
      </w:pPr>
      <w:r>
        <w:rPr>
          <w:b/>
          <w:bCs/>
          <w:spacing w:val="-6"/>
          <w:sz w:val="31"/>
          <w:szCs w:val="31"/>
        </w:rPr>
        <w:t>附表</w:t>
      </w:r>
    </w:p>
    <w:p w14:paraId="16846FF4">
      <w:pPr>
        <w:pStyle w:val="2"/>
        <w:spacing w:before="38" w:line="218" w:lineRule="auto"/>
        <w:ind w:left="5230"/>
        <w:rPr>
          <w:sz w:val="31"/>
          <w:szCs w:val="31"/>
        </w:rPr>
      </w:pPr>
      <w:r>
        <w:rPr>
          <w:b/>
          <w:bCs/>
          <w:spacing w:val="17"/>
          <w:sz w:val="31"/>
          <w:szCs w:val="31"/>
        </w:rPr>
        <w:t>建设项目污染物排放量汇总表</w:t>
      </w:r>
    </w:p>
    <w:tbl>
      <w:tblPr>
        <w:tblStyle w:val="5"/>
        <w:tblW w:w="1470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93"/>
        <w:gridCol w:w="2110"/>
        <w:gridCol w:w="1619"/>
        <w:gridCol w:w="1358"/>
        <w:gridCol w:w="1811"/>
        <w:gridCol w:w="1660"/>
        <w:gridCol w:w="1875"/>
        <w:gridCol w:w="2148"/>
        <w:gridCol w:w="834"/>
      </w:tblGrid>
      <w:tr w14:paraId="25226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1293" w:type="dxa"/>
            <w:tcBorders>
              <w:top w:val="single" w:color="000000" w:sz="10" w:space="0"/>
              <w:left w:val="single" w:color="000000" w:sz="10" w:space="0"/>
              <w:tl2br w:val="single" w:color="000000" w:sz="10" w:space="0"/>
            </w:tcBorders>
            <w:vAlign w:val="top"/>
          </w:tcPr>
          <w:p w14:paraId="0D9D15DD">
            <w:pPr>
              <w:pStyle w:val="6"/>
              <w:spacing w:before="316" w:line="221" w:lineRule="auto"/>
              <w:ind w:left="63" w:right="110" w:firstLine="624"/>
            </w:pPr>
            <w:r>
              <w:rPr>
                <w:spacing w:val="-1"/>
              </w:rPr>
              <w:t>项目</w:t>
            </w:r>
            <w:r>
              <w:t xml:space="preserve"> </w:t>
            </w:r>
            <w:r>
              <w:rPr>
                <w:spacing w:val="-1"/>
              </w:rPr>
              <w:t>分类</w:t>
            </w:r>
          </w:p>
        </w:tc>
        <w:tc>
          <w:tcPr>
            <w:tcW w:w="2110" w:type="dxa"/>
            <w:tcBorders>
              <w:top w:val="single" w:color="000000" w:sz="10" w:space="0"/>
            </w:tcBorders>
            <w:vAlign w:val="top"/>
          </w:tcPr>
          <w:p w14:paraId="109B3904">
            <w:pPr>
              <w:spacing w:line="426" w:lineRule="auto"/>
              <w:rPr>
                <w:rFonts w:ascii="Arial"/>
                <w:sz w:val="21"/>
              </w:rPr>
            </w:pPr>
          </w:p>
          <w:p w14:paraId="5EA1C744">
            <w:pPr>
              <w:pStyle w:val="6"/>
              <w:spacing w:before="78" w:line="220" w:lineRule="auto"/>
              <w:ind w:left="425"/>
            </w:pPr>
            <w:r>
              <w:rPr>
                <w:spacing w:val="7"/>
              </w:rPr>
              <w:t>污染物名称</w:t>
            </w:r>
          </w:p>
        </w:tc>
        <w:tc>
          <w:tcPr>
            <w:tcW w:w="1619" w:type="dxa"/>
            <w:tcBorders>
              <w:top w:val="single" w:color="000000" w:sz="10" w:space="0"/>
            </w:tcBorders>
            <w:vAlign w:val="top"/>
          </w:tcPr>
          <w:p w14:paraId="38BC427B">
            <w:pPr>
              <w:pStyle w:val="6"/>
              <w:spacing w:before="39" w:line="220" w:lineRule="auto"/>
              <w:ind w:left="310"/>
            </w:pPr>
            <w:r>
              <w:rPr>
                <w:spacing w:val="6"/>
              </w:rPr>
              <w:t>现有工程</w:t>
            </w:r>
          </w:p>
          <w:p w14:paraId="5A742B2D">
            <w:pPr>
              <w:pStyle w:val="6"/>
              <w:spacing w:before="24" w:line="230" w:lineRule="auto"/>
              <w:ind w:left="55" w:right="67"/>
            </w:pPr>
            <w:r>
              <w:rPr>
                <w:spacing w:val="8"/>
              </w:rPr>
              <w:t>排放量（固体</w:t>
            </w:r>
            <w:r>
              <w:rPr>
                <w:spacing w:val="1"/>
              </w:rPr>
              <w:t xml:space="preserve"> </w:t>
            </w:r>
            <w:r>
              <w:rPr>
                <w:spacing w:val="6"/>
              </w:rPr>
              <w:t>废物产生量）</w:t>
            </w:r>
          </w:p>
          <w:p w14:paraId="33987650">
            <w:pPr>
              <w:pStyle w:val="6"/>
              <w:spacing w:before="24" w:line="205" w:lineRule="auto"/>
              <w:ind w:left="688"/>
            </w:pPr>
            <w:r>
              <w:t>①</w:t>
            </w:r>
          </w:p>
        </w:tc>
        <w:tc>
          <w:tcPr>
            <w:tcW w:w="1358" w:type="dxa"/>
            <w:tcBorders>
              <w:top w:val="single" w:color="000000" w:sz="10" w:space="0"/>
            </w:tcBorders>
            <w:vAlign w:val="top"/>
          </w:tcPr>
          <w:p w14:paraId="1362E2A4">
            <w:pPr>
              <w:pStyle w:val="6"/>
              <w:spacing w:before="195" w:line="220" w:lineRule="auto"/>
              <w:ind w:left="181"/>
            </w:pPr>
            <w:r>
              <w:rPr>
                <w:spacing w:val="6"/>
              </w:rPr>
              <w:t>现有工程</w:t>
            </w:r>
          </w:p>
          <w:p w14:paraId="012808DA">
            <w:pPr>
              <w:pStyle w:val="6"/>
              <w:spacing w:before="25" w:line="220" w:lineRule="auto"/>
              <w:ind w:left="55"/>
            </w:pPr>
            <w:r>
              <w:rPr>
                <w:spacing w:val="7"/>
              </w:rPr>
              <w:t>许可排放量</w:t>
            </w:r>
          </w:p>
          <w:p w14:paraId="238BF647">
            <w:pPr>
              <w:pStyle w:val="6"/>
              <w:spacing w:before="23" w:line="217" w:lineRule="auto"/>
              <w:ind w:left="559"/>
            </w:pPr>
            <w:r>
              <w:t>②</w:t>
            </w:r>
          </w:p>
        </w:tc>
        <w:tc>
          <w:tcPr>
            <w:tcW w:w="1811" w:type="dxa"/>
            <w:tcBorders>
              <w:top w:val="single" w:color="000000" w:sz="10" w:space="0"/>
            </w:tcBorders>
            <w:vAlign w:val="top"/>
          </w:tcPr>
          <w:p w14:paraId="1A42FD08">
            <w:pPr>
              <w:pStyle w:val="6"/>
              <w:spacing w:before="195" w:line="220" w:lineRule="auto"/>
              <w:ind w:left="406"/>
            </w:pPr>
            <w:r>
              <w:rPr>
                <w:spacing w:val="6"/>
              </w:rPr>
              <w:t>在建工程</w:t>
            </w:r>
          </w:p>
          <w:p w14:paraId="394E076C">
            <w:pPr>
              <w:pStyle w:val="6"/>
              <w:spacing w:before="25" w:line="220" w:lineRule="auto"/>
              <w:ind w:left="33"/>
            </w:pPr>
            <w:r>
              <w:rPr>
                <w:spacing w:val="8"/>
              </w:rPr>
              <w:t>排放量（固体废</w:t>
            </w:r>
          </w:p>
          <w:p w14:paraId="3C33C80D">
            <w:pPr>
              <w:pStyle w:val="6"/>
              <w:spacing w:before="23" w:line="217" w:lineRule="auto"/>
              <w:ind w:left="160"/>
            </w:pPr>
            <w:r>
              <w:rPr>
                <w:spacing w:val="4"/>
              </w:rPr>
              <w:t>物产生量）</w:t>
            </w:r>
            <w:r>
              <w:rPr>
                <w:spacing w:val="-87"/>
              </w:rPr>
              <w:t xml:space="preserve"> </w:t>
            </w:r>
            <w:r>
              <w:rPr>
                <w:spacing w:val="4"/>
              </w:rPr>
              <w:t>③</w:t>
            </w:r>
          </w:p>
        </w:tc>
        <w:tc>
          <w:tcPr>
            <w:tcW w:w="1660" w:type="dxa"/>
            <w:tcBorders>
              <w:top w:val="single" w:color="000000" w:sz="10" w:space="0"/>
            </w:tcBorders>
            <w:vAlign w:val="top"/>
          </w:tcPr>
          <w:p w14:paraId="18A259FD">
            <w:pPr>
              <w:pStyle w:val="6"/>
              <w:spacing w:before="38" w:line="219" w:lineRule="auto"/>
              <w:ind w:left="462"/>
            </w:pPr>
            <w:r>
              <w:rPr>
                <w:spacing w:val="4"/>
              </w:rPr>
              <w:t>本项目</w:t>
            </w:r>
          </w:p>
          <w:p w14:paraId="7CD783B1">
            <w:pPr>
              <w:pStyle w:val="6"/>
              <w:spacing w:before="26" w:line="230" w:lineRule="auto"/>
              <w:ind w:left="81" w:right="81"/>
            </w:pPr>
            <w:r>
              <w:rPr>
                <w:spacing w:val="8"/>
              </w:rPr>
              <w:t>排放量（固体</w:t>
            </w:r>
            <w:r>
              <w:rPr>
                <w:spacing w:val="1"/>
              </w:rPr>
              <w:t xml:space="preserve"> </w:t>
            </w:r>
            <w:r>
              <w:rPr>
                <w:spacing w:val="6"/>
              </w:rPr>
              <w:t>废物产生量）</w:t>
            </w:r>
          </w:p>
          <w:p w14:paraId="26CCE145">
            <w:pPr>
              <w:pStyle w:val="6"/>
              <w:spacing w:before="24" w:line="205" w:lineRule="auto"/>
              <w:ind w:left="714"/>
            </w:pPr>
            <w:r>
              <w:t>④</w:t>
            </w:r>
          </w:p>
        </w:tc>
        <w:tc>
          <w:tcPr>
            <w:tcW w:w="1875" w:type="dxa"/>
            <w:tcBorders>
              <w:top w:val="single" w:color="000000" w:sz="10" w:space="0"/>
            </w:tcBorders>
            <w:vAlign w:val="top"/>
          </w:tcPr>
          <w:p w14:paraId="7295B7E9">
            <w:pPr>
              <w:pStyle w:val="6"/>
              <w:spacing w:before="195" w:line="219" w:lineRule="auto"/>
              <w:ind w:left="96"/>
            </w:pPr>
            <w:r>
              <w:rPr>
                <w:spacing w:val="5"/>
              </w:rPr>
              <w:t>以新带老削减量</w:t>
            </w:r>
          </w:p>
          <w:p w14:paraId="6D563BB7">
            <w:pPr>
              <w:pStyle w:val="6"/>
              <w:spacing w:before="25" w:line="228" w:lineRule="auto"/>
              <w:ind w:left="577" w:right="185" w:hanging="372"/>
            </w:pPr>
            <w:r>
              <w:rPr>
                <w:spacing w:val="6"/>
              </w:rPr>
              <w:t>（新建项目不</w:t>
            </w:r>
            <w:r>
              <w:rPr>
                <w:spacing w:val="2"/>
              </w:rPr>
              <w:t xml:space="preserve"> </w:t>
            </w:r>
            <w:r>
              <w:rPr>
                <w:spacing w:val="-4"/>
              </w:rPr>
              <w:t>填）</w:t>
            </w:r>
            <w:r>
              <w:rPr>
                <w:spacing w:val="-89"/>
              </w:rPr>
              <w:t xml:space="preserve"> </w:t>
            </w:r>
            <w:r>
              <w:rPr>
                <w:spacing w:val="-4"/>
              </w:rPr>
              <w:t>⑤</w:t>
            </w:r>
          </w:p>
        </w:tc>
        <w:tc>
          <w:tcPr>
            <w:tcW w:w="2148" w:type="dxa"/>
            <w:tcBorders>
              <w:top w:val="single" w:color="000000" w:sz="10" w:space="0"/>
            </w:tcBorders>
            <w:vAlign w:val="top"/>
          </w:tcPr>
          <w:p w14:paraId="572BFD79">
            <w:pPr>
              <w:pStyle w:val="6"/>
              <w:spacing w:before="194" w:line="219" w:lineRule="auto"/>
              <w:ind w:left="83"/>
            </w:pPr>
            <w:r>
              <w:rPr>
                <w:spacing w:val="9"/>
              </w:rPr>
              <w:t>本项目建成后全厂</w:t>
            </w:r>
          </w:p>
          <w:p w14:paraId="55E311B3">
            <w:pPr>
              <w:pStyle w:val="6"/>
              <w:spacing w:before="27" w:line="220" w:lineRule="auto"/>
              <w:ind w:left="82"/>
            </w:pPr>
            <w:r>
              <w:rPr>
                <w:spacing w:val="9"/>
              </w:rPr>
              <w:t>排放量（固体废物</w:t>
            </w:r>
          </w:p>
          <w:p w14:paraId="64C208C6">
            <w:pPr>
              <w:pStyle w:val="6"/>
              <w:spacing w:before="23" w:line="217" w:lineRule="auto"/>
              <w:ind w:left="464"/>
            </w:pPr>
            <w:r>
              <w:rPr>
                <w:spacing w:val="2"/>
              </w:rPr>
              <w:t>产生量）</w:t>
            </w:r>
            <w:r>
              <w:rPr>
                <w:spacing w:val="-85"/>
              </w:rPr>
              <w:t xml:space="preserve"> </w:t>
            </w:r>
            <w:r>
              <w:rPr>
                <w:spacing w:val="2"/>
              </w:rPr>
              <w:t>⑥</w:t>
            </w:r>
          </w:p>
        </w:tc>
        <w:tc>
          <w:tcPr>
            <w:tcW w:w="834" w:type="dxa"/>
            <w:tcBorders>
              <w:top w:val="single" w:color="000000" w:sz="10" w:space="0"/>
              <w:right w:val="single" w:color="000000" w:sz="10" w:space="0"/>
            </w:tcBorders>
            <w:vAlign w:val="top"/>
          </w:tcPr>
          <w:p w14:paraId="3CBFB4AC">
            <w:pPr>
              <w:spacing w:line="273" w:lineRule="auto"/>
              <w:rPr>
                <w:rFonts w:ascii="Arial"/>
                <w:sz w:val="21"/>
              </w:rPr>
            </w:pPr>
          </w:p>
          <w:p w14:paraId="1CCFC13E">
            <w:pPr>
              <w:pStyle w:val="6"/>
              <w:spacing w:before="78" w:line="228" w:lineRule="auto"/>
              <w:ind w:left="303" w:right="32" w:hanging="252"/>
            </w:pPr>
            <w:r>
              <w:rPr>
                <w:spacing w:val="4"/>
              </w:rPr>
              <w:t>变化量</w:t>
            </w:r>
            <w:r>
              <w:rPr>
                <w:spacing w:val="1"/>
              </w:rPr>
              <w:t xml:space="preserve"> </w:t>
            </w:r>
            <w:r>
              <w:t>⑦</w:t>
            </w:r>
          </w:p>
        </w:tc>
      </w:tr>
      <w:tr w14:paraId="635881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293" w:type="dxa"/>
            <w:vMerge w:val="restart"/>
            <w:tcBorders>
              <w:left w:val="single" w:color="000000" w:sz="10" w:space="0"/>
              <w:bottom w:val="nil"/>
            </w:tcBorders>
            <w:vAlign w:val="top"/>
          </w:tcPr>
          <w:p w14:paraId="0EECEFEA">
            <w:pPr>
              <w:spacing w:line="405" w:lineRule="auto"/>
              <w:rPr>
                <w:rFonts w:ascii="Arial"/>
                <w:sz w:val="21"/>
              </w:rPr>
            </w:pPr>
          </w:p>
          <w:p w14:paraId="0FB740CA">
            <w:pPr>
              <w:pStyle w:val="6"/>
              <w:spacing w:before="78" w:line="220" w:lineRule="auto"/>
              <w:ind w:left="385"/>
            </w:pPr>
            <w:r>
              <w:rPr>
                <w:spacing w:val="1"/>
              </w:rPr>
              <w:t>废气</w:t>
            </w:r>
          </w:p>
        </w:tc>
        <w:tc>
          <w:tcPr>
            <w:tcW w:w="2110" w:type="dxa"/>
            <w:vAlign w:val="top"/>
          </w:tcPr>
          <w:p w14:paraId="08EC3FBA">
            <w:pPr>
              <w:pStyle w:val="6"/>
              <w:spacing w:before="39" w:line="204" w:lineRule="auto"/>
              <w:ind w:left="674"/>
            </w:pPr>
            <w:r>
              <w:rPr>
                <w:spacing w:val="5"/>
              </w:rPr>
              <w:t>颗粒物</w:t>
            </w:r>
          </w:p>
        </w:tc>
        <w:tc>
          <w:tcPr>
            <w:tcW w:w="1619" w:type="dxa"/>
            <w:vAlign w:val="top"/>
          </w:tcPr>
          <w:p w14:paraId="4076FF5D">
            <w:pPr>
              <w:spacing w:before="77" w:line="192"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569063A8">
            <w:pPr>
              <w:spacing w:before="77" w:line="192"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0D271C40">
            <w:pPr>
              <w:spacing w:before="77" w:line="192"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0B59C0AC">
            <w:pPr>
              <w:spacing w:before="77" w:line="192" w:lineRule="auto"/>
              <w:ind w:left="79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75" w:type="dxa"/>
            <w:vAlign w:val="top"/>
          </w:tcPr>
          <w:p w14:paraId="1545BF5C">
            <w:pPr>
              <w:spacing w:before="77" w:line="192"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745A863E">
            <w:pPr>
              <w:spacing w:before="77" w:line="192" w:lineRule="auto"/>
              <w:ind w:left="1045"/>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34" w:type="dxa"/>
            <w:tcBorders>
              <w:right w:val="single" w:color="000000" w:sz="10" w:space="0"/>
            </w:tcBorders>
            <w:vAlign w:val="top"/>
          </w:tcPr>
          <w:p w14:paraId="02940C70">
            <w:pPr>
              <w:spacing w:before="77" w:line="192"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588D3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293" w:type="dxa"/>
            <w:vMerge w:val="continue"/>
            <w:tcBorders>
              <w:top w:val="nil"/>
              <w:left w:val="single" w:color="000000" w:sz="10" w:space="0"/>
              <w:bottom w:val="nil"/>
            </w:tcBorders>
            <w:vAlign w:val="top"/>
          </w:tcPr>
          <w:p w14:paraId="1E8726A2">
            <w:pPr>
              <w:rPr>
                <w:rFonts w:ascii="Arial"/>
                <w:sz w:val="21"/>
              </w:rPr>
            </w:pPr>
          </w:p>
        </w:tc>
        <w:tc>
          <w:tcPr>
            <w:tcW w:w="2110" w:type="dxa"/>
            <w:vAlign w:val="top"/>
          </w:tcPr>
          <w:p w14:paraId="2CEADCD9">
            <w:pPr>
              <w:spacing w:before="66" w:line="177" w:lineRule="auto"/>
              <w:ind w:left="859"/>
              <w:rPr>
                <w:rFonts w:ascii="Times New Roman" w:hAnsi="Times New Roman" w:eastAsia="Times New Roman" w:cs="Times New Roman"/>
                <w:sz w:val="15"/>
                <w:szCs w:val="15"/>
              </w:rPr>
            </w:pPr>
            <w:r>
              <w:rPr>
                <w:rFonts w:ascii="Times New Roman" w:hAnsi="Times New Roman" w:eastAsia="Times New Roman" w:cs="Times New Roman"/>
                <w:spacing w:val="-1"/>
                <w:sz w:val="24"/>
                <w:szCs w:val="24"/>
              </w:rPr>
              <w:t>SO</w:t>
            </w:r>
            <w:r>
              <w:rPr>
                <w:rFonts w:ascii="Times New Roman" w:hAnsi="Times New Roman" w:eastAsia="Times New Roman" w:cs="Times New Roman"/>
                <w:spacing w:val="-1"/>
                <w:position w:val="-1"/>
                <w:sz w:val="15"/>
                <w:szCs w:val="15"/>
              </w:rPr>
              <w:t>2</w:t>
            </w:r>
          </w:p>
        </w:tc>
        <w:tc>
          <w:tcPr>
            <w:tcW w:w="1619" w:type="dxa"/>
            <w:vAlign w:val="top"/>
          </w:tcPr>
          <w:p w14:paraId="68DBDC41">
            <w:pPr>
              <w:spacing w:before="61" w:line="181"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5CF7A3BA">
            <w:pPr>
              <w:spacing w:before="61" w:line="181"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465F4834">
            <w:pPr>
              <w:spacing w:before="61" w:line="181"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046CDC15">
            <w:pPr>
              <w:spacing w:before="61" w:line="181" w:lineRule="auto"/>
              <w:ind w:left="79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75" w:type="dxa"/>
            <w:vAlign w:val="top"/>
          </w:tcPr>
          <w:p w14:paraId="6F77D032">
            <w:pPr>
              <w:spacing w:before="61" w:line="181"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6A5317AC">
            <w:pPr>
              <w:spacing w:before="61" w:line="181" w:lineRule="auto"/>
              <w:ind w:left="1045"/>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34" w:type="dxa"/>
            <w:tcBorders>
              <w:right w:val="single" w:color="000000" w:sz="10" w:space="0"/>
            </w:tcBorders>
            <w:vAlign w:val="top"/>
          </w:tcPr>
          <w:p w14:paraId="26F036E8">
            <w:pPr>
              <w:spacing w:before="61" w:line="181"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4D2DA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293" w:type="dxa"/>
            <w:vMerge w:val="continue"/>
            <w:tcBorders>
              <w:top w:val="nil"/>
              <w:left w:val="single" w:color="000000" w:sz="10" w:space="0"/>
              <w:bottom w:val="nil"/>
            </w:tcBorders>
            <w:vAlign w:val="top"/>
          </w:tcPr>
          <w:p w14:paraId="02047754">
            <w:pPr>
              <w:rPr>
                <w:rFonts w:ascii="Arial"/>
                <w:sz w:val="21"/>
              </w:rPr>
            </w:pPr>
          </w:p>
        </w:tc>
        <w:tc>
          <w:tcPr>
            <w:tcW w:w="2110" w:type="dxa"/>
            <w:vAlign w:val="top"/>
          </w:tcPr>
          <w:p w14:paraId="224DCB03">
            <w:pPr>
              <w:spacing w:before="66" w:line="177" w:lineRule="auto"/>
              <w:ind w:left="802"/>
              <w:rPr>
                <w:rFonts w:ascii="Times New Roman" w:hAnsi="Times New Roman" w:eastAsia="Times New Roman" w:cs="Times New Roman"/>
                <w:sz w:val="15"/>
                <w:szCs w:val="15"/>
              </w:rPr>
            </w:pPr>
            <w:r>
              <w:rPr>
                <w:rFonts w:ascii="Times New Roman" w:hAnsi="Times New Roman" w:eastAsia="Times New Roman" w:cs="Times New Roman"/>
                <w:spacing w:val="6"/>
                <w:sz w:val="24"/>
                <w:szCs w:val="24"/>
              </w:rPr>
              <w:t>NO</w:t>
            </w:r>
            <w:r>
              <w:rPr>
                <w:rFonts w:ascii="Times New Roman" w:hAnsi="Times New Roman" w:eastAsia="Times New Roman" w:cs="Times New Roman"/>
                <w:spacing w:val="6"/>
                <w:position w:val="-1"/>
                <w:sz w:val="15"/>
                <w:szCs w:val="15"/>
              </w:rPr>
              <w:t>X</w:t>
            </w:r>
          </w:p>
        </w:tc>
        <w:tc>
          <w:tcPr>
            <w:tcW w:w="1619" w:type="dxa"/>
            <w:vAlign w:val="top"/>
          </w:tcPr>
          <w:p w14:paraId="1CD89E3B">
            <w:pPr>
              <w:spacing w:before="63" w:line="180"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18762548">
            <w:pPr>
              <w:spacing w:before="63" w:line="180"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4D3F1866">
            <w:pPr>
              <w:spacing w:before="63" w:line="180"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40F66841">
            <w:pPr>
              <w:spacing w:before="63" w:line="180" w:lineRule="auto"/>
              <w:ind w:left="79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75" w:type="dxa"/>
            <w:vAlign w:val="top"/>
          </w:tcPr>
          <w:p w14:paraId="0CA19173">
            <w:pPr>
              <w:spacing w:before="63" w:line="180"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501F39D6">
            <w:pPr>
              <w:spacing w:before="63" w:line="180" w:lineRule="auto"/>
              <w:ind w:left="1045"/>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34" w:type="dxa"/>
            <w:tcBorders>
              <w:right w:val="single" w:color="000000" w:sz="10" w:space="0"/>
            </w:tcBorders>
            <w:vAlign w:val="top"/>
          </w:tcPr>
          <w:p w14:paraId="65F4670E">
            <w:pPr>
              <w:spacing w:before="63" w:line="180"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67D02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93" w:type="dxa"/>
            <w:vMerge w:val="continue"/>
            <w:tcBorders>
              <w:top w:val="nil"/>
              <w:left w:val="single" w:color="000000" w:sz="10" w:space="0"/>
            </w:tcBorders>
            <w:vAlign w:val="top"/>
          </w:tcPr>
          <w:p w14:paraId="213503F1">
            <w:pPr>
              <w:rPr>
                <w:rFonts w:ascii="Arial"/>
                <w:sz w:val="21"/>
              </w:rPr>
            </w:pPr>
          </w:p>
        </w:tc>
        <w:tc>
          <w:tcPr>
            <w:tcW w:w="2110" w:type="dxa"/>
            <w:vAlign w:val="top"/>
          </w:tcPr>
          <w:p w14:paraId="1438C880">
            <w:pPr>
              <w:pStyle w:val="6"/>
              <w:spacing w:before="42" w:line="203" w:lineRule="auto"/>
              <w:ind w:left="427"/>
            </w:pPr>
            <w:r>
              <w:rPr>
                <w:spacing w:val="6"/>
              </w:rPr>
              <w:t>非甲烷总烃</w:t>
            </w:r>
          </w:p>
        </w:tc>
        <w:tc>
          <w:tcPr>
            <w:tcW w:w="1619" w:type="dxa"/>
            <w:vAlign w:val="top"/>
          </w:tcPr>
          <w:p w14:paraId="59FA23F7">
            <w:pPr>
              <w:spacing w:before="79" w:line="192"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6D8BE0AB">
            <w:pPr>
              <w:spacing w:before="79" w:line="192"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675627E3">
            <w:pPr>
              <w:spacing w:before="79" w:line="192"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7444CBA8">
            <w:pPr>
              <w:spacing w:before="79" w:line="192" w:lineRule="auto"/>
              <w:ind w:left="305"/>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0.</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1"/>
                <w:sz w:val="24"/>
                <w:szCs w:val="24"/>
              </w:rPr>
              <w:t>11892t/a</w:t>
            </w:r>
          </w:p>
        </w:tc>
        <w:tc>
          <w:tcPr>
            <w:tcW w:w="1875" w:type="dxa"/>
            <w:vAlign w:val="top"/>
          </w:tcPr>
          <w:p w14:paraId="1E896219">
            <w:pPr>
              <w:spacing w:before="79" w:line="192"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7A2F61F5">
            <w:pPr>
              <w:spacing w:before="79" w:line="192" w:lineRule="auto"/>
              <w:ind w:left="55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0.</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1"/>
                <w:sz w:val="24"/>
                <w:szCs w:val="24"/>
              </w:rPr>
              <w:t>11892t/a</w:t>
            </w:r>
          </w:p>
        </w:tc>
        <w:tc>
          <w:tcPr>
            <w:tcW w:w="834" w:type="dxa"/>
            <w:tcBorders>
              <w:right w:val="single" w:color="000000" w:sz="10" w:space="0"/>
            </w:tcBorders>
            <w:vAlign w:val="top"/>
          </w:tcPr>
          <w:p w14:paraId="3B3A6DBC">
            <w:pPr>
              <w:spacing w:before="79" w:line="192"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5A008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93" w:type="dxa"/>
            <w:vMerge w:val="restart"/>
            <w:tcBorders>
              <w:left w:val="single" w:color="000000" w:sz="10" w:space="0"/>
              <w:bottom w:val="nil"/>
            </w:tcBorders>
            <w:vAlign w:val="top"/>
          </w:tcPr>
          <w:p w14:paraId="53F1E799">
            <w:pPr>
              <w:spacing w:line="266" w:lineRule="auto"/>
              <w:rPr>
                <w:rFonts w:ascii="Arial"/>
                <w:sz w:val="21"/>
              </w:rPr>
            </w:pPr>
          </w:p>
          <w:p w14:paraId="34F3887B">
            <w:pPr>
              <w:spacing w:line="266" w:lineRule="auto"/>
              <w:rPr>
                <w:rFonts w:ascii="Arial"/>
                <w:sz w:val="21"/>
              </w:rPr>
            </w:pPr>
          </w:p>
          <w:p w14:paraId="46FF9832">
            <w:pPr>
              <w:pStyle w:val="6"/>
              <w:spacing w:before="78" w:line="219" w:lineRule="auto"/>
              <w:ind w:left="385"/>
            </w:pPr>
            <w:r>
              <w:rPr>
                <w:spacing w:val="1"/>
              </w:rPr>
              <w:t>废水</w:t>
            </w:r>
          </w:p>
        </w:tc>
        <w:tc>
          <w:tcPr>
            <w:tcW w:w="2110" w:type="dxa"/>
            <w:vAlign w:val="top"/>
          </w:tcPr>
          <w:p w14:paraId="17EEFAA0">
            <w:pPr>
              <w:pStyle w:val="6"/>
              <w:spacing w:before="43" w:line="202" w:lineRule="auto"/>
              <w:ind w:left="803"/>
            </w:pPr>
            <w:r>
              <w:rPr>
                <w:spacing w:val="-1"/>
              </w:rPr>
              <w:t>水量</w:t>
            </w:r>
          </w:p>
        </w:tc>
        <w:tc>
          <w:tcPr>
            <w:tcW w:w="1619" w:type="dxa"/>
            <w:vAlign w:val="top"/>
          </w:tcPr>
          <w:p w14:paraId="755E114D">
            <w:pPr>
              <w:spacing w:before="80" w:line="192"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7045F78B">
            <w:pPr>
              <w:spacing w:before="80" w:line="192"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2376F266">
            <w:pPr>
              <w:spacing w:before="80" w:line="192"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575F06BB">
            <w:pPr>
              <w:spacing w:before="80" w:line="192" w:lineRule="auto"/>
              <w:ind w:left="258"/>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2995.2m³/a</w:t>
            </w:r>
          </w:p>
        </w:tc>
        <w:tc>
          <w:tcPr>
            <w:tcW w:w="1875" w:type="dxa"/>
            <w:vAlign w:val="top"/>
          </w:tcPr>
          <w:p w14:paraId="43E0CBFA">
            <w:pPr>
              <w:spacing w:before="80" w:line="192"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7AECB7F7">
            <w:pPr>
              <w:spacing w:before="80" w:line="192" w:lineRule="auto"/>
              <w:ind w:left="510"/>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2995.2m³/a</w:t>
            </w:r>
          </w:p>
        </w:tc>
        <w:tc>
          <w:tcPr>
            <w:tcW w:w="834" w:type="dxa"/>
            <w:tcBorders>
              <w:right w:val="single" w:color="000000" w:sz="10" w:space="0"/>
            </w:tcBorders>
            <w:vAlign w:val="top"/>
          </w:tcPr>
          <w:p w14:paraId="5FADEF18">
            <w:pPr>
              <w:spacing w:before="80" w:line="192"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6CB3E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293" w:type="dxa"/>
            <w:vMerge w:val="continue"/>
            <w:tcBorders>
              <w:top w:val="nil"/>
              <w:left w:val="single" w:color="000000" w:sz="10" w:space="0"/>
              <w:bottom w:val="nil"/>
            </w:tcBorders>
            <w:vAlign w:val="top"/>
          </w:tcPr>
          <w:p w14:paraId="3697149A">
            <w:pPr>
              <w:rPr>
                <w:rFonts w:ascii="Arial"/>
                <w:sz w:val="21"/>
              </w:rPr>
            </w:pPr>
          </w:p>
        </w:tc>
        <w:tc>
          <w:tcPr>
            <w:tcW w:w="2110" w:type="dxa"/>
            <w:vAlign w:val="top"/>
          </w:tcPr>
          <w:p w14:paraId="2315F725">
            <w:pPr>
              <w:spacing w:before="65" w:line="178" w:lineRule="auto"/>
              <w:ind w:left="790"/>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COD</w:t>
            </w:r>
          </w:p>
        </w:tc>
        <w:tc>
          <w:tcPr>
            <w:tcW w:w="1619" w:type="dxa"/>
            <w:vAlign w:val="top"/>
          </w:tcPr>
          <w:p w14:paraId="12D4CE02">
            <w:pPr>
              <w:spacing w:before="61" w:line="181"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61AA7582">
            <w:pPr>
              <w:spacing w:before="61" w:line="181"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3A8F341D">
            <w:pPr>
              <w:spacing w:before="61" w:line="181"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7A4DFDAD">
            <w:pPr>
              <w:spacing w:before="61" w:line="181" w:lineRule="auto"/>
              <w:ind w:left="506"/>
              <w:rPr>
                <w:rFonts w:ascii="Times New Roman" w:hAnsi="Times New Roman" w:eastAsia="Times New Roman" w:cs="Times New Roman"/>
                <w:sz w:val="24"/>
                <w:szCs w:val="24"/>
              </w:rPr>
            </w:pPr>
            <w:r>
              <w:rPr>
                <w:rFonts w:ascii="Times New Roman" w:hAnsi="Times New Roman" w:eastAsia="Times New Roman" w:cs="Times New Roman"/>
                <w:sz w:val="24"/>
                <w:szCs w:val="24"/>
              </w:rPr>
              <w:t>1.05t/a</w:t>
            </w:r>
          </w:p>
        </w:tc>
        <w:tc>
          <w:tcPr>
            <w:tcW w:w="1875" w:type="dxa"/>
            <w:vAlign w:val="top"/>
          </w:tcPr>
          <w:p w14:paraId="63778193">
            <w:pPr>
              <w:spacing w:before="61" w:line="181"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183E1310">
            <w:pPr>
              <w:spacing w:before="61" w:line="181" w:lineRule="auto"/>
              <w:ind w:left="759"/>
              <w:rPr>
                <w:rFonts w:ascii="Times New Roman" w:hAnsi="Times New Roman" w:eastAsia="Times New Roman" w:cs="Times New Roman"/>
                <w:sz w:val="24"/>
                <w:szCs w:val="24"/>
              </w:rPr>
            </w:pPr>
            <w:r>
              <w:rPr>
                <w:rFonts w:ascii="Times New Roman" w:hAnsi="Times New Roman" w:eastAsia="Times New Roman" w:cs="Times New Roman"/>
                <w:sz w:val="24"/>
                <w:szCs w:val="24"/>
              </w:rPr>
              <w:t>1.05t/a</w:t>
            </w:r>
          </w:p>
        </w:tc>
        <w:tc>
          <w:tcPr>
            <w:tcW w:w="834" w:type="dxa"/>
            <w:tcBorders>
              <w:right w:val="single" w:color="000000" w:sz="10" w:space="0"/>
            </w:tcBorders>
            <w:vAlign w:val="top"/>
          </w:tcPr>
          <w:p w14:paraId="4CAEE832">
            <w:pPr>
              <w:spacing w:before="61" w:line="181"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1AF45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293" w:type="dxa"/>
            <w:vMerge w:val="continue"/>
            <w:tcBorders>
              <w:top w:val="nil"/>
              <w:left w:val="single" w:color="000000" w:sz="10" w:space="0"/>
              <w:bottom w:val="nil"/>
            </w:tcBorders>
            <w:vAlign w:val="top"/>
          </w:tcPr>
          <w:p w14:paraId="27F60AD2">
            <w:pPr>
              <w:rPr>
                <w:rFonts w:ascii="Arial"/>
                <w:sz w:val="21"/>
              </w:rPr>
            </w:pPr>
          </w:p>
        </w:tc>
        <w:tc>
          <w:tcPr>
            <w:tcW w:w="2110" w:type="dxa"/>
            <w:vAlign w:val="top"/>
          </w:tcPr>
          <w:p w14:paraId="33A3D9FF">
            <w:pPr>
              <w:spacing w:before="68" w:line="175" w:lineRule="auto"/>
              <w:ind w:left="744"/>
              <w:rPr>
                <w:rFonts w:ascii="Times New Roman" w:hAnsi="Times New Roman" w:eastAsia="Times New Roman" w:cs="Times New Roman"/>
                <w:sz w:val="15"/>
                <w:szCs w:val="15"/>
              </w:rPr>
            </w:pPr>
            <w:r>
              <w:rPr>
                <w:rFonts w:ascii="Times New Roman" w:hAnsi="Times New Roman" w:eastAsia="Times New Roman" w:cs="Times New Roman"/>
                <w:sz w:val="24"/>
                <w:szCs w:val="24"/>
              </w:rPr>
              <w:t>BOD</w:t>
            </w:r>
            <w:r>
              <w:rPr>
                <w:rFonts w:ascii="Times New Roman" w:hAnsi="Times New Roman" w:eastAsia="Times New Roman" w:cs="Times New Roman"/>
                <w:spacing w:val="15"/>
                <w:position w:val="-1"/>
                <w:sz w:val="15"/>
                <w:szCs w:val="15"/>
              </w:rPr>
              <w:t>5</w:t>
            </w:r>
          </w:p>
        </w:tc>
        <w:tc>
          <w:tcPr>
            <w:tcW w:w="1619" w:type="dxa"/>
            <w:vAlign w:val="top"/>
          </w:tcPr>
          <w:p w14:paraId="10867C1D">
            <w:pPr>
              <w:spacing w:before="64" w:line="179"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4A43FF6F">
            <w:pPr>
              <w:spacing w:before="64" w:line="179"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409B3689">
            <w:pPr>
              <w:spacing w:before="64" w:line="179"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03FE980C">
            <w:pPr>
              <w:spacing w:before="64" w:line="179" w:lineRule="auto"/>
              <w:ind w:left="549"/>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0.6t/a</w:t>
            </w:r>
          </w:p>
        </w:tc>
        <w:tc>
          <w:tcPr>
            <w:tcW w:w="1875" w:type="dxa"/>
            <w:vAlign w:val="top"/>
          </w:tcPr>
          <w:p w14:paraId="4EF11C6C">
            <w:pPr>
              <w:spacing w:before="64" w:line="179"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556F92D1">
            <w:pPr>
              <w:spacing w:before="64" w:line="179" w:lineRule="auto"/>
              <w:ind w:left="802"/>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0.6t/a</w:t>
            </w:r>
          </w:p>
        </w:tc>
        <w:tc>
          <w:tcPr>
            <w:tcW w:w="834" w:type="dxa"/>
            <w:tcBorders>
              <w:right w:val="single" w:color="000000" w:sz="10" w:space="0"/>
            </w:tcBorders>
            <w:vAlign w:val="top"/>
          </w:tcPr>
          <w:p w14:paraId="1EB71456">
            <w:pPr>
              <w:spacing w:before="64" w:line="179"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464FE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293" w:type="dxa"/>
            <w:vMerge w:val="continue"/>
            <w:tcBorders>
              <w:top w:val="nil"/>
              <w:left w:val="single" w:color="000000" w:sz="10" w:space="0"/>
              <w:bottom w:val="nil"/>
            </w:tcBorders>
            <w:vAlign w:val="top"/>
          </w:tcPr>
          <w:p w14:paraId="0BD10276">
            <w:pPr>
              <w:rPr>
                <w:rFonts w:ascii="Arial"/>
                <w:sz w:val="21"/>
              </w:rPr>
            </w:pPr>
          </w:p>
        </w:tc>
        <w:tc>
          <w:tcPr>
            <w:tcW w:w="2110" w:type="dxa"/>
            <w:vAlign w:val="top"/>
          </w:tcPr>
          <w:p w14:paraId="3C0F1B10">
            <w:pPr>
              <w:spacing w:before="68" w:line="175" w:lineRule="auto"/>
              <w:ind w:left="919"/>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SS</w:t>
            </w:r>
          </w:p>
        </w:tc>
        <w:tc>
          <w:tcPr>
            <w:tcW w:w="1619" w:type="dxa"/>
            <w:vAlign w:val="top"/>
          </w:tcPr>
          <w:p w14:paraId="3C96D45A">
            <w:pPr>
              <w:spacing w:before="65" w:line="178"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58F6EB86">
            <w:pPr>
              <w:spacing w:before="65" w:line="178"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5CEAA380">
            <w:pPr>
              <w:spacing w:before="65" w:line="178"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3780BD88">
            <w:pPr>
              <w:spacing w:before="65" w:line="178" w:lineRule="auto"/>
              <w:ind w:left="487"/>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0.45t/a</w:t>
            </w:r>
          </w:p>
        </w:tc>
        <w:tc>
          <w:tcPr>
            <w:tcW w:w="1875" w:type="dxa"/>
            <w:vAlign w:val="top"/>
          </w:tcPr>
          <w:p w14:paraId="40BCB24A">
            <w:pPr>
              <w:spacing w:before="65" w:line="178"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174359FD">
            <w:pPr>
              <w:spacing w:before="65" w:line="178" w:lineRule="auto"/>
              <w:ind w:left="739"/>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0.45t/a</w:t>
            </w:r>
          </w:p>
        </w:tc>
        <w:tc>
          <w:tcPr>
            <w:tcW w:w="834" w:type="dxa"/>
            <w:tcBorders>
              <w:right w:val="single" w:color="000000" w:sz="10" w:space="0"/>
            </w:tcBorders>
            <w:vAlign w:val="top"/>
          </w:tcPr>
          <w:p w14:paraId="14036D6B">
            <w:pPr>
              <w:spacing w:before="65" w:line="178"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1A302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293" w:type="dxa"/>
            <w:vMerge w:val="continue"/>
            <w:tcBorders>
              <w:top w:val="nil"/>
              <w:left w:val="single" w:color="000000" w:sz="10" w:space="0"/>
            </w:tcBorders>
            <w:vAlign w:val="top"/>
          </w:tcPr>
          <w:p w14:paraId="1D6A4B8D">
            <w:pPr>
              <w:rPr>
                <w:rFonts w:ascii="Arial"/>
                <w:sz w:val="21"/>
              </w:rPr>
            </w:pPr>
          </w:p>
        </w:tc>
        <w:tc>
          <w:tcPr>
            <w:tcW w:w="2110" w:type="dxa"/>
            <w:vAlign w:val="top"/>
          </w:tcPr>
          <w:p w14:paraId="7FA647EF">
            <w:pPr>
              <w:spacing w:before="73" w:line="171" w:lineRule="auto"/>
              <w:ind w:left="687"/>
              <w:rPr>
                <w:rFonts w:ascii="Times New Roman" w:hAnsi="Times New Roman" w:eastAsia="Times New Roman" w:cs="Times New Roman"/>
                <w:sz w:val="24"/>
                <w:szCs w:val="24"/>
              </w:rPr>
            </w:pPr>
            <w:r>
              <w:rPr>
                <w:rFonts w:ascii="Times New Roman" w:hAnsi="Times New Roman" w:eastAsia="Times New Roman" w:cs="Times New Roman"/>
                <w:sz w:val="24"/>
                <w:szCs w:val="24"/>
              </w:rPr>
              <w:t>NH</w:t>
            </w:r>
            <w:r>
              <w:rPr>
                <w:rFonts w:ascii="Times New Roman" w:hAnsi="Times New Roman" w:eastAsia="Times New Roman" w:cs="Times New Roman"/>
                <w:spacing w:val="8"/>
                <w:sz w:val="15"/>
                <w:szCs w:val="15"/>
              </w:rPr>
              <w:t>3</w:t>
            </w:r>
            <w:r>
              <w:rPr>
                <w:rFonts w:ascii="Times New Roman" w:hAnsi="Times New Roman" w:eastAsia="Times New Roman" w:cs="Times New Roman"/>
                <w:spacing w:val="8"/>
                <w:sz w:val="24"/>
                <w:szCs w:val="24"/>
              </w:rPr>
              <w:t>-N</w:t>
            </w:r>
          </w:p>
        </w:tc>
        <w:tc>
          <w:tcPr>
            <w:tcW w:w="1619" w:type="dxa"/>
            <w:vAlign w:val="top"/>
          </w:tcPr>
          <w:p w14:paraId="03933B46">
            <w:pPr>
              <w:spacing w:before="65" w:line="178"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1079EF9D">
            <w:pPr>
              <w:spacing w:before="65" w:line="178"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5B71535B">
            <w:pPr>
              <w:spacing w:before="65" w:line="178"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1DD0A2EC">
            <w:pPr>
              <w:spacing w:before="65" w:line="178" w:lineRule="auto"/>
              <w:ind w:left="48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0.</w:t>
            </w:r>
            <w:r>
              <w:rPr>
                <w:rFonts w:ascii="Times New Roman" w:hAnsi="Times New Roman" w:eastAsia="Times New Roman" w:cs="Times New Roman"/>
                <w:spacing w:val="-24"/>
                <w:sz w:val="24"/>
                <w:szCs w:val="24"/>
              </w:rPr>
              <w:t xml:space="preserve"> </w:t>
            </w:r>
            <w:r>
              <w:rPr>
                <w:rFonts w:ascii="Times New Roman" w:hAnsi="Times New Roman" w:eastAsia="Times New Roman" w:cs="Times New Roman"/>
                <w:spacing w:val="-2"/>
                <w:sz w:val="24"/>
                <w:szCs w:val="24"/>
              </w:rPr>
              <w:t>12t/a</w:t>
            </w:r>
          </w:p>
        </w:tc>
        <w:tc>
          <w:tcPr>
            <w:tcW w:w="1875" w:type="dxa"/>
            <w:vAlign w:val="top"/>
          </w:tcPr>
          <w:p w14:paraId="35C580E5">
            <w:pPr>
              <w:spacing w:before="65" w:line="178"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77D44048">
            <w:pPr>
              <w:spacing w:before="65" w:line="178" w:lineRule="auto"/>
              <w:ind w:left="73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0.</w:t>
            </w:r>
            <w:r>
              <w:rPr>
                <w:rFonts w:ascii="Times New Roman" w:hAnsi="Times New Roman" w:eastAsia="Times New Roman" w:cs="Times New Roman"/>
                <w:spacing w:val="-24"/>
                <w:sz w:val="24"/>
                <w:szCs w:val="24"/>
              </w:rPr>
              <w:t xml:space="preserve"> </w:t>
            </w:r>
            <w:r>
              <w:rPr>
                <w:rFonts w:ascii="Times New Roman" w:hAnsi="Times New Roman" w:eastAsia="Times New Roman" w:cs="Times New Roman"/>
                <w:spacing w:val="-2"/>
                <w:sz w:val="24"/>
                <w:szCs w:val="24"/>
              </w:rPr>
              <w:t>12t/a</w:t>
            </w:r>
          </w:p>
        </w:tc>
        <w:tc>
          <w:tcPr>
            <w:tcW w:w="834" w:type="dxa"/>
            <w:tcBorders>
              <w:right w:val="single" w:color="000000" w:sz="10" w:space="0"/>
            </w:tcBorders>
            <w:vAlign w:val="top"/>
          </w:tcPr>
          <w:p w14:paraId="2C13FB8C">
            <w:pPr>
              <w:spacing w:before="65" w:line="178"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7914E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293" w:type="dxa"/>
            <w:vMerge w:val="restart"/>
            <w:tcBorders>
              <w:left w:val="single" w:color="000000" w:sz="10" w:space="0"/>
              <w:bottom w:val="nil"/>
            </w:tcBorders>
            <w:vAlign w:val="top"/>
          </w:tcPr>
          <w:p w14:paraId="6DA8DF6D">
            <w:pPr>
              <w:spacing w:line="270" w:lineRule="auto"/>
              <w:rPr>
                <w:rFonts w:ascii="Arial"/>
                <w:sz w:val="21"/>
              </w:rPr>
            </w:pPr>
          </w:p>
          <w:p w14:paraId="22E96021">
            <w:pPr>
              <w:spacing w:line="270" w:lineRule="auto"/>
              <w:rPr>
                <w:rFonts w:ascii="Arial"/>
                <w:sz w:val="21"/>
              </w:rPr>
            </w:pPr>
          </w:p>
          <w:p w14:paraId="752863F5">
            <w:pPr>
              <w:spacing w:line="270" w:lineRule="auto"/>
              <w:rPr>
                <w:rFonts w:ascii="Arial"/>
                <w:sz w:val="21"/>
              </w:rPr>
            </w:pPr>
          </w:p>
          <w:p w14:paraId="56CEE62D">
            <w:pPr>
              <w:spacing w:line="270" w:lineRule="auto"/>
              <w:rPr>
                <w:rFonts w:ascii="Arial"/>
                <w:sz w:val="21"/>
              </w:rPr>
            </w:pPr>
          </w:p>
          <w:p w14:paraId="6C9FF97E">
            <w:pPr>
              <w:pStyle w:val="6"/>
              <w:spacing w:before="78" w:line="229" w:lineRule="auto"/>
              <w:ind w:left="154" w:right="156" w:hanging="16"/>
            </w:pPr>
            <w:r>
              <w:rPr>
                <w:spacing w:val="5"/>
              </w:rPr>
              <w:t>一般工业</w:t>
            </w:r>
            <w:r>
              <w:rPr>
                <w:spacing w:val="1"/>
              </w:rPr>
              <w:t xml:space="preserve"> 固体废物</w:t>
            </w:r>
          </w:p>
        </w:tc>
        <w:tc>
          <w:tcPr>
            <w:tcW w:w="2110" w:type="dxa"/>
            <w:vAlign w:val="top"/>
          </w:tcPr>
          <w:p w14:paraId="7C9EFD8D">
            <w:pPr>
              <w:pStyle w:val="6"/>
              <w:spacing w:before="47" w:line="198" w:lineRule="auto"/>
              <w:ind w:left="305"/>
            </w:pPr>
            <w:r>
              <w:rPr>
                <w:spacing w:val="6"/>
              </w:rPr>
              <w:t>员工生活垃圾</w:t>
            </w:r>
          </w:p>
        </w:tc>
        <w:tc>
          <w:tcPr>
            <w:tcW w:w="1619" w:type="dxa"/>
            <w:vAlign w:val="top"/>
          </w:tcPr>
          <w:p w14:paraId="4F6BC42B">
            <w:pPr>
              <w:spacing w:before="82" w:line="192"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396055F5">
            <w:pPr>
              <w:spacing w:before="82" w:line="192"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1F8EA6DF">
            <w:pPr>
              <w:spacing w:before="82" w:line="192"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436C9B30">
            <w:pPr>
              <w:spacing w:before="82" w:line="192" w:lineRule="auto"/>
              <w:ind w:left="482"/>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41.6t/a</w:t>
            </w:r>
          </w:p>
        </w:tc>
        <w:tc>
          <w:tcPr>
            <w:tcW w:w="1875" w:type="dxa"/>
            <w:vAlign w:val="top"/>
          </w:tcPr>
          <w:p w14:paraId="3AF52716">
            <w:pPr>
              <w:spacing w:before="82" w:line="192"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7045E238">
            <w:pPr>
              <w:spacing w:before="82" w:line="192" w:lineRule="auto"/>
              <w:ind w:left="734"/>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41.6t/a</w:t>
            </w:r>
          </w:p>
        </w:tc>
        <w:tc>
          <w:tcPr>
            <w:tcW w:w="834" w:type="dxa"/>
            <w:tcBorders>
              <w:right w:val="single" w:color="000000" w:sz="10" w:space="0"/>
            </w:tcBorders>
            <w:vAlign w:val="top"/>
          </w:tcPr>
          <w:p w14:paraId="5BDC2012">
            <w:pPr>
              <w:spacing w:before="82" w:line="192"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062977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293" w:type="dxa"/>
            <w:vMerge w:val="continue"/>
            <w:tcBorders>
              <w:top w:val="nil"/>
              <w:left w:val="single" w:color="000000" w:sz="10" w:space="0"/>
              <w:bottom w:val="nil"/>
            </w:tcBorders>
            <w:vAlign w:val="top"/>
          </w:tcPr>
          <w:p w14:paraId="44D2854C">
            <w:pPr>
              <w:rPr>
                <w:rFonts w:ascii="Arial"/>
                <w:sz w:val="21"/>
              </w:rPr>
            </w:pPr>
          </w:p>
        </w:tc>
        <w:tc>
          <w:tcPr>
            <w:tcW w:w="2110" w:type="dxa"/>
            <w:vAlign w:val="top"/>
          </w:tcPr>
          <w:p w14:paraId="100E1048">
            <w:pPr>
              <w:pStyle w:val="6"/>
              <w:spacing w:before="46" w:line="199" w:lineRule="auto"/>
              <w:ind w:left="674"/>
            </w:pPr>
            <w:r>
              <w:rPr>
                <w:spacing w:val="5"/>
              </w:rPr>
              <w:t>废隔膜</w:t>
            </w:r>
          </w:p>
        </w:tc>
        <w:tc>
          <w:tcPr>
            <w:tcW w:w="1619" w:type="dxa"/>
            <w:vAlign w:val="top"/>
          </w:tcPr>
          <w:p w14:paraId="4771EDE3">
            <w:pPr>
              <w:spacing w:before="83" w:line="192"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7683AC23">
            <w:pPr>
              <w:spacing w:before="83" w:line="192"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4A52DEEF">
            <w:pPr>
              <w:spacing w:before="83" w:line="192"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61A4FD05">
            <w:pPr>
              <w:spacing w:before="83" w:line="192" w:lineRule="auto"/>
              <w:ind w:left="487"/>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0.78t/a</w:t>
            </w:r>
          </w:p>
        </w:tc>
        <w:tc>
          <w:tcPr>
            <w:tcW w:w="1875" w:type="dxa"/>
            <w:vAlign w:val="top"/>
          </w:tcPr>
          <w:p w14:paraId="18A9B164">
            <w:pPr>
              <w:spacing w:before="83" w:line="192"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3A4152DF">
            <w:pPr>
              <w:spacing w:before="83" w:line="192" w:lineRule="auto"/>
              <w:ind w:left="739"/>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0.78t/a</w:t>
            </w:r>
          </w:p>
        </w:tc>
        <w:tc>
          <w:tcPr>
            <w:tcW w:w="834" w:type="dxa"/>
            <w:tcBorders>
              <w:right w:val="single" w:color="000000" w:sz="10" w:space="0"/>
            </w:tcBorders>
            <w:vAlign w:val="top"/>
          </w:tcPr>
          <w:p w14:paraId="4D069A06">
            <w:pPr>
              <w:spacing w:before="83" w:line="192"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157A9F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293" w:type="dxa"/>
            <w:vMerge w:val="continue"/>
            <w:tcBorders>
              <w:top w:val="nil"/>
              <w:left w:val="single" w:color="000000" w:sz="10" w:space="0"/>
              <w:bottom w:val="nil"/>
            </w:tcBorders>
            <w:vAlign w:val="top"/>
          </w:tcPr>
          <w:p w14:paraId="0A640FFC">
            <w:pPr>
              <w:rPr>
                <w:rFonts w:ascii="Arial"/>
                <w:sz w:val="21"/>
              </w:rPr>
            </w:pPr>
          </w:p>
        </w:tc>
        <w:tc>
          <w:tcPr>
            <w:tcW w:w="2110" w:type="dxa"/>
            <w:vAlign w:val="top"/>
          </w:tcPr>
          <w:p w14:paraId="664405E1">
            <w:pPr>
              <w:pStyle w:val="6"/>
              <w:spacing w:before="50" w:line="196" w:lineRule="auto"/>
              <w:ind w:left="547"/>
            </w:pPr>
            <w:r>
              <w:rPr>
                <w:spacing w:val="6"/>
              </w:rPr>
              <w:t>废边角料</w:t>
            </w:r>
          </w:p>
        </w:tc>
        <w:tc>
          <w:tcPr>
            <w:tcW w:w="1619" w:type="dxa"/>
            <w:vAlign w:val="top"/>
          </w:tcPr>
          <w:p w14:paraId="09BE63E6">
            <w:pPr>
              <w:spacing w:before="85" w:line="191"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651344BF">
            <w:pPr>
              <w:spacing w:before="85" w:line="191"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3A3577FD">
            <w:pPr>
              <w:spacing w:before="85" w:line="191"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3D3AE545">
            <w:pPr>
              <w:spacing w:before="85" w:line="191" w:lineRule="auto"/>
              <w:ind w:left="487"/>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0.86t/a</w:t>
            </w:r>
          </w:p>
        </w:tc>
        <w:tc>
          <w:tcPr>
            <w:tcW w:w="1875" w:type="dxa"/>
            <w:vAlign w:val="top"/>
          </w:tcPr>
          <w:p w14:paraId="2B8A48BA">
            <w:pPr>
              <w:spacing w:before="85" w:line="191"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47F3B643">
            <w:pPr>
              <w:spacing w:before="85" w:line="191" w:lineRule="auto"/>
              <w:ind w:left="739"/>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0.86t/a</w:t>
            </w:r>
          </w:p>
        </w:tc>
        <w:tc>
          <w:tcPr>
            <w:tcW w:w="834" w:type="dxa"/>
            <w:tcBorders>
              <w:right w:val="single" w:color="000000" w:sz="10" w:space="0"/>
            </w:tcBorders>
            <w:vAlign w:val="top"/>
          </w:tcPr>
          <w:p w14:paraId="0977C620">
            <w:pPr>
              <w:spacing w:before="85" w:line="191"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22B4A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93" w:type="dxa"/>
            <w:vMerge w:val="continue"/>
            <w:tcBorders>
              <w:top w:val="nil"/>
              <w:left w:val="single" w:color="000000" w:sz="10" w:space="0"/>
              <w:bottom w:val="nil"/>
            </w:tcBorders>
            <w:vAlign w:val="top"/>
          </w:tcPr>
          <w:p w14:paraId="53B2EC80">
            <w:pPr>
              <w:rPr>
                <w:rFonts w:ascii="Arial"/>
                <w:sz w:val="21"/>
              </w:rPr>
            </w:pPr>
          </w:p>
        </w:tc>
        <w:tc>
          <w:tcPr>
            <w:tcW w:w="2110" w:type="dxa"/>
            <w:vAlign w:val="top"/>
          </w:tcPr>
          <w:p w14:paraId="47CBF657">
            <w:pPr>
              <w:pStyle w:val="6"/>
              <w:spacing w:before="49" w:line="197" w:lineRule="auto"/>
              <w:ind w:left="427"/>
            </w:pPr>
            <w:r>
              <w:rPr>
                <w:spacing w:val="6"/>
              </w:rPr>
              <w:t>不合格电池</w:t>
            </w:r>
          </w:p>
        </w:tc>
        <w:tc>
          <w:tcPr>
            <w:tcW w:w="1619" w:type="dxa"/>
            <w:vAlign w:val="top"/>
          </w:tcPr>
          <w:p w14:paraId="38EE20D8">
            <w:pPr>
              <w:spacing w:before="86" w:line="191"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226CD67F">
            <w:pPr>
              <w:spacing w:before="86" w:line="191"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7B948B2D">
            <w:pPr>
              <w:spacing w:before="86" w:line="191"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23257833">
            <w:pPr>
              <w:spacing w:before="86" w:line="191" w:lineRule="auto"/>
              <w:ind w:left="5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26t/a</w:t>
            </w:r>
          </w:p>
        </w:tc>
        <w:tc>
          <w:tcPr>
            <w:tcW w:w="1875" w:type="dxa"/>
            <w:vAlign w:val="top"/>
          </w:tcPr>
          <w:p w14:paraId="66215B95">
            <w:pPr>
              <w:spacing w:before="86" w:line="191"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29E1BA71">
            <w:pPr>
              <w:spacing w:before="86" w:line="191" w:lineRule="auto"/>
              <w:ind w:left="83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26t/a</w:t>
            </w:r>
          </w:p>
        </w:tc>
        <w:tc>
          <w:tcPr>
            <w:tcW w:w="834" w:type="dxa"/>
            <w:tcBorders>
              <w:right w:val="single" w:color="000000" w:sz="10" w:space="0"/>
            </w:tcBorders>
            <w:vAlign w:val="top"/>
          </w:tcPr>
          <w:p w14:paraId="7CB47BCF">
            <w:pPr>
              <w:spacing w:before="86" w:line="191"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05AD9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293" w:type="dxa"/>
            <w:vMerge w:val="continue"/>
            <w:tcBorders>
              <w:top w:val="nil"/>
              <w:left w:val="single" w:color="000000" w:sz="10" w:space="0"/>
              <w:bottom w:val="nil"/>
            </w:tcBorders>
            <w:vAlign w:val="top"/>
          </w:tcPr>
          <w:p w14:paraId="7D98D1EE">
            <w:pPr>
              <w:rPr>
                <w:rFonts w:ascii="Arial"/>
                <w:sz w:val="21"/>
              </w:rPr>
            </w:pPr>
          </w:p>
        </w:tc>
        <w:tc>
          <w:tcPr>
            <w:tcW w:w="2110" w:type="dxa"/>
            <w:vAlign w:val="top"/>
          </w:tcPr>
          <w:p w14:paraId="353B2DA0">
            <w:pPr>
              <w:pStyle w:val="6"/>
              <w:spacing w:before="50" w:line="196" w:lineRule="auto"/>
              <w:ind w:left="236"/>
            </w:pPr>
            <w:r>
              <w:rPr>
                <w:rFonts w:ascii="Times New Roman" w:hAnsi="Times New Roman" w:eastAsia="Times New Roman" w:cs="Times New Roman"/>
              </w:rPr>
              <w:t>NMP</w:t>
            </w:r>
            <w:r>
              <w:rPr>
                <w:rFonts w:ascii="Times New Roman" w:hAnsi="Times New Roman" w:eastAsia="Times New Roman" w:cs="Times New Roman"/>
                <w:spacing w:val="29"/>
                <w:w w:val="101"/>
              </w:rPr>
              <w:t xml:space="preserve"> </w:t>
            </w:r>
            <w:r>
              <w:rPr>
                <w:spacing w:val="7"/>
              </w:rPr>
              <w:t>喷淋废水</w:t>
            </w:r>
          </w:p>
        </w:tc>
        <w:tc>
          <w:tcPr>
            <w:tcW w:w="1619" w:type="dxa"/>
            <w:vAlign w:val="top"/>
          </w:tcPr>
          <w:p w14:paraId="15F5CC94">
            <w:pPr>
              <w:spacing w:before="87" w:line="189"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25AA3B9B">
            <w:pPr>
              <w:spacing w:before="87" w:line="189"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0071F6F0">
            <w:pPr>
              <w:spacing w:before="87" w:line="189"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644B44F5">
            <w:pPr>
              <w:spacing w:before="68" w:line="206" w:lineRule="auto"/>
              <w:ind w:left="387"/>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3.07m</w:t>
            </w:r>
            <w:r>
              <w:rPr>
                <w:rFonts w:ascii="Times New Roman" w:hAnsi="Times New Roman" w:eastAsia="Times New Roman" w:cs="Times New Roman"/>
                <w:spacing w:val="3"/>
                <w:position w:val="7"/>
                <w:sz w:val="15"/>
                <w:szCs w:val="15"/>
              </w:rPr>
              <w:t>3</w:t>
            </w:r>
            <w:r>
              <w:rPr>
                <w:rFonts w:ascii="Times New Roman" w:hAnsi="Times New Roman" w:eastAsia="Times New Roman" w:cs="Times New Roman"/>
                <w:spacing w:val="3"/>
                <w:sz w:val="24"/>
                <w:szCs w:val="24"/>
              </w:rPr>
              <w:t>/a</w:t>
            </w:r>
          </w:p>
        </w:tc>
        <w:tc>
          <w:tcPr>
            <w:tcW w:w="1875" w:type="dxa"/>
            <w:vAlign w:val="top"/>
          </w:tcPr>
          <w:p w14:paraId="41E7A9FC">
            <w:pPr>
              <w:spacing w:before="87" w:line="189"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11E2D716">
            <w:pPr>
              <w:spacing w:before="68" w:line="206" w:lineRule="auto"/>
              <w:ind w:left="637"/>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3.07m</w:t>
            </w:r>
            <w:r>
              <w:rPr>
                <w:rFonts w:ascii="Times New Roman" w:hAnsi="Times New Roman" w:eastAsia="Times New Roman" w:cs="Times New Roman"/>
                <w:spacing w:val="3"/>
                <w:position w:val="7"/>
                <w:sz w:val="15"/>
                <w:szCs w:val="15"/>
              </w:rPr>
              <w:t>3</w:t>
            </w:r>
            <w:r>
              <w:rPr>
                <w:rFonts w:ascii="Times New Roman" w:hAnsi="Times New Roman" w:eastAsia="Times New Roman" w:cs="Times New Roman"/>
                <w:spacing w:val="3"/>
                <w:sz w:val="24"/>
                <w:szCs w:val="24"/>
              </w:rPr>
              <w:t>/a</w:t>
            </w:r>
          </w:p>
        </w:tc>
        <w:tc>
          <w:tcPr>
            <w:tcW w:w="834" w:type="dxa"/>
            <w:tcBorders>
              <w:right w:val="single" w:color="000000" w:sz="10" w:space="0"/>
            </w:tcBorders>
            <w:vAlign w:val="top"/>
          </w:tcPr>
          <w:p w14:paraId="60E7E903">
            <w:pPr>
              <w:spacing w:before="87" w:line="189"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0767D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293" w:type="dxa"/>
            <w:vMerge w:val="continue"/>
            <w:tcBorders>
              <w:top w:val="nil"/>
              <w:left w:val="single" w:color="000000" w:sz="10" w:space="0"/>
              <w:bottom w:val="nil"/>
            </w:tcBorders>
            <w:vAlign w:val="top"/>
          </w:tcPr>
          <w:p w14:paraId="72801EB7">
            <w:pPr>
              <w:rPr>
                <w:rFonts w:ascii="Arial"/>
                <w:sz w:val="21"/>
              </w:rPr>
            </w:pPr>
          </w:p>
        </w:tc>
        <w:tc>
          <w:tcPr>
            <w:tcW w:w="2110" w:type="dxa"/>
            <w:vAlign w:val="top"/>
          </w:tcPr>
          <w:p w14:paraId="579AA637">
            <w:pPr>
              <w:pStyle w:val="6"/>
              <w:spacing w:before="51" w:line="195" w:lineRule="auto"/>
              <w:ind w:left="554"/>
            </w:pPr>
            <w:r>
              <w:rPr>
                <w:spacing w:val="5"/>
              </w:rPr>
              <w:t>原料空桶</w:t>
            </w:r>
          </w:p>
        </w:tc>
        <w:tc>
          <w:tcPr>
            <w:tcW w:w="1619" w:type="dxa"/>
            <w:vAlign w:val="top"/>
          </w:tcPr>
          <w:p w14:paraId="064D1A3B">
            <w:pPr>
              <w:spacing w:before="86" w:line="190"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4BF0BC76">
            <w:pPr>
              <w:spacing w:before="86" w:line="190"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0F2B37A0">
            <w:pPr>
              <w:spacing w:before="86" w:line="190"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73269CF5">
            <w:pPr>
              <w:spacing w:before="86" w:line="190" w:lineRule="auto"/>
              <w:ind w:left="546"/>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2.7t/a</w:t>
            </w:r>
          </w:p>
        </w:tc>
        <w:tc>
          <w:tcPr>
            <w:tcW w:w="1875" w:type="dxa"/>
            <w:vAlign w:val="top"/>
          </w:tcPr>
          <w:p w14:paraId="448B1445">
            <w:pPr>
              <w:spacing w:before="86" w:line="190"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481EA64C">
            <w:pPr>
              <w:spacing w:before="86" w:line="190" w:lineRule="auto"/>
              <w:ind w:left="798"/>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2.7t/a</w:t>
            </w:r>
          </w:p>
        </w:tc>
        <w:tc>
          <w:tcPr>
            <w:tcW w:w="834" w:type="dxa"/>
            <w:tcBorders>
              <w:right w:val="single" w:color="000000" w:sz="10" w:space="0"/>
            </w:tcBorders>
            <w:vAlign w:val="top"/>
          </w:tcPr>
          <w:p w14:paraId="59780948">
            <w:pPr>
              <w:spacing w:before="86" w:line="190"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72162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1293" w:type="dxa"/>
            <w:vMerge w:val="continue"/>
            <w:tcBorders>
              <w:top w:val="nil"/>
              <w:left w:val="single" w:color="000000" w:sz="10" w:space="0"/>
            </w:tcBorders>
            <w:vAlign w:val="top"/>
          </w:tcPr>
          <w:p w14:paraId="64E4E2EE">
            <w:pPr>
              <w:rPr>
                <w:rFonts w:ascii="Arial"/>
                <w:sz w:val="21"/>
              </w:rPr>
            </w:pPr>
          </w:p>
        </w:tc>
        <w:tc>
          <w:tcPr>
            <w:tcW w:w="2110" w:type="dxa"/>
            <w:vAlign w:val="top"/>
          </w:tcPr>
          <w:p w14:paraId="2F181424">
            <w:pPr>
              <w:pStyle w:val="6"/>
              <w:spacing w:before="52" w:line="220" w:lineRule="auto"/>
              <w:ind w:left="295"/>
            </w:pPr>
            <w:r>
              <w:rPr>
                <w:spacing w:val="6"/>
              </w:rPr>
              <w:t>镍钴锰酸锂、</w:t>
            </w:r>
          </w:p>
          <w:p w14:paraId="0A691E30">
            <w:pPr>
              <w:pStyle w:val="6"/>
              <w:spacing w:before="27" w:line="215" w:lineRule="auto"/>
              <w:ind w:left="177" w:right="125" w:hanging="78"/>
            </w:pPr>
            <w:r>
              <w:rPr>
                <w:rFonts w:ascii="Times New Roman" w:hAnsi="Times New Roman" w:eastAsia="Times New Roman" w:cs="Times New Roman"/>
              </w:rPr>
              <w:t>PVDF</w:t>
            </w:r>
            <w:r>
              <w:rPr>
                <w:rFonts w:ascii="Times New Roman" w:hAnsi="Times New Roman" w:eastAsia="Times New Roman" w:cs="Times New Roman"/>
                <w:spacing w:val="-25"/>
              </w:rPr>
              <w:t xml:space="preserve"> </w:t>
            </w:r>
            <w:r>
              <w:rPr>
                <w:spacing w:val="6"/>
              </w:rPr>
              <w:t>、炭黑、石</w:t>
            </w:r>
            <w:r>
              <w:t xml:space="preserve"> </w:t>
            </w:r>
            <w:r>
              <w:rPr>
                <w:spacing w:val="8"/>
              </w:rPr>
              <w:t>墨等废包装材料</w:t>
            </w:r>
          </w:p>
        </w:tc>
        <w:tc>
          <w:tcPr>
            <w:tcW w:w="1619" w:type="dxa"/>
            <w:vAlign w:val="top"/>
          </w:tcPr>
          <w:p w14:paraId="3D37A282">
            <w:pPr>
              <w:spacing w:line="328" w:lineRule="auto"/>
              <w:rPr>
                <w:rFonts w:ascii="Arial"/>
                <w:sz w:val="21"/>
              </w:rPr>
            </w:pPr>
          </w:p>
          <w:p w14:paraId="751CA827">
            <w:pPr>
              <w:spacing w:before="69" w:line="192"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5E2C0ADE">
            <w:pPr>
              <w:spacing w:line="328" w:lineRule="auto"/>
              <w:rPr>
                <w:rFonts w:ascii="Arial"/>
                <w:sz w:val="21"/>
              </w:rPr>
            </w:pPr>
          </w:p>
          <w:p w14:paraId="153A4536">
            <w:pPr>
              <w:spacing w:before="69" w:line="192"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02DE3E93">
            <w:pPr>
              <w:spacing w:line="328" w:lineRule="auto"/>
              <w:rPr>
                <w:rFonts w:ascii="Arial"/>
                <w:sz w:val="21"/>
              </w:rPr>
            </w:pPr>
          </w:p>
          <w:p w14:paraId="1D1D07B4">
            <w:pPr>
              <w:spacing w:before="69" w:line="192"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5B4E5950">
            <w:pPr>
              <w:spacing w:line="328" w:lineRule="auto"/>
              <w:rPr>
                <w:rFonts w:ascii="Arial"/>
                <w:sz w:val="21"/>
              </w:rPr>
            </w:pPr>
          </w:p>
          <w:p w14:paraId="4A45ED6B">
            <w:pPr>
              <w:spacing w:before="69" w:line="192" w:lineRule="auto"/>
              <w:ind w:left="444"/>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19.</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pacing w:val="-4"/>
                <w:sz w:val="24"/>
                <w:szCs w:val="24"/>
              </w:rPr>
              <w:t>12t/a</w:t>
            </w:r>
          </w:p>
        </w:tc>
        <w:tc>
          <w:tcPr>
            <w:tcW w:w="1875" w:type="dxa"/>
            <w:vAlign w:val="top"/>
          </w:tcPr>
          <w:p w14:paraId="0EAC563A">
            <w:pPr>
              <w:spacing w:line="328" w:lineRule="auto"/>
              <w:rPr>
                <w:rFonts w:ascii="Arial"/>
                <w:sz w:val="21"/>
              </w:rPr>
            </w:pPr>
          </w:p>
          <w:p w14:paraId="158B9B0F">
            <w:pPr>
              <w:spacing w:before="69" w:line="192"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13B8A2C0">
            <w:pPr>
              <w:spacing w:line="328" w:lineRule="auto"/>
              <w:rPr>
                <w:rFonts w:ascii="Arial"/>
                <w:sz w:val="21"/>
              </w:rPr>
            </w:pPr>
          </w:p>
          <w:p w14:paraId="452A60C2">
            <w:pPr>
              <w:spacing w:before="69" w:line="192" w:lineRule="auto"/>
              <w:ind w:left="69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19.</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spacing w:val="-3"/>
                <w:sz w:val="24"/>
                <w:szCs w:val="24"/>
              </w:rPr>
              <w:t>12t/a</w:t>
            </w:r>
          </w:p>
        </w:tc>
        <w:tc>
          <w:tcPr>
            <w:tcW w:w="834" w:type="dxa"/>
            <w:tcBorders>
              <w:right w:val="single" w:color="000000" w:sz="10" w:space="0"/>
            </w:tcBorders>
            <w:vAlign w:val="top"/>
          </w:tcPr>
          <w:p w14:paraId="22B28F83">
            <w:pPr>
              <w:spacing w:line="328" w:lineRule="auto"/>
              <w:rPr>
                <w:rFonts w:ascii="Arial"/>
                <w:sz w:val="21"/>
              </w:rPr>
            </w:pPr>
          </w:p>
          <w:p w14:paraId="01CF199A">
            <w:pPr>
              <w:spacing w:before="69" w:line="192"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1114A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293" w:type="dxa"/>
            <w:vMerge w:val="restart"/>
            <w:tcBorders>
              <w:left w:val="single" w:color="000000" w:sz="10" w:space="0"/>
              <w:bottom w:val="nil"/>
            </w:tcBorders>
            <w:vAlign w:val="top"/>
          </w:tcPr>
          <w:p w14:paraId="1A8DC97B">
            <w:pPr>
              <w:spacing w:line="307" w:lineRule="auto"/>
              <w:rPr>
                <w:rFonts w:ascii="Arial"/>
                <w:sz w:val="21"/>
              </w:rPr>
            </w:pPr>
          </w:p>
          <w:p w14:paraId="1EAE360B">
            <w:pPr>
              <w:spacing w:line="307" w:lineRule="auto"/>
              <w:rPr>
                <w:rFonts w:ascii="Arial"/>
                <w:sz w:val="21"/>
              </w:rPr>
            </w:pPr>
          </w:p>
          <w:p w14:paraId="3B4AA71E">
            <w:pPr>
              <w:pStyle w:val="6"/>
              <w:spacing w:before="78" w:line="220" w:lineRule="auto"/>
              <w:ind w:left="137"/>
            </w:pPr>
            <w:r>
              <w:rPr>
                <w:spacing w:val="5"/>
              </w:rPr>
              <w:t>危险废物</w:t>
            </w:r>
          </w:p>
        </w:tc>
        <w:tc>
          <w:tcPr>
            <w:tcW w:w="2110" w:type="dxa"/>
            <w:vAlign w:val="top"/>
          </w:tcPr>
          <w:p w14:paraId="735AD853">
            <w:pPr>
              <w:pStyle w:val="6"/>
              <w:spacing w:before="55" w:line="192" w:lineRule="auto"/>
              <w:ind w:left="422"/>
            </w:pPr>
            <w:r>
              <w:rPr>
                <w:spacing w:val="7"/>
              </w:rPr>
              <w:t>废油墨空瓶</w:t>
            </w:r>
          </w:p>
        </w:tc>
        <w:tc>
          <w:tcPr>
            <w:tcW w:w="1619" w:type="dxa"/>
            <w:vAlign w:val="top"/>
          </w:tcPr>
          <w:p w14:paraId="51307B3B">
            <w:pPr>
              <w:spacing w:before="89" w:line="187"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7EC46052">
            <w:pPr>
              <w:spacing w:before="89" w:line="187"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7CE53F58">
            <w:pPr>
              <w:spacing w:before="89" w:line="187"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050E1FF4">
            <w:pPr>
              <w:spacing w:before="89" w:line="187" w:lineRule="auto"/>
              <w:ind w:left="425"/>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0.034t/a</w:t>
            </w:r>
          </w:p>
        </w:tc>
        <w:tc>
          <w:tcPr>
            <w:tcW w:w="1875" w:type="dxa"/>
            <w:vAlign w:val="top"/>
          </w:tcPr>
          <w:p w14:paraId="1B03A95A">
            <w:pPr>
              <w:spacing w:before="89" w:line="187"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2776A52C">
            <w:pPr>
              <w:spacing w:before="89" w:line="187" w:lineRule="auto"/>
              <w:ind w:left="67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0.034t/a</w:t>
            </w:r>
          </w:p>
        </w:tc>
        <w:tc>
          <w:tcPr>
            <w:tcW w:w="834" w:type="dxa"/>
            <w:tcBorders>
              <w:right w:val="single" w:color="000000" w:sz="10" w:space="0"/>
            </w:tcBorders>
            <w:vAlign w:val="top"/>
          </w:tcPr>
          <w:p w14:paraId="61430829">
            <w:pPr>
              <w:spacing w:before="89" w:line="187"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4F858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293" w:type="dxa"/>
            <w:vMerge w:val="continue"/>
            <w:tcBorders>
              <w:top w:val="nil"/>
              <w:left w:val="single" w:color="000000" w:sz="10" w:space="0"/>
              <w:bottom w:val="nil"/>
            </w:tcBorders>
            <w:vAlign w:val="top"/>
          </w:tcPr>
          <w:p w14:paraId="53263823">
            <w:pPr>
              <w:rPr>
                <w:rFonts w:ascii="Arial"/>
                <w:sz w:val="21"/>
              </w:rPr>
            </w:pPr>
          </w:p>
        </w:tc>
        <w:tc>
          <w:tcPr>
            <w:tcW w:w="2110" w:type="dxa"/>
            <w:vAlign w:val="top"/>
          </w:tcPr>
          <w:p w14:paraId="339B3544">
            <w:pPr>
              <w:pStyle w:val="6"/>
              <w:spacing w:before="56" w:line="191" w:lineRule="auto"/>
              <w:ind w:left="547"/>
            </w:pPr>
            <w:r>
              <w:rPr>
                <w:spacing w:val="6"/>
              </w:rPr>
              <w:t>废活性炭</w:t>
            </w:r>
          </w:p>
        </w:tc>
        <w:tc>
          <w:tcPr>
            <w:tcW w:w="1619" w:type="dxa"/>
            <w:vAlign w:val="top"/>
          </w:tcPr>
          <w:p w14:paraId="72D84759">
            <w:pPr>
              <w:spacing w:before="94" w:line="183"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2DA7983A">
            <w:pPr>
              <w:spacing w:before="94" w:line="183"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2CE35FF5">
            <w:pPr>
              <w:spacing w:before="94" w:line="183"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2AE7E505">
            <w:pPr>
              <w:spacing w:before="94" w:line="183" w:lineRule="auto"/>
              <w:ind w:left="31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1.66568t/a</w:t>
            </w:r>
          </w:p>
        </w:tc>
        <w:tc>
          <w:tcPr>
            <w:tcW w:w="1875" w:type="dxa"/>
            <w:vAlign w:val="top"/>
          </w:tcPr>
          <w:p w14:paraId="47B5B69D">
            <w:pPr>
              <w:spacing w:before="94" w:line="183"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75BD4859">
            <w:pPr>
              <w:spacing w:before="94" w:line="183" w:lineRule="auto"/>
              <w:ind w:left="56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1.66568t/a</w:t>
            </w:r>
          </w:p>
        </w:tc>
        <w:tc>
          <w:tcPr>
            <w:tcW w:w="834" w:type="dxa"/>
            <w:tcBorders>
              <w:right w:val="single" w:color="000000" w:sz="10" w:space="0"/>
            </w:tcBorders>
            <w:vAlign w:val="top"/>
          </w:tcPr>
          <w:p w14:paraId="23E8C477">
            <w:pPr>
              <w:spacing w:before="94" w:line="183"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18908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93" w:type="dxa"/>
            <w:vMerge w:val="continue"/>
            <w:tcBorders>
              <w:top w:val="nil"/>
              <w:left w:val="single" w:color="000000" w:sz="10" w:space="0"/>
              <w:bottom w:val="nil"/>
            </w:tcBorders>
            <w:vAlign w:val="top"/>
          </w:tcPr>
          <w:p w14:paraId="5C91192F">
            <w:pPr>
              <w:rPr>
                <w:rFonts w:ascii="Arial"/>
                <w:sz w:val="21"/>
              </w:rPr>
            </w:pPr>
          </w:p>
        </w:tc>
        <w:tc>
          <w:tcPr>
            <w:tcW w:w="2110" w:type="dxa"/>
            <w:vAlign w:val="top"/>
          </w:tcPr>
          <w:p w14:paraId="17094A59">
            <w:pPr>
              <w:pStyle w:val="6"/>
              <w:spacing w:before="59" w:line="190" w:lineRule="auto"/>
              <w:ind w:left="170"/>
            </w:pPr>
            <w:r>
              <w:rPr>
                <w:spacing w:val="9"/>
              </w:rPr>
              <w:t>搅拌桶清洗废水</w:t>
            </w:r>
          </w:p>
        </w:tc>
        <w:tc>
          <w:tcPr>
            <w:tcW w:w="1619" w:type="dxa"/>
            <w:vAlign w:val="top"/>
          </w:tcPr>
          <w:p w14:paraId="71B98DA9">
            <w:pPr>
              <w:spacing w:before="93" w:line="185"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60E274BB">
            <w:pPr>
              <w:spacing w:before="93" w:line="185"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7A60BD50">
            <w:pPr>
              <w:spacing w:before="93" w:line="185"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1B2FA606">
            <w:pPr>
              <w:spacing w:before="76" w:line="200" w:lineRule="auto"/>
              <w:ind w:left="258"/>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2.7808m</w:t>
            </w:r>
            <w:r>
              <w:rPr>
                <w:rFonts w:ascii="Times New Roman" w:hAnsi="Times New Roman" w:eastAsia="Times New Roman" w:cs="Times New Roman"/>
                <w:spacing w:val="4"/>
                <w:position w:val="7"/>
                <w:sz w:val="15"/>
                <w:szCs w:val="15"/>
              </w:rPr>
              <w:t>3</w:t>
            </w:r>
            <w:r>
              <w:rPr>
                <w:rFonts w:ascii="Times New Roman" w:hAnsi="Times New Roman" w:eastAsia="Times New Roman" w:cs="Times New Roman"/>
                <w:spacing w:val="4"/>
                <w:sz w:val="24"/>
                <w:szCs w:val="24"/>
              </w:rPr>
              <w:t>/a</w:t>
            </w:r>
          </w:p>
        </w:tc>
        <w:tc>
          <w:tcPr>
            <w:tcW w:w="1875" w:type="dxa"/>
            <w:vAlign w:val="top"/>
          </w:tcPr>
          <w:p w14:paraId="3723B9D8">
            <w:pPr>
              <w:spacing w:before="93" w:line="185"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30FE5924">
            <w:pPr>
              <w:spacing w:before="76" w:line="200" w:lineRule="auto"/>
              <w:ind w:left="508"/>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2.7808m</w:t>
            </w:r>
            <w:r>
              <w:rPr>
                <w:rFonts w:ascii="Times New Roman" w:hAnsi="Times New Roman" w:eastAsia="Times New Roman" w:cs="Times New Roman"/>
                <w:spacing w:val="4"/>
                <w:position w:val="7"/>
                <w:sz w:val="15"/>
                <w:szCs w:val="15"/>
              </w:rPr>
              <w:t>3</w:t>
            </w:r>
            <w:r>
              <w:rPr>
                <w:rFonts w:ascii="Times New Roman" w:hAnsi="Times New Roman" w:eastAsia="Times New Roman" w:cs="Times New Roman"/>
                <w:spacing w:val="4"/>
                <w:sz w:val="24"/>
                <w:szCs w:val="24"/>
              </w:rPr>
              <w:t>/a</w:t>
            </w:r>
          </w:p>
        </w:tc>
        <w:tc>
          <w:tcPr>
            <w:tcW w:w="834" w:type="dxa"/>
            <w:tcBorders>
              <w:right w:val="single" w:color="000000" w:sz="10" w:space="0"/>
            </w:tcBorders>
            <w:vAlign w:val="top"/>
          </w:tcPr>
          <w:p w14:paraId="3E6D3AE2">
            <w:pPr>
              <w:spacing w:before="93" w:line="185"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70E89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293" w:type="dxa"/>
            <w:vMerge w:val="continue"/>
            <w:tcBorders>
              <w:top w:val="nil"/>
              <w:left w:val="single" w:color="000000" w:sz="10" w:space="0"/>
              <w:bottom w:val="nil"/>
            </w:tcBorders>
            <w:vAlign w:val="top"/>
          </w:tcPr>
          <w:p w14:paraId="12E355A0">
            <w:pPr>
              <w:rPr>
                <w:rFonts w:ascii="Arial"/>
                <w:sz w:val="21"/>
              </w:rPr>
            </w:pPr>
          </w:p>
        </w:tc>
        <w:tc>
          <w:tcPr>
            <w:tcW w:w="2110" w:type="dxa"/>
            <w:vAlign w:val="top"/>
          </w:tcPr>
          <w:p w14:paraId="5179066A">
            <w:pPr>
              <w:pStyle w:val="6"/>
              <w:spacing w:before="59" w:line="189" w:lineRule="auto"/>
              <w:ind w:left="324"/>
            </w:pPr>
            <w:r>
              <w:rPr>
                <w:spacing w:val="3"/>
              </w:rPr>
              <w:t>电池清洗废水</w:t>
            </w:r>
          </w:p>
        </w:tc>
        <w:tc>
          <w:tcPr>
            <w:tcW w:w="1619" w:type="dxa"/>
            <w:vAlign w:val="top"/>
          </w:tcPr>
          <w:p w14:paraId="32AD065D">
            <w:pPr>
              <w:spacing w:before="93" w:line="184"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vAlign w:val="top"/>
          </w:tcPr>
          <w:p w14:paraId="4A9B74E1">
            <w:pPr>
              <w:spacing w:before="93" w:line="184"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vAlign w:val="top"/>
          </w:tcPr>
          <w:p w14:paraId="48511FDC">
            <w:pPr>
              <w:spacing w:before="93" w:line="184"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vAlign w:val="top"/>
          </w:tcPr>
          <w:p w14:paraId="2715040A">
            <w:pPr>
              <w:spacing w:before="76" w:line="199" w:lineRule="auto"/>
              <w:ind w:left="439"/>
              <w:rPr>
                <w:rFonts w:ascii="Times New Roman" w:hAnsi="Times New Roman" w:eastAsia="Times New Roman" w:cs="Times New Roman"/>
                <w:sz w:val="24"/>
                <w:szCs w:val="24"/>
              </w:rPr>
            </w:pPr>
            <w:r>
              <w:rPr>
                <w:rFonts w:ascii="Times New Roman" w:hAnsi="Times New Roman" w:eastAsia="Times New Roman" w:cs="Times New Roman"/>
                <w:sz w:val="24"/>
                <w:szCs w:val="24"/>
              </w:rPr>
              <w:t>104m</w:t>
            </w:r>
            <w:r>
              <w:rPr>
                <w:rFonts w:ascii="Times New Roman" w:hAnsi="Times New Roman" w:eastAsia="Times New Roman" w:cs="Times New Roman"/>
                <w:position w:val="7"/>
                <w:sz w:val="15"/>
                <w:szCs w:val="15"/>
              </w:rPr>
              <w:t>3</w:t>
            </w:r>
            <w:r>
              <w:rPr>
                <w:rFonts w:ascii="Times New Roman" w:hAnsi="Times New Roman" w:eastAsia="Times New Roman" w:cs="Times New Roman"/>
                <w:sz w:val="24"/>
                <w:szCs w:val="24"/>
              </w:rPr>
              <w:t>/a</w:t>
            </w:r>
          </w:p>
        </w:tc>
        <w:tc>
          <w:tcPr>
            <w:tcW w:w="1875" w:type="dxa"/>
            <w:vAlign w:val="top"/>
          </w:tcPr>
          <w:p w14:paraId="2FEF2834">
            <w:pPr>
              <w:spacing w:before="93" w:line="184"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vAlign w:val="top"/>
          </w:tcPr>
          <w:p w14:paraId="5CBB8C8D">
            <w:pPr>
              <w:spacing w:before="76" w:line="199" w:lineRule="auto"/>
              <w:ind w:left="689"/>
              <w:rPr>
                <w:rFonts w:ascii="Times New Roman" w:hAnsi="Times New Roman" w:eastAsia="Times New Roman" w:cs="Times New Roman"/>
                <w:sz w:val="24"/>
                <w:szCs w:val="24"/>
              </w:rPr>
            </w:pPr>
            <w:r>
              <w:rPr>
                <w:rFonts w:ascii="Times New Roman" w:hAnsi="Times New Roman" w:eastAsia="Times New Roman" w:cs="Times New Roman"/>
                <w:sz w:val="24"/>
                <w:szCs w:val="24"/>
              </w:rPr>
              <w:t>104m</w:t>
            </w:r>
            <w:r>
              <w:rPr>
                <w:rFonts w:ascii="Times New Roman" w:hAnsi="Times New Roman" w:eastAsia="Times New Roman" w:cs="Times New Roman"/>
                <w:position w:val="7"/>
                <w:sz w:val="15"/>
                <w:szCs w:val="15"/>
              </w:rPr>
              <w:t>3</w:t>
            </w:r>
            <w:r>
              <w:rPr>
                <w:rFonts w:ascii="Times New Roman" w:hAnsi="Times New Roman" w:eastAsia="Times New Roman" w:cs="Times New Roman"/>
                <w:sz w:val="24"/>
                <w:szCs w:val="24"/>
              </w:rPr>
              <w:t>/a</w:t>
            </w:r>
          </w:p>
        </w:tc>
        <w:tc>
          <w:tcPr>
            <w:tcW w:w="834" w:type="dxa"/>
            <w:tcBorders>
              <w:right w:val="single" w:color="000000" w:sz="10" w:space="0"/>
            </w:tcBorders>
            <w:vAlign w:val="top"/>
          </w:tcPr>
          <w:p w14:paraId="4E1DA2AD">
            <w:pPr>
              <w:spacing w:before="93" w:line="184"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6E46C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293" w:type="dxa"/>
            <w:vMerge w:val="continue"/>
            <w:tcBorders>
              <w:top w:val="nil"/>
              <w:left w:val="single" w:color="000000" w:sz="10" w:space="0"/>
              <w:bottom w:val="single" w:color="000000" w:sz="10" w:space="0"/>
            </w:tcBorders>
            <w:vAlign w:val="top"/>
          </w:tcPr>
          <w:p w14:paraId="6D9E9382">
            <w:pPr>
              <w:rPr>
                <w:rFonts w:ascii="Arial"/>
                <w:sz w:val="21"/>
              </w:rPr>
            </w:pPr>
          </w:p>
        </w:tc>
        <w:tc>
          <w:tcPr>
            <w:tcW w:w="2110" w:type="dxa"/>
            <w:tcBorders>
              <w:bottom w:val="single" w:color="000000" w:sz="10" w:space="0"/>
            </w:tcBorders>
            <w:vAlign w:val="top"/>
          </w:tcPr>
          <w:p w14:paraId="274924FB">
            <w:pPr>
              <w:pStyle w:val="6"/>
              <w:spacing w:before="57" w:line="208" w:lineRule="auto"/>
              <w:ind w:left="674"/>
            </w:pPr>
            <w:r>
              <w:rPr>
                <w:spacing w:val="5"/>
              </w:rPr>
              <w:t>废抹布</w:t>
            </w:r>
          </w:p>
        </w:tc>
        <w:tc>
          <w:tcPr>
            <w:tcW w:w="1619" w:type="dxa"/>
            <w:tcBorders>
              <w:bottom w:val="single" w:color="000000" w:sz="10" w:space="0"/>
            </w:tcBorders>
            <w:vAlign w:val="top"/>
          </w:tcPr>
          <w:p w14:paraId="6B3CD718">
            <w:pPr>
              <w:spacing w:before="95" w:line="192" w:lineRule="auto"/>
              <w:ind w:left="76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358" w:type="dxa"/>
            <w:tcBorders>
              <w:bottom w:val="single" w:color="000000" w:sz="10" w:space="0"/>
            </w:tcBorders>
            <w:vAlign w:val="top"/>
          </w:tcPr>
          <w:p w14:paraId="7EF7E339">
            <w:pPr>
              <w:spacing w:before="95" w:line="192" w:lineRule="auto"/>
              <w:ind w:left="63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811" w:type="dxa"/>
            <w:tcBorders>
              <w:bottom w:val="single" w:color="000000" w:sz="10" w:space="0"/>
            </w:tcBorders>
            <w:vAlign w:val="top"/>
          </w:tcPr>
          <w:p w14:paraId="0FB0C13F">
            <w:pPr>
              <w:spacing w:before="95" w:line="192" w:lineRule="auto"/>
              <w:ind w:left="86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660" w:type="dxa"/>
            <w:tcBorders>
              <w:bottom w:val="single" w:color="000000" w:sz="10" w:space="0"/>
            </w:tcBorders>
            <w:vAlign w:val="top"/>
          </w:tcPr>
          <w:p w14:paraId="373A024C">
            <w:pPr>
              <w:spacing w:before="95" w:line="192" w:lineRule="auto"/>
              <w:ind w:left="297"/>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0.00528t/a</w:t>
            </w:r>
          </w:p>
        </w:tc>
        <w:tc>
          <w:tcPr>
            <w:tcW w:w="1875" w:type="dxa"/>
            <w:tcBorders>
              <w:bottom w:val="single" w:color="000000" w:sz="10" w:space="0"/>
            </w:tcBorders>
            <w:vAlign w:val="top"/>
          </w:tcPr>
          <w:p w14:paraId="60EEADA7">
            <w:pPr>
              <w:spacing w:before="95" w:line="192" w:lineRule="auto"/>
              <w:ind w:left="90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148" w:type="dxa"/>
            <w:tcBorders>
              <w:bottom w:val="single" w:color="000000" w:sz="10" w:space="0"/>
            </w:tcBorders>
            <w:vAlign w:val="top"/>
          </w:tcPr>
          <w:p w14:paraId="682779C4">
            <w:pPr>
              <w:spacing w:before="95" w:line="192" w:lineRule="auto"/>
              <w:ind w:left="550"/>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0.00528t/a</w:t>
            </w:r>
          </w:p>
        </w:tc>
        <w:tc>
          <w:tcPr>
            <w:tcW w:w="834" w:type="dxa"/>
            <w:tcBorders>
              <w:bottom w:val="single" w:color="000000" w:sz="10" w:space="0"/>
              <w:right w:val="single" w:color="000000" w:sz="10" w:space="0"/>
            </w:tcBorders>
            <w:vAlign w:val="top"/>
          </w:tcPr>
          <w:p w14:paraId="2011E9E8">
            <w:pPr>
              <w:spacing w:before="95" w:line="192" w:lineRule="auto"/>
              <w:ind w:left="383"/>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bl>
    <w:p w14:paraId="7566DA67">
      <w:pPr>
        <w:pStyle w:val="2"/>
        <w:spacing w:line="284" w:lineRule="exact"/>
        <w:ind w:left="50"/>
        <w:rPr>
          <w:sz w:val="20"/>
          <w:szCs w:val="20"/>
        </w:rPr>
      </w:pPr>
      <w:r>
        <w:rPr>
          <w:b/>
          <w:bCs/>
          <w:spacing w:val="5"/>
          <w:position w:val="1"/>
          <w:sz w:val="20"/>
          <w:szCs w:val="20"/>
        </w:rPr>
        <w:t>注</w:t>
      </w:r>
      <w:r>
        <w:rPr>
          <w:spacing w:val="-57"/>
          <w:position w:val="1"/>
          <w:sz w:val="20"/>
          <w:szCs w:val="20"/>
        </w:rPr>
        <w:t xml:space="preserve"> </w:t>
      </w:r>
      <w:r>
        <w:rPr>
          <w:b/>
          <w:bCs/>
          <w:spacing w:val="5"/>
          <w:position w:val="1"/>
          <w:sz w:val="20"/>
          <w:szCs w:val="20"/>
        </w:rPr>
        <w:t>：</w:t>
      </w:r>
      <w:r>
        <w:rPr>
          <w:spacing w:val="-76"/>
          <w:position w:val="1"/>
          <w:sz w:val="20"/>
          <w:szCs w:val="20"/>
        </w:rPr>
        <w:t xml:space="preserve"> </w:t>
      </w:r>
      <w:r>
        <w:rPr>
          <w:b/>
          <w:bCs/>
          <w:spacing w:val="5"/>
          <w:position w:val="1"/>
          <w:sz w:val="20"/>
          <w:szCs w:val="20"/>
        </w:rPr>
        <w:t>⑥</w:t>
      </w:r>
      <w:r>
        <w:rPr>
          <w:rFonts w:ascii="Times New Roman" w:hAnsi="Times New Roman" w:eastAsia="Times New Roman" w:cs="Times New Roman"/>
          <w:b/>
          <w:bCs/>
          <w:spacing w:val="5"/>
          <w:position w:val="1"/>
          <w:sz w:val="20"/>
          <w:szCs w:val="20"/>
        </w:rPr>
        <w:t>=</w:t>
      </w:r>
      <w:r>
        <w:rPr>
          <w:b/>
          <w:bCs/>
          <w:spacing w:val="5"/>
          <w:position w:val="1"/>
          <w:sz w:val="20"/>
          <w:szCs w:val="20"/>
        </w:rPr>
        <w:t>①</w:t>
      </w:r>
      <w:r>
        <w:rPr>
          <w:rFonts w:ascii="Times New Roman" w:hAnsi="Times New Roman" w:eastAsia="Times New Roman" w:cs="Times New Roman"/>
          <w:b/>
          <w:bCs/>
          <w:spacing w:val="5"/>
          <w:position w:val="1"/>
          <w:sz w:val="20"/>
          <w:szCs w:val="20"/>
        </w:rPr>
        <w:t>+</w:t>
      </w:r>
      <w:r>
        <w:rPr>
          <w:b/>
          <w:bCs/>
          <w:spacing w:val="5"/>
          <w:position w:val="1"/>
          <w:sz w:val="20"/>
          <w:szCs w:val="20"/>
        </w:rPr>
        <w:t>③</w:t>
      </w:r>
      <w:r>
        <w:rPr>
          <w:rFonts w:ascii="Times New Roman" w:hAnsi="Times New Roman" w:eastAsia="Times New Roman" w:cs="Times New Roman"/>
          <w:b/>
          <w:bCs/>
          <w:spacing w:val="5"/>
          <w:position w:val="1"/>
          <w:sz w:val="20"/>
          <w:szCs w:val="20"/>
        </w:rPr>
        <w:t>+</w:t>
      </w:r>
      <w:r>
        <w:rPr>
          <w:b/>
          <w:bCs/>
          <w:spacing w:val="5"/>
          <w:position w:val="1"/>
          <w:sz w:val="20"/>
          <w:szCs w:val="20"/>
        </w:rPr>
        <w:t>④</w:t>
      </w:r>
      <w:r>
        <w:rPr>
          <w:rFonts w:ascii="Times New Roman" w:hAnsi="Times New Roman" w:eastAsia="Times New Roman" w:cs="Times New Roman"/>
          <w:b/>
          <w:bCs/>
          <w:spacing w:val="5"/>
          <w:position w:val="1"/>
          <w:sz w:val="20"/>
          <w:szCs w:val="20"/>
        </w:rPr>
        <w:t>-</w:t>
      </w:r>
      <w:r>
        <w:rPr>
          <w:b/>
          <w:bCs/>
          <w:spacing w:val="5"/>
          <w:position w:val="1"/>
          <w:sz w:val="20"/>
          <w:szCs w:val="20"/>
        </w:rPr>
        <w:t>⑤;</w:t>
      </w:r>
      <w:r>
        <w:rPr>
          <w:spacing w:val="74"/>
          <w:position w:val="1"/>
          <w:sz w:val="20"/>
          <w:szCs w:val="20"/>
        </w:rPr>
        <w:t xml:space="preserve"> </w:t>
      </w:r>
      <w:r>
        <w:rPr>
          <w:b/>
          <w:bCs/>
          <w:spacing w:val="5"/>
          <w:position w:val="1"/>
          <w:sz w:val="20"/>
          <w:szCs w:val="20"/>
        </w:rPr>
        <w:t>⑦</w:t>
      </w:r>
      <w:r>
        <w:rPr>
          <w:rFonts w:ascii="Times New Roman" w:hAnsi="Times New Roman" w:eastAsia="Times New Roman" w:cs="Times New Roman"/>
          <w:b/>
          <w:bCs/>
          <w:spacing w:val="5"/>
          <w:position w:val="1"/>
          <w:sz w:val="20"/>
          <w:szCs w:val="20"/>
        </w:rPr>
        <w:t>=</w:t>
      </w:r>
      <w:r>
        <w:rPr>
          <w:b/>
          <w:bCs/>
          <w:spacing w:val="5"/>
          <w:position w:val="1"/>
          <w:sz w:val="20"/>
          <w:szCs w:val="20"/>
        </w:rPr>
        <w:t>⑥</w:t>
      </w:r>
      <w:r>
        <w:rPr>
          <w:rFonts w:ascii="Times New Roman" w:hAnsi="Times New Roman" w:eastAsia="Times New Roman" w:cs="Times New Roman"/>
          <w:b/>
          <w:bCs/>
          <w:spacing w:val="5"/>
          <w:position w:val="1"/>
          <w:sz w:val="20"/>
          <w:szCs w:val="20"/>
        </w:rPr>
        <w:t>-</w:t>
      </w:r>
      <w:r>
        <w:rPr>
          <w:b/>
          <w:bCs/>
          <w:spacing w:val="5"/>
          <w:position w:val="1"/>
          <w:sz w:val="20"/>
          <w:szCs w:val="20"/>
        </w:rPr>
        <w:t>①</w:t>
      </w:r>
    </w:p>
    <w:p w14:paraId="05224BAA">
      <w:pPr>
        <w:spacing w:line="284" w:lineRule="exact"/>
        <w:rPr>
          <w:sz w:val="20"/>
          <w:szCs w:val="20"/>
        </w:rPr>
        <w:sectPr>
          <w:footerReference r:id="rId64" w:type="default"/>
          <w:pgSz w:w="16839" w:h="11906"/>
          <w:pgMar w:top="1012" w:right="1066" w:bottom="885" w:left="1037" w:header="0" w:footer="723" w:gutter="0"/>
          <w:cols w:space="720" w:num="1"/>
        </w:sectPr>
      </w:pPr>
    </w:p>
    <w:p w14:paraId="0983933D">
      <w:pPr>
        <w:pStyle w:val="2"/>
        <w:spacing w:before="59" w:line="218" w:lineRule="auto"/>
        <w:ind w:left="2371"/>
        <w:outlineLvl w:val="0"/>
        <w:rPr>
          <w:sz w:val="30"/>
          <w:szCs w:val="30"/>
        </w:rPr>
      </w:pPr>
      <w:r>
        <w:rPr>
          <w:b/>
          <w:bCs/>
          <w:spacing w:val="-3"/>
          <w:sz w:val="30"/>
          <w:szCs w:val="30"/>
        </w:rPr>
        <w:t>专题一</w:t>
      </w:r>
      <w:r>
        <w:rPr>
          <w:spacing w:val="-3"/>
          <w:sz w:val="30"/>
          <w:szCs w:val="30"/>
        </w:rPr>
        <w:t xml:space="preserve">  </w:t>
      </w:r>
      <w:r>
        <w:rPr>
          <w:b/>
          <w:bCs/>
          <w:spacing w:val="-3"/>
          <w:sz w:val="30"/>
          <w:szCs w:val="30"/>
        </w:rPr>
        <w:t>环境风险专题评价</w:t>
      </w:r>
    </w:p>
    <w:p w14:paraId="188F2EA8">
      <w:pPr>
        <w:pStyle w:val="2"/>
        <w:spacing w:before="228" w:line="221" w:lineRule="auto"/>
        <w:ind w:left="33"/>
        <w:outlineLvl w:val="0"/>
        <w:rPr>
          <w:sz w:val="30"/>
          <w:szCs w:val="30"/>
        </w:rPr>
      </w:pPr>
      <w:r>
        <w:rPr>
          <w:rFonts w:ascii="Times New Roman" w:hAnsi="Times New Roman" w:eastAsia="Times New Roman" w:cs="Times New Roman"/>
          <w:b/>
          <w:bCs/>
          <w:spacing w:val="-15"/>
          <w:sz w:val="30"/>
          <w:szCs w:val="30"/>
        </w:rPr>
        <w:t>1</w:t>
      </w:r>
      <w:r>
        <w:rPr>
          <w:rFonts w:ascii="Times New Roman" w:hAnsi="Times New Roman" w:eastAsia="Times New Roman" w:cs="Times New Roman"/>
          <w:b/>
          <w:bCs/>
          <w:spacing w:val="18"/>
          <w:sz w:val="30"/>
          <w:szCs w:val="30"/>
        </w:rPr>
        <w:t xml:space="preserve"> </w:t>
      </w:r>
      <w:r>
        <w:rPr>
          <w:b/>
          <w:bCs/>
          <w:spacing w:val="-15"/>
          <w:sz w:val="30"/>
          <w:szCs w:val="30"/>
        </w:rPr>
        <w:t>前言</w:t>
      </w:r>
    </w:p>
    <w:p w14:paraId="6769925A">
      <w:pPr>
        <w:pStyle w:val="2"/>
        <w:spacing w:before="215" w:line="352" w:lineRule="auto"/>
        <w:ind w:left="23" w:right="79" w:firstLine="482"/>
        <w:jc w:val="both"/>
      </w:pPr>
      <w:r>
        <w:rPr>
          <w:spacing w:val="4"/>
        </w:rPr>
        <w:t>建设项目环境风险评价应以突发性事故导致的危险物质环境急性损害防控</w:t>
      </w:r>
      <w:r>
        <w:rPr>
          <w:spacing w:val="5"/>
        </w:rPr>
        <w:t xml:space="preserve"> </w:t>
      </w:r>
      <w:r>
        <w:rPr>
          <w:spacing w:val="-3"/>
        </w:rPr>
        <w:t>为目标，对建设项目的环境风险进行分析、预测和评估，提出环境风险预防、控</w:t>
      </w:r>
      <w:r>
        <w:rPr>
          <w:spacing w:val="1"/>
        </w:rPr>
        <w:t xml:space="preserve"> </w:t>
      </w:r>
      <w:r>
        <w:rPr>
          <w:spacing w:val="-3"/>
        </w:rPr>
        <w:t>制、减缓措施，明确环境风险监控及应急建议要求，为建设项目环境风险防控提</w:t>
      </w:r>
      <w:r>
        <w:rPr>
          <w:spacing w:val="1"/>
        </w:rPr>
        <w:t xml:space="preserve"> </w:t>
      </w:r>
      <w:r>
        <w:rPr>
          <w:spacing w:val="-2"/>
        </w:rPr>
        <w:t>供科学依据。</w:t>
      </w:r>
    </w:p>
    <w:p w14:paraId="6ED238E3">
      <w:pPr>
        <w:pStyle w:val="2"/>
        <w:spacing w:before="37" w:line="352" w:lineRule="auto"/>
        <w:ind w:left="22" w:right="17" w:firstLine="480"/>
        <w:jc w:val="both"/>
      </w:pPr>
      <w:r>
        <w:rPr>
          <w:spacing w:val="-9"/>
        </w:rPr>
        <w:t>湖南镁鑫新能源有限公司成立于</w:t>
      </w:r>
      <w:r>
        <w:rPr>
          <w:spacing w:val="-60"/>
        </w:rPr>
        <w:t xml:space="preserve"> </w:t>
      </w:r>
      <w:r>
        <w:rPr>
          <w:rFonts w:ascii="Times New Roman" w:hAnsi="Times New Roman" w:eastAsia="Times New Roman" w:cs="Times New Roman"/>
          <w:spacing w:val="-9"/>
        </w:rPr>
        <w:t xml:space="preserve">2021 </w:t>
      </w:r>
      <w:r>
        <w:rPr>
          <w:spacing w:val="-9"/>
        </w:rPr>
        <w:t>年</w:t>
      </w:r>
      <w:r>
        <w:rPr>
          <w:spacing w:val="-44"/>
        </w:rPr>
        <w:t xml:space="preserve"> </w:t>
      </w:r>
      <w:r>
        <w:rPr>
          <w:rFonts w:ascii="Times New Roman" w:hAnsi="Times New Roman" w:eastAsia="Times New Roman" w:cs="Times New Roman"/>
          <w:spacing w:val="-9"/>
        </w:rPr>
        <w:t xml:space="preserve">12 </w:t>
      </w:r>
      <w:r>
        <w:rPr>
          <w:spacing w:val="-9"/>
        </w:rPr>
        <w:t>月</w:t>
      </w:r>
      <w:r>
        <w:rPr>
          <w:spacing w:val="-44"/>
        </w:rPr>
        <w:t xml:space="preserve"> </w:t>
      </w:r>
      <w:r>
        <w:rPr>
          <w:rFonts w:ascii="Times New Roman" w:hAnsi="Times New Roman" w:eastAsia="Times New Roman" w:cs="Times New Roman"/>
          <w:spacing w:val="-9"/>
        </w:rPr>
        <w:t>10</w:t>
      </w:r>
      <w:r>
        <w:rPr>
          <w:rFonts w:ascii="Times New Roman" w:hAnsi="Times New Roman" w:eastAsia="Times New Roman" w:cs="Times New Roman"/>
          <w:spacing w:val="39"/>
        </w:rPr>
        <w:t xml:space="preserve"> </w:t>
      </w:r>
      <w:r>
        <w:rPr>
          <w:spacing w:val="-9"/>
        </w:rPr>
        <w:t>日，注册资金为</w:t>
      </w:r>
      <w:r>
        <w:rPr>
          <w:spacing w:val="-44"/>
        </w:rPr>
        <w:t xml:space="preserve"> </w:t>
      </w:r>
      <w:r>
        <w:rPr>
          <w:rFonts w:ascii="Times New Roman" w:hAnsi="Times New Roman" w:eastAsia="Times New Roman" w:cs="Times New Roman"/>
          <w:spacing w:val="-9"/>
        </w:rPr>
        <w:t xml:space="preserve">1000 </w:t>
      </w:r>
      <w:r>
        <w:rPr>
          <w:spacing w:val="-9"/>
        </w:rPr>
        <w:t>万元，</w:t>
      </w:r>
      <w:r>
        <w:t xml:space="preserve"> </w:t>
      </w:r>
      <w:r>
        <w:rPr>
          <w:spacing w:val="6"/>
        </w:rPr>
        <w:t>地址位于湖南省永州市新田县龙泉街道工业园南园新能源新</w:t>
      </w:r>
      <w:r>
        <w:rPr>
          <w:spacing w:val="5"/>
        </w:rPr>
        <w:t>材料产业园</w:t>
      </w:r>
      <w:r>
        <w:rPr>
          <w:spacing w:val="-24"/>
        </w:rPr>
        <w:t xml:space="preserve"> </w:t>
      </w:r>
      <w:r>
        <w:rPr>
          <w:rFonts w:ascii="Times New Roman" w:hAnsi="Times New Roman" w:eastAsia="Times New Roman" w:cs="Times New Roman"/>
          <w:spacing w:val="5"/>
        </w:rPr>
        <w:t>10</w:t>
      </w:r>
      <w:r>
        <w:rPr>
          <w:rFonts w:ascii="Times New Roman" w:hAnsi="Times New Roman" w:eastAsia="Times New Roman" w:cs="Times New Roman"/>
          <w:spacing w:val="24"/>
          <w:w w:val="101"/>
        </w:rPr>
        <w:t xml:space="preserve"> </w:t>
      </w:r>
      <w:r>
        <w:rPr>
          <w:spacing w:val="5"/>
        </w:rPr>
        <w:t>号</w:t>
      </w:r>
      <w:r>
        <w:t xml:space="preserve"> </w:t>
      </w:r>
      <w:r>
        <w:rPr>
          <w:spacing w:val="-4"/>
        </w:rPr>
        <w:t>栋。根据对市场的调查研究，拟投资</w:t>
      </w:r>
      <w:r>
        <w:rPr>
          <w:spacing w:val="-31"/>
        </w:rPr>
        <w:t xml:space="preserve"> </w:t>
      </w:r>
      <w:r>
        <w:rPr>
          <w:rFonts w:ascii="Times New Roman" w:hAnsi="Times New Roman" w:eastAsia="Times New Roman" w:cs="Times New Roman"/>
          <w:spacing w:val="-4"/>
        </w:rPr>
        <w:t>15000</w:t>
      </w:r>
      <w:r>
        <w:rPr>
          <w:rFonts w:ascii="Times New Roman" w:hAnsi="Times New Roman" w:eastAsia="Times New Roman" w:cs="Times New Roman"/>
          <w:spacing w:val="15"/>
          <w:w w:val="101"/>
        </w:rPr>
        <w:t xml:space="preserve"> </w:t>
      </w:r>
      <w:r>
        <w:rPr>
          <w:spacing w:val="-4"/>
        </w:rPr>
        <w:t>万元，建设湖南镁鑫新能源有限公司</w:t>
      </w:r>
      <w:r>
        <w:t xml:space="preserve"> </w:t>
      </w:r>
      <w:r>
        <w:rPr>
          <w:spacing w:val="-2"/>
        </w:rPr>
        <w:t>锂电池生产项目。</w:t>
      </w:r>
    </w:p>
    <w:p w14:paraId="73C91E69">
      <w:pPr>
        <w:pStyle w:val="2"/>
        <w:spacing w:before="37" w:line="355" w:lineRule="auto"/>
        <w:ind w:left="22" w:firstLine="480"/>
        <w:jc w:val="both"/>
      </w:pPr>
      <w:r>
        <w:rPr>
          <w:spacing w:val="-1"/>
        </w:rPr>
        <w:t>根据《中华人民共和国环境保护法》、《中华人民共和国环境影响评价法》</w:t>
      </w:r>
      <w:r>
        <w:rPr>
          <w:spacing w:val="8"/>
        </w:rPr>
        <w:t xml:space="preserve"> </w:t>
      </w:r>
      <w:r>
        <w:rPr>
          <w:spacing w:val="-3"/>
        </w:rPr>
        <w:t>和《建设项目环境保护管理条例》等法律、法规的要求，该项目应进行环境影响</w:t>
      </w:r>
      <w:r>
        <w:rPr>
          <w:spacing w:val="1"/>
        </w:rPr>
        <w:t xml:space="preserve"> </w:t>
      </w:r>
      <w:r>
        <w:rPr>
          <w:spacing w:val="-3"/>
        </w:rPr>
        <w:t>评价。受建设单位委托，我单位承担此项目的环评工作，因本项目有毒有害物质</w:t>
      </w:r>
      <w:r>
        <w:rPr>
          <w:spacing w:val="1"/>
        </w:rPr>
        <w:t xml:space="preserve"> </w:t>
      </w:r>
      <w:r>
        <w:rPr>
          <w:spacing w:val="-3"/>
        </w:rPr>
        <w:t>存储量超过临界量，存在一定的环境风险，因此特编制环境风险专项评价。我单</w:t>
      </w:r>
      <w:r>
        <w:rPr>
          <w:spacing w:val="1"/>
        </w:rPr>
        <w:t xml:space="preserve"> </w:t>
      </w:r>
      <w:r>
        <w:rPr>
          <w:spacing w:val="-3"/>
        </w:rPr>
        <w:t>位在接受委托后，组织技术人员对项目场地进行了踏勘，并在收集有关资料的基</w:t>
      </w:r>
      <w:r>
        <w:rPr>
          <w:spacing w:val="1"/>
        </w:rPr>
        <w:t xml:space="preserve"> </w:t>
      </w:r>
      <w:r>
        <w:rPr>
          <w:spacing w:val="-4"/>
        </w:rPr>
        <w:t>础上，按照环评技术导则规范和要求，并本着“科学、公正、客观</w:t>
      </w:r>
      <w:r>
        <w:rPr>
          <w:spacing w:val="-86"/>
        </w:rPr>
        <w:t xml:space="preserve"> </w:t>
      </w:r>
      <w:r>
        <w:rPr>
          <w:spacing w:val="-4"/>
        </w:rPr>
        <w:t>”的态度，编</w:t>
      </w:r>
      <w:r>
        <w:t xml:space="preserve"> </w:t>
      </w:r>
      <w:r>
        <w:rPr>
          <w:spacing w:val="-1"/>
        </w:rPr>
        <w:t>制本项目的环境风险专项评价。</w:t>
      </w:r>
    </w:p>
    <w:p w14:paraId="455E0EC1">
      <w:pPr>
        <w:pStyle w:val="2"/>
        <w:spacing w:before="46" w:line="227" w:lineRule="auto"/>
        <w:ind w:left="21"/>
        <w:outlineLvl w:val="0"/>
        <w:rPr>
          <w:sz w:val="30"/>
          <w:szCs w:val="30"/>
        </w:rPr>
      </w:pPr>
      <w:r>
        <w:rPr>
          <w:rFonts w:ascii="Times New Roman" w:hAnsi="Times New Roman" w:eastAsia="Times New Roman" w:cs="Times New Roman"/>
          <w:b/>
          <w:bCs/>
          <w:spacing w:val="-12"/>
          <w:sz w:val="30"/>
          <w:szCs w:val="30"/>
        </w:rPr>
        <w:t>2</w:t>
      </w:r>
      <w:r>
        <w:rPr>
          <w:rFonts w:ascii="Times New Roman" w:hAnsi="Times New Roman" w:eastAsia="Times New Roman" w:cs="Times New Roman"/>
          <w:b/>
          <w:bCs/>
          <w:spacing w:val="22"/>
          <w:sz w:val="30"/>
          <w:szCs w:val="30"/>
        </w:rPr>
        <w:t xml:space="preserve"> </w:t>
      </w:r>
      <w:r>
        <w:rPr>
          <w:b/>
          <w:bCs/>
          <w:spacing w:val="-12"/>
          <w:sz w:val="30"/>
          <w:szCs w:val="30"/>
        </w:rPr>
        <w:t>总论</w:t>
      </w:r>
    </w:p>
    <w:p w14:paraId="1EADE296">
      <w:pPr>
        <w:pStyle w:val="2"/>
        <w:spacing w:before="212" w:line="219" w:lineRule="auto"/>
        <w:ind w:left="20"/>
        <w:outlineLvl w:val="1"/>
        <w:rPr>
          <w:sz w:val="28"/>
          <w:szCs w:val="28"/>
        </w:rPr>
      </w:pPr>
      <w:r>
        <w:rPr>
          <w:rFonts w:ascii="Times New Roman" w:hAnsi="Times New Roman" w:eastAsia="Times New Roman" w:cs="Times New Roman"/>
          <w:b/>
          <w:bCs/>
          <w:spacing w:val="-5"/>
          <w:sz w:val="28"/>
          <w:szCs w:val="28"/>
        </w:rPr>
        <w:t>2.1</w:t>
      </w:r>
      <w:r>
        <w:rPr>
          <w:rFonts w:ascii="Times New Roman" w:hAnsi="Times New Roman" w:eastAsia="Times New Roman" w:cs="Times New Roman"/>
          <w:b/>
          <w:bCs/>
          <w:spacing w:val="18"/>
          <w:w w:val="101"/>
          <w:sz w:val="28"/>
          <w:szCs w:val="28"/>
        </w:rPr>
        <w:t xml:space="preserve"> </w:t>
      </w:r>
      <w:r>
        <w:rPr>
          <w:b/>
          <w:bCs/>
          <w:spacing w:val="-5"/>
          <w:sz w:val="28"/>
          <w:szCs w:val="28"/>
        </w:rPr>
        <w:t>编制依据</w:t>
      </w:r>
    </w:p>
    <w:p w14:paraId="5EBD1C99">
      <w:pPr>
        <w:pStyle w:val="2"/>
        <w:spacing w:before="207" w:line="219" w:lineRule="auto"/>
        <w:ind w:left="514"/>
      </w:pPr>
      <w:r>
        <w:rPr>
          <w:spacing w:val="-5"/>
        </w:rPr>
        <w:t>（</w:t>
      </w:r>
      <w:r>
        <w:rPr>
          <w:rFonts w:ascii="Times New Roman" w:hAnsi="Times New Roman" w:eastAsia="Times New Roman" w:cs="Times New Roman"/>
          <w:spacing w:val="-5"/>
        </w:rPr>
        <w:t>1</w:t>
      </w:r>
      <w:r>
        <w:rPr>
          <w:spacing w:val="-5"/>
        </w:rPr>
        <w:t>）《中华人民共和国环境保护法》，</w:t>
      </w:r>
      <w:r>
        <w:rPr>
          <w:rFonts w:ascii="Times New Roman" w:hAnsi="Times New Roman" w:eastAsia="Times New Roman" w:cs="Times New Roman"/>
          <w:spacing w:val="-5"/>
        </w:rPr>
        <w:t xml:space="preserve">2015 </w:t>
      </w:r>
      <w:r>
        <w:rPr>
          <w:spacing w:val="-5"/>
        </w:rPr>
        <w:t>年</w:t>
      </w:r>
      <w:r>
        <w:rPr>
          <w:spacing w:val="-31"/>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月</w:t>
      </w:r>
      <w:r>
        <w:rPr>
          <w:spacing w:val="-32"/>
        </w:rPr>
        <w:t xml:space="preserve"> </w:t>
      </w:r>
      <w:r>
        <w:rPr>
          <w:rFonts w:ascii="Times New Roman" w:hAnsi="Times New Roman" w:eastAsia="Times New Roman" w:cs="Times New Roman"/>
          <w:spacing w:val="-5"/>
        </w:rPr>
        <w:t xml:space="preserve">1  </w:t>
      </w:r>
      <w:r>
        <w:rPr>
          <w:spacing w:val="-5"/>
        </w:rPr>
        <w:t>日；</w:t>
      </w:r>
    </w:p>
    <w:p w14:paraId="28EB9006">
      <w:pPr>
        <w:pStyle w:val="2"/>
        <w:spacing w:before="181" w:line="218" w:lineRule="auto"/>
        <w:ind w:left="514"/>
      </w:pPr>
      <w:r>
        <w:rPr>
          <w:spacing w:val="-4"/>
        </w:rPr>
        <w:t>（</w:t>
      </w:r>
      <w:r>
        <w:rPr>
          <w:rFonts w:ascii="Times New Roman" w:hAnsi="Times New Roman" w:eastAsia="Times New Roman" w:cs="Times New Roman"/>
          <w:spacing w:val="-4"/>
        </w:rPr>
        <w:t>2</w:t>
      </w:r>
      <w:r>
        <w:rPr>
          <w:spacing w:val="-4"/>
        </w:rPr>
        <w:t>）《中华人民共和国环境影响评价法》（</w:t>
      </w:r>
      <w:r>
        <w:rPr>
          <w:rFonts w:ascii="Times New Roman" w:hAnsi="Times New Roman" w:eastAsia="Times New Roman" w:cs="Times New Roman"/>
          <w:spacing w:val="-4"/>
        </w:rPr>
        <w:t xml:space="preserve">2018 </w:t>
      </w:r>
      <w:r>
        <w:rPr>
          <w:spacing w:val="-4"/>
        </w:rPr>
        <w:t>年</w:t>
      </w:r>
      <w:r>
        <w:rPr>
          <w:spacing w:val="-31"/>
        </w:rPr>
        <w:t xml:space="preserve"> </w:t>
      </w:r>
      <w:r>
        <w:rPr>
          <w:rFonts w:ascii="Times New Roman" w:hAnsi="Times New Roman" w:eastAsia="Times New Roman" w:cs="Times New Roman"/>
          <w:spacing w:val="-4"/>
        </w:rPr>
        <w:t>12</w:t>
      </w:r>
      <w:r>
        <w:rPr>
          <w:rFonts w:ascii="Times New Roman" w:hAnsi="Times New Roman" w:eastAsia="Times New Roman" w:cs="Times New Roman"/>
          <w:spacing w:val="16"/>
        </w:rPr>
        <w:t xml:space="preserve"> </w:t>
      </w:r>
      <w:r>
        <w:rPr>
          <w:spacing w:val="-4"/>
        </w:rPr>
        <w:t>月</w:t>
      </w:r>
      <w:r>
        <w:rPr>
          <w:spacing w:val="-55"/>
        </w:rPr>
        <w:t xml:space="preserve"> </w:t>
      </w:r>
      <w:r>
        <w:rPr>
          <w:rFonts w:ascii="Times New Roman" w:hAnsi="Times New Roman" w:eastAsia="Times New Roman" w:cs="Times New Roman"/>
          <w:spacing w:val="-4"/>
        </w:rPr>
        <w:t xml:space="preserve">29  </w:t>
      </w:r>
      <w:r>
        <w:rPr>
          <w:spacing w:val="-4"/>
        </w:rPr>
        <w:t>日修订</w:t>
      </w:r>
      <w:r>
        <w:rPr>
          <w:spacing w:val="6"/>
        </w:rPr>
        <w:t>）；</w:t>
      </w:r>
    </w:p>
    <w:p w14:paraId="3936523B">
      <w:pPr>
        <w:pStyle w:val="2"/>
        <w:spacing w:before="185" w:line="219" w:lineRule="auto"/>
        <w:ind w:left="514"/>
      </w:pPr>
      <w:r>
        <w:rPr>
          <w:spacing w:val="-2"/>
        </w:rPr>
        <w:t>（</w:t>
      </w:r>
      <w:r>
        <w:rPr>
          <w:rFonts w:ascii="Times New Roman" w:hAnsi="Times New Roman" w:eastAsia="Times New Roman" w:cs="Times New Roman"/>
          <w:spacing w:val="-2"/>
        </w:rPr>
        <w:t>3</w:t>
      </w:r>
      <w:r>
        <w:rPr>
          <w:spacing w:val="-2"/>
        </w:rPr>
        <w:t>）《国家危险废物名录》（</w:t>
      </w:r>
      <w:r>
        <w:rPr>
          <w:rFonts w:ascii="Times New Roman" w:hAnsi="Times New Roman" w:eastAsia="Times New Roman" w:cs="Times New Roman"/>
          <w:spacing w:val="-2"/>
        </w:rPr>
        <w:t xml:space="preserve">2025 </w:t>
      </w:r>
      <w:r>
        <w:rPr>
          <w:spacing w:val="-2"/>
        </w:rPr>
        <w:t>年</w:t>
      </w:r>
      <w:r>
        <w:rPr>
          <w:spacing w:val="9"/>
        </w:rPr>
        <w:t>）；</w:t>
      </w:r>
    </w:p>
    <w:p w14:paraId="5E7A88B0">
      <w:pPr>
        <w:pStyle w:val="2"/>
        <w:spacing w:before="181" w:line="219" w:lineRule="auto"/>
        <w:ind w:left="514"/>
      </w:pPr>
      <w:r>
        <w:rPr>
          <w:spacing w:val="-5"/>
        </w:rPr>
        <w:t>（</w:t>
      </w:r>
      <w:r>
        <w:rPr>
          <w:rFonts w:ascii="Times New Roman" w:hAnsi="Times New Roman" w:eastAsia="Times New Roman" w:cs="Times New Roman"/>
          <w:spacing w:val="-5"/>
        </w:rPr>
        <w:t>4</w:t>
      </w:r>
      <w:r>
        <w:rPr>
          <w:spacing w:val="-5"/>
        </w:rPr>
        <w:t>）《危险废物转移管理办法》（</w:t>
      </w:r>
      <w:r>
        <w:rPr>
          <w:rFonts w:ascii="Times New Roman" w:hAnsi="Times New Roman" w:eastAsia="Times New Roman" w:cs="Times New Roman"/>
          <w:spacing w:val="-5"/>
        </w:rPr>
        <w:t xml:space="preserve">2022 </w:t>
      </w:r>
      <w:r>
        <w:rPr>
          <w:spacing w:val="-5"/>
        </w:rPr>
        <w:t>年</w:t>
      </w:r>
      <w:r>
        <w:rPr>
          <w:spacing w:val="-31"/>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月</w:t>
      </w:r>
      <w:r>
        <w:rPr>
          <w:spacing w:val="-32"/>
        </w:rPr>
        <w:t xml:space="preserve"> </w:t>
      </w:r>
      <w:r>
        <w:rPr>
          <w:rFonts w:ascii="Times New Roman" w:hAnsi="Times New Roman" w:eastAsia="Times New Roman" w:cs="Times New Roman"/>
          <w:spacing w:val="-5"/>
        </w:rPr>
        <w:t xml:space="preserve">1  </w:t>
      </w:r>
      <w:r>
        <w:rPr>
          <w:spacing w:val="-5"/>
        </w:rPr>
        <w:t>日起施行</w:t>
      </w:r>
      <w:r>
        <w:t>）；</w:t>
      </w:r>
    </w:p>
    <w:p w14:paraId="528FFE85">
      <w:pPr>
        <w:pStyle w:val="2"/>
        <w:spacing w:before="182" w:line="289" w:lineRule="auto"/>
        <w:ind w:left="19" w:right="17" w:firstLine="495"/>
      </w:pPr>
      <w:r>
        <w:rPr>
          <w:spacing w:val="-4"/>
        </w:rPr>
        <w:t>（</w:t>
      </w:r>
      <w:r>
        <w:rPr>
          <w:rFonts w:ascii="Times New Roman" w:hAnsi="Times New Roman" w:eastAsia="Times New Roman" w:cs="Times New Roman"/>
          <w:spacing w:val="-4"/>
        </w:rPr>
        <w:t>5</w:t>
      </w:r>
      <w:r>
        <w:rPr>
          <w:spacing w:val="-4"/>
        </w:rPr>
        <w:t>）《建设项目环境影响报告表编制技术指南（污染影响类</w:t>
      </w:r>
      <w:r>
        <w:rPr>
          <w:spacing w:val="-23"/>
        </w:rPr>
        <w:t>）（</w:t>
      </w:r>
      <w:r>
        <w:rPr>
          <w:spacing w:val="-4"/>
        </w:rPr>
        <w:t>试行）》，</w:t>
      </w:r>
      <w:r>
        <w:t xml:space="preserve"> </w:t>
      </w:r>
      <w:r>
        <w:rPr>
          <w:rFonts w:ascii="Times New Roman" w:hAnsi="Times New Roman" w:eastAsia="Times New Roman" w:cs="Times New Roman"/>
          <w:spacing w:val="-8"/>
        </w:rPr>
        <w:t xml:space="preserve">2021 </w:t>
      </w:r>
      <w:r>
        <w:rPr>
          <w:spacing w:val="-8"/>
        </w:rPr>
        <w:t>年</w:t>
      </w:r>
      <w:r>
        <w:rPr>
          <w:spacing w:val="-42"/>
        </w:rPr>
        <w:t xml:space="preserve"> </w:t>
      </w:r>
      <w:r>
        <w:rPr>
          <w:rFonts w:ascii="Times New Roman" w:hAnsi="Times New Roman" w:eastAsia="Times New Roman" w:cs="Times New Roman"/>
          <w:spacing w:val="-8"/>
        </w:rPr>
        <w:t>4</w:t>
      </w:r>
      <w:r>
        <w:rPr>
          <w:rFonts w:ascii="Times New Roman" w:hAnsi="Times New Roman" w:eastAsia="Times New Roman" w:cs="Times New Roman"/>
          <w:spacing w:val="15"/>
          <w:w w:val="101"/>
        </w:rPr>
        <w:t xml:space="preserve"> </w:t>
      </w:r>
      <w:r>
        <w:rPr>
          <w:spacing w:val="-8"/>
        </w:rPr>
        <w:t>月</w:t>
      </w:r>
      <w:r>
        <w:rPr>
          <w:spacing w:val="-32"/>
        </w:rPr>
        <w:t xml:space="preserve"> </w:t>
      </w:r>
      <w:r>
        <w:rPr>
          <w:rFonts w:ascii="Times New Roman" w:hAnsi="Times New Roman" w:eastAsia="Times New Roman" w:cs="Times New Roman"/>
          <w:spacing w:val="-8"/>
        </w:rPr>
        <w:t xml:space="preserve">1  </w:t>
      </w:r>
      <w:r>
        <w:rPr>
          <w:spacing w:val="-8"/>
        </w:rPr>
        <w:t>日起执行；</w:t>
      </w:r>
    </w:p>
    <w:p w14:paraId="3B044A71">
      <w:pPr>
        <w:pStyle w:val="2"/>
        <w:spacing w:before="183" w:line="218" w:lineRule="auto"/>
        <w:ind w:left="514"/>
      </w:pPr>
      <w:r>
        <w:rPr>
          <w:spacing w:val="-1"/>
        </w:rPr>
        <w:t>（</w:t>
      </w:r>
      <w:r>
        <w:rPr>
          <w:rFonts w:ascii="Times New Roman" w:hAnsi="Times New Roman" w:eastAsia="Times New Roman" w:cs="Times New Roman"/>
          <w:spacing w:val="-1"/>
        </w:rPr>
        <w:t>6</w:t>
      </w:r>
      <w:r>
        <w:rPr>
          <w:spacing w:val="-1"/>
        </w:rPr>
        <w:t>）《建设项目环境风险评价技术导则》（</w:t>
      </w:r>
      <w:r>
        <w:rPr>
          <w:rFonts w:ascii="Times New Roman" w:hAnsi="Times New Roman" w:eastAsia="Times New Roman" w:cs="Times New Roman"/>
          <w:spacing w:val="-1"/>
        </w:rPr>
        <w:t>HJ169-2018</w:t>
      </w:r>
      <w:r>
        <w:rPr>
          <w:spacing w:val="3"/>
        </w:rPr>
        <w:t>）；</w:t>
      </w:r>
    </w:p>
    <w:p w14:paraId="15341AE9">
      <w:pPr>
        <w:pStyle w:val="2"/>
        <w:spacing w:before="182" w:line="218" w:lineRule="auto"/>
        <w:ind w:left="514"/>
      </w:pPr>
      <w:r>
        <w:rPr>
          <w:spacing w:val="-1"/>
        </w:rPr>
        <w:t>（</w:t>
      </w:r>
      <w:r>
        <w:rPr>
          <w:rFonts w:ascii="Times New Roman" w:hAnsi="Times New Roman" w:eastAsia="Times New Roman" w:cs="Times New Roman"/>
          <w:spacing w:val="-1"/>
        </w:rPr>
        <w:t>7</w:t>
      </w:r>
      <w:r>
        <w:rPr>
          <w:spacing w:val="-1"/>
        </w:rPr>
        <w:t xml:space="preserve">）《建设项目环境影响评价技术导则 </w:t>
      </w:r>
      <w:r>
        <w:rPr>
          <w:spacing w:val="-2"/>
        </w:rPr>
        <w:t>总纲》（</w:t>
      </w:r>
      <w:r>
        <w:rPr>
          <w:rFonts w:ascii="Times New Roman" w:hAnsi="Times New Roman" w:eastAsia="Times New Roman" w:cs="Times New Roman"/>
          <w:spacing w:val="-2"/>
        </w:rPr>
        <w:t>HJ/T2.</w:t>
      </w:r>
      <w:r>
        <w:rPr>
          <w:rFonts w:ascii="Times New Roman" w:hAnsi="Times New Roman" w:eastAsia="Times New Roman" w:cs="Times New Roman"/>
          <w:spacing w:val="-32"/>
        </w:rPr>
        <w:t xml:space="preserve"> </w:t>
      </w:r>
      <w:r>
        <w:rPr>
          <w:rFonts w:ascii="Times New Roman" w:hAnsi="Times New Roman" w:eastAsia="Times New Roman" w:cs="Times New Roman"/>
          <w:spacing w:val="-2"/>
        </w:rPr>
        <w:t>1-2016</w:t>
      </w:r>
      <w:r>
        <w:t>）；</w:t>
      </w:r>
    </w:p>
    <w:p w14:paraId="0A1237AB">
      <w:pPr>
        <w:pStyle w:val="2"/>
        <w:spacing w:before="184" w:line="218" w:lineRule="auto"/>
        <w:ind w:left="514"/>
      </w:pPr>
      <w:r>
        <w:rPr>
          <w:spacing w:val="-1"/>
        </w:rPr>
        <w:t>（</w:t>
      </w:r>
      <w:r>
        <w:rPr>
          <w:rFonts w:ascii="Times New Roman" w:hAnsi="Times New Roman" w:eastAsia="Times New Roman" w:cs="Times New Roman"/>
          <w:spacing w:val="-1"/>
        </w:rPr>
        <w:t>8</w:t>
      </w:r>
      <w:r>
        <w:rPr>
          <w:spacing w:val="-1"/>
        </w:rPr>
        <w:t>）《关于进一步加强环境影响评价管理防范环境风险的通知》（环发</w:t>
      </w:r>
    </w:p>
    <w:p w14:paraId="3390E10E">
      <w:pPr>
        <w:pStyle w:val="2"/>
        <w:spacing w:before="183" w:line="212" w:lineRule="auto"/>
        <w:ind w:left="513"/>
      </w:pPr>
      <w:r>
        <w:rPr>
          <w:rFonts w:ascii="Times New Roman" w:hAnsi="Times New Roman" w:eastAsia="Times New Roman" w:cs="Times New Roman"/>
          <w:spacing w:val="-2"/>
        </w:rPr>
        <w:t xml:space="preserve">[2012]77 </w:t>
      </w:r>
      <w:r>
        <w:rPr>
          <w:spacing w:val="-2"/>
        </w:rPr>
        <w:t>号）。</w:t>
      </w:r>
    </w:p>
    <w:p w14:paraId="3FB3F2FB">
      <w:pPr>
        <w:spacing w:line="212" w:lineRule="auto"/>
        <w:sectPr>
          <w:footerReference r:id="rId65" w:type="default"/>
          <w:pgSz w:w="11906" w:h="16839"/>
          <w:pgMar w:top="1425" w:right="1720" w:bottom="1252" w:left="1785" w:header="0" w:footer="1090" w:gutter="0"/>
          <w:cols w:space="720" w:num="1"/>
        </w:sectPr>
      </w:pPr>
    </w:p>
    <w:p w14:paraId="7F3425AD">
      <w:pPr>
        <w:pStyle w:val="2"/>
        <w:spacing w:before="48" w:line="219" w:lineRule="auto"/>
        <w:ind w:left="514"/>
      </w:pPr>
      <w:r>
        <w:rPr>
          <w:spacing w:val="-2"/>
        </w:rPr>
        <w:t>（</w:t>
      </w:r>
      <w:r>
        <w:rPr>
          <w:rFonts w:ascii="Times New Roman" w:hAnsi="Times New Roman" w:eastAsia="Times New Roman" w:cs="Times New Roman"/>
          <w:spacing w:val="-2"/>
        </w:rPr>
        <w:t>9</w:t>
      </w:r>
      <w:r>
        <w:rPr>
          <w:spacing w:val="-2"/>
        </w:rPr>
        <w:t>）《危险化学品重大危险源辨识》（</w:t>
      </w:r>
      <w:r>
        <w:rPr>
          <w:rFonts w:ascii="Times New Roman" w:hAnsi="Times New Roman" w:eastAsia="Times New Roman" w:cs="Times New Roman"/>
          <w:spacing w:val="-2"/>
        </w:rPr>
        <w:t>GB18218-2018</w:t>
      </w:r>
      <w:r>
        <w:rPr>
          <w:spacing w:val="7"/>
        </w:rPr>
        <w:t>），</w:t>
      </w:r>
      <w:r>
        <w:rPr>
          <w:rFonts w:ascii="Times New Roman" w:hAnsi="Times New Roman" w:eastAsia="Times New Roman" w:cs="Times New Roman"/>
          <w:spacing w:val="-2"/>
        </w:rPr>
        <w:t xml:space="preserve">2018 </w:t>
      </w:r>
      <w:r>
        <w:rPr>
          <w:spacing w:val="-2"/>
        </w:rPr>
        <w:t>年</w:t>
      </w:r>
      <w:r>
        <w:rPr>
          <w:spacing w:val="-32"/>
        </w:rPr>
        <w:t xml:space="preserve"> </w:t>
      </w:r>
      <w:r>
        <w:rPr>
          <w:rFonts w:ascii="Times New Roman" w:hAnsi="Times New Roman" w:eastAsia="Times New Roman" w:cs="Times New Roman"/>
          <w:spacing w:val="-2"/>
        </w:rPr>
        <w:t>11</w:t>
      </w:r>
      <w:r>
        <w:rPr>
          <w:rFonts w:ascii="Times New Roman" w:hAnsi="Times New Roman" w:eastAsia="Times New Roman" w:cs="Times New Roman"/>
          <w:spacing w:val="15"/>
          <w:w w:val="101"/>
        </w:rPr>
        <w:t xml:space="preserve"> </w:t>
      </w:r>
      <w:r>
        <w:rPr>
          <w:spacing w:val="-2"/>
        </w:rPr>
        <w:t>月；</w:t>
      </w:r>
    </w:p>
    <w:p w14:paraId="133907E0">
      <w:pPr>
        <w:pStyle w:val="2"/>
        <w:spacing w:before="183" w:line="289" w:lineRule="auto"/>
        <w:ind w:left="64" w:right="40" w:firstLine="450"/>
      </w:pPr>
      <w:r>
        <w:rPr>
          <w:spacing w:val="-3"/>
        </w:rPr>
        <w:t>（</w:t>
      </w:r>
      <w:r>
        <w:rPr>
          <w:rFonts w:ascii="Times New Roman" w:hAnsi="Times New Roman" w:eastAsia="Times New Roman" w:cs="Times New Roman"/>
          <w:spacing w:val="-3"/>
        </w:rPr>
        <w:t>10</w:t>
      </w:r>
      <w:r>
        <w:rPr>
          <w:spacing w:val="-3"/>
        </w:rPr>
        <w:t>）《危险化学品安全管理条例》（国务院令第</w:t>
      </w:r>
      <w:r>
        <w:rPr>
          <w:spacing w:val="-49"/>
        </w:rPr>
        <w:t xml:space="preserve"> </w:t>
      </w:r>
      <w:r>
        <w:rPr>
          <w:rFonts w:ascii="Times New Roman" w:hAnsi="Times New Roman" w:eastAsia="Times New Roman" w:cs="Times New Roman"/>
          <w:spacing w:val="-3"/>
        </w:rPr>
        <w:t>591</w:t>
      </w:r>
      <w:r>
        <w:rPr>
          <w:rFonts w:ascii="Times New Roman" w:hAnsi="Times New Roman" w:eastAsia="Times New Roman" w:cs="Times New Roman"/>
          <w:spacing w:val="15"/>
          <w:w w:val="101"/>
        </w:rPr>
        <w:t xml:space="preserve"> </w:t>
      </w:r>
      <w:r>
        <w:rPr>
          <w:spacing w:val="-3"/>
        </w:rPr>
        <w:t>号，</w:t>
      </w:r>
      <w:r>
        <w:rPr>
          <w:rFonts w:ascii="Times New Roman" w:hAnsi="Times New Roman" w:eastAsia="Times New Roman" w:cs="Times New Roman"/>
          <w:spacing w:val="-3"/>
        </w:rPr>
        <w:t>2011</w:t>
      </w:r>
      <w:r>
        <w:rPr>
          <w:rFonts w:ascii="Times New Roman" w:hAnsi="Times New Roman" w:eastAsia="Times New Roman" w:cs="Times New Roman"/>
          <w:spacing w:val="-4"/>
        </w:rPr>
        <w:t xml:space="preserve"> </w:t>
      </w:r>
      <w:r>
        <w:rPr>
          <w:spacing w:val="-4"/>
        </w:rPr>
        <w:t>年</w:t>
      </w:r>
      <w:r>
        <w:rPr>
          <w:spacing w:val="-32"/>
        </w:rPr>
        <w:t xml:space="preserve"> </w:t>
      </w:r>
      <w:r>
        <w:rPr>
          <w:rFonts w:ascii="Times New Roman" w:hAnsi="Times New Roman" w:eastAsia="Times New Roman" w:cs="Times New Roman"/>
          <w:spacing w:val="-4"/>
        </w:rPr>
        <w:t>12</w:t>
      </w:r>
      <w:r>
        <w:rPr>
          <w:rFonts w:ascii="Times New Roman" w:hAnsi="Times New Roman" w:eastAsia="Times New Roman" w:cs="Times New Roman"/>
          <w:spacing w:val="15"/>
        </w:rPr>
        <w:t xml:space="preserve"> </w:t>
      </w:r>
      <w:r>
        <w:rPr>
          <w:spacing w:val="-4"/>
        </w:rPr>
        <w:t>月</w:t>
      </w:r>
      <w:r>
        <w:rPr>
          <w:spacing w:val="-32"/>
        </w:rPr>
        <w:t xml:space="preserve"> </w:t>
      </w:r>
      <w:r>
        <w:rPr>
          <w:rFonts w:ascii="Times New Roman" w:hAnsi="Times New Roman" w:eastAsia="Times New Roman" w:cs="Times New Roman"/>
          <w:spacing w:val="-4"/>
        </w:rPr>
        <w:t>1</w:t>
      </w:r>
      <w:r>
        <w:rPr>
          <w:rFonts w:ascii="Times New Roman" w:hAnsi="Times New Roman" w:eastAsia="Times New Roman" w:cs="Times New Roman"/>
        </w:rPr>
        <w:t xml:space="preserve"> </w:t>
      </w:r>
      <w:r>
        <w:rPr>
          <w:spacing w:val="-13"/>
        </w:rPr>
        <w:t>日起施行</w:t>
      </w:r>
      <w:r>
        <w:t>）；</w:t>
      </w:r>
    </w:p>
    <w:p w14:paraId="5A66C7EA">
      <w:pPr>
        <w:pStyle w:val="2"/>
        <w:spacing w:before="181" w:line="346" w:lineRule="auto"/>
        <w:ind w:left="34" w:right="30" w:firstLine="480"/>
      </w:pPr>
      <w:r>
        <w:rPr>
          <w:spacing w:val="12"/>
        </w:rPr>
        <w:t>（</w:t>
      </w:r>
      <w:r>
        <w:rPr>
          <w:spacing w:val="-58"/>
        </w:rPr>
        <w:t xml:space="preserve"> </w:t>
      </w:r>
      <w:r>
        <w:rPr>
          <w:rFonts w:ascii="Times New Roman" w:hAnsi="Times New Roman" w:eastAsia="Times New Roman" w:cs="Times New Roman"/>
          <w:spacing w:val="12"/>
        </w:rPr>
        <w:t xml:space="preserve">11 </w:t>
      </w:r>
      <w:r>
        <w:rPr>
          <w:spacing w:val="12"/>
        </w:rPr>
        <w:t>）</w:t>
      </w:r>
      <w:r>
        <w:rPr>
          <w:spacing w:val="-89"/>
        </w:rPr>
        <w:t xml:space="preserve"> </w:t>
      </w:r>
      <w:r>
        <w:rPr>
          <w:spacing w:val="12"/>
        </w:rPr>
        <w:t>《</w:t>
      </w:r>
      <w:r>
        <w:rPr>
          <w:spacing w:val="-55"/>
        </w:rPr>
        <w:t xml:space="preserve"> </w:t>
      </w:r>
      <w:r>
        <w:rPr>
          <w:spacing w:val="12"/>
        </w:rPr>
        <w:t>化学</w:t>
      </w:r>
      <w:r>
        <w:rPr>
          <w:spacing w:val="-60"/>
        </w:rPr>
        <w:t xml:space="preserve"> </w:t>
      </w:r>
      <w:r>
        <w:rPr>
          <w:spacing w:val="12"/>
        </w:rPr>
        <w:t>品分类</w:t>
      </w:r>
      <w:r>
        <w:rPr>
          <w:spacing w:val="-62"/>
        </w:rPr>
        <w:t xml:space="preserve"> </w:t>
      </w:r>
      <w:r>
        <w:rPr>
          <w:spacing w:val="12"/>
        </w:rPr>
        <w:t>、警示标签和警示性说</w:t>
      </w:r>
      <w:r>
        <w:rPr>
          <w:spacing w:val="-57"/>
        </w:rPr>
        <w:t xml:space="preserve"> </w:t>
      </w:r>
      <w:r>
        <w:rPr>
          <w:spacing w:val="12"/>
        </w:rPr>
        <w:t>明安全规范</w:t>
      </w:r>
      <w:r>
        <w:rPr>
          <w:spacing w:val="-64"/>
        </w:rPr>
        <w:t xml:space="preserve"> </w:t>
      </w:r>
      <w:r>
        <w:rPr>
          <w:spacing w:val="12"/>
        </w:rPr>
        <w:t>易燃液体》</w:t>
      </w:r>
      <w:r>
        <w:t xml:space="preserve"> </w:t>
      </w:r>
      <w:r>
        <w:rPr>
          <w:spacing w:val="-2"/>
        </w:rPr>
        <w:t>（</w:t>
      </w:r>
      <w:r>
        <w:rPr>
          <w:rFonts w:ascii="Times New Roman" w:hAnsi="Times New Roman" w:eastAsia="Times New Roman" w:cs="Times New Roman"/>
          <w:spacing w:val="-2"/>
        </w:rPr>
        <w:t>GB20581-2006</w:t>
      </w:r>
      <w:r>
        <w:rPr>
          <w:spacing w:val="1"/>
        </w:rPr>
        <w:t>）；</w:t>
      </w:r>
    </w:p>
    <w:p w14:paraId="3B41E0E3">
      <w:pPr>
        <w:pStyle w:val="2"/>
        <w:spacing w:before="34" w:line="210" w:lineRule="auto"/>
        <w:ind w:left="514"/>
      </w:pPr>
      <w:r>
        <w:rPr>
          <w:spacing w:val="-1"/>
        </w:rPr>
        <w:t>（</w:t>
      </w:r>
      <w:r>
        <w:rPr>
          <w:rFonts w:ascii="Times New Roman" w:hAnsi="Times New Roman" w:eastAsia="Times New Roman" w:cs="Times New Roman"/>
          <w:spacing w:val="-1"/>
        </w:rPr>
        <w:t>12</w:t>
      </w:r>
      <w:r>
        <w:rPr>
          <w:spacing w:val="-1"/>
        </w:rPr>
        <w:t>）《企业突发环境事件风险评估指南（试行）》</w:t>
      </w:r>
      <w:r>
        <w:rPr>
          <w:rFonts w:ascii="Times New Roman" w:hAnsi="Times New Roman" w:eastAsia="Times New Roman" w:cs="Times New Roman"/>
          <w:spacing w:val="-1"/>
        </w:rPr>
        <w:t>(</w:t>
      </w:r>
      <w:r>
        <w:rPr>
          <w:spacing w:val="-1"/>
        </w:rPr>
        <w:t>环办</w:t>
      </w:r>
      <w:r>
        <w:rPr>
          <w:rFonts w:ascii="Times New Roman" w:hAnsi="Times New Roman" w:eastAsia="Times New Roman" w:cs="Times New Roman"/>
          <w:spacing w:val="-1"/>
        </w:rPr>
        <w:t>[2014]34</w:t>
      </w:r>
      <w:r>
        <w:rPr>
          <w:rFonts w:ascii="Times New Roman" w:hAnsi="Times New Roman" w:eastAsia="Times New Roman" w:cs="Times New Roman"/>
          <w:spacing w:val="16"/>
        </w:rPr>
        <w:t xml:space="preserve"> </w:t>
      </w:r>
      <w:r>
        <w:rPr>
          <w:spacing w:val="-1"/>
        </w:rPr>
        <w:t>号</w:t>
      </w:r>
      <w:r>
        <w:rPr>
          <w:rFonts w:ascii="Times New Roman" w:hAnsi="Times New Roman" w:eastAsia="Times New Roman" w:cs="Times New Roman"/>
          <w:spacing w:val="-1"/>
        </w:rPr>
        <w:t>)</w:t>
      </w:r>
      <w:r>
        <w:rPr>
          <w:spacing w:val="-1"/>
        </w:rPr>
        <w:t>；</w:t>
      </w:r>
    </w:p>
    <w:p w14:paraId="146569F7">
      <w:pPr>
        <w:pStyle w:val="2"/>
        <w:spacing w:before="192" w:line="219" w:lineRule="auto"/>
        <w:ind w:left="514"/>
      </w:pPr>
      <w:r>
        <w:rPr>
          <w:spacing w:val="-1"/>
        </w:rPr>
        <w:t>（</w:t>
      </w:r>
      <w:r>
        <w:rPr>
          <w:rFonts w:ascii="Times New Roman" w:hAnsi="Times New Roman" w:eastAsia="Times New Roman" w:cs="Times New Roman"/>
          <w:spacing w:val="-1"/>
        </w:rPr>
        <w:t>13</w:t>
      </w:r>
      <w:r>
        <w:rPr>
          <w:spacing w:val="-1"/>
        </w:rPr>
        <w:t>）《企业突发环境事件风险分级方法》（</w:t>
      </w:r>
      <w:r>
        <w:rPr>
          <w:rFonts w:ascii="Times New Roman" w:hAnsi="Times New Roman" w:eastAsia="Times New Roman" w:cs="Times New Roman"/>
          <w:spacing w:val="-1"/>
        </w:rPr>
        <w:t>HJ941-2018</w:t>
      </w:r>
      <w:r>
        <w:rPr>
          <w:spacing w:val="4"/>
        </w:rPr>
        <w:t>）；</w:t>
      </w:r>
    </w:p>
    <w:p w14:paraId="20D70739">
      <w:pPr>
        <w:pStyle w:val="2"/>
        <w:spacing w:before="183" w:line="220" w:lineRule="auto"/>
        <w:ind w:left="514"/>
      </w:pPr>
      <w:r>
        <w:rPr>
          <w:spacing w:val="-1"/>
        </w:rPr>
        <w:t>（</w:t>
      </w:r>
      <w:r>
        <w:rPr>
          <w:rFonts w:ascii="Times New Roman" w:hAnsi="Times New Roman" w:eastAsia="Times New Roman" w:cs="Times New Roman"/>
          <w:spacing w:val="-1"/>
        </w:rPr>
        <w:t>14</w:t>
      </w:r>
      <w:r>
        <w:rPr>
          <w:spacing w:val="-1"/>
        </w:rPr>
        <w:t>）《化工建设项目环境保护工程设计标准》（</w:t>
      </w:r>
      <w:r>
        <w:rPr>
          <w:rFonts w:ascii="Times New Roman" w:hAnsi="Times New Roman" w:eastAsia="Times New Roman" w:cs="Times New Roman"/>
          <w:spacing w:val="-1"/>
        </w:rPr>
        <w:t>GB/T50483-2019</w:t>
      </w:r>
      <w:r>
        <w:rPr>
          <w:spacing w:val="-1"/>
        </w:rPr>
        <w:t>）</w:t>
      </w:r>
    </w:p>
    <w:p w14:paraId="764DAD3A">
      <w:pPr>
        <w:pStyle w:val="2"/>
        <w:spacing w:before="182" w:line="219" w:lineRule="auto"/>
        <w:ind w:left="514"/>
      </w:pPr>
      <w:r>
        <w:t>（</w:t>
      </w:r>
      <w:r>
        <w:rPr>
          <w:rFonts w:ascii="Times New Roman" w:hAnsi="Times New Roman" w:eastAsia="Times New Roman" w:cs="Times New Roman"/>
        </w:rPr>
        <w:t>15</w:t>
      </w:r>
      <w:r>
        <w:t>）《建筑设计防火规范》（</w:t>
      </w:r>
      <w:r>
        <w:rPr>
          <w:rFonts w:ascii="Times New Roman" w:hAnsi="Times New Roman" w:eastAsia="Times New Roman" w:cs="Times New Roman"/>
        </w:rPr>
        <w:t>GB50016-2014</w:t>
      </w:r>
      <w:r>
        <w:rPr>
          <w:spacing w:val="-6"/>
        </w:rPr>
        <w:t>）（</w:t>
      </w:r>
      <w:r>
        <w:rPr>
          <w:rFonts w:ascii="Times New Roman" w:hAnsi="Times New Roman" w:eastAsia="Times New Roman" w:cs="Times New Roman"/>
        </w:rPr>
        <w:t xml:space="preserve">2018 </w:t>
      </w:r>
      <w:r>
        <w:t>年版</w:t>
      </w:r>
      <w:r>
        <w:rPr>
          <w:spacing w:val="-6"/>
        </w:rPr>
        <w:t>）；</w:t>
      </w:r>
    </w:p>
    <w:p w14:paraId="59DBB103">
      <w:pPr>
        <w:pStyle w:val="2"/>
        <w:spacing w:before="181" w:line="219" w:lineRule="auto"/>
        <w:ind w:right="16"/>
        <w:jc w:val="right"/>
      </w:pPr>
      <w:r>
        <w:rPr>
          <w:spacing w:val="-15"/>
        </w:rPr>
        <w:t xml:space="preserve">（ </w:t>
      </w:r>
      <w:r>
        <w:rPr>
          <w:rFonts w:ascii="Times New Roman" w:hAnsi="Times New Roman" w:eastAsia="Times New Roman" w:cs="Times New Roman"/>
          <w:spacing w:val="-15"/>
        </w:rPr>
        <w:t>16</w:t>
      </w:r>
      <w:r>
        <w:rPr>
          <w:rFonts w:ascii="Times New Roman" w:hAnsi="Times New Roman" w:eastAsia="Times New Roman" w:cs="Times New Roman"/>
          <w:spacing w:val="59"/>
        </w:rPr>
        <w:t xml:space="preserve"> </w:t>
      </w:r>
      <w:r>
        <w:rPr>
          <w:spacing w:val="-15"/>
        </w:rPr>
        <w:t>）</w:t>
      </w:r>
      <w:r>
        <w:rPr>
          <w:spacing w:val="-43"/>
        </w:rPr>
        <w:t xml:space="preserve"> </w:t>
      </w:r>
      <w:r>
        <w:rPr>
          <w:spacing w:val="-15"/>
        </w:rPr>
        <w:t>《 化</w:t>
      </w:r>
      <w:r>
        <w:rPr>
          <w:spacing w:val="-29"/>
        </w:rPr>
        <w:t xml:space="preserve"> </w:t>
      </w:r>
      <w:r>
        <w:rPr>
          <w:spacing w:val="-15"/>
        </w:rPr>
        <w:t>学 品</w:t>
      </w:r>
      <w:r>
        <w:rPr>
          <w:spacing w:val="-31"/>
        </w:rPr>
        <w:t xml:space="preserve"> </w:t>
      </w:r>
      <w:r>
        <w:rPr>
          <w:spacing w:val="-15"/>
        </w:rPr>
        <w:t>分</w:t>
      </w:r>
      <w:r>
        <w:rPr>
          <w:spacing w:val="-36"/>
        </w:rPr>
        <w:t xml:space="preserve"> </w:t>
      </w:r>
      <w:r>
        <w:rPr>
          <w:spacing w:val="-15"/>
        </w:rPr>
        <w:t>类 、</w:t>
      </w:r>
      <w:r>
        <w:rPr>
          <w:spacing w:val="-30"/>
        </w:rPr>
        <w:t xml:space="preserve"> </w:t>
      </w:r>
      <w:r>
        <w:rPr>
          <w:spacing w:val="-15"/>
        </w:rPr>
        <w:t>警</w:t>
      </w:r>
      <w:r>
        <w:rPr>
          <w:spacing w:val="-36"/>
        </w:rPr>
        <w:t xml:space="preserve"> </w:t>
      </w:r>
      <w:r>
        <w:rPr>
          <w:spacing w:val="-15"/>
        </w:rPr>
        <w:t>示</w:t>
      </w:r>
      <w:r>
        <w:rPr>
          <w:spacing w:val="-33"/>
        </w:rPr>
        <w:t xml:space="preserve"> </w:t>
      </w:r>
      <w:r>
        <w:rPr>
          <w:spacing w:val="-15"/>
        </w:rPr>
        <w:t>标</w:t>
      </w:r>
      <w:r>
        <w:rPr>
          <w:spacing w:val="-33"/>
        </w:rPr>
        <w:t xml:space="preserve"> </w:t>
      </w:r>
      <w:r>
        <w:rPr>
          <w:spacing w:val="-15"/>
        </w:rPr>
        <w:t>签</w:t>
      </w:r>
      <w:r>
        <w:rPr>
          <w:spacing w:val="-36"/>
        </w:rPr>
        <w:t xml:space="preserve"> </w:t>
      </w:r>
      <w:r>
        <w:rPr>
          <w:spacing w:val="-15"/>
        </w:rPr>
        <w:t>和</w:t>
      </w:r>
      <w:r>
        <w:rPr>
          <w:spacing w:val="-30"/>
        </w:rPr>
        <w:t xml:space="preserve"> </w:t>
      </w:r>
      <w:r>
        <w:rPr>
          <w:spacing w:val="-15"/>
        </w:rPr>
        <w:t>警</w:t>
      </w:r>
      <w:r>
        <w:rPr>
          <w:spacing w:val="-33"/>
        </w:rPr>
        <w:t xml:space="preserve"> </w:t>
      </w:r>
      <w:r>
        <w:rPr>
          <w:spacing w:val="-15"/>
        </w:rPr>
        <w:t>示</w:t>
      </w:r>
      <w:r>
        <w:rPr>
          <w:spacing w:val="-31"/>
        </w:rPr>
        <w:t xml:space="preserve"> </w:t>
      </w:r>
      <w:r>
        <w:rPr>
          <w:spacing w:val="-15"/>
        </w:rPr>
        <w:t>性</w:t>
      </w:r>
      <w:r>
        <w:rPr>
          <w:spacing w:val="-33"/>
        </w:rPr>
        <w:t xml:space="preserve"> </w:t>
      </w:r>
      <w:r>
        <w:rPr>
          <w:spacing w:val="-15"/>
        </w:rPr>
        <w:t>说 明</w:t>
      </w:r>
      <w:r>
        <w:rPr>
          <w:spacing w:val="-29"/>
        </w:rPr>
        <w:t xml:space="preserve"> </w:t>
      </w:r>
      <w:r>
        <w:rPr>
          <w:spacing w:val="-15"/>
        </w:rPr>
        <w:t>安</w:t>
      </w:r>
      <w:r>
        <w:rPr>
          <w:spacing w:val="-36"/>
        </w:rPr>
        <w:t xml:space="preserve"> </w:t>
      </w:r>
      <w:r>
        <w:rPr>
          <w:spacing w:val="-15"/>
        </w:rPr>
        <w:t>全</w:t>
      </w:r>
      <w:r>
        <w:rPr>
          <w:spacing w:val="-33"/>
        </w:rPr>
        <w:t xml:space="preserve"> </w:t>
      </w:r>
      <w:r>
        <w:rPr>
          <w:spacing w:val="-15"/>
        </w:rPr>
        <w:t>规</w:t>
      </w:r>
      <w:r>
        <w:rPr>
          <w:spacing w:val="-35"/>
        </w:rPr>
        <w:t xml:space="preserve"> </w:t>
      </w:r>
      <w:r>
        <w:rPr>
          <w:spacing w:val="-15"/>
        </w:rPr>
        <w:t>程</w:t>
      </w:r>
      <w:r>
        <w:rPr>
          <w:spacing w:val="-45"/>
        </w:rPr>
        <w:t xml:space="preserve"> </w:t>
      </w:r>
      <w:r>
        <w:rPr>
          <w:spacing w:val="-15"/>
        </w:rPr>
        <w:t>》</w:t>
      </w:r>
    </w:p>
    <w:p w14:paraId="77710B61">
      <w:pPr>
        <w:pStyle w:val="2"/>
        <w:spacing w:before="181" w:line="221" w:lineRule="auto"/>
        <w:ind w:left="34"/>
      </w:pPr>
      <w:r>
        <w:rPr>
          <w:spacing w:val="-2"/>
        </w:rPr>
        <w:t>（</w:t>
      </w:r>
      <w:r>
        <w:rPr>
          <w:rFonts w:ascii="Times New Roman" w:hAnsi="Times New Roman" w:eastAsia="Times New Roman" w:cs="Times New Roman"/>
          <w:spacing w:val="-2"/>
        </w:rPr>
        <w:t>GB20576-GB20591</w:t>
      </w:r>
      <w:r>
        <w:rPr>
          <w:spacing w:val="4"/>
        </w:rPr>
        <w:t>）；</w:t>
      </w:r>
    </w:p>
    <w:p w14:paraId="5873F5C1">
      <w:pPr>
        <w:pStyle w:val="2"/>
        <w:spacing w:before="181" w:line="219" w:lineRule="auto"/>
        <w:ind w:left="514"/>
      </w:pPr>
      <w:r>
        <w:rPr>
          <w:spacing w:val="-1"/>
        </w:rPr>
        <w:t>（</w:t>
      </w:r>
      <w:r>
        <w:rPr>
          <w:rFonts w:ascii="Times New Roman" w:hAnsi="Times New Roman" w:eastAsia="Times New Roman" w:cs="Times New Roman"/>
          <w:spacing w:val="-1"/>
        </w:rPr>
        <w:t>17</w:t>
      </w:r>
      <w:r>
        <w:rPr>
          <w:spacing w:val="-1"/>
        </w:rPr>
        <w:t>）《危险废物贮存污染控制标准》（</w:t>
      </w:r>
      <w:r>
        <w:rPr>
          <w:rFonts w:ascii="Times New Roman" w:hAnsi="Times New Roman" w:eastAsia="Times New Roman" w:cs="Times New Roman"/>
          <w:spacing w:val="-1"/>
        </w:rPr>
        <w:t>GB18597-2023</w:t>
      </w:r>
      <w:r>
        <w:rPr>
          <w:spacing w:val="4"/>
        </w:rPr>
        <w:t>）；</w:t>
      </w:r>
    </w:p>
    <w:p w14:paraId="2D40B673">
      <w:pPr>
        <w:pStyle w:val="2"/>
        <w:spacing w:before="182" w:line="219" w:lineRule="auto"/>
        <w:ind w:left="514"/>
      </w:pPr>
      <w:r>
        <w:rPr>
          <w:spacing w:val="-1"/>
        </w:rPr>
        <w:t>（</w:t>
      </w:r>
      <w:r>
        <w:rPr>
          <w:rFonts w:ascii="Times New Roman" w:hAnsi="Times New Roman" w:eastAsia="Times New Roman" w:cs="Times New Roman"/>
          <w:spacing w:val="-1"/>
        </w:rPr>
        <w:t>18</w:t>
      </w:r>
      <w:r>
        <w:rPr>
          <w:spacing w:val="-1"/>
        </w:rPr>
        <w:t>）建设单位提供的与工程有关的其它技术资料。</w:t>
      </w:r>
    </w:p>
    <w:p w14:paraId="69529E31">
      <w:pPr>
        <w:pStyle w:val="2"/>
        <w:spacing w:before="186" w:line="219" w:lineRule="auto"/>
        <w:ind w:left="20"/>
        <w:rPr>
          <w:sz w:val="28"/>
          <w:szCs w:val="28"/>
        </w:rPr>
      </w:pPr>
      <w:r>
        <w:rPr>
          <w:rFonts w:ascii="Times New Roman" w:hAnsi="Times New Roman" w:eastAsia="Times New Roman" w:cs="Times New Roman"/>
          <w:b/>
          <w:bCs/>
          <w:spacing w:val="-2"/>
          <w:sz w:val="28"/>
          <w:szCs w:val="28"/>
        </w:rPr>
        <w:t xml:space="preserve">2.2 </w:t>
      </w:r>
      <w:r>
        <w:rPr>
          <w:b/>
          <w:bCs/>
          <w:spacing w:val="-2"/>
          <w:sz w:val="28"/>
          <w:szCs w:val="28"/>
        </w:rPr>
        <w:t>评价目的和评价重点</w:t>
      </w:r>
    </w:p>
    <w:p w14:paraId="39256305">
      <w:pPr>
        <w:pStyle w:val="2"/>
        <w:spacing w:before="213" w:line="219" w:lineRule="auto"/>
        <w:ind w:left="20"/>
        <w:outlineLvl w:val="2"/>
        <w:rPr>
          <w:sz w:val="28"/>
          <w:szCs w:val="28"/>
        </w:rPr>
      </w:pPr>
      <w:r>
        <w:rPr>
          <w:rFonts w:ascii="Times New Roman" w:hAnsi="Times New Roman" w:eastAsia="Times New Roman" w:cs="Times New Roman"/>
          <w:b/>
          <w:bCs/>
          <w:spacing w:val="-2"/>
          <w:sz w:val="28"/>
          <w:szCs w:val="28"/>
        </w:rPr>
        <w:t xml:space="preserve">2.2.1 </w:t>
      </w:r>
      <w:r>
        <w:rPr>
          <w:b/>
          <w:bCs/>
          <w:spacing w:val="-2"/>
          <w:sz w:val="28"/>
          <w:szCs w:val="28"/>
        </w:rPr>
        <w:t>评价目的</w:t>
      </w:r>
    </w:p>
    <w:p w14:paraId="23C5BE66">
      <w:pPr>
        <w:pStyle w:val="2"/>
        <w:spacing w:before="206" w:line="354" w:lineRule="auto"/>
        <w:ind w:left="24" w:right="13" w:firstLine="479"/>
        <w:jc w:val="both"/>
      </w:pPr>
      <w:r>
        <w:rPr>
          <w:spacing w:val="-3"/>
        </w:rPr>
        <w:t>环境风险评价的目的是分析和预测建设项目存在的潜在危险、有</w:t>
      </w:r>
      <w:r>
        <w:rPr>
          <w:spacing w:val="-4"/>
        </w:rPr>
        <w:t>害因素，建</w:t>
      </w:r>
      <w:r>
        <w:t xml:space="preserve"> </w:t>
      </w:r>
      <w:r>
        <w:rPr>
          <w:spacing w:val="-3"/>
        </w:rPr>
        <w:t>设项目建设和运行期间可能发生的突发性事件或事故（一般不包括人为破坏及自</w:t>
      </w:r>
      <w:r>
        <w:t xml:space="preserve"> </w:t>
      </w:r>
      <w:r>
        <w:rPr>
          <w:spacing w:val="-2"/>
        </w:rPr>
        <w:t>然灾害</w:t>
      </w:r>
      <w:r>
        <w:rPr>
          <w:spacing w:val="-18"/>
        </w:rPr>
        <w:t>），</w:t>
      </w:r>
      <w:r>
        <w:rPr>
          <w:spacing w:val="-2"/>
        </w:rPr>
        <w:t>引起有毒有害和易燃易爆等物质泄漏，所造成的人身安全与</w:t>
      </w:r>
      <w:r>
        <w:rPr>
          <w:spacing w:val="-3"/>
        </w:rPr>
        <w:t>环境影响</w:t>
      </w:r>
      <w:r>
        <w:rPr>
          <w:spacing w:val="1"/>
        </w:rPr>
        <w:t xml:space="preserve"> </w:t>
      </w:r>
      <w:r>
        <w:rPr>
          <w:spacing w:val="-3"/>
        </w:rPr>
        <w:t>和损害程度，提出合理可行的防范、应急与减缓措施，以使建设项目事故率、损</w:t>
      </w:r>
      <w:r>
        <w:t xml:space="preserve"> </w:t>
      </w:r>
      <w:r>
        <w:rPr>
          <w:spacing w:val="-1"/>
        </w:rPr>
        <w:t>失和环境影响达到可接受水平。</w:t>
      </w:r>
    </w:p>
    <w:p w14:paraId="707F2B9B">
      <w:pPr>
        <w:pStyle w:val="2"/>
        <w:spacing w:before="41" w:line="219" w:lineRule="auto"/>
        <w:ind w:left="20"/>
        <w:outlineLvl w:val="2"/>
        <w:rPr>
          <w:sz w:val="28"/>
          <w:szCs w:val="28"/>
        </w:rPr>
      </w:pPr>
      <w:r>
        <w:rPr>
          <w:rFonts w:ascii="Times New Roman" w:hAnsi="Times New Roman" w:eastAsia="Times New Roman" w:cs="Times New Roman"/>
          <w:b/>
          <w:bCs/>
          <w:spacing w:val="-2"/>
          <w:sz w:val="28"/>
          <w:szCs w:val="28"/>
        </w:rPr>
        <w:t xml:space="preserve">2.2.2 </w:t>
      </w:r>
      <w:r>
        <w:rPr>
          <w:b/>
          <w:bCs/>
          <w:spacing w:val="-2"/>
          <w:sz w:val="28"/>
          <w:szCs w:val="28"/>
        </w:rPr>
        <w:t>评价重点</w:t>
      </w:r>
    </w:p>
    <w:p w14:paraId="438E8AA9">
      <w:pPr>
        <w:pStyle w:val="2"/>
        <w:spacing w:before="208" w:line="352" w:lineRule="auto"/>
        <w:ind w:left="23" w:right="13" w:firstLine="479"/>
      </w:pPr>
      <w:r>
        <w:rPr>
          <w:spacing w:val="-2"/>
        </w:rPr>
        <w:t>遵照国家环境保护部环发</w:t>
      </w:r>
      <w:r>
        <w:rPr>
          <w:rFonts w:ascii="Times New Roman" w:hAnsi="Times New Roman" w:eastAsia="Times New Roman" w:cs="Times New Roman"/>
          <w:spacing w:val="-2"/>
        </w:rPr>
        <w:t xml:space="preserve">[2012]77 </w:t>
      </w:r>
      <w:r>
        <w:rPr>
          <w:spacing w:val="-2"/>
        </w:rPr>
        <w:t>号文“关于进一步加强环</w:t>
      </w:r>
      <w:r>
        <w:rPr>
          <w:spacing w:val="-3"/>
        </w:rPr>
        <w:t>境影响评价管理</w:t>
      </w:r>
      <w:r>
        <w:t xml:space="preserve"> </w:t>
      </w:r>
      <w:r>
        <w:rPr>
          <w:spacing w:val="12"/>
        </w:rPr>
        <w:t>防范环境风险的通知</w:t>
      </w:r>
      <w:r>
        <w:rPr>
          <w:spacing w:val="-69"/>
        </w:rPr>
        <w:t xml:space="preserve"> </w:t>
      </w:r>
      <w:r>
        <w:rPr>
          <w:spacing w:val="12"/>
        </w:rPr>
        <w:t>”的精神</w:t>
      </w:r>
      <w:r>
        <w:rPr>
          <w:spacing w:val="-72"/>
        </w:rPr>
        <w:t xml:space="preserve"> </w:t>
      </w:r>
      <w:r>
        <w:rPr>
          <w:spacing w:val="12"/>
        </w:rPr>
        <w:t>，</w:t>
      </w:r>
      <w:r>
        <w:rPr>
          <w:spacing w:val="-61"/>
        </w:rPr>
        <w:t xml:space="preserve"> </w:t>
      </w:r>
      <w:r>
        <w:rPr>
          <w:spacing w:val="12"/>
        </w:rPr>
        <w:t>以及《建设项</w:t>
      </w:r>
      <w:r>
        <w:rPr>
          <w:spacing w:val="-46"/>
        </w:rPr>
        <w:t xml:space="preserve"> </w:t>
      </w:r>
      <w:r>
        <w:rPr>
          <w:spacing w:val="12"/>
        </w:rPr>
        <w:t>目环</w:t>
      </w:r>
      <w:r>
        <w:rPr>
          <w:spacing w:val="11"/>
        </w:rPr>
        <w:t>境风险评价技术导则》</w:t>
      </w:r>
      <w:r>
        <w:t xml:space="preserve"> </w:t>
      </w:r>
      <w:r>
        <w:rPr>
          <w:rFonts w:ascii="Times New Roman" w:hAnsi="Times New Roman" w:eastAsia="Times New Roman" w:cs="Times New Roman"/>
          <w:spacing w:val="1"/>
        </w:rPr>
        <w:t>(</w:t>
      </w:r>
      <w:r>
        <w:rPr>
          <w:rFonts w:ascii="Times New Roman" w:hAnsi="Times New Roman" w:eastAsia="Times New Roman" w:cs="Times New Roman"/>
        </w:rPr>
        <w:t>HJ</w:t>
      </w:r>
      <w:r>
        <w:rPr>
          <w:rFonts w:ascii="Times New Roman" w:hAnsi="Times New Roman" w:eastAsia="Times New Roman" w:cs="Times New Roman"/>
          <w:spacing w:val="1"/>
        </w:rPr>
        <w:t>169-2018</w:t>
      </w:r>
      <w:r>
        <w:rPr>
          <w:spacing w:val="16"/>
        </w:rPr>
        <w:t>），</w:t>
      </w:r>
      <w:r>
        <w:rPr>
          <w:spacing w:val="1"/>
        </w:rPr>
        <w:t xml:space="preserve">本次风险评价的重点是：本次风险评价重点关注本工程最大可 </w:t>
      </w:r>
      <w:r>
        <w:rPr>
          <w:spacing w:val="-3"/>
        </w:rPr>
        <w:t>信事故的发生对厂界外人群的伤害、厂界对环境的影响程度和影响范围，说明环</w:t>
      </w:r>
      <w:r>
        <w:rPr>
          <w:spacing w:val="1"/>
        </w:rPr>
        <w:t xml:space="preserve"> </w:t>
      </w:r>
      <w:r>
        <w:rPr>
          <w:spacing w:val="-1"/>
        </w:rPr>
        <w:t>境影响的变化程度，提出可行的应急和防护措施。</w:t>
      </w:r>
    </w:p>
    <w:p w14:paraId="684A5567">
      <w:pPr>
        <w:pStyle w:val="2"/>
        <w:spacing w:before="55" w:line="220" w:lineRule="auto"/>
        <w:ind w:left="18"/>
        <w:outlineLvl w:val="0"/>
        <w:rPr>
          <w:sz w:val="30"/>
          <w:szCs w:val="30"/>
        </w:rPr>
      </w:pPr>
      <w:r>
        <w:rPr>
          <w:rFonts w:ascii="Times New Roman" w:hAnsi="Times New Roman" w:eastAsia="Times New Roman" w:cs="Times New Roman"/>
          <w:b/>
          <w:bCs/>
          <w:spacing w:val="-6"/>
          <w:sz w:val="30"/>
          <w:szCs w:val="30"/>
        </w:rPr>
        <w:t>3</w:t>
      </w:r>
      <w:r>
        <w:rPr>
          <w:rFonts w:ascii="Times New Roman" w:hAnsi="Times New Roman" w:eastAsia="Times New Roman" w:cs="Times New Roman"/>
          <w:b/>
          <w:bCs/>
          <w:spacing w:val="14"/>
          <w:sz w:val="30"/>
          <w:szCs w:val="30"/>
        </w:rPr>
        <w:t xml:space="preserve"> </w:t>
      </w:r>
      <w:r>
        <w:rPr>
          <w:b/>
          <w:bCs/>
          <w:spacing w:val="-6"/>
          <w:sz w:val="30"/>
          <w:szCs w:val="30"/>
        </w:rPr>
        <w:t>风险调查</w:t>
      </w:r>
    </w:p>
    <w:p w14:paraId="5EBF3061">
      <w:pPr>
        <w:pStyle w:val="2"/>
        <w:spacing w:before="220" w:line="221" w:lineRule="auto"/>
        <w:ind w:left="18"/>
        <w:outlineLvl w:val="1"/>
        <w:rPr>
          <w:sz w:val="28"/>
          <w:szCs w:val="28"/>
        </w:rPr>
      </w:pPr>
      <w:r>
        <w:rPr>
          <w:rFonts w:ascii="Times New Roman" w:hAnsi="Times New Roman" w:eastAsia="Times New Roman" w:cs="Times New Roman"/>
          <w:b/>
          <w:bCs/>
          <w:spacing w:val="-2"/>
          <w:sz w:val="28"/>
          <w:szCs w:val="28"/>
        </w:rPr>
        <w:t xml:space="preserve">3.1 </w:t>
      </w:r>
      <w:r>
        <w:rPr>
          <w:b/>
          <w:bCs/>
          <w:spacing w:val="-2"/>
          <w:sz w:val="28"/>
          <w:szCs w:val="28"/>
        </w:rPr>
        <w:t>建设项目环境风险源调查</w:t>
      </w:r>
    </w:p>
    <w:p w14:paraId="0D244189">
      <w:pPr>
        <w:pStyle w:val="2"/>
        <w:spacing w:before="205" w:line="218" w:lineRule="auto"/>
        <w:ind w:right="13"/>
        <w:jc w:val="right"/>
      </w:pPr>
      <w:r>
        <w:rPr>
          <w:spacing w:val="-3"/>
        </w:rPr>
        <w:t>根据按照《建设项目环境风险评价技术导则》（</w:t>
      </w:r>
      <w:r>
        <w:rPr>
          <w:rFonts w:ascii="Times New Roman" w:hAnsi="Times New Roman" w:eastAsia="Times New Roman" w:cs="Times New Roman"/>
          <w:spacing w:val="-4"/>
        </w:rPr>
        <w:t>HJ169-2018</w:t>
      </w:r>
      <w:r>
        <w:rPr>
          <w:spacing w:val="-4"/>
        </w:rPr>
        <w:t>）附录</w:t>
      </w:r>
      <w:r>
        <w:rPr>
          <w:spacing w:val="-56"/>
        </w:rPr>
        <w:t xml:space="preserve"> </w:t>
      </w:r>
      <w:r>
        <w:rPr>
          <w:rFonts w:ascii="Times New Roman" w:hAnsi="Times New Roman" w:eastAsia="Times New Roman" w:cs="Times New Roman"/>
          <w:spacing w:val="-4"/>
        </w:rPr>
        <w:t xml:space="preserve">B </w:t>
      </w:r>
      <w:r>
        <w:rPr>
          <w:spacing w:val="-4"/>
        </w:rPr>
        <w:t>及《重</w:t>
      </w:r>
    </w:p>
    <w:p w14:paraId="4CD28AE6">
      <w:pPr>
        <w:spacing w:line="218" w:lineRule="auto"/>
        <w:sectPr>
          <w:footerReference r:id="rId66" w:type="default"/>
          <w:pgSz w:w="11906" w:h="16839"/>
          <w:pgMar w:top="1426" w:right="1785" w:bottom="1252" w:left="1785" w:header="0" w:footer="1090" w:gutter="0"/>
          <w:cols w:space="720" w:num="1"/>
        </w:sectPr>
      </w:pPr>
    </w:p>
    <w:p w14:paraId="20ADA144">
      <w:pPr>
        <w:pStyle w:val="2"/>
        <w:spacing w:before="47" w:line="347" w:lineRule="auto"/>
        <w:ind w:left="132" w:right="122" w:firstLine="1"/>
      </w:pPr>
      <w:r>
        <w:rPr>
          <w:spacing w:val="2"/>
        </w:rPr>
        <w:t>大危险源辨识》（</w:t>
      </w:r>
      <w:r>
        <w:rPr>
          <w:rFonts w:ascii="Times New Roman" w:hAnsi="Times New Roman" w:eastAsia="Times New Roman" w:cs="Times New Roman"/>
        </w:rPr>
        <w:t>GB</w:t>
      </w:r>
      <w:r>
        <w:rPr>
          <w:rFonts w:ascii="Times New Roman" w:hAnsi="Times New Roman" w:eastAsia="Times New Roman" w:cs="Times New Roman"/>
          <w:spacing w:val="2"/>
        </w:rPr>
        <w:t>18218-2018</w:t>
      </w:r>
      <w:r>
        <w:rPr>
          <w:spacing w:val="11"/>
        </w:rPr>
        <w:t>），</w:t>
      </w:r>
      <w:r>
        <w:rPr>
          <w:spacing w:val="2"/>
        </w:rPr>
        <w:t>本项目</w:t>
      </w:r>
      <w:r>
        <w:rPr>
          <w:spacing w:val="1"/>
        </w:rPr>
        <w:t>原辅材料中涉及的主要环境风险物</w:t>
      </w:r>
      <w:r>
        <w:t xml:space="preserve"> </w:t>
      </w:r>
      <w:r>
        <w:rPr>
          <w:spacing w:val="-3"/>
        </w:rPr>
        <w:t>质详见表</w:t>
      </w:r>
      <w:r>
        <w:rPr>
          <w:spacing w:val="-43"/>
        </w:rPr>
        <w:t xml:space="preserve"> </w:t>
      </w:r>
      <w:r>
        <w:rPr>
          <w:rFonts w:ascii="Times New Roman" w:hAnsi="Times New Roman" w:eastAsia="Times New Roman" w:cs="Times New Roman"/>
          <w:spacing w:val="-3"/>
        </w:rPr>
        <w:t>3.1-1</w:t>
      </w:r>
      <w:r>
        <w:rPr>
          <w:spacing w:val="-3"/>
        </w:rPr>
        <w:t>。</w:t>
      </w:r>
    </w:p>
    <w:p w14:paraId="2675B172">
      <w:pPr>
        <w:pStyle w:val="2"/>
        <w:spacing w:before="27" w:line="224" w:lineRule="auto"/>
        <w:ind w:left="2246"/>
        <w:rPr>
          <w:sz w:val="20"/>
          <w:szCs w:val="20"/>
        </w:rPr>
      </w:pPr>
      <w:r>
        <w:rPr>
          <w:b/>
          <w:bCs/>
          <w:spacing w:val="6"/>
          <w:sz w:val="20"/>
          <w:szCs w:val="20"/>
        </w:rPr>
        <w:t>表</w:t>
      </w:r>
      <w:r>
        <w:rPr>
          <w:spacing w:val="-39"/>
          <w:sz w:val="20"/>
          <w:szCs w:val="20"/>
        </w:rPr>
        <w:t xml:space="preserve"> </w:t>
      </w:r>
      <w:r>
        <w:rPr>
          <w:rFonts w:ascii="Times New Roman" w:hAnsi="Times New Roman" w:eastAsia="Times New Roman" w:cs="Times New Roman"/>
          <w:b/>
          <w:bCs/>
          <w:spacing w:val="6"/>
          <w:sz w:val="20"/>
          <w:szCs w:val="20"/>
        </w:rPr>
        <w:t xml:space="preserve">3.1-1    </w:t>
      </w:r>
      <w:r>
        <w:rPr>
          <w:b/>
          <w:bCs/>
          <w:spacing w:val="6"/>
          <w:sz w:val="20"/>
          <w:szCs w:val="20"/>
        </w:rPr>
        <w:t>企业环境风险物质贮存情况一览表</w:t>
      </w: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9"/>
        <w:gridCol w:w="1251"/>
        <w:gridCol w:w="1505"/>
        <w:gridCol w:w="1211"/>
        <w:gridCol w:w="1212"/>
        <w:gridCol w:w="975"/>
        <w:gridCol w:w="1462"/>
      </w:tblGrid>
      <w:tr w14:paraId="0559F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909" w:type="dxa"/>
            <w:tcBorders>
              <w:top w:val="single" w:color="000000" w:sz="10" w:space="0"/>
              <w:left w:val="single" w:color="000000" w:sz="10" w:space="0"/>
            </w:tcBorders>
            <w:vAlign w:val="top"/>
          </w:tcPr>
          <w:p w14:paraId="5ED70F65">
            <w:pPr>
              <w:pStyle w:val="6"/>
              <w:spacing w:before="172" w:line="229" w:lineRule="auto"/>
              <w:ind w:left="234"/>
              <w:rPr>
                <w:sz w:val="20"/>
                <w:szCs w:val="20"/>
              </w:rPr>
            </w:pPr>
            <w:r>
              <w:rPr>
                <w:spacing w:val="5"/>
                <w:sz w:val="20"/>
                <w:szCs w:val="20"/>
              </w:rPr>
              <w:t>序号</w:t>
            </w:r>
          </w:p>
        </w:tc>
        <w:tc>
          <w:tcPr>
            <w:tcW w:w="1251" w:type="dxa"/>
            <w:tcBorders>
              <w:top w:val="single" w:color="000000" w:sz="10" w:space="0"/>
            </w:tcBorders>
            <w:vAlign w:val="top"/>
          </w:tcPr>
          <w:p w14:paraId="04971B63">
            <w:pPr>
              <w:pStyle w:val="6"/>
              <w:spacing w:before="172" w:line="228" w:lineRule="auto"/>
              <w:ind w:left="205"/>
              <w:rPr>
                <w:sz w:val="20"/>
                <w:szCs w:val="20"/>
              </w:rPr>
            </w:pPr>
            <w:r>
              <w:rPr>
                <w:spacing w:val="6"/>
                <w:sz w:val="20"/>
                <w:szCs w:val="20"/>
              </w:rPr>
              <w:t>危险物质</w:t>
            </w:r>
          </w:p>
        </w:tc>
        <w:tc>
          <w:tcPr>
            <w:tcW w:w="1505" w:type="dxa"/>
            <w:tcBorders>
              <w:top w:val="single" w:color="000000" w:sz="10" w:space="0"/>
            </w:tcBorders>
            <w:vAlign w:val="top"/>
          </w:tcPr>
          <w:p w14:paraId="6F4A18E4">
            <w:pPr>
              <w:pStyle w:val="6"/>
              <w:spacing w:before="34" w:line="234" w:lineRule="auto"/>
              <w:ind w:left="647" w:right="127" w:hanging="524"/>
              <w:rPr>
                <w:sz w:val="20"/>
                <w:szCs w:val="20"/>
              </w:rPr>
            </w:pPr>
            <w:r>
              <w:rPr>
                <w:spacing w:val="8"/>
                <w:sz w:val="20"/>
                <w:szCs w:val="20"/>
              </w:rPr>
              <w:t>重要组分、规</w:t>
            </w:r>
            <w:r>
              <w:rPr>
                <w:sz w:val="20"/>
                <w:szCs w:val="20"/>
              </w:rPr>
              <w:t xml:space="preserve"> 格</w:t>
            </w:r>
          </w:p>
        </w:tc>
        <w:tc>
          <w:tcPr>
            <w:tcW w:w="1211" w:type="dxa"/>
            <w:tcBorders>
              <w:top w:val="single" w:color="000000" w:sz="10" w:space="0"/>
            </w:tcBorders>
            <w:vAlign w:val="top"/>
          </w:tcPr>
          <w:p w14:paraId="49F20E1E">
            <w:pPr>
              <w:pStyle w:val="6"/>
              <w:spacing w:before="34" w:line="234" w:lineRule="auto"/>
              <w:ind w:left="266" w:right="186" w:hanging="74"/>
              <w:rPr>
                <w:sz w:val="20"/>
                <w:szCs w:val="20"/>
              </w:rPr>
            </w:pPr>
            <w:r>
              <w:rPr>
                <w:spacing w:val="6"/>
                <w:sz w:val="20"/>
                <w:szCs w:val="20"/>
              </w:rPr>
              <w:t>最大储存</w:t>
            </w:r>
            <w:r>
              <w:rPr>
                <w:spacing w:val="2"/>
                <w:sz w:val="20"/>
                <w:szCs w:val="20"/>
              </w:rPr>
              <w:t xml:space="preserve"> </w:t>
            </w:r>
            <w:r>
              <w:rPr>
                <w:spacing w:val="3"/>
                <w:sz w:val="20"/>
                <w:szCs w:val="20"/>
              </w:rPr>
              <w:t>量（</w:t>
            </w:r>
            <w:r>
              <w:rPr>
                <w:rFonts w:ascii="Times New Roman" w:hAnsi="Times New Roman" w:eastAsia="Times New Roman" w:cs="Times New Roman"/>
                <w:spacing w:val="3"/>
                <w:sz w:val="20"/>
                <w:szCs w:val="20"/>
              </w:rPr>
              <w:t>t</w:t>
            </w:r>
            <w:r>
              <w:rPr>
                <w:spacing w:val="3"/>
                <w:sz w:val="20"/>
                <w:szCs w:val="20"/>
              </w:rPr>
              <w:t>）</w:t>
            </w:r>
          </w:p>
        </w:tc>
        <w:tc>
          <w:tcPr>
            <w:tcW w:w="1212" w:type="dxa"/>
            <w:tcBorders>
              <w:top w:val="single" w:color="000000" w:sz="10" w:space="0"/>
            </w:tcBorders>
            <w:vAlign w:val="top"/>
          </w:tcPr>
          <w:p w14:paraId="14F18205">
            <w:pPr>
              <w:pStyle w:val="6"/>
              <w:spacing w:before="171" w:line="228" w:lineRule="auto"/>
              <w:ind w:left="196"/>
              <w:rPr>
                <w:sz w:val="20"/>
                <w:szCs w:val="20"/>
              </w:rPr>
            </w:pPr>
            <w:r>
              <w:rPr>
                <w:spacing w:val="7"/>
                <w:sz w:val="20"/>
                <w:szCs w:val="20"/>
              </w:rPr>
              <w:t>贮存方式</w:t>
            </w:r>
          </w:p>
        </w:tc>
        <w:tc>
          <w:tcPr>
            <w:tcW w:w="975" w:type="dxa"/>
            <w:tcBorders>
              <w:top w:val="single" w:color="000000" w:sz="10" w:space="0"/>
            </w:tcBorders>
            <w:vAlign w:val="top"/>
          </w:tcPr>
          <w:p w14:paraId="1AE5D092">
            <w:pPr>
              <w:pStyle w:val="6"/>
              <w:spacing w:before="34" w:line="234" w:lineRule="auto"/>
              <w:ind w:left="190" w:right="163" w:hanging="4"/>
              <w:rPr>
                <w:sz w:val="20"/>
                <w:szCs w:val="20"/>
              </w:rPr>
            </w:pPr>
            <w:r>
              <w:rPr>
                <w:spacing w:val="6"/>
                <w:sz w:val="20"/>
                <w:szCs w:val="20"/>
              </w:rPr>
              <w:t>重点监</w:t>
            </w:r>
            <w:r>
              <w:rPr>
                <w:sz w:val="20"/>
                <w:szCs w:val="20"/>
              </w:rPr>
              <w:t xml:space="preserve"> </w:t>
            </w:r>
            <w:r>
              <w:rPr>
                <w:spacing w:val="5"/>
                <w:sz w:val="20"/>
                <w:szCs w:val="20"/>
              </w:rPr>
              <w:t>管物质</w:t>
            </w:r>
          </w:p>
        </w:tc>
        <w:tc>
          <w:tcPr>
            <w:tcW w:w="1462" w:type="dxa"/>
            <w:tcBorders>
              <w:top w:val="single" w:color="000000" w:sz="10" w:space="0"/>
              <w:right w:val="single" w:color="000000" w:sz="10" w:space="0"/>
            </w:tcBorders>
            <w:vAlign w:val="top"/>
          </w:tcPr>
          <w:p w14:paraId="42A30F16">
            <w:pPr>
              <w:pStyle w:val="6"/>
              <w:spacing w:before="34" w:line="234" w:lineRule="auto"/>
              <w:ind w:left="319" w:right="189" w:hanging="100"/>
              <w:rPr>
                <w:sz w:val="20"/>
                <w:szCs w:val="20"/>
              </w:rPr>
            </w:pPr>
            <w:r>
              <w:rPr>
                <w:spacing w:val="7"/>
                <w:sz w:val="20"/>
                <w:szCs w:val="20"/>
              </w:rPr>
              <w:t>是否是环境</w:t>
            </w:r>
            <w:r>
              <w:rPr>
                <w:spacing w:val="1"/>
                <w:sz w:val="20"/>
                <w:szCs w:val="20"/>
              </w:rPr>
              <w:t xml:space="preserve"> </w:t>
            </w:r>
            <w:r>
              <w:rPr>
                <w:spacing w:val="7"/>
                <w:sz w:val="20"/>
                <w:szCs w:val="20"/>
              </w:rPr>
              <w:t>风险物质</w:t>
            </w:r>
          </w:p>
        </w:tc>
      </w:tr>
      <w:tr w14:paraId="5FFFF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909" w:type="dxa"/>
            <w:tcBorders>
              <w:left w:val="single" w:color="000000" w:sz="10" w:space="0"/>
            </w:tcBorders>
            <w:vAlign w:val="top"/>
          </w:tcPr>
          <w:p w14:paraId="3411A85F">
            <w:pPr>
              <w:spacing w:line="266" w:lineRule="auto"/>
              <w:rPr>
                <w:rFonts w:ascii="Arial"/>
                <w:sz w:val="21"/>
              </w:rPr>
            </w:pPr>
          </w:p>
          <w:p w14:paraId="529323EB">
            <w:pPr>
              <w:spacing w:before="57" w:line="195" w:lineRule="auto"/>
              <w:ind w:left="40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251" w:type="dxa"/>
            <w:vAlign w:val="top"/>
          </w:tcPr>
          <w:p w14:paraId="18E57BDD">
            <w:pPr>
              <w:pStyle w:val="6"/>
              <w:spacing w:before="289" w:line="229" w:lineRule="auto"/>
              <w:ind w:left="308"/>
              <w:rPr>
                <w:sz w:val="20"/>
                <w:szCs w:val="20"/>
              </w:rPr>
            </w:pPr>
            <w:r>
              <w:rPr>
                <w:spacing w:val="6"/>
                <w:sz w:val="20"/>
                <w:szCs w:val="20"/>
              </w:rPr>
              <w:t>锰酸锂</w:t>
            </w:r>
          </w:p>
        </w:tc>
        <w:tc>
          <w:tcPr>
            <w:tcW w:w="1505" w:type="dxa"/>
            <w:vAlign w:val="top"/>
          </w:tcPr>
          <w:p w14:paraId="46BA236B">
            <w:pPr>
              <w:pStyle w:val="6"/>
              <w:spacing w:before="31" w:line="239" w:lineRule="auto"/>
              <w:ind w:left="334" w:right="178" w:hanging="206"/>
              <w:rPr>
                <w:rFonts w:ascii="Times New Roman" w:hAnsi="Times New Roman" w:eastAsia="Times New Roman" w:cs="Times New Roman"/>
                <w:sz w:val="13"/>
                <w:szCs w:val="13"/>
              </w:rPr>
            </w:pPr>
            <w:r>
              <w:rPr>
                <w:spacing w:val="-2"/>
                <w:sz w:val="20"/>
                <w:szCs w:val="20"/>
              </w:rPr>
              <w:t>黑灰色粉末，</w:t>
            </w:r>
            <w:r>
              <w:rPr>
                <w:spacing w:val="3"/>
                <w:sz w:val="20"/>
                <w:szCs w:val="20"/>
              </w:rPr>
              <w:t xml:space="preserve"> </w:t>
            </w:r>
            <w:r>
              <w:rPr>
                <w:spacing w:val="7"/>
                <w:sz w:val="20"/>
                <w:szCs w:val="20"/>
              </w:rPr>
              <w:t>化学式为</w:t>
            </w:r>
            <w:r>
              <w:rPr>
                <w:sz w:val="20"/>
                <w:szCs w:val="20"/>
              </w:rPr>
              <w:t xml:space="preserve">  </w:t>
            </w:r>
            <w:r>
              <w:rPr>
                <w:rFonts w:ascii="Times New Roman" w:hAnsi="Times New Roman" w:eastAsia="Times New Roman" w:cs="Times New Roman"/>
                <w:sz w:val="20"/>
                <w:szCs w:val="20"/>
              </w:rPr>
              <w:t>LiMn</w:t>
            </w:r>
            <w:r>
              <w:rPr>
                <w:rFonts w:ascii="Times New Roman" w:hAnsi="Times New Roman" w:eastAsia="Times New Roman" w:cs="Times New Roman"/>
                <w:spacing w:val="21"/>
                <w:sz w:val="13"/>
                <w:szCs w:val="13"/>
              </w:rPr>
              <w:t>2</w:t>
            </w:r>
            <w:r>
              <w:rPr>
                <w:rFonts w:ascii="Times New Roman" w:hAnsi="Times New Roman" w:eastAsia="Times New Roman" w:cs="Times New Roman"/>
                <w:spacing w:val="21"/>
                <w:sz w:val="20"/>
                <w:szCs w:val="20"/>
              </w:rPr>
              <w:t>O</w:t>
            </w:r>
            <w:r>
              <w:rPr>
                <w:rFonts w:ascii="Times New Roman" w:hAnsi="Times New Roman" w:eastAsia="Times New Roman" w:cs="Times New Roman"/>
                <w:spacing w:val="21"/>
                <w:position w:val="-1"/>
                <w:sz w:val="13"/>
                <w:szCs w:val="13"/>
              </w:rPr>
              <w:t>4</w:t>
            </w:r>
          </w:p>
        </w:tc>
        <w:tc>
          <w:tcPr>
            <w:tcW w:w="1211" w:type="dxa"/>
            <w:vAlign w:val="top"/>
          </w:tcPr>
          <w:p w14:paraId="18530D22">
            <w:pPr>
              <w:spacing w:line="266" w:lineRule="auto"/>
              <w:rPr>
                <w:rFonts w:ascii="Arial"/>
                <w:sz w:val="21"/>
              </w:rPr>
            </w:pPr>
          </w:p>
          <w:p w14:paraId="4BF7D693">
            <w:pPr>
              <w:spacing w:before="57" w:line="195" w:lineRule="auto"/>
              <w:ind w:left="506"/>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1212" w:type="dxa"/>
            <w:vAlign w:val="top"/>
          </w:tcPr>
          <w:p w14:paraId="7D79D807">
            <w:pPr>
              <w:pStyle w:val="6"/>
              <w:spacing w:before="152"/>
              <w:ind w:left="403" w:right="102" w:hanging="287"/>
              <w:rPr>
                <w:sz w:val="20"/>
                <w:szCs w:val="20"/>
              </w:rPr>
            </w:pPr>
            <w:r>
              <w:rPr>
                <w:spacing w:val="-3"/>
                <w:sz w:val="20"/>
                <w:szCs w:val="20"/>
              </w:rPr>
              <w:t>袋装，材料</w:t>
            </w:r>
            <w:r>
              <w:rPr>
                <w:spacing w:val="2"/>
                <w:sz w:val="20"/>
                <w:szCs w:val="20"/>
              </w:rPr>
              <w:t xml:space="preserve"> </w:t>
            </w:r>
            <w:r>
              <w:rPr>
                <w:spacing w:val="5"/>
                <w:sz w:val="20"/>
                <w:szCs w:val="20"/>
              </w:rPr>
              <w:t>仓库</w:t>
            </w:r>
          </w:p>
        </w:tc>
        <w:tc>
          <w:tcPr>
            <w:tcW w:w="975" w:type="dxa"/>
            <w:vAlign w:val="top"/>
          </w:tcPr>
          <w:p w14:paraId="39DBD6EC">
            <w:pPr>
              <w:pStyle w:val="6"/>
              <w:spacing w:before="289" w:line="228" w:lineRule="auto"/>
              <w:ind w:left="401"/>
              <w:rPr>
                <w:sz w:val="20"/>
                <w:szCs w:val="20"/>
              </w:rPr>
            </w:pPr>
            <w:r>
              <w:rPr>
                <w:sz w:val="20"/>
                <w:szCs w:val="20"/>
              </w:rPr>
              <w:t>否</w:t>
            </w:r>
          </w:p>
        </w:tc>
        <w:tc>
          <w:tcPr>
            <w:tcW w:w="1462" w:type="dxa"/>
            <w:tcBorders>
              <w:right w:val="single" w:color="000000" w:sz="10" w:space="0"/>
            </w:tcBorders>
            <w:vAlign w:val="top"/>
          </w:tcPr>
          <w:p w14:paraId="43D1CCBB">
            <w:pPr>
              <w:pStyle w:val="6"/>
              <w:spacing w:before="289" w:line="231" w:lineRule="auto"/>
              <w:ind w:left="639"/>
              <w:rPr>
                <w:sz w:val="20"/>
                <w:szCs w:val="20"/>
              </w:rPr>
            </w:pPr>
            <w:r>
              <w:rPr>
                <w:sz w:val="20"/>
                <w:szCs w:val="20"/>
              </w:rPr>
              <w:t>是</w:t>
            </w:r>
          </w:p>
        </w:tc>
      </w:tr>
      <w:tr w14:paraId="3BFDF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 w:hRule="atLeast"/>
        </w:trPr>
        <w:tc>
          <w:tcPr>
            <w:tcW w:w="909" w:type="dxa"/>
            <w:tcBorders>
              <w:left w:val="single" w:color="000000" w:sz="10" w:space="0"/>
            </w:tcBorders>
            <w:vAlign w:val="top"/>
          </w:tcPr>
          <w:p w14:paraId="2D9C8EBF">
            <w:pPr>
              <w:spacing w:line="284" w:lineRule="auto"/>
              <w:rPr>
                <w:rFonts w:ascii="Arial"/>
                <w:sz w:val="21"/>
              </w:rPr>
            </w:pPr>
          </w:p>
          <w:p w14:paraId="119926BE">
            <w:pPr>
              <w:spacing w:before="57" w:line="195" w:lineRule="auto"/>
              <w:ind w:left="38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251" w:type="dxa"/>
            <w:vAlign w:val="top"/>
          </w:tcPr>
          <w:p w14:paraId="3604871B">
            <w:pPr>
              <w:pStyle w:val="6"/>
              <w:spacing w:before="35" w:line="231" w:lineRule="auto"/>
              <w:ind w:left="184"/>
              <w:rPr>
                <w:sz w:val="20"/>
                <w:szCs w:val="20"/>
              </w:rPr>
            </w:pPr>
            <w:r>
              <w:rPr>
                <w:rFonts w:ascii="Times New Roman" w:hAnsi="Times New Roman" w:eastAsia="Times New Roman" w:cs="Times New Roman"/>
                <w:spacing w:val="8"/>
                <w:sz w:val="20"/>
                <w:szCs w:val="20"/>
              </w:rPr>
              <w:t>N-</w:t>
            </w:r>
            <w:r>
              <w:rPr>
                <w:spacing w:val="8"/>
                <w:sz w:val="20"/>
                <w:szCs w:val="20"/>
              </w:rPr>
              <w:t>甲基吡</w:t>
            </w:r>
          </w:p>
          <w:p w14:paraId="152CFEBE">
            <w:pPr>
              <w:pStyle w:val="6"/>
              <w:spacing w:before="21" w:line="228" w:lineRule="auto"/>
              <w:ind w:left="317"/>
              <w:rPr>
                <w:sz w:val="20"/>
                <w:szCs w:val="20"/>
              </w:rPr>
            </w:pPr>
            <w:r>
              <w:rPr>
                <w:spacing w:val="3"/>
                <w:sz w:val="20"/>
                <w:szCs w:val="20"/>
              </w:rPr>
              <w:t>咯烷酮</w:t>
            </w:r>
          </w:p>
          <w:p w14:paraId="1F4A3590">
            <w:pPr>
              <w:pStyle w:val="6"/>
              <w:spacing w:before="26" w:line="210" w:lineRule="auto"/>
              <w:ind w:left="195"/>
              <w:rPr>
                <w:sz w:val="20"/>
                <w:szCs w:val="20"/>
              </w:rPr>
            </w:pPr>
            <w:r>
              <w:rPr>
                <w:spacing w:val="4"/>
                <w:sz w:val="20"/>
                <w:szCs w:val="20"/>
              </w:rPr>
              <w:t>（</w:t>
            </w:r>
            <w:r>
              <w:rPr>
                <w:rFonts w:ascii="Times New Roman" w:hAnsi="Times New Roman" w:eastAsia="Times New Roman" w:cs="Times New Roman"/>
                <w:sz w:val="20"/>
                <w:szCs w:val="20"/>
              </w:rPr>
              <w:t>NMP</w:t>
            </w:r>
            <w:r>
              <w:rPr>
                <w:spacing w:val="4"/>
                <w:sz w:val="20"/>
                <w:szCs w:val="20"/>
              </w:rPr>
              <w:t>）</w:t>
            </w:r>
          </w:p>
        </w:tc>
        <w:tc>
          <w:tcPr>
            <w:tcW w:w="1505" w:type="dxa"/>
            <w:vAlign w:val="top"/>
          </w:tcPr>
          <w:p w14:paraId="14F37AB6">
            <w:pPr>
              <w:pStyle w:val="6"/>
              <w:spacing w:before="35" w:line="238" w:lineRule="auto"/>
              <w:ind w:left="144" w:right="127" w:hanging="20"/>
              <w:rPr>
                <w:rFonts w:ascii="Times New Roman" w:hAnsi="Times New Roman" w:eastAsia="Times New Roman" w:cs="Times New Roman"/>
                <w:sz w:val="20"/>
                <w:szCs w:val="20"/>
              </w:rPr>
            </w:pPr>
            <w:r>
              <w:rPr>
                <w:spacing w:val="7"/>
                <w:sz w:val="20"/>
                <w:szCs w:val="20"/>
              </w:rPr>
              <w:t>液体，分子式</w:t>
            </w:r>
            <w:r>
              <w:rPr>
                <w:spacing w:val="4"/>
                <w:sz w:val="20"/>
                <w:szCs w:val="20"/>
              </w:rPr>
              <w:t xml:space="preserve"> </w:t>
            </w:r>
            <w:r>
              <w:rPr>
                <w:spacing w:val="5"/>
                <w:sz w:val="20"/>
                <w:szCs w:val="20"/>
              </w:rPr>
              <w:t>为</w:t>
            </w:r>
            <w:r>
              <w:rPr>
                <w:spacing w:val="-38"/>
                <w:sz w:val="20"/>
                <w:szCs w:val="20"/>
              </w:rPr>
              <w:t xml:space="preserve"> </w:t>
            </w:r>
            <w:r>
              <w:rPr>
                <w:rFonts w:ascii="Times New Roman" w:hAnsi="Times New Roman" w:eastAsia="Times New Roman" w:cs="Times New Roman"/>
                <w:spacing w:val="5"/>
                <w:sz w:val="20"/>
                <w:szCs w:val="20"/>
              </w:rPr>
              <w:t>C</w:t>
            </w:r>
            <w:r>
              <w:rPr>
                <w:rFonts w:ascii="Times New Roman" w:hAnsi="Times New Roman" w:eastAsia="Times New Roman" w:cs="Times New Roman"/>
                <w:spacing w:val="5"/>
                <w:position w:val="-1"/>
                <w:sz w:val="13"/>
                <w:szCs w:val="13"/>
              </w:rPr>
              <w:t>5</w:t>
            </w:r>
            <w:r>
              <w:rPr>
                <w:rFonts w:ascii="Times New Roman" w:hAnsi="Times New Roman" w:eastAsia="Times New Roman" w:cs="Times New Roman"/>
                <w:spacing w:val="5"/>
                <w:sz w:val="20"/>
                <w:szCs w:val="20"/>
              </w:rPr>
              <w:t>H</w:t>
            </w:r>
            <w:r>
              <w:rPr>
                <w:rFonts w:ascii="Times New Roman" w:hAnsi="Times New Roman" w:eastAsia="Times New Roman" w:cs="Times New Roman"/>
                <w:spacing w:val="5"/>
                <w:position w:val="-1"/>
                <w:sz w:val="13"/>
                <w:szCs w:val="13"/>
              </w:rPr>
              <w:t>9</w:t>
            </w:r>
            <w:r>
              <w:rPr>
                <w:rFonts w:ascii="Times New Roman" w:hAnsi="Times New Roman" w:eastAsia="Times New Roman" w:cs="Times New Roman"/>
                <w:sz w:val="20"/>
                <w:szCs w:val="20"/>
              </w:rPr>
              <w:t>NO</w:t>
            </w:r>
            <w:r>
              <w:rPr>
                <w:rFonts w:ascii="Times New Roman" w:hAnsi="Times New Roman" w:eastAsia="Times New Roman" w:cs="Times New Roman"/>
                <w:spacing w:val="-22"/>
                <w:sz w:val="20"/>
                <w:szCs w:val="20"/>
              </w:rPr>
              <w:t xml:space="preserve"> </w:t>
            </w:r>
            <w:r>
              <w:rPr>
                <w:spacing w:val="5"/>
                <w:sz w:val="20"/>
                <w:szCs w:val="20"/>
              </w:rPr>
              <w:t>，</w:t>
            </w:r>
            <w:r>
              <w:rPr>
                <w:sz w:val="20"/>
                <w:szCs w:val="20"/>
              </w:rPr>
              <w:t xml:space="preserve"> </w:t>
            </w:r>
            <w:r>
              <w:rPr>
                <w:spacing w:val="4"/>
                <w:sz w:val="20"/>
                <w:szCs w:val="20"/>
              </w:rPr>
              <w:t>纯度为</w:t>
            </w:r>
            <w:r>
              <w:rPr>
                <w:spacing w:val="-35"/>
                <w:sz w:val="20"/>
                <w:szCs w:val="20"/>
              </w:rPr>
              <w:t xml:space="preserve"> </w:t>
            </w:r>
            <w:r>
              <w:rPr>
                <w:rFonts w:ascii="Times New Roman" w:hAnsi="Times New Roman" w:eastAsia="Times New Roman" w:cs="Times New Roman"/>
                <w:spacing w:val="4"/>
                <w:sz w:val="20"/>
                <w:szCs w:val="20"/>
              </w:rPr>
              <w:t>99.9%</w:t>
            </w:r>
          </w:p>
        </w:tc>
        <w:tc>
          <w:tcPr>
            <w:tcW w:w="1211" w:type="dxa"/>
            <w:vAlign w:val="top"/>
          </w:tcPr>
          <w:p w14:paraId="488A975F">
            <w:pPr>
              <w:spacing w:line="284" w:lineRule="auto"/>
              <w:rPr>
                <w:rFonts w:ascii="Arial"/>
                <w:sz w:val="21"/>
              </w:rPr>
            </w:pPr>
          </w:p>
          <w:p w14:paraId="3D055644">
            <w:pPr>
              <w:spacing w:before="57" w:line="195" w:lineRule="auto"/>
              <w:ind w:left="50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1212" w:type="dxa"/>
            <w:vAlign w:val="top"/>
          </w:tcPr>
          <w:p w14:paraId="2F7CD924">
            <w:pPr>
              <w:pStyle w:val="6"/>
              <w:spacing w:before="173" w:line="239" w:lineRule="auto"/>
              <w:ind w:left="403" w:right="102" w:hanging="285"/>
              <w:rPr>
                <w:sz w:val="20"/>
                <w:szCs w:val="20"/>
              </w:rPr>
            </w:pPr>
            <w:r>
              <w:rPr>
                <w:spacing w:val="-3"/>
                <w:sz w:val="20"/>
                <w:szCs w:val="20"/>
              </w:rPr>
              <w:t>桶装，材料</w:t>
            </w:r>
            <w:r>
              <w:rPr>
                <w:sz w:val="20"/>
                <w:szCs w:val="20"/>
              </w:rPr>
              <w:t xml:space="preserve"> </w:t>
            </w:r>
            <w:r>
              <w:rPr>
                <w:spacing w:val="5"/>
                <w:sz w:val="20"/>
                <w:szCs w:val="20"/>
              </w:rPr>
              <w:t>仓库</w:t>
            </w:r>
          </w:p>
        </w:tc>
        <w:tc>
          <w:tcPr>
            <w:tcW w:w="975" w:type="dxa"/>
            <w:vAlign w:val="top"/>
          </w:tcPr>
          <w:p w14:paraId="31B69DB4">
            <w:pPr>
              <w:spacing w:line="241" w:lineRule="auto"/>
              <w:rPr>
                <w:rFonts w:ascii="Arial"/>
                <w:sz w:val="21"/>
              </w:rPr>
            </w:pPr>
          </w:p>
          <w:p w14:paraId="1B93D9ED">
            <w:pPr>
              <w:pStyle w:val="6"/>
              <w:spacing w:before="65" w:line="228" w:lineRule="auto"/>
              <w:ind w:left="401"/>
              <w:rPr>
                <w:sz w:val="20"/>
                <w:szCs w:val="20"/>
              </w:rPr>
            </w:pPr>
            <w:r>
              <w:rPr>
                <w:sz w:val="20"/>
                <w:szCs w:val="20"/>
              </w:rPr>
              <w:t>否</w:t>
            </w:r>
          </w:p>
        </w:tc>
        <w:tc>
          <w:tcPr>
            <w:tcW w:w="1462" w:type="dxa"/>
            <w:tcBorders>
              <w:right w:val="single" w:color="000000" w:sz="10" w:space="0"/>
            </w:tcBorders>
            <w:vAlign w:val="top"/>
          </w:tcPr>
          <w:p w14:paraId="13F3CD16">
            <w:pPr>
              <w:spacing w:line="241" w:lineRule="auto"/>
              <w:rPr>
                <w:rFonts w:ascii="Arial"/>
                <w:sz w:val="21"/>
              </w:rPr>
            </w:pPr>
          </w:p>
          <w:p w14:paraId="498844DA">
            <w:pPr>
              <w:pStyle w:val="6"/>
              <w:spacing w:before="65" w:line="231" w:lineRule="auto"/>
              <w:ind w:left="639"/>
              <w:rPr>
                <w:sz w:val="20"/>
                <w:szCs w:val="20"/>
              </w:rPr>
            </w:pPr>
            <w:r>
              <w:rPr>
                <w:sz w:val="20"/>
                <w:szCs w:val="20"/>
              </w:rPr>
              <w:t>是</w:t>
            </w:r>
          </w:p>
        </w:tc>
      </w:tr>
      <w:tr w14:paraId="48ADC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2" w:hRule="atLeast"/>
        </w:trPr>
        <w:tc>
          <w:tcPr>
            <w:tcW w:w="909" w:type="dxa"/>
            <w:tcBorders>
              <w:left w:val="single" w:color="000000" w:sz="10" w:space="0"/>
            </w:tcBorders>
            <w:vAlign w:val="top"/>
          </w:tcPr>
          <w:p w14:paraId="1F8FF51C">
            <w:pPr>
              <w:spacing w:line="273" w:lineRule="auto"/>
              <w:rPr>
                <w:rFonts w:ascii="Arial"/>
                <w:sz w:val="21"/>
              </w:rPr>
            </w:pPr>
          </w:p>
          <w:p w14:paraId="553D599C">
            <w:pPr>
              <w:spacing w:line="273" w:lineRule="auto"/>
              <w:rPr>
                <w:rFonts w:ascii="Arial"/>
                <w:sz w:val="21"/>
              </w:rPr>
            </w:pPr>
          </w:p>
          <w:p w14:paraId="03AE251E">
            <w:pPr>
              <w:spacing w:line="273" w:lineRule="auto"/>
              <w:rPr>
                <w:rFonts w:ascii="Arial"/>
                <w:sz w:val="21"/>
              </w:rPr>
            </w:pPr>
          </w:p>
          <w:p w14:paraId="23BA5681">
            <w:pPr>
              <w:spacing w:line="273" w:lineRule="auto"/>
              <w:rPr>
                <w:rFonts w:ascii="Arial"/>
                <w:sz w:val="21"/>
              </w:rPr>
            </w:pPr>
          </w:p>
          <w:p w14:paraId="6F0B8D2B">
            <w:pPr>
              <w:spacing w:line="274" w:lineRule="auto"/>
              <w:rPr>
                <w:rFonts w:ascii="Arial"/>
                <w:sz w:val="21"/>
              </w:rPr>
            </w:pPr>
          </w:p>
          <w:p w14:paraId="5CBC345A">
            <w:pPr>
              <w:spacing w:line="274" w:lineRule="auto"/>
              <w:rPr>
                <w:rFonts w:ascii="Arial"/>
                <w:sz w:val="21"/>
              </w:rPr>
            </w:pPr>
          </w:p>
          <w:p w14:paraId="06B76E63">
            <w:pPr>
              <w:spacing w:before="58" w:line="195" w:lineRule="auto"/>
              <w:ind w:left="393"/>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251" w:type="dxa"/>
            <w:vAlign w:val="top"/>
          </w:tcPr>
          <w:p w14:paraId="7146982C">
            <w:pPr>
              <w:spacing w:line="266" w:lineRule="auto"/>
              <w:rPr>
                <w:rFonts w:ascii="Arial"/>
                <w:sz w:val="21"/>
              </w:rPr>
            </w:pPr>
          </w:p>
          <w:p w14:paraId="79EE3FC9">
            <w:pPr>
              <w:spacing w:line="266" w:lineRule="auto"/>
              <w:rPr>
                <w:rFonts w:ascii="Arial"/>
                <w:sz w:val="21"/>
              </w:rPr>
            </w:pPr>
          </w:p>
          <w:p w14:paraId="051DA5DF">
            <w:pPr>
              <w:spacing w:line="266" w:lineRule="auto"/>
              <w:rPr>
                <w:rFonts w:ascii="Arial"/>
                <w:sz w:val="21"/>
              </w:rPr>
            </w:pPr>
          </w:p>
          <w:p w14:paraId="5821E460">
            <w:pPr>
              <w:spacing w:line="266" w:lineRule="auto"/>
              <w:rPr>
                <w:rFonts w:ascii="Arial"/>
                <w:sz w:val="21"/>
              </w:rPr>
            </w:pPr>
          </w:p>
          <w:p w14:paraId="5CBABA06">
            <w:pPr>
              <w:spacing w:line="267" w:lineRule="auto"/>
              <w:rPr>
                <w:rFonts w:ascii="Arial"/>
                <w:sz w:val="21"/>
              </w:rPr>
            </w:pPr>
          </w:p>
          <w:p w14:paraId="5E99FF39">
            <w:pPr>
              <w:spacing w:line="267" w:lineRule="auto"/>
              <w:rPr>
                <w:rFonts w:ascii="Arial"/>
                <w:sz w:val="21"/>
              </w:rPr>
            </w:pPr>
          </w:p>
          <w:p w14:paraId="4E66E3E6">
            <w:pPr>
              <w:pStyle w:val="6"/>
              <w:spacing w:before="65" w:line="228" w:lineRule="auto"/>
              <w:ind w:left="332"/>
              <w:rPr>
                <w:sz w:val="20"/>
                <w:szCs w:val="20"/>
              </w:rPr>
            </w:pPr>
            <w:r>
              <w:rPr>
                <w:spacing w:val="-2"/>
                <w:sz w:val="20"/>
                <w:szCs w:val="20"/>
              </w:rPr>
              <w:t>电解液</w:t>
            </w:r>
          </w:p>
        </w:tc>
        <w:tc>
          <w:tcPr>
            <w:tcW w:w="1505" w:type="dxa"/>
            <w:vAlign w:val="top"/>
          </w:tcPr>
          <w:p w14:paraId="2C6C21A9">
            <w:pPr>
              <w:pStyle w:val="6"/>
              <w:spacing w:before="40" w:line="246" w:lineRule="auto"/>
              <w:ind w:left="122" w:right="127" w:firstLine="1"/>
              <w:jc w:val="both"/>
              <w:rPr>
                <w:sz w:val="20"/>
                <w:szCs w:val="20"/>
              </w:rPr>
            </w:pPr>
            <w:r>
              <w:rPr>
                <w:spacing w:val="7"/>
                <w:sz w:val="20"/>
                <w:szCs w:val="20"/>
              </w:rPr>
              <w:t>液体，主要成</w:t>
            </w:r>
            <w:r>
              <w:rPr>
                <w:spacing w:val="4"/>
                <w:sz w:val="20"/>
                <w:szCs w:val="20"/>
              </w:rPr>
              <w:t xml:space="preserve"> </w:t>
            </w:r>
            <w:r>
              <w:rPr>
                <w:spacing w:val="8"/>
                <w:sz w:val="20"/>
                <w:szCs w:val="20"/>
              </w:rPr>
              <w:t>份：六氟磷酸</w:t>
            </w:r>
            <w:r>
              <w:rPr>
                <w:sz w:val="20"/>
                <w:szCs w:val="20"/>
              </w:rPr>
              <w:t xml:space="preserve"> </w:t>
            </w:r>
            <w:r>
              <w:rPr>
                <w:spacing w:val="7"/>
                <w:sz w:val="20"/>
                <w:szCs w:val="20"/>
              </w:rPr>
              <w:t>锂（</w:t>
            </w:r>
            <w:r>
              <w:rPr>
                <w:rFonts w:ascii="Times New Roman" w:hAnsi="Times New Roman" w:eastAsia="Times New Roman" w:cs="Times New Roman"/>
                <w:spacing w:val="7"/>
                <w:sz w:val="20"/>
                <w:szCs w:val="20"/>
              </w:rPr>
              <w:t>60%</w:t>
            </w:r>
            <w:r>
              <w:rPr>
                <w:spacing w:val="7"/>
                <w:sz w:val="20"/>
                <w:szCs w:val="20"/>
              </w:rPr>
              <w:t>）、</w:t>
            </w:r>
          </w:p>
          <w:p w14:paraId="14ED57E9">
            <w:pPr>
              <w:pStyle w:val="6"/>
              <w:spacing w:before="15" w:line="228" w:lineRule="auto"/>
              <w:ind w:left="228"/>
              <w:rPr>
                <w:sz w:val="20"/>
                <w:szCs w:val="20"/>
              </w:rPr>
            </w:pPr>
            <w:r>
              <w:rPr>
                <w:spacing w:val="8"/>
                <w:sz w:val="20"/>
                <w:szCs w:val="20"/>
              </w:rPr>
              <w:t>碳酸乙烯酯</w:t>
            </w:r>
          </w:p>
          <w:p w14:paraId="10C691F1">
            <w:pPr>
              <w:pStyle w:val="6"/>
              <w:spacing w:before="24" w:line="228" w:lineRule="auto"/>
              <w:ind w:left="152"/>
              <w:rPr>
                <w:sz w:val="20"/>
                <w:szCs w:val="20"/>
              </w:rPr>
            </w:pPr>
            <w:r>
              <w:rPr>
                <w:spacing w:val="5"/>
                <w:sz w:val="20"/>
                <w:szCs w:val="20"/>
              </w:rPr>
              <w:t>（</w:t>
            </w:r>
            <w:r>
              <w:rPr>
                <w:rFonts w:ascii="Times New Roman" w:hAnsi="Times New Roman" w:eastAsia="Times New Roman" w:cs="Times New Roman"/>
                <w:spacing w:val="5"/>
                <w:sz w:val="20"/>
                <w:szCs w:val="20"/>
              </w:rPr>
              <w:t>10%</w:t>
            </w:r>
            <w:r>
              <w:rPr>
                <w:spacing w:val="5"/>
                <w:sz w:val="20"/>
                <w:szCs w:val="20"/>
              </w:rPr>
              <w:t>）、碳</w:t>
            </w:r>
          </w:p>
          <w:p w14:paraId="543CD70F">
            <w:pPr>
              <w:pStyle w:val="6"/>
              <w:spacing w:before="26" w:line="229" w:lineRule="auto"/>
              <w:ind w:left="334"/>
              <w:rPr>
                <w:sz w:val="20"/>
                <w:szCs w:val="20"/>
              </w:rPr>
            </w:pPr>
            <w:r>
              <w:rPr>
                <w:spacing w:val="7"/>
                <w:sz w:val="20"/>
                <w:szCs w:val="20"/>
              </w:rPr>
              <w:t>酸甲乙酯</w:t>
            </w:r>
          </w:p>
          <w:p w14:paraId="194716B7">
            <w:pPr>
              <w:pStyle w:val="6"/>
              <w:spacing w:before="24" w:line="228" w:lineRule="auto"/>
              <w:ind w:left="118"/>
              <w:rPr>
                <w:sz w:val="20"/>
                <w:szCs w:val="20"/>
              </w:rPr>
            </w:pPr>
            <w:r>
              <w:rPr>
                <w:sz w:val="20"/>
                <w:szCs w:val="20"/>
              </w:rPr>
              <w:t>（</w:t>
            </w:r>
            <w:r>
              <w:rPr>
                <w:rFonts w:ascii="Times New Roman" w:hAnsi="Times New Roman" w:eastAsia="Times New Roman" w:cs="Times New Roman"/>
                <w:sz w:val="20"/>
                <w:szCs w:val="20"/>
              </w:rPr>
              <w:t>5%</w:t>
            </w:r>
            <w:r>
              <w:rPr>
                <w:sz w:val="20"/>
                <w:szCs w:val="20"/>
              </w:rPr>
              <w:t>）、碳酸</w:t>
            </w:r>
          </w:p>
          <w:p w14:paraId="066491DB">
            <w:pPr>
              <w:pStyle w:val="6"/>
              <w:spacing w:before="26" w:line="228" w:lineRule="auto"/>
              <w:ind w:left="443"/>
              <w:rPr>
                <w:sz w:val="20"/>
                <w:szCs w:val="20"/>
              </w:rPr>
            </w:pPr>
            <w:r>
              <w:rPr>
                <w:spacing w:val="5"/>
                <w:sz w:val="20"/>
                <w:szCs w:val="20"/>
              </w:rPr>
              <w:t>丙烯酯</w:t>
            </w:r>
          </w:p>
          <w:p w14:paraId="1661BB95">
            <w:pPr>
              <w:pStyle w:val="6"/>
              <w:spacing w:before="24" w:line="241" w:lineRule="auto"/>
              <w:ind w:left="334" w:right="144" w:hanging="182"/>
              <w:rPr>
                <w:sz w:val="20"/>
                <w:szCs w:val="20"/>
              </w:rPr>
            </w:pPr>
            <w:r>
              <w:rPr>
                <w:spacing w:val="5"/>
                <w:sz w:val="20"/>
                <w:szCs w:val="20"/>
              </w:rPr>
              <w:t>（</w:t>
            </w:r>
            <w:r>
              <w:rPr>
                <w:rFonts w:ascii="Times New Roman" w:hAnsi="Times New Roman" w:eastAsia="Times New Roman" w:cs="Times New Roman"/>
                <w:spacing w:val="5"/>
                <w:sz w:val="20"/>
                <w:szCs w:val="20"/>
              </w:rPr>
              <w:t>10%</w:t>
            </w:r>
            <w:r>
              <w:rPr>
                <w:spacing w:val="5"/>
                <w:sz w:val="20"/>
                <w:szCs w:val="20"/>
              </w:rPr>
              <w:t>）、碳</w:t>
            </w:r>
            <w:r>
              <w:rPr>
                <w:sz w:val="20"/>
                <w:szCs w:val="20"/>
              </w:rPr>
              <w:t xml:space="preserve"> </w:t>
            </w:r>
            <w:r>
              <w:rPr>
                <w:spacing w:val="7"/>
                <w:sz w:val="20"/>
                <w:szCs w:val="20"/>
              </w:rPr>
              <w:t>酸二甲酯</w:t>
            </w:r>
          </w:p>
          <w:p w14:paraId="2203621E">
            <w:pPr>
              <w:pStyle w:val="6"/>
              <w:spacing w:before="22"/>
              <w:ind w:left="334" w:right="144" w:hanging="182"/>
              <w:rPr>
                <w:sz w:val="20"/>
                <w:szCs w:val="20"/>
              </w:rPr>
            </w:pPr>
            <w:r>
              <w:rPr>
                <w:spacing w:val="5"/>
                <w:sz w:val="20"/>
                <w:szCs w:val="20"/>
              </w:rPr>
              <w:t>（</w:t>
            </w:r>
            <w:r>
              <w:rPr>
                <w:rFonts w:ascii="Times New Roman" w:hAnsi="Times New Roman" w:eastAsia="Times New Roman" w:cs="Times New Roman"/>
                <w:spacing w:val="5"/>
                <w:sz w:val="20"/>
                <w:szCs w:val="20"/>
              </w:rPr>
              <w:t>10%</w:t>
            </w:r>
            <w:r>
              <w:rPr>
                <w:spacing w:val="5"/>
                <w:sz w:val="20"/>
                <w:szCs w:val="20"/>
              </w:rPr>
              <w:t>）、碳</w:t>
            </w:r>
            <w:r>
              <w:rPr>
                <w:sz w:val="20"/>
                <w:szCs w:val="20"/>
              </w:rPr>
              <w:t xml:space="preserve"> </w:t>
            </w:r>
            <w:r>
              <w:rPr>
                <w:spacing w:val="7"/>
                <w:sz w:val="20"/>
                <w:szCs w:val="20"/>
              </w:rPr>
              <w:t>酸二乙酯</w:t>
            </w:r>
          </w:p>
          <w:p w14:paraId="1D76BAA4">
            <w:pPr>
              <w:pStyle w:val="6"/>
              <w:spacing w:before="25" w:line="199" w:lineRule="auto"/>
              <w:ind w:left="413"/>
              <w:rPr>
                <w:sz w:val="20"/>
                <w:szCs w:val="20"/>
              </w:rPr>
            </w:pPr>
            <w:r>
              <w:rPr>
                <w:sz w:val="20"/>
                <w:szCs w:val="20"/>
              </w:rPr>
              <w:t>（</w:t>
            </w:r>
            <w:r>
              <w:rPr>
                <w:rFonts w:ascii="Times New Roman" w:hAnsi="Times New Roman" w:eastAsia="Times New Roman" w:cs="Times New Roman"/>
                <w:sz w:val="20"/>
                <w:szCs w:val="20"/>
              </w:rPr>
              <w:t>5%</w:t>
            </w:r>
            <w:r>
              <w:rPr>
                <w:sz w:val="20"/>
                <w:szCs w:val="20"/>
              </w:rPr>
              <w:t>）</w:t>
            </w:r>
          </w:p>
        </w:tc>
        <w:tc>
          <w:tcPr>
            <w:tcW w:w="1211" w:type="dxa"/>
            <w:vAlign w:val="top"/>
          </w:tcPr>
          <w:p w14:paraId="1ECD9B76">
            <w:pPr>
              <w:spacing w:line="273" w:lineRule="auto"/>
              <w:rPr>
                <w:rFonts w:ascii="Arial"/>
                <w:sz w:val="21"/>
              </w:rPr>
            </w:pPr>
          </w:p>
          <w:p w14:paraId="76A0455D">
            <w:pPr>
              <w:spacing w:line="273" w:lineRule="auto"/>
              <w:rPr>
                <w:rFonts w:ascii="Arial"/>
                <w:sz w:val="21"/>
              </w:rPr>
            </w:pPr>
          </w:p>
          <w:p w14:paraId="7668828A">
            <w:pPr>
              <w:spacing w:line="273" w:lineRule="auto"/>
              <w:rPr>
                <w:rFonts w:ascii="Arial"/>
                <w:sz w:val="21"/>
              </w:rPr>
            </w:pPr>
          </w:p>
          <w:p w14:paraId="1818386A">
            <w:pPr>
              <w:spacing w:line="273" w:lineRule="auto"/>
              <w:rPr>
                <w:rFonts w:ascii="Arial"/>
                <w:sz w:val="21"/>
              </w:rPr>
            </w:pPr>
          </w:p>
          <w:p w14:paraId="0F87EBBA">
            <w:pPr>
              <w:spacing w:line="274" w:lineRule="auto"/>
              <w:rPr>
                <w:rFonts w:ascii="Arial"/>
                <w:sz w:val="21"/>
              </w:rPr>
            </w:pPr>
          </w:p>
          <w:p w14:paraId="39338135">
            <w:pPr>
              <w:spacing w:line="274" w:lineRule="auto"/>
              <w:rPr>
                <w:rFonts w:ascii="Arial"/>
                <w:sz w:val="21"/>
              </w:rPr>
            </w:pPr>
          </w:p>
          <w:p w14:paraId="05894581">
            <w:pPr>
              <w:spacing w:before="58" w:line="195" w:lineRule="auto"/>
              <w:ind w:left="522"/>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1212" w:type="dxa"/>
            <w:vAlign w:val="top"/>
          </w:tcPr>
          <w:p w14:paraId="20A1377E">
            <w:pPr>
              <w:spacing w:line="243" w:lineRule="auto"/>
              <w:rPr>
                <w:rFonts w:ascii="Arial"/>
                <w:sz w:val="21"/>
              </w:rPr>
            </w:pPr>
          </w:p>
          <w:p w14:paraId="72D2D8D4">
            <w:pPr>
              <w:spacing w:line="243" w:lineRule="auto"/>
              <w:rPr>
                <w:rFonts w:ascii="Arial"/>
                <w:sz w:val="21"/>
              </w:rPr>
            </w:pPr>
          </w:p>
          <w:p w14:paraId="5D616C00">
            <w:pPr>
              <w:spacing w:line="243" w:lineRule="auto"/>
              <w:rPr>
                <w:rFonts w:ascii="Arial"/>
                <w:sz w:val="21"/>
              </w:rPr>
            </w:pPr>
          </w:p>
          <w:p w14:paraId="5D18C1D8">
            <w:pPr>
              <w:spacing w:line="244" w:lineRule="auto"/>
              <w:rPr>
                <w:rFonts w:ascii="Arial"/>
                <w:sz w:val="21"/>
              </w:rPr>
            </w:pPr>
          </w:p>
          <w:p w14:paraId="14AB8B60">
            <w:pPr>
              <w:spacing w:line="244" w:lineRule="auto"/>
              <w:rPr>
                <w:rFonts w:ascii="Arial"/>
                <w:sz w:val="21"/>
              </w:rPr>
            </w:pPr>
          </w:p>
          <w:p w14:paraId="05653069">
            <w:pPr>
              <w:spacing w:line="244" w:lineRule="auto"/>
              <w:rPr>
                <w:rFonts w:ascii="Arial"/>
                <w:sz w:val="21"/>
              </w:rPr>
            </w:pPr>
          </w:p>
          <w:p w14:paraId="4046E20E">
            <w:pPr>
              <w:pStyle w:val="6"/>
              <w:spacing w:before="65"/>
              <w:ind w:left="403" w:right="102" w:hanging="285"/>
              <w:rPr>
                <w:sz w:val="20"/>
                <w:szCs w:val="20"/>
              </w:rPr>
            </w:pPr>
            <w:r>
              <w:rPr>
                <w:spacing w:val="-3"/>
                <w:sz w:val="20"/>
                <w:szCs w:val="20"/>
              </w:rPr>
              <w:t>桶装，物料</w:t>
            </w:r>
            <w:r>
              <w:rPr>
                <w:sz w:val="20"/>
                <w:szCs w:val="20"/>
              </w:rPr>
              <w:t xml:space="preserve"> </w:t>
            </w:r>
            <w:r>
              <w:rPr>
                <w:spacing w:val="5"/>
                <w:sz w:val="20"/>
                <w:szCs w:val="20"/>
              </w:rPr>
              <w:t>仓库</w:t>
            </w:r>
          </w:p>
        </w:tc>
        <w:tc>
          <w:tcPr>
            <w:tcW w:w="975" w:type="dxa"/>
            <w:vAlign w:val="top"/>
          </w:tcPr>
          <w:p w14:paraId="745A9A9D">
            <w:pPr>
              <w:spacing w:line="266" w:lineRule="auto"/>
              <w:rPr>
                <w:rFonts w:ascii="Arial"/>
                <w:sz w:val="21"/>
              </w:rPr>
            </w:pPr>
          </w:p>
          <w:p w14:paraId="434BCD59">
            <w:pPr>
              <w:spacing w:line="266" w:lineRule="auto"/>
              <w:rPr>
                <w:rFonts w:ascii="Arial"/>
                <w:sz w:val="21"/>
              </w:rPr>
            </w:pPr>
          </w:p>
          <w:p w14:paraId="0D0819C5">
            <w:pPr>
              <w:spacing w:line="266" w:lineRule="auto"/>
              <w:rPr>
                <w:rFonts w:ascii="Arial"/>
                <w:sz w:val="21"/>
              </w:rPr>
            </w:pPr>
          </w:p>
          <w:p w14:paraId="055E3755">
            <w:pPr>
              <w:spacing w:line="266" w:lineRule="auto"/>
              <w:rPr>
                <w:rFonts w:ascii="Arial"/>
                <w:sz w:val="21"/>
              </w:rPr>
            </w:pPr>
          </w:p>
          <w:p w14:paraId="5530525C">
            <w:pPr>
              <w:spacing w:line="267" w:lineRule="auto"/>
              <w:rPr>
                <w:rFonts w:ascii="Arial"/>
                <w:sz w:val="21"/>
              </w:rPr>
            </w:pPr>
          </w:p>
          <w:p w14:paraId="7D3791CC">
            <w:pPr>
              <w:spacing w:line="267" w:lineRule="auto"/>
              <w:rPr>
                <w:rFonts w:ascii="Arial"/>
                <w:sz w:val="21"/>
              </w:rPr>
            </w:pPr>
          </w:p>
          <w:p w14:paraId="25654AAE">
            <w:pPr>
              <w:pStyle w:val="6"/>
              <w:spacing w:before="65" w:line="228" w:lineRule="auto"/>
              <w:ind w:left="401"/>
              <w:rPr>
                <w:sz w:val="20"/>
                <w:szCs w:val="20"/>
              </w:rPr>
            </w:pPr>
            <w:r>
              <w:rPr>
                <w:sz w:val="20"/>
                <w:szCs w:val="20"/>
              </w:rPr>
              <w:t>否</w:t>
            </w:r>
          </w:p>
        </w:tc>
        <w:tc>
          <w:tcPr>
            <w:tcW w:w="1462" w:type="dxa"/>
            <w:tcBorders>
              <w:right w:val="single" w:color="000000" w:sz="10" w:space="0"/>
            </w:tcBorders>
            <w:vAlign w:val="top"/>
          </w:tcPr>
          <w:p w14:paraId="7733F4E4">
            <w:pPr>
              <w:spacing w:line="266" w:lineRule="auto"/>
              <w:rPr>
                <w:rFonts w:ascii="Arial"/>
                <w:sz w:val="21"/>
              </w:rPr>
            </w:pPr>
          </w:p>
          <w:p w14:paraId="28DBDC54">
            <w:pPr>
              <w:spacing w:line="266" w:lineRule="auto"/>
              <w:rPr>
                <w:rFonts w:ascii="Arial"/>
                <w:sz w:val="21"/>
              </w:rPr>
            </w:pPr>
          </w:p>
          <w:p w14:paraId="778D978D">
            <w:pPr>
              <w:spacing w:line="266" w:lineRule="auto"/>
              <w:rPr>
                <w:rFonts w:ascii="Arial"/>
                <w:sz w:val="21"/>
              </w:rPr>
            </w:pPr>
          </w:p>
          <w:p w14:paraId="633B2A1F">
            <w:pPr>
              <w:spacing w:line="266" w:lineRule="auto"/>
              <w:rPr>
                <w:rFonts w:ascii="Arial"/>
                <w:sz w:val="21"/>
              </w:rPr>
            </w:pPr>
          </w:p>
          <w:p w14:paraId="5D80F6E0">
            <w:pPr>
              <w:spacing w:line="266" w:lineRule="auto"/>
              <w:rPr>
                <w:rFonts w:ascii="Arial"/>
                <w:sz w:val="21"/>
              </w:rPr>
            </w:pPr>
          </w:p>
          <w:p w14:paraId="683197D5">
            <w:pPr>
              <w:spacing w:line="267" w:lineRule="auto"/>
              <w:rPr>
                <w:rFonts w:ascii="Arial"/>
                <w:sz w:val="21"/>
              </w:rPr>
            </w:pPr>
          </w:p>
          <w:p w14:paraId="04C3EEFA">
            <w:pPr>
              <w:pStyle w:val="6"/>
              <w:spacing w:before="65" w:line="231" w:lineRule="auto"/>
              <w:ind w:left="639"/>
              <w:rPr>
                <w:sz w:val="20"/>
                <w:szCs w:val="20"/>
              </w:rPr>
            </w:pPr>
            <w:r>
              <w:rPr>
                <w:sz w:val="20"/>
                <w:szCs w:val="20"/>
              </w:rPr>
              <w:t>是</w:t>
            </w:r>
          </w:p>
        </w:tc>
      </w:tr>
      <w:tr w14:paraId="7FB54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5" w:hRule="atLeast"/>
        </w:trPr>
        <w:tc>
          <w:tcPr>
            <w:tcW w:w="909" w:type="dxa"/>
            <w:tcBorders>
              <w:left w:val="single" w:color="000000" w:sz="10" w:space="0"/>
              <w:bottom w:val="single" w:color="000000" w:sz="10" w:space="0"/>
            </w:tcBorders>
            <w:vAlign w:val="top"/>
          </w:tcPr>
          <w:p w14:paraId="69A7E42D">
            <w:pPr>
              <w:spacing w:line="436" w:lineRule="auto"/>
              <w:rPr>
                <w:rFonts w:ascii="Arial"/>
                <w:sz w:val="21"/>
              </w:rPr>
            </w:pPr>
          </w:p>
          <w:p w14:paraId="0D2647D4">
            <w:pPr>
              <w:spacing w:before="58" w:line="195" w:lineRule="auto"/>
              <w:ind w:left="38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251" w:type="dxa"/>
            <w:tcBorders>
              <w:bottom w:val="single" w:color="000000" w:sz="10" w:space="0"/>
            </w:tcBorders>
            <w:vAlign w:val="top"/>
          </w:tcPr>
          <w:p w14:paraId="2EB71380">
            <w:pPr>
              <w:spacing w:line="393" w:lineRule="auto"/>
              <w:rPr>
                <w:rFonts w:ascii="Arial"/>
                <w:sz w:val="21"/>
              </w:rPr>
            </w:pPr>
          </w:p>
          <w:p w14:paraId="1B13A730">
            <w:pPr>
              <w:pStyle w:val="6"/>
              <w:spacing w:before="65" w:line="232" w:lineRule="auto"/>
              <w:ind w:left="414"/>
              <w:rPr>
                <w:sz w:val="20"/>
                <w:szCs w:val="20"/>
              </w:rPr>
            </w:pPr>
            <w:r>
              <w:rPr>
                <w:spacing w:val="3"/>
                <w:sz w:val="20"/>
                <w:szCs w:val="20"/>
              </w:rPr>
              <w:t>油墨</w:t>
            </w:r>
          </w:p>
        </w:tc>
        <w:tc>
          <w:tcPr>
            <w:tcW w:w="1505" w:type="dxa"/>
            <w:tcBorders>
              <w:bottom w:val="single" w:color="000000" w:sz="10" w:space="0"/>
            </w:tcBorders>
            <w:vAlign w:val="top"/>
          </w:tcPr>
          <w:p w14:paraId="6C002B88">
            <w:pPr>
              <w:pStyle w:val="6"/>
              <w:spacing w:before="53" w:line="239" w:lineRule="auto"/>
              <w:ind w:left="230" w:right="127" w:hanging="106"/>
              <w:rPr>
                <w:sz w:val="20"/>
                <w:szCs w:val="20"/>
              </w:rPr>
            </w:pPr>
            <w:r>
              <w:rPr>
                <w:spacing w:val="7"/>
                <w:sz w:val="20"/>
                <w:szCs w:val="20"/>
              </w:rPr>
              <w:t>液体，主要成</w:t>
            </w:r>
            <w:r>
              <w:rPr>
                <w:spacing w:val="4"/>
                <w:sz w:val="20"/>
                <w:szCs w:val="20"/>
              </w:rPr>
              <w:t xml:space="preserve"> </w:t>
            </w:r>
            <w:r>
              <w:rPr>
                <w:spacing w:val="7"/>
                <w:sz w:val="20"/>
                <w:szCs w:val="20"/>
              </w:rPr>
              <w:t>分甲基乙基</w:t>
            </w:r>
          </w:p>
          <w:p w14:paraId="3FF63ABE">
            <w:pPr>
              <w:pStyle w:val="6"/>
              <w:spacing w:before="26" w:line="234" w:lineRule="auto"/>
              <w:ind w:left="440" w:right="162" w:hanging="316"/>
              <w:rPr>
                <w:sz w:val="20"/>
                <w:szCs w:val="20"/>
              </w:rPr>
            </w:pPr>
            <w:r>
              <w:rPr>
                <w:spacing w:val="2"/>
                <w:sz w:val="20"/>
                <w:szCs w:val="20"/>
              </w:rPr>
              <w:t>酮、异丙醇、</w:t>
            </w:r>
            <w:r>
              <w:rPr>
                <w:sz w:val="20"/>
                <w:szCs w:val="20"/>
              </w:rPr>
              <w:t xml:space="preserve"> </w:t>
            </w:r>
            <w:r>
              <w:rPr>
                <w:spacing w:val="6"/>
                <w:sz w:val="20"/>
                <w:szCs w:val="20"/>
              </w:rPr>
              <w:t>硝化棉</w:t>
            </w:r>
          </w:p>
        </w:tc>
        <w:tc>
          <w:tcPr>
            <w:tcW w:w="1211" w:type="dxa"/>
            <w:tcBorders>
              <w:bottom w:val="single" w:color="000000" w:sz="10" w:space="0"/>
            </w:tcBorders>
            <w:vAlign w:val="top"/>
          </w:tcPr>
          <w:p w14:paraId="1C2D1AFC">
            <w:pPr>
              <w:spacing w:line="436" w:lineRule="auto"/>
              <w:rPr>
                <w:rFonts w:ascii="Arial"/>
                <w:sz w:val="21"/>
              </w:rPr>
            </w:pPr>
          </w:p>
          <w:p w14:paraId="31F66756">
            <w:pPr>
              <w:spacing w:before="58" w:line="195" w:lineRule="auto"/>
              <w:ind w:left="42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0.05</w:t>
            </w:r>
          </w:p>
        </w:tc>
        <w:tc>
          <w:tcPr>
            <w:tcW w:w="1212" w:type="dxa"/>
            <w:tcBorders>
              <w:bottom w:val="single" w:color="000000" w:sz="10" w:space="0"/>
            </w:tcBorders>
            <w:vAlign w:val="top"/>
          </w:tcPr>
          <w:p w14:paraId="212C78BD">
            <w:pPr>
              <w:spacing w:line="257" w:lineRule="auto"/>
              <w:rPr>
                <w:rFonts w:ascii="Arial"/>
                <w:sz w:val="21"/>
              </w:rPr>
            </w:pPr>
          </w:p>
          <w:p w14:paraId="79A2F0B3">
            <w:pPr>
              <w:pStyle w:val="6"/>
              <w:spacing w:before="65"/>
              <w:ind w:left="403" w:right="102" w:hanging="287"/>
              <w:rPr>
                <w:sz w:val="20"/>
                <w:szCs w:val="20"/>
              </w:rPr>
            </w:pPr>
            <w:r>
              <w:rPr>
                <w:spacing w:val="-3"/>
                <w:sz w:val="20"/>
                <w:szCs w:val="20"/>
              </w:rPr>
              <w:t>瓶装，材料</w:t>
            </w:r>
            <w:r>
              <w:rPr>
                <w:spacing w:val="2"/>
                <w:sz w:val="20"/>
                <w:szCs w:val="20"/>
              </w:rPr>
              <w:t xml:space="preserve"> </w:t>
            </w:r>
            <w:r>
              <w:rPr>
                <w:spacing w:val="5"/>
                <w:sz w:val="20"/>
                <w:szCs w:val="20"/>
              </w:rPr>
              <w:t>仓库</w:t>
            </w:r>
          </w:p>
        </w:tc>
        <w:tc>
          <w:tcPr>
            <w:tcW w:w="975" w:type="dxa"/>
            <w:tcBorders>
              <w:bottom w:val="single" w:color="000000" w:sz="10" w:space="0"/>
            </w:tcBorders>
            <w:vAlign w:val="top"/>
          </w:tcPr>
          <w:p w14:paraId="156B0224">
            <w:pPr>
              <w:spacing w:line="394" w:lineRule="auto"/>
              <w:rPr>
                <w:rFonts w:ascii="Arial"/>
                <w:sz w:val="21"/>
              </w:rPr>
            </w:pPr>
          </w:p>
          <w:p w14:paraId="22D93A1A">
            <w:pPr>
              <w:pStyle w:val="6"/>
              <w:spacing w:before="65" w:line="228" w:lineRule="auto"/>
              <w:ind w:left="401"/>
              <w:rPr>
                <w:sz w:val="20"/>
                <w:szCs w:val="20"/>
              </w:rPr>
            </w:pPr>
            <w:r>
              <w:rPr>
                <w:sz w:val="20"/>
                <w:szCs w:val="20"/>
              </w:rPr>
              <w:t>否</w:t>
            </w:r>
          </w:p>
        </w:tc>
        <w:tc>
          <w:tcPr>
            <w:tcW w:w="1462" w:type="dxa"/>
            <w:tcBorders>
              <w:bottom w:val="single" w:color="000000" w:sz="10" w:space="0"/>
              <w:right w:val="single" w:color="000000" w:sz="10" w:space="0"/>
            </w:tcBorders>
            <w:vAlign w:val="top"/>
          </w:tcPr>
          <w:p w14:paraId="62A87D93">
            <w:pPr>
              <w:spacing w:line="393" w:lineRule="auto"/>
              <w:rPr>
                <w:rFonts w:ascii="Arial"/>
                <w:sz w:val="21"/>
              </w:rPr>
            </w:pPr>
          </w:p>
          <w:p w14:paraId="4FC3A7C0">
            <w:pPr>
              <w:pStyle w:val="6"/>
              <w:spacing w:before="65" w:line="231" w:lineRule="auto"/>
              <w:ind w:left="639"/>
              <w:rPr>
                <w:sz w:val="20"/>
                <w:szCs w:val="20"/>
              </w:rPr>
            </w:pPr>
            <w:r>
              <w:rPr>
                <w:sz w:val="20"/>
                <w:szCs w:val="20"/>
              </w:rPr>
              <w:t>是</w:t>
            </w:r>
          </w:p>
        </w:tc>
      </w:tr>
    </w:tbl>
    <w:p w14:paraId="314C5687">
      <w:pPr>
        <w:pStyle w:val="2"/>
        <w:spacing w:before="191" w:line="219" w:lineRule="auto"/>
        <w:ind w:left="613"/>
      </w:pPr>
      <w:r>
        <w:rPr>
          <w:spacing w:val="-1"/>
        </w:rPr>
        <w:t>主要危险化学品的理化特性及毒性毒理见下表。</w:t>
      </w:r>
    </w:p>
    <w:p w14:paraId="7C18BB00">
      <w:pPr>
        <w:pStyle w:val="2"/>
        <w:spacing w:before="178" w:line="223" w:lineRule="auto"/>
        <w:ind w:left="2246"/>
        <w:rPr>
          <w:sz w:val="20"/>
          <w:szCs w:val="20"/>
        </w:rPr>
      </w:pPr>
      <w:r>
        <w:rPr>
          <w:b/>
          <w:bCs/>
          <w:spacing w:val="6"/>
          <w:sz w:val="20"/>
          <w:szCs w:val="20"/>
        </w:rPr>
        <w:t>表</w:t>
      </w:r>
      <w:r>
        <w:rPr>
          <w:spacing w:val="-39"/>
          <w:sz w:val="20"/>
          <w:szCs w:val="20"/>
        </w:rPr>
        <w:t xml:space="preserve"> </w:t>
      </w:r>
      <w:r>
        <w:rPr>
          <w:rFonts w:ascii="Times New Roman" w:hAnsi="Times New Roman" w:eastAsia="Times New Roman" w:cs="Times New Roman"/>
          <w:b/>
          <w:bCs/>
          <w:spacing w:val="6"/>
          <w:sz w:val="20"/>
          <w:szCs w:val="20"/>
        </w:rPr>
        <w:t xml:space="preserve">3.1-2    </w:t>
      </w:r>
      <w:r>
        <w:rPr>
          <w:b/>
          <w:bCs/>
          <w:spacing w:val="6"/>
          <w:sz w:val="20"/>
          <w:szCs w:val="20"/>
        </w:rPr>
        <w:t>主要危险化学品的理化性质一览表</w:t>
      </w:r>
    </w:p>
    <w:tbl>
      <w:tblPr>
        <w:tblStyle w:val="5"/>
        <w:tblW w:w="8522"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1836"/>
        <w:gridCol w:w="5854"/>
      </w:tblGrid>
      <w:tr w14:paraId="38F06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832" w:type="dxa"/>
            <w:tcBorders>
              <w:top w:val="single" w:color="000000" w:sz="10" w:space="0"/>
              <w:left w:val="single" w:color="000000" w:sz="10" w:space="0"/>
            </w:tcBorders>
            <w:vAlign w:val="top"/>
          </w:tcPr>
          <w:p w14:paraId="48A3EEA6">
            <w:pPr>
              <w:pStyle w:val="6"/>
              <w:spacing w:before="36" w:line="216" w:lineRule="auto"/>
              <w:ind w:left="195"/>
              <w:rPr>
                <w:sz w:val="20"/>
                <w:szCs w:val="20"/>
              </w:rPr>
            </w:pPr>
            <w:r>
              <w:rPr>
                <w:spacing w:val="5"/>
                <w:sz w:val="20"/>
                <w:szCs w:val="20"/>
              </w:rPr>
              <w:t>序号</w:t>
            </w:r>
          </w:p>
        </w:tc>
        <w:tc>
          <w:tcPr>
            <w:tcW w:w="1836" w:type="dxa"/>
            <w:tcBorders>
              <w:top w:val="single" w:color="000000" w:sz="10" w:space="0"/>
            </w:tcBorders>
            <w:vAlign w:val="top"/>
          </w:tcPr>
          <w:p w14:paraId="365F87B0">
            <w:pPr>
              <w:pStyle w:val="6"/>
              <w:spacing w:before="36" w:line="216" w:lineRule="auto"/>
              <w:ind w:left="709"/>
              <w:rPr>
                <w:sz w:val="20"/>
                <w:szCs w:val="20"/>
              </w:rPr>
            </w:pPr>
            <w:r>
              <w:rPr>
                <w:spacing w:val="3"/>
                <w:sz w:val="20"/>
                <w:szCs w:val="20"/>
              </w:rPr>
              <w:t>名称</w:t>
            </w:r>
          </w:p>
        </w:tc>
        <w:tc>
          <w:tcPr>
            <w:tcW w:w="5854" w:type="dxa"/>
            <w:tcBorders>
              <w:top w:val="single" w:color="000000" w:sz="10" w:space="0"/>
              <w:right w:val="single" w:color="000000" w:sz="10" w:space="0"/>
            </w:tcBorders>
            <w:vAlign w:val="top"/>
          </w:tcPr>
          <w:p w14:paraId="28BF4327">
            <w:pPr>
              <w:pStyle w:val="6"/>
              <w:spacing w:before="36" w:line="216" w:lineRule="auto"/>
              <w:ind w:left="2511"/>
              <w:rPr>
                <w:sz w:val="20"/>
                <w:szCs w:val="20"/>
              </w:rPr>
            </w:pPr>
            <w:r>
              <w:rPr>
                <w:spacing w:val="6"/>
                <w:sz w:val="20"/>
                <w:szCs w:val="20"/>
              </w:rPr>
              <w:t>理化性质</w:t>
            </w:r>
          </w:p>
        </w:tc>
      </w:tr>
      <w:tr w14:paraId="38AC8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2" w:hRule="atLeast"/>
        </w:trPr>
        <w:tc>
          <w:tcPr>
            <w:tcW w:w="832" w:type="dxa"/>
            <w:tcBorders>
              <w:left w:val="single" w:color="000000" w:sz="10" w:space="0"/>
            </w:tcBorders>
            <w:vAlign w:val="top"/>
          </w:tcPr>
          <w:p w14:paraId="626B53B4">
            <w:pPr>
              <w:spacing w:line="319" w:lineRule="auto"/>
              <w:rPr>
                <w:rFonts w:ascii="Arial"/>
                <w:sz w:val="21"/>
              </w:rPr>
            </w:pPr>
          </w:p>
          <w:p w14:paraId="2707E2C4">
            <w:pPr>
              <w:spacing w:line="320" w:lineRule="auto"/>
              <w:rPr>
                <w:rFonts w:ascii="Arial"/>
                <w:sz w:val="21"/>
              </w:rPr>
            </w:pPr>
          </w:p>
          <w:p w14:paraId="3382BC66">
            <w:pPr>
              <w:spacing w:line="320" w:lineRule="auto"/>
              <w:rPr>
                <w:rFonts w:ascii="Arial"/>
                <w:sz w:val="21"/>
              </w:rPr>
            </w:pPr>
          </w:p>
          <w:p w14:paraId="1500D17D">
            <w:pPr>
              <w:spacing w:before="57" w:line="195" w:lineRule="auto"/>
              <w:ind w:left="37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836" w:type="dxa"/>
            <w:vAlign w:val="top"/>
          </w:tcPr>
          <w:p w14:paraId="7F9F4EAF">
            <w:pPr>
              <w:spacing w:line="304" w:lineRule="auto"/>
              <w:rPr>
                <w:rFonts w:ascii="Arial"/>
                <w:sz w:val="21"/>
              </w:rPr>
            </w:pPr>
          </w:p>
          <w:p w14:paraId="43286B5E">
            <w:pPr>
              <w:spacing w:line="304" w:lineRule="auto"/>
              <w:rPr>
                <w:rFonts w:ascii="Arial"/>
                <w:sz w:val="21"/>
              </w:rPr>
            </w:pPr>
          </w:p>
          <w:p w14:paraId="5E6E583E">
            <w:pPr>
              <w:spacing w:line="305" w:lineRule="auto"/>
              <w:rPr>
                <w:rFonts w:ascii="Arial"/>
                <w:sz w:val="21"/>
              </w:rPr>
            </w:pPr>
          </w:p>
          <w:p w14:paraId="28948E26">
            <w:pPr>
              <w:pStyle w:val="6"/>
              <w:spacing w:before="65" w:line="229" w:lineRule="auto"/>
              <w:ind w:left="601"/>
              <w:rPr>
                <w:sz w:val="20"/>
                <w:szCs w:val="20"/>
              </w:rPr>
            </w:pPr>
            <w:r>
              <w:rPr>
                <w:spacing w:val="6"/>
                <w:sz w:val="20"/>
                <w:szCs w:val="20"/>
              </w:rPr>
              <w:t>锰酸锂</w:t>
            </w:r>
          </w:p>
        </w:tc>
        <w:tc>
          <w:tcPr>
            <w:tcW w:w="5854" w:type="dxa"/>
            <w:tcBorders>
              <w:right w:val="single" w:color="000000" w:sz="10" w:space="0"/>
            </w:tcBorders>
            <w:vAlign w:val="top"/>
          </w:tcPr>
          <w:p w14:paraId="05A30548">
            <w:pPr>
              <w:pStyle w:val="6"/>
              <w:spacing w:before="30" w:line="246" w:lineRule="auto"/>
              <w:ind w:left="108" w:right="27"/>
              <w:jc w:val="both"/>
              <w:rPr>
                <w:sz w:val="20"/>
                <w:szCs w:val="20"/>
              </w:rPr>
            </w:pPr>
            <w:r>
              <w:rPr>
                <w:spacing w:val="2"/>
                <w:sz w:val="20"/>
                <w:szCs w:val="20"/>
              </w:rPr>
              <w:t>锂</w:t>
            </w:r>
            <w:r>
              <w:rPr>
                <w:rFonts w:ascii="Times New Roman" w:hAnsi="Times New Roman" w:eastAsia="Times New Roman" w:cs="Times New Roman"/>
                <w:spacing w:val="2"/>
                <w:sz w:val="20"/>
                <w:szCs w:val="20"/>
              </w:rPr>
              <w:t>(</w:t>
            </w:r>
            <w:r>
              <w:rPr>
                <w:rFonts w:ascii="Times New Roman" w:hAnsi="Times New Roman" w:eastAsia="Times New Roman" w:cs="Times New Roman"/>
                <w:sz w:val="20"/>
                <w:szCs w:val="20"/>
              </w:rPr>
              <w:t>Li</w:t>
            </w:r>
            <w:r>
              <w:rPr>
                <w:rFonts w:ascii="Times New Roman" w:hAnsi="Times New Roman" w:eastAsia="Times New Roman" w:cs="Times New Roman"/>
                <w:spacing w:val="2"/>
                <w:sz w:val="20"/>
                <w:szCs w:val="20"/>
              </w:rPr>
              <w:t>)3.5~4.5%</w:t>
            </w:r>
            <w:r>
              <w:rPr>
                <w:rFonts w:ascii="Times New Roman" w:hAnsi="Times New Roman" w:eastAsia="Times New Roman" w:cs="Times New Roman"/>
                <w:spacing w:val="-8"/>
                <w:sz w:val="20"/>
                <w:szCs w:val="20"/>
              </w:rPr>
              <w:t xml:space="preserve"> </w:t>
            </w:r>
            <w:r>
              <w:rPr>
                <w:spacing w:val="2"/>
                <w:sz w:val="20"/>
                <w:szCs w:val="20"/>
              </w:rPr>
              <w:t>、锰</w:t>
            </w:r>
            <w:r>
              <w:rPr>
                <w:spacing w:val="-35"/>
                <w:sz w:val="20"/>
                <w:szCs w:val="20"/>
              </w:rPr>
              <w:t xml:space="preserve"> </w:t>
            </w:r>
            <w:r>
              <w:rPr>
                <w:rFonts w:ascii="Times New Roman" w:hAnsi="Times New Roman" w:eastAsia="Times New Roman" w:cs="Times New Roman"/>
                <w:spacing w:val="2"/>
                <w:sz w:val="20"/>
                <w:szCs w:val="20"/>
              </w:rPr>
              <w:t>57.5~62%</w:t>
            </w:r>
            <w:r>
              <w:rPr>
                <w:rFonts w:ascii="Times New Roman" w:hAnsi="Times New Roman" w:eastAsia="Times New Roman" w:cs="Times New Roman"/>
                <w:spacing w:val="-26"/>
                <w:sz w:val="20"/>
                <w:szCs w:val="20"/>
              </w:rPr>
              <w:t xml:space="preserve"> </w:t>
            </w:r>
            <w:r>
              <w:rPr>
                <w:spacing w:val="2"/>
                <w:sz w:val="20"/>
                <w:szCs w:val="20"/>
              </w:rPr>
              <w:t>、铁</w:t>
            </w:r>
            <w:r>
              <w:rPr>
                <w:rFonts w:ascii="Times New Roman" w:hAnsi="Times New Roman" w:eastAsia="Times New Roman" w:cs="Times New Roman"/>
                <w:spacing w:val="2"/>
                <w:sz w:val="20"/>
                <w:szCs w:val="20"/>
              </w:rPr>
              <w:t>(</w:t>
            </w:r>
            <w:r>
              <w:rPr>
                <w:rFonts w:ascii="Times New Roman" w:hAnsi="Times New Roman" w:eastAsia="Times New Roman" w:cs="Times New Roman"/>
                <w:sz w:val="20"/>
                <w:szCs w:val="20"/>
              </w:rPr>
              <w:t>Fe</w:t>
            </w:r>
            <w:r>
              <w:rPr>
                <w:rFonts w:ascii="Times New Roman" w:hAnsi="Times New Roman" w:eastAsia="Times New Roman" w:cs="Times New Roman"/>
                <w:spacing w:val="2"/>
                <w:sz w:val="20"/>
                <w:szCs w:val="20"/>
              </w:rPr>
              <w:t>)≤0.01%</w:t>
            </w:r>
            <w:r>
              <w:rPr>
                <w:rFonts w:ascii="Times New Roman" w:hAnsi="Times New Roman" w:eastAsia="Times New Roman" w:cs="Times New Roman"/>
                <w:spacing w:val="-29"/>
                <w:sz w:val="20"/>
                <w:szCs w:val="20"/>
              </w:rPr>
              <w:t xml:space="preserve"> </w:t>
            </w:r>
            <w:r>
              <w:rPr>
                <w:spacing w:val="2"/>
                <w:sz w:val="20"/>
                <w:szCs w:val="20"/>
              </w:rPr>
              <w:t>、钠</w:t>
            </w:r>
            <w:r>
              <w:rPr>
                <w:rFonts w:ascii="Times New Roman" w:hAnsi="Times New Roman" w:eastAsia="Times New Roman" w:cs="Times New Roman"/>
                <w:spacing w:val="2"/>
                <w:sz w:val="20"/>
                <w:szCs w:val="20"/>
              </w:rPr>
              <w:t>(</w:t>
            </w:r>
            <w:r>
              <w:rPr>
                <w:rFonts w:ascii="Times New Roman" w:hAnsi="Times New Roman" w:eastAsia="Times New Roman" w:cs="Times New Roman"/>
                <w:sz w:val="20"/>
                <w:szCs w:val="20"/>
              </w:rPr>
              <w:t>Na</w:t>
            </w:r>
            <w:r>
              <w:rPr>
                <w:rFonts w:ascii="Times New Roman" w:hAnsi="Times New Roman" w:eastAsia="Times New Roman" w:cs="Times New Roman"/>
                <w:spacing w:val="2"/>
                <w:sz w:val="20"/>
                <w:szCs w:val="20"/>
              </w:rPr>
              <w:t>)&lt;0.05%</w:t>
            </w:r>
            <w:r>
              <w:rPr>
                <w:spacing w:val="2"/>
                <w:sz w:val="20"/>
                <w:szCs w:val="20"/>
              </w:rPr>
              <w:t>、</w:t>
            </w:r>
            <w:r>
              <w:rPr>
                <w:sz w:val="20"/>
                <w:szCs w:val="20"/>
              </w:rPr>
              <w:t xml:space="preserve"> </w:t>
            </w:r>
            <w:r>
              <w:rPr>
                <w:spacing w:val="3"/>
                <w:sz w:val="20"/>
                <w:szCs w:val="20"/>
              </w:rPr>
              <w:t xml:space="preserve">铜 </w:t>
            </w:r>
            <w:r>
              <w:rPr>
                <w:rFonts w:ascii="Times New Roman" w:hAnsi="Times New Roman" w:eastAsia="Times New Roman" w:cs="Times New Roman"/>
                <w:spacing w:val="3"/>
                <w:sz w:val="20"/>
                <w:szCs w:val="20"/>
              </w:rPr>
              <w:t>(</w:t>
            </w:r>
            <w:r>
              <w:rPr>
                <w:rFonts w:ascii="Times New Roman" w:hAnsi="Times New Roman" w:eastAsia="Times New Roman" w:cs="Times New Roman"/>
                <w:sz w:val="20"/>
                <w:szCs w:val="20"/>
              </w:rPr>
              <w:t>Cu</w:t>
            </w:r>
            <w:r>
              <w:rPr>
                <w:rFonts w:ascii="Times New Roman" w:hAnsi="Times New Roman" w:eastAsia="Times New Roman" w:cs="Times New Roman"/>
                <w:spacing w:val="3"/>
                <w:sz w:val="20"/>
                <w:szCs w:val="20"/>
              </w:rPr>
              <w:t xml:space="preserve">&lt;0.005%  </w:t>
            </w:r>
            <w:r>
              <w:rPr>
                <w:spacing w:val="3"/>
                <w:sz w:val="20"/>
                <w:szCs w:val="20"/>
              </w:rPr>
              <w:t>、</w:t>
            </w:r>
            <w:r>
              <w:rPr>
                <w:spacing w:val="19"/>
                <w:sz w:val="20"/>
                <w:szCs w:val="20"/>
              </w:rPr>
              <w:t xml:space="preserve"> </w:t>
            </w:r>
            <w:r>
              <w:rPr>
                <w:spacing w:val="3"/>
                <w:sz w:val="20"/>
                <w:szCs w:val="20"/>
              </w:rPr>
              <w:t>钙</w:t>
            </w:r>
            <w:r>
              <w:rPr>
                <w:spacing w:val="14"/>
                <w:sz w:val="20"/>
                <w:szCs w:val="20"/>
              </w:rPr>
              <w:t xml:space="preserve"> </w:t>
            </w:r>
            <w:r>
              <w:rPr>
                <w:rFonts w:ascii="Times New Roman" w:hAnsi="Times New Roman" w:eastAsia="Times New Roman" w:cs="Times New Roman"/>
                <w:spacing w:val="3"/>
                <w:sz w:val="20"/>
                <w:szCs w:val="20"/>
              </w:rPr>
              <w:t>(</w:t>
            </w:r>
            <w:r>
              <w:rPr>
                <w:rFonts w:ascii="Times New Roman" w:hAnsi="Times New Roman" w:eastAsia="Times New Roman" w:cs="Times New Roman"/>
                <w:sz w:val="20"/>
                <w:szCs w:val="20"/>
              </w:rPr>
              <w:t>Ca</w:t>
            </w:r>
            <w:r>
              <w:rPr>
                <w:rFonts w:ascii="Times New Roman" w:hAnsi="Times New Roman" w:eastAsia="Times New Roman" w:cs="Times New Roman"/>
                <w:spacing w:val="3"/>
                <w:sz w:val="20"/>
                <w:szCs w:val="20"/>
              </w:rPr>
              <w:t>)&lt;0.05%</w:t>
            </w:r>
            <w:r>
              <w:rPr>
                <w:rFonts w:ascii="Times New Roman" w:hAnsi="Times New Roman" w:eastAsia="Times New Roman" w:cs="Times New Roman"/>
                <w:spacing w:val="13"/>
                <w:w w:val="101"/>
                <w:sz w:val="20"/>
                <w:szCs w:val="20"/>
              </w:rPr>
              <w:t xml:space="preserve">  </w:t>
            </w:r>
            <w:r>
              <w:rPr>
                <w:spacing w:val="3"/>
                <w:sz w:val="20"/>
                <w:szCs w:val="20"/>
              </w:rPr>
              <w:t>、</w:t>
            </w:r>
            <w:r>
              <w:rPr>
                <w:spacing w:val="19"/>
                <w:sz w:val="20"/>
                <w:szCs w:val="20"/>
              </w:rPr>
              <w:t xml:space="preserve"> </w:t>
            </w:r>
            <w:r>
              <w:rPr>
                <w:spacing w:val="3"/>
                <w:sz w:val="20"/>
                <w:szCs w:val="20"/>
              </w:rPr>
              <w:t>铬</w:t>
            </w:r>
            <w:r>
              <w:rPr>
                <w:spacing w:val="14"/>
                <w:sz w:val="20"/>
                <w:szCs w:val="20"/>
              </w:rPr>
              <w:t xml:space="preserve"> </w:t>
            </w:r>
            <w:r>
              <w:rPr>
                <w:rFonts w:ascii="Times New Roman" w:hAnsi="Times New Roman" w:eastAsia="Times New Roman" w:cs="Times New Roman"/>
                <w:spacing w:val="3"/>
                <w:sz w:val="20"/>
                <w:szCs w:val="20"/>
              </w:rPr>
              <w:t>(</w:t>
            </w:r>
            <w:r>
              <w:rPr>
                <w:rFonts w:ascii="Times New Roman" w:hAnsi="Times New Roman" w:eastAsia="Times New Roman" w:cs="Times New Roman"/>
                <w:sz w:val="20"/>
                <w:szCs w:val="20"/>
              </w:rPr>
              <w:t>Cr</w:t>
            </w:r>
            <w:r>
              <w:rPr>
                <w:rFonts w:ascii="Times New Roman" w:hAnsi="Times New Roman" w:eastAsia="Times New Roman" w:cs="Times New Roman"/>
                <w:spacing w:val="3"/>
                <w:sz w:val="20"/>
                <w:szCs w:val="20"/>
              </w:rPr>
              <w:t>)&lt;0.005%</w:t>
            </w:r>
            <w:r>
              <w:rPr>
                <w:rFonts w:ascii="Times New Roman" w:hAnsi="Times New Roman" w:eastAsia="Times New Roman" w:cs="Times New Roman"/>
                <w:spacing w:val="2"/>
                <w:sz w:val="20"/>
                <w:szCs w:val="20"/>
              </w:rPr>
              <w:t xml:space="preserve">   </w:t>
            </w:r>
            <w:r>
              <w:rPr>
                <w:spacing w:val="2"/>
                <w:sz w:val="20"/>
                <w:szCs w:val="20"/>
              </w:rPr>
              <w:t>、 铅</w:t>
            </w:r>
            <w:r>
              <w:rPr>
                <w:sz w:val="20"/>
                <w:szCs w:val="20"/>
              </w:rPr>
              <w:t xml:space="preserve"> </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Pb</w:t>
            </w:r>
            <w:r>
              <w:rPr>
                <w:rFonts w:ascii="Times New Roman" w:hAnsi="Times New Roman" w:eastAsia="Times New Roman" w:cs="Times New Roman"/>
                <w:spacing w:val="9"/>
                <w:sz w:val="20"/>
                <w:szCs w:val="20"/>
              </w:rPr>
              <w:t>)&lt;0.005%H2O&lt;0.06%</w:t>
            </w:r>
            <w:r>
              <w:rPr>
                <w:rFonts w:ascii="Times New Roman" w:hAnsi="Times New Roman" w:eastAsia="Times New Roman" w:cs="Times New Roman"/>
                <w:spacing w:val="-18"/>
                <w:sz w:val="20"/>
                <w:szCs w:val="20"/>
              </w:rPr>
              <w:t xml:space="preserve"> </w:t>
            </w:r>
            <w:r>
              <w:rPr>
                <w:spacing w:val="9"/>
                <w:sz w:val="20"/>
                <w:szCs w:val="20"/>
              </w:rPr>
              <w:t>。锰酸锂是一种无机化合物，为</w:t>
            </w:r>
            <w:r>
              <w:rPr>
                <w:spacing w:val="8"/>
                <w:sz w:val="20"/>
                <w:szCs w:val="20"/>
              </w:rPr>
              <w:t>黑灰</w:t>
            </w:r>
            <w:r>
              <w:rPr>
                <w:sz w:val="20"/>
                <w:szCs w:val="20"/>
              </w:rPr>
              <w:t xml:space="preserve"> </w:t>
            </w:r>
            <w:r>
              <w:rPr>
                <w:spacing w:val="3"/>
                <w:sz w:val="20"/>
                <w:szCs w:val="20"/>
              </w:rPr>
              <w:t>色粉末，易溶于水。具有资源丰富、成本低无污染、安全性好、</w:t>
            </w:r>
            <w:r>
              <w:rPr>
                <w:spacing w:val="17"/>
                <w:sz w:val="20"/>
                <w:szCs w:val="20"/>
              </w:rPr>
              <w:t xml:space="preserve"> </w:t>
            </w:r>
            <w:r>
              <w:rPr>
                <w:spacing w:val="8"/>
                <w:sz w:val="20"/>
                <w:szCs w:val="20"/>
              </w:rPr>
              <w:t>倍率性能好等优点，是理想的电池正极材料。性质稳定，不具</w:t>
            </w:r>
            <w:r>
              <w:rPr>
                <w:spacing w:val="15"/>
                <w:sz w:val="20"/>
                <w:szCs w:val="20"/>
              </w:rPr>
              <w:t xml:space="preserve"> </w:t>
            </w:r>
            <w:r>
              <w:rPr>
                <w:spacing w:val="10"/>
                <w:sz w:val="20"/>
                <w:szCs w:val="20"/>
              </w:rPr>
              <w:t>爆炸性和可燃性。锰酸锂作为电极材料具有价格低、电位高、</w:t>
            </w:r>
            <w:r>
              <w:rPr>
                <w:spacing w:val="3"/>
                <w:sz w:val="20"/>
                <w:szCs w:val="20"/>
              </w:rPr>
              <w:t xml:space="preserve"> </w:t>
            </w:r>
            <w:r>
              <w:rPr>
                <w:spacing w:val="5"/>
                <w:sz w:val="20"/>
                <w:szCs w:val="20"/>
              </w:rPr>
              <w:t>环境友好、安全性能高等优点，是最有希望</w:t>
            </w:r>
            <w:r>
              <w:rPr>
                <w:spacing w:val="4"/>
                <w:sz w:val="20"/>
                <w:szCs w:val="20"/>
              </w:rPr>
              <w:t>取代钴酸锂</w:t>
            </w:r>
            <w:r>
              <w:rPr>
                <w:spacing w:val="-43"/>
                <w:sz w:val="20"/>
                <w:szCs w:val="20"/>
              </w:rPr>
              <w:t xml:space="preserve"> </w:t>
            </w:r>
            <w:r>
              <w:rPr>
                <w:rFonts w:ascii="Times New Roman" w:hAnsi="Times New Roman" w:eastAsia="Times New Roman" w:cs="Times New Roman"/>
                <w:sz w:val="20"/>
                <w:szCs w:val="20"/>
              </w:rPr>
              <w:t>LiCoO</w:t>
            </w:r>
            <w:r>
              <w:rPr>
                <w:rFonts w:ascii="Times New Roman" w:hAnsi="Times New Roman" w:eastAsia="Times New Roman" w:cs="Times New Roman"/>
                <w:spacing w:val="4"/>
                <w:sz w:val="20"/>
                <w:szCs w:val="20"/>
              </w:rPr>
              <w:t>2</w:t>
            </w:r>
            <w:r>
              <w:rPr>
                <w:rFonts w:ascii="Times New Roman" w:hAnsi="Times New Roman" w:eastAsia="Times New Roman" w:cs="Times New Roman"/>
                <w:sz w:val="20"/>
                <w:szCs w:val="20"/>
              </w:rPr>
              <w:t xml:space="preserve">  </w:t>
            </w:r>
            <w:r>
              <w:rPr>
                <w:spacing w:val="8"/>
                <w:sz w:val="20"/>
                <w:szCs w:val="20"/>
              </w:rPr>
              <w:t>成为新一代锂离子电池的正极材料。</w:t>
            </w:r>
          </w:p>
        </w:tc>
      </w:tr>
      <w:tr w14:paraId="56F70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4" w:hRule="atLeast"/>
        </w:trPr>
        <w:tc>
          <w:tcPr>
            <w:tcW w:w="832" w:type="dxa"/>
            <w:tcBorders>
              <w:left w:val="single" w:color="000000" w:sz="10" w:space="0"/>
              <w:bottom w:val="single" w:color="000000" w:sz="10" w:space="0"/>
            </w:tcBorders>
            <w:vAlign w:val="top"/>
          </w:tcPr>
          <w:p w14:paraId="6325344B">
            <w:pPr>
              <w:spacing w:line="242" w:lineRule="auto"/>
              <w:rPr>
                <w:rFonts w:ascii="Arial"/>
                <w:sz w:val="21"/>
              </w:rPr>
            </w:pPr>
          </w:p>
          <w:p w14:paraId="199A38C6">
            <w:pPr>
              <w:spacing w:line="243" w:lineRule="auto"/>
              <w:rPr>
                <w:rFonts w:ascii="Arial"/>
                <w:sz w:val="21"/>
              </w:rPr>
            </w:pPr>
          </w:p>
          <w:p w14:paraId="00608CC2">
            <w:pPr>
              <w:spacing w:line="243" w:lineRule="auto"/>
              <w:rPr>
                <w:rFonts w:ascii="Arial"/>
                <w:sz w:val="21"/>
              </w:rPr>
            </w:pPr>
          </w:p>
          <w:p w14:paraId="4BED20EA">
            <w:pPr>
              <w:spacing w:line="243" w:lineRule="auto"/>
              <w:rPr>
                <w:rFonts w:ascii="Arial"/>
                <w:sz w:val="21"/>
              </w:rPr>
            </w:pPr>
          </w:p>
          <w:p w14:paraId="15F1894E">
            <w:pPr>
              <w:spacing w:before="57" w:line="195" w:lineRule="auto"/>
              <w:ind w:left="351"/>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836" w:type="dxa"/>
            <w:tcBorders>
              <w:bottom w:val="single" w:color="000000" w:sz="10" w:space="0"/>
            </w:tcBorders>
            <w:vAlign w:val="top"/>
          </w:tcPr>
          <w:p w14:paraId="5CB261BB">
            <w:pPr>
              <w:spacing w:line="264" w:lineRule="auto"/>
              <w:rPr>
                <w:rFonts w:ascii="Arial"/>
                <w:sz w:val="21"/>
              </w:rPr>
            </w:pPr>
          </w:p>
          <w:p w14:paraId="37C328F5">
            <w:pPr>
              <w:spacing w:line="264" w:lineRule="auto"/>
              <w:rPr>
                <w:rFonts w:ascii="Arial"/>
                <w:sz w:val="21"/>
              </w:rPr>
            </w:pPr>
          </w:p>
          <w:p w14:paraId="322B5443">
            <w:pPr>
              <w:spacing w:line="264" w:lineRule="auto"/>
              <w:rPr>
                <w:rFonts w:ascii="Arial"/>
                <w:sz w:val="21"/>
              </w:rPr>
            </w:pPr>
          </w:p>
          <w:p w14:paraId="0D19DBFE">
            <w:pPr>
              <w:pStyle w:val="6"/>
              <w:spacing w:before="65" w:line="228" w:lineRule="auto"/>
              <w:ind w:left="165"/>
              <w:rPr>
                <w:sz w:val="20"/>
                <w:szCs w:val="20"/>
              </w:rPr>
            </w:pPr>
            <w:r>
              <w:rPr>
                <w:rFonts w:ascii="Times New Roman" w:hAnsi="Times New Roman" w:eastAsia="Times New Roman" w:cs="Times New Roman"/>
                <w:spacing w:val="8"/>
                <w:sz w:val="20"/>
                <w:szCs w:val="20"/>
              </w:rPr>
              <w:t>N-</w:t>
            </w:r>
            <w:r>
              <w:rPr>
                <w:spacing w:val="8"/>
                <w:sz w:val="20"/>
                <w:szCs w:val="20"/>
              </w:rPr>
              <w:t>甲基吡咯烷酮</w:t>
            </w:r>
          </w:p>
          <w:p w14:paraId="49F04F6D">
            <w:pPr>
              <w:pStyle w:val="6"/>
              <w:spacing w:before="23"/>
              <w:ind w:left="488"/>
              <w:rPr>
                <w:sz w:val="20"/>
                <w:szCs w:val="20"/>
              </w:rPr>
            </w:pPr>
            <w:r>
              <w:rPr>
                <w:spacing w:val="4"/>
                <w:sz w:val="20"/>
                <w:szCs w:val="20"/>
              </w:rPr>
              <w:t>（</w:t>
            </w:r>
            <w:r>
              <w:rPr>
                <w:rFonts w:ascii="Times New Roman" w:hAnsi="Times New Roman" w:eastAsia="Times New Roman" w:cs="Times New Roman"/>
                <w:sz w:val="20"/>
                <w:szCs w:val="20"/>
              </w:rPr>
              <w:t>NMP</w:t>
            </w:r>
            <w:r>
              <w:rPr>
                <w:spacing w:val="4"/>
                <w:sz w:val="20"/>
                <w:szCs w:val="20"/>
              </w:rPr>
              <w:t>）</w:t>
            </w:r>
          </w:p>
        </w:tc>
        <w:tc>
          <w:tcPr>
            <w:tcW w:w="5854" w:type="dxa"/>
            <w:tcBorders>
              <w:bottom w:val="single" w:color="000000" w:sz="10" w:space="0"/>
              <w:right w:val="single" w:color="000000" w:sz="10" w:space="0"/>
            </w:tcBorders>
            <w:vAlign w:val="top"/>
          </w:tcPr>
          <w:p w14:paraId="3644BEE3">
            <w:pPr>
              <w:pStyle w:val="6"/>
              <w:spacing w:before="43" w:line="247" w:lineRule="auto"/>
              <w:ind w:left="98" w:right="43"/>
              <w:rPr>
                <w:sz w:val="20"/>
                <w:szCs w:val="20"/>
              </w:rPr>
            </w:pPr>
            <w:r>
              <w:rPr>
                <w:rFonts w:ascii="Times New Roman" w:hAnsi="Times New Roman" w:eastAsia="Times New Roman" w:cs="Times New Roman"/>
                <w:spacing w:val="15"/>
                <w:sz w:val="20"/>
                <w:szCs w:val="20"/>
              </w:rPr>
              <w:t xml:space="preserve">N- </w:t>
            </w:r>
            <w:r>
              <w:rPr>
                <w:spacing w:val="15"/>
                <w:sz w:val="20"/>
                <w:szCs w:val="20"/>
              </w:rPr>
              <w:t>甲基吡咯烷酮（</w:t>
            </w:r>
            <w:r>
              <w:rPr>
                <w:spacing w:val="-21"/>
                <w:sz w:val="20"/>
                <w:szCs w:val="20"/>
              </w:rPr>
              <w:t xml:space="preserve"> </w:t>
            </w:r>
            <w:r>
              <w:rPr>
                <w:rFonts w:ascii="Times New Roman" w:hAnsi="Times New Roman" w:eastAsia="Times New Roman" w:cs="Times New Roman"/>
                <w:spacing w:val="15"/>
                <w:sz w:val="20"/>
                <w:szCs w:val="20"/>
              </w:rPr>
              <w:t>1-</w:t>
            </w:r>
            <w:r>
              <w:rPr>
                <w:rFonts w:ascii="Times New Roman" w:hAnsi="Times New Roman" w:eastAsia="Times New Roman" w:cs="Times New Roman"/>
                <w:sz w:val="20"/>
                <w:szCs w:val="20"/>
              </w:rPr>
              <w:t>Methyl</w:t>
            </w:r>
            <w:r>
              <w:rPr>
                <w:rFonts w:ascii="Times New Roman" w:hAnsi="Times New Roman" w:eastAsia="Times New Roman" w:cs="Times New Roman"/>
                <w:spacing w:val="15"/>
                <w:sz w:val="20"/>
                <w:szCs w:val="20"/>
              </w:rPr>
              <w:t>-</w:t>
            </w:r>
            <w:r>
              <w:rPr>
                <w:rFonts w:ascii="Times New Roman" w:hAnsi="Times New Roman" w:eastAsia="Times New Roman" w:cs="Times New Roman"/>
                <w:spacing w:val="29"/>
                <w:w w:val="101"/>
                <w:sz w:val="20"/>
                <w:szCs w:val="20"/>
              </w:rPr>
              <w:t xml:space="preserve"> </w:t>
            </w:r>
            <w:r>
              <w:rPr>
                <w:rFonts w:ascii="Times New Roman" w:hAnsi="Times New Roman" w:eastAsia="Times New Roman" w:cs="Times New Roman"/>
                <w:spacing w:val="15"/>
                <w:sz w:val="20"/>
                <w:szCs w:val="20"/>
              </w:rPr>
              <w:t>2-</w:t>
            </w:r>
            <w:r>
              <w:rPr>
                <w:rFonts w:ascii="Times New Roman" w:hAnsi="Times New Roman" w:eastAsia="Times New Roman" w:cs="Times New Roman"/>
                <w:sz w:val="20"/>
                <w:szCs w:val="20"/>
              </w:rPr>
              <w:t>pyrr</w:t>
            </w:r>
            <w:r>
              <w:rPr>
                <w:rFonts w:ascii="Times New Roman" w:hAnsi="Times New Roman" w:eastAsia="Times New Roman" w:cs="Times New Roman"/>
                <w:spacing w:val="32"/>
                <w:w w:val="101"/>
                <w:sz w:val="20"/>
                <w:szCs w:val="20"/>
              </w:rPr>
              <w:t xml:space="preserve"> </w:t>
            </w:r>
            <w:r>
              <w:rPr>
                <w:rFonts w:ascii="Times New Roman" w:hAnsi="Times New Roman" w:eastAsia="Times New Roman" w:cs="Times New Roman"/>
                <w:sz w:val="20"/>
                <w:szCs w:val="20"/>
              </w:rPr>
              <w:t>olidino</w:t>
            </w:r>
            <w:r>
              <w:rPr>
                <w:rFonts w:ascii="Times New Roman" w:hAnsi="Times New Roman" w:eastAsia="Times New Roman" w:cs="Times New Roman"/>
                <w:spacing w:val="24"/>
                <w:w w:val="101"/>
                <w:sz w:val="20"/>
                <w:szCs w:val="20"/>
              </w:rPr>
              <w:t xml:space="preserve"> </w:t>
            </w:r>
            <w:r>
              <w:rPr>
                <w:rFonts w:ascii="Times New Roman" w:hAnsi="Times New Roman" w:eastAsia="Times New Roman" w:cs="Times New Roman"/>
                <w:sz w:val="20"/>
                <w:szCs w:val="20"/>
              </w:rPr>
              <w:t>ne</w:t>
            </w:r>
            <w:r>
              <w:rPr>
                <w:rFonts w:ascii="Times New Roman" w:hAnsi="Times New Roman" w:eastAsia="Times New Roman" w:cs="Times New Roman"/>
                <w:spacing w:val="15"/>
                <w:sz w:val="20"/>
                <w:szCs w:val="20"/>
              </w:rPr>
              <w:t xml:space="preserve"> </w:t>
            </w:r>
            <w:r>
              <w:rPr>
                <w:spacing w:val="-22"/>
                <w:sz w:val="20"/>
                <w:szCs w:val="20"/>
              </w:rPr>
              <w:t>）</w:t>
            </w:r>
            <w:r>
              <w:rPr>
                <w:spacing w:val="-49"/>
                <w:sz w:val="20"/>
                <w:szCs w:val="20"/>
              </w:rPr>
              <w:t xml:space="preserve"> </w:t>
            </w:r>
            <w:r>
              <w:rPr>
                <w:spacing w:val="-22"/>
                <w:sz w:val="20"/>
                <w:szCs w:val="20"/>
              </w:rPr>
              <w:t>，</w:t>
            </w:r>
            <w:r>
              <w:rPr>
                <w:spacing w:val="-59"/>
                <w:sz w:val="20"/>
                <w:szCs w:val="20"/>
              </w:rPr>
              <w:t xml:space="preserve"> </w:t>
            </w:r>
            <w:r>
              <w:rPr>
                <w:spacing w:val="15"/>
                <w:sz w:val="20"/>
                <w:szCs w:val="20"/>
              </w:rPr>
              <w:t>分子式为</w:t>
            </w:r>
            <w:r>
              <w:rPr>
                <w:sz w:val="20"/>
                <w:szCs w:val="20"/>
              </w:rPr>
              <w:t xml:space="preserve"> </w:t>
            </w:r>
            <w:r>
              <w:rPr>
                <w:rFonts w:ascii="Times New Roman" w:hAnsi="Times New Roman" w:eastAsia="Times New Roman" w:cs="Times New Roman"/>
                <w:spacing w:val="5"/>
                <w:sz w:val="20"/>
                <w:szCs w:val="20"/>
              </w:rPr>
              <w:t>C</w:t>
            </w:r>
            <w:r>
              <w:rPr>
                <w:rFonts w:ascii="Times New Roman" w:hAnsi="Times New Roman" w:eastAsia="Times New Roman" w:cs="Times New Roman"/>
                <w:spacing w:val="5"/>
                <w:position w:val="-1"/>
                <w:sz w:val="13"/>
                <w:szCs w:val="13"/>
              </w:rPr>
              <w:t>5</w:t>
            </w:r>
            <w:r>
              <w:rPr>
                <w:rFonts w:ascii="Times New Roman" w:hAnsi="Times New Roman" w:eastAsia="Times New Roman" w:cs="Times New Roman"/>
                <w:spacing w:val="5"/>
                <w:sz w:val="20"/>
                <w:szCs w:val="20"/>
              </w:rPr>
              <w:t>H</w:t>
            </w:r>
            <w:r>
              <w:rPr>
                <w:rFonts w:ascii="Times New Roman" w:hAnsi="Times New Roman" w:eastAsia="Times New Roman" w:cs="Times New Roman"/>
                <w:spacing w:val="5"/>
                <w:position w:val="-1"/>
                <w:sz w:val="13"/>
                <w:szCs w:val="13"/>
              </w:rPr>
              <w:t>9</w:t>
            </w:r>
            <w:r>
              <w:rPr>
                <w:rFonts w:ascii="Times New Roman" w:hAnsi="Times New Roman" w:eastAsia="Times New Roman" w:cs="Times New Roman"/>
                <w:sz w:val="20"/>
                <w:szCs w:val="20"/>
              </w:rPr>
              <w:t>NO</w:t>
            </w:r>
            <w:r>
              <w:rPr>
                <w:rFonts w:ascii="Times New Roman" w:hAnsi="Times New Roman" w:eastAsia="Times New Roman" w:cs="Times New Roman"/>
                <w:spacing w:val="-8"/>
                <w:sz w:val="20"/>
                <w:szCs w:val="20"/>
              </w:rPr>
              <w:t xml:space="preserve"> </w:t>
            </w:r>
            <w:r>
              <w:rPr>
                <w:spacing w:val="5"/>
                <w:sz w:val="20"/>
                <w:szCs w:val="20"/>
              </w:rPr>
              <w:t>，</w:t>
            </w:r>
            <w:r>
              <w:rPr>
                <w:rFonts w:ascii="Times New Roman" w:hAnsi="Times New Roman" w:eastAsia="Times New Roman" w:cs="Times New Roman"/>
                <w:sz w:val="20"/>
                <w:szCs w:val="20"/>
              </w:rPr>
              <w:t>CAS</w:t>
            </w:r>
            <w:r>
              <w:rPr>
                <w:rFonts w:ascii="Times New Roman" w:hAnsi="Times New Roman" w:eastAsia="Times New Roman" w:cs="Times New Roman"/>
                <w:spacing w:val="19"/>
                <w:sz w:val="20"/>
                <w:szCs w:val="20"/>
              </w:rPr>
              <w:t xml:space="preserve"> </w:t>
            </w:r>
            <w:r>
              <w:rPr>
                <w:spacing w:val="5"/>
                <w:sz w:val="20"/>
                <w:szCs w:val="20"/>
              </w:rPr>
              <w:t>序号为</w:t>
            </w:r>
            <w:r>
              <w:rPr>
                <w:spacing w:val="-30"/>
                <w:sz w:val="20"/>
                <w:szCs w:val="20"/>
              </w:rPr>
              <w:t xml:space="preserve"> </w:t>
            </w:r>
            <w:r>
              <w:rPr>
                <w:rFonts w:ascii="Times New Roman" w:hAnsi="Times New Roman" w:eastAsia="Times New Roman" w:cs="Times New Roman"/>
                <w:spacing w:val="5"/>
                <w:sz w:val="20"/>
                <w:szCs w:val="20"/>
              </w:rPr>
              <w:t>872-50-4</w:t>
            </w:r>
            <w:r>
              <w:rPr>
                <w:rFonts w:ascii="Times New Roman" w:hAnsi="Times New Roman" w:eastAsia="Times New Roman" w:cs="Times New Roman"/>
                <w:spacing w:val="-19"/>
                <w:sz w:val="20"/>
                <w:szCs w:val="20"/>
              </w:rPr>
              <w:t xml:space="preserve"> </w:t>
            </w:r>
            <w:r>
              <w:rPr>
                <w:spacing w:val="5"/>
                <w:sz w:val="20"/>
                <w:szCs w:val="20"/>
              </w:rPr>
              <w:t>，纯度为</w:t>
            </w:r>
            <w:r>
              <w:rPr>
                <w:spacing w:val="-32"/>
                <w:sz w:val="20"/>
                <w:szCs w:val="20"/>
              </w:rPr>
              <w:t xml:space="preserve"> </w:t>
            </w:r>
            <w:r>
              <w:rPr>
                <w:rFonts w:ascii="Times New Roman" w:hAnsi="Times New Roman" w:eastAsia="Times New Roman" w:cs="Times New Roman"/>
                <w:spacing w:val="5"/>
                <w:sz w:val="20"/>
                <w:szCs w:val="20"/>
              </w:rPr>
              <w:t>99.9%</w:t>
            </w:r>
            <w:r>
              <w:rPr>
                <w:rFonts w:ascii="Times New Roman" w:hAnsi="Times New Roman" w:eastAsia="Times New Roman" w:cs="Times New Roman"/>
                <w:spacing w:val="-21"/>
                <w:sz w:val="20"/>
                <w:szCs w:val="20"/>
              </w:rPr>
              <w:t xml:space="preserve"> </w:t>
            </w:r>
            <w:r>
              <w:rPr>
                <w:spacing w:val="5"/>
                <w:sz w:val="20"/>
                <w:szCs w:val="20"/>
              </w:rPr>
              <w:t>，</w:t>
            </w:r>
            <w:r>
              <w:rPr>
                <w:spacing w:val="-58"/>
                <w:sz w:val="20"/>
                <w:szCs w:val="20"/>
              </w:rPr>
              <w:t xml:space="preserve"> </w:t>
            </w:r>
            <w:r>
              <w:rPr>
                <w:spacing w:val="5"/>
                <w:sz w:val="20"/>
                <w:szCs w:val="20"/>
              </w:rPr>
              <w:t>中文别名为</w:t>
            </w:r>
            <w:r>
              <w:rPr>
                <w:sz w:val="20"/>
                <w:szCs w:val="20"/>
              </w:rPr>
              <w:t xml:space="preserve"> </w:t>
            </w:r>
            <w:r>
              <w:rPr>
                <w:rFonts w:ascii="Times New Roman" w:hAnsi="Times New Roman" w:eastAsia="Times New Roman" w:cs="Times New Roman"/>
                <w:sz w:val="20"/>
                <w:szCs w:val="20"/>
              </w:rPr>
              <w:t>NMP</w:t>
            </w:r>
            <w:r>
              <w:rPr>
                <w:rFonts w:ascii="Times New Roman" w:hAnsi="Times New Roman" w:eastAsia="Times New Roman" w:cs="Times New Roman"/>
                <w:spacing w:val="-6"/>
                <w:sz w:val="20"/>
                <w:szCs w:val="20"/>
              </w:rPr>
              <w:t xml:space="preserve"> </w:t>
            </w:r>
            <w:r>
              <w:rPr>
                <w:spacing w:val="6"/>
                <w:sz w:val="20"/>
                <w:szCs w:val="20"/>
              </w:rPr>
              <w:t>、</w:t>
            </w:r>
            <w:r>
              <w:rPr>
                <w:rFonts w:ascii="Times New Roman" w:hAnsi="Times New Roman" w:eastAsia="Times New Roman" w:cs="Times New Roman"/>
                <w:spacing w:val="6"/>
                <w:sz w:val="20"/>
                <w:szCs w:val="20"/>
              </w:rPr>
              <w:t>1-</w:t>
            </w:r>
            <w:r>
              <w:rPr>
                <w:spacing w:val="6"/>
                <w:sz w:val="20"/>
                <w:szCs w:val="20"/>
              </w:rPr>
              <w:t>甲基</w:t>
            </w:r>
            <w:r>
              <w:rPr>
                <w:rFonts w:ascii="Times New Roman" w:hAnsi="Times New Roman" w:eastAsia="Times New Roman" w:cs="Times New Roman"/>
                <w:spacing w:val="6"/>
                <w:sz w:val="20"/>
                <w:szCs w:val="20"/>
              </w:rPr>
              <w:t>-2-</w:t>
            </w:r>
            <w:r>
              <w:rPr>
                <w:spacing w:val="6"/>
                <w:sz w:val="20"/>
                <w:szCs w:val="20"/>
              </w:rPr>
              <w:t>吡咯烷酮、</w:t>
            </w:r>
            <w:r>
              <w:rPr>
                <w:rFonts w:ascii="Times New Roman" w:hAnsi="Times New Roman" w:eastAsia="Times New Roman" w:cs="Times New Roman"/>
                <w:spacing w:val="6"/>
                <w:sz w:val="20"/>
                <w:szCs w:val="20"/>
              </w:rPr>
              <w:t>N-</w:t>
            </w:r>
            <w:r>
              <w:rPr>
                <w:spacing w:val="6"/>
                <w:sz w:val="20"/>
                <w:szCs w:val="20"/>
              </w:rPr>
              <w:t>甲基吡咯烷酮</w:t>
            </w:r>
            <w:r>
              <w:rPr>
                <w:rFonts w:ascii="Times New Roman" w:hAnsi="Times New Roman" w:eastAsia="Times New Roman" w:cs="Times New Roman"/>
                <w:spacing w:val="6"/>
                <w:sz w:val="20"/>
                <w:szCs w:val="20"/>
              </w:rPr>
              <w:t>(</w:t>
            </w:r>
            <w:r>
              <w:rPr>
                <w:spacing w:val="6"/>
                <w:sz w:val="20"/>
                <w:szCs w:val="20"/>
              </w:rPr>
              <w:t>工业级</w:t>
            </w:r>
            <w:r>
              <w:rPr>
                <w:rFonts w:ascii="Times New Roman" w:hAnsi="Times New Roman" w:eastAsia="Times New Roman" w:cs="Times New Roman"/>
                <w:spacing w:val="6"/>
                <w:sz w:val="20"/>
                <w:szCs w:val="20"/>
              </w:rPr>
              <w:t>)</w:t>
            </w:r>
            <w:r>
              <w:rPr>
                <w:rFonts w:ascii="Times New Roman" w:hAnsi="Times New Roman" w:eastAsia="Times New Roman" w:cs="Times New Roman"/>
                <w:spacing w:val="-27"/>
                <w:sz w:val="20"/>
                <w:szCs w:val="20"/>
              </w:rPr>
              <w:t xml:space="preserve"> </w:t>
            </w:r>
            <w:r>
              <w:rPr>
                <w:spacing w:val="6"/>
                <w:sz w:val="20"/>
                <w:szCs w:val="20"/>
              </w:rPr>
              <w:t>、</w:t>
            </w:r>
            <w:r>
              <w:rPr>
                <w:rFonts w:ascii="Times New Roman" w:hAnsi="Times New Roman" w:eastAsia="Times New Roman" w:cs="Times New Roman"/>
                <w:spacing w:val="6"/>
                <w:sz w:val="20"/>
                <w:szCs w:val="20"/>
              </w:rPr>
              <w:t>N-</w:t>
            </w:r>
            <w:r>
              <w:rPr>
                <w:spacing w:val="6"/>
                <w:sz w:val="20"/>
                <w:szCs w:val="20"/>
              </w:rPr>
              <w:t>甲基</w:t>
            </w:r>
            <w:r>
              <w:rPr>
                <w:sz w:val="20"/>
                <w:szCs w:val="20"/>
              </w:rPr>
              <w:t xml:space="preserve"> </w:t>
            </w:r>
            <w:r>
              <w:rPr>
                <w:spacing w:val="5"/>
                <w:sz w:val="20"/>
                <w:szCs w:val="20"/>
              </w:rPr>
              <w:t>吡咯烷酮</w:t>
            </w:r>
            <w:r>
              <w:rPr>
                <w:rFonts w:ascii="Times New Roman" w:hAnsi="Times New Roman" w:eastAsia="Times New Roman" w:cs="Times New Roman"/>
                <w:spacing w:val="5"/>
                <w:sz w:val="20"/>
                <w:szCs w:val="20"/>
              </w:rPr>
              <w:t>(</w:t>
            </w:r>
            <w:r>
              <w:rPr>
                <w:spacing w:val="5"/>
                <w:sz w:val="20"/>
                <w:szCs w:val="20"/>
              </w:rPr>
              <w:t>电子级</w:t>
            </w:r>
            <w:r>
              <w:rPr>
                <w:rFonts w:ascii="Times New Roman" w:hAnsi="Times New Roman" w:eastAsia="Times New Roman" w:cs="Times New Roman"/>
                <w:spacing w:val="5"/>
                <w:sz w:val="20"/>
                <w:szCs w:val="20"/>
              </w:rPr>
              <w:t>)</w:t>
            </w:r>
            <w:r>
              <w:rPr>
                <w:spacing w:val="5"/>
                <w:sz w:val="20"/>
                <w:szCs w:val="20"/>
              </w:rPr>
              <w:t>。性状为无色透明油状液体，微有胺的气味，</w:t>
            </w:r>
            <w:r>
              <w:rPr>
                <w:spacing w:val="17"/>
                <w:sz w:val="20"/>
                <w:szCs w:val="20"/>
              </w:rPr>
              <w:t xml:space="preserve"> </w:t>
            </w:r>
            <w:r>
              <w:rPr>
                <w:spacing w:val="9"/>
                <w:sz w:val="20"/>
                <w:szCs w:val="20"/>
              </w:rPr>
              <w:t>挥发性低，化学稳定性好，低毒，大鼠</w:t>
            </w:r>
            <w:r>
              <w:rPr>
                <w:spacing w:val="-38"/>
                <w:sz w:val="20"/>
                <w:szCs w:val="20"/>
              </w:rPr>
              <w:t xml:space="preserve"> </w:t>
            </w:r>
            <w:r>
              <w:rPr>
                <w:rFonts w:ascii="Times New Roman" w:hAnsi="Times New Roman" w:eastAsia="Times New Roman" w:cs="Times New Roman"/>
                <w:sz w:val="20"/>
                <w:szCs w:val="20"/>
              </w:rPr>
              <w:t>LD</w:t>
            </w:r>
            <w:r>
              <w:rPr>
                <w:rFonts w:ascii="Times New Roman" w:hAnsi="Times New Roman" w:eastAsia="Times New Roman" w:cs="Times New Roman"/>
                <w:spacing w:val="9"/>
                <w:position w:val="-1"/>
                <w:sz w:val="13"/>
                <w:szCs w:val="13"/>
              </w:rPr>
              <w:t>50</w:t>
            </w:r>
            <w:r>
              <w:rPr>
                <w:rFonts w:ascii="Times New Roman" w:hAnsi="Times New Roman" w:eastAsia="Times New Roman" w:cs="Times New Roman"/>
                <w:spacing w:val="9"/>
                <w:sz w:val="20"/>
                <w:szCs w:val="20"/>
              </w:rPr>
              <w:t>3914</w:t>
            </w:r>
            <w:r>
              <w:rPr>
                <w:rFonts w:ascii="Times New Roman" w:hAnsi="Times New Roman" w:eastAsia="Times New Roman" w:cs="Times New Roman"/>
                <w:sz w:val="20"/>
                <w:szCs w:val="20"/>
              </w:rPr>
              <w:t>mg</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2"/>
                <w:sz w:val="20"/>
                <w:szCs w:val="20"/>
              </w:rPr>
              <w:t xml:space="preserve"> </w:t>
            </w:r>
            <w:r>
              <w:rPr>
                <w:spacing w:val="9"/>
                <w:sz w:val="20"/>
                <w:szCs w:val="20"/>
              </w:rPr>
              <w:t>，工作</w:t>
            </w:r>
            <w:r>
              <w:rPr>
                <w:sz w:val="20"/>
                <w:szCs w:val="20"/>
              </w:rPr>
              <w:t xml:space="preserve"> </w:t>
            </w:r>
            <w:r>
              <w:rPr>
                <w:spacing w:val="2"/>
                <w:sz w:val="20"/>
                <w:szCs w:val="20"/>
              </w:rPr>
              <w:t>场所最高容许浓度</w:t>
            </w:r>
            <w:r>
              <w:rPr>
                <w:spacing w:val="-6"/>
                <w:sz w:val="20"/>
                <w:szCs w:val="20"/>
              </w:rPr>
              <w:t xml:space="preserve"> </w:t>
            </w:r>
            <w:r>
              <w:rPr>
                <w:rFonts w:ascii="Times New Roman" w:hAnsi="Times New Roman" w:eastAsia="Times New Roman" w:cs="Times New Roman"/>
                <w:spacing w:val="2"/>
                <w:sz w:val="20"/>
                <w:szCs w:val="20"/>
              </w:rPr>
              <w:t>100</w:t>
            </w:r>
            <w:r>
              <w:rPr>
                <w:rFonts w:ascii="Times New Roman" w:hAnsi="Times New Roman" w:eastAsia="Times New Roman" w:cs="Times New Roman"/>
                <w:sz w:val="20"/>
                <w:szCs w:val="20"/>
              </w:rPr>
              <w:t>mg</w:t>
            </w:r>
            <w:r>
              <w:rPr>
                <w:rFonts w:ascii="Times New Roman" w:hAnsi="Times New Roman" w:eastAsia="Times New Roman" w:cs="Times New Roman"/>
                <w:spacing w:val="2"/>
                <w:sz w:val="20"/>
                <w:szCs w:val="20"/>
              </w:rPr>
              <w:t>/m³</w:t>
            </w:r>
            <w:r>
              <w:rPr>
                <w:rFonts w:ascii="Times New Roman" w:hAnsi="Times New Roman" w:eastAsia="Times New Roman" w:cs="Times New Roman"/>
                <w:spacing w:val="-19"/>
                <w:sz w:val="20"/>
                <w:szCs w:val="20"/>
              </w:rPr>
              <w:t xml:space="preserve"> </w:t>
            </w:r>
            <w:r>
              <w:rPr>
                <w:spacing w:val="2"/>
                <w:sz w:val="20"/>
                <w:szCs w:val="20"/>
              </w:rPr>
              <w:t>;</w:t>
            </w:r>
            <w:r>
              <w:rPr>
                <w:spacing w:val="67"/>
                <w:sz w:val="20"/>
                <w:szCs w:val="20"/>
              </w:rPr>
              <w:t xml:space="preserve"> </w:t>
            </w:r>
            <w:r>
              <w:rPr>
                <w:spacing w:val="2"/>
                <w:sz w:val="20"/>
                <w:szCs w:val="20"/>
              </w:rPr>
              <w:t>熔点为</w:t>
            </w:r>
            <w:r>
              <w:rPr>
                <w:rFonts w:ascii="Times New Roman" w:hAnsi="Times New Roman" w:eastAsia="Times New Roman" w:cs="Times New Roman"/>
                <w:spacing w:val="2"/>
                <w:sz w:val="20"/>
                <w:szCs w:val="20"/>
              </w:rPr>
              <w:t>-24℃</w:t>
            </w:r>
            <w:r>
              <w:rPr>
                <w:spacing w:val="2"/>
                <w:sz w:val="20"/>
                <w:szCs w:val="20"/>
              </w:rPr>
              <w:t>;</w:t>
            </w:r>
            <w:r>
              <w:rPr>
                <w:spacing w:val="67"/>
                <w:sz w:val="20"/>
                <w:szCs w:val="20"/>
              </w:rPr>
              <w:t xml:space="preserve"> </w:t>
            </w:r>
            <w:r>
              <w:rPr>
                <w:spacing w:val="2"/>
                <w:sz w:val="20"/>
                <w:szCs w:val="20"/>
              </w:rPr>
              <w:t>沸点为</w:t>
            </w:r>
            <w:r>
              <w:rPr>
                <w:spacing w:val="-36"/>
                <w:sz w:val="20"/>
                <w:szCs w:val="20"/>
              </w:rPr>
              <w:t xml:space="preserve"> </w:t>
            </w:r>
            <w:r>
              <w:rPr>
                <w:rFonts w:ascii="Times New Roman" w:hAnsi="Times New Roman" w:eastAsia="Times New Roman" w:cs="Times New Roman"/>
                <w:spacing w:val="2"/>
                <w:sz w:val="20"/>
                <w:szCs w:val="20"/>
              </w:rPr>
              <w:t>202℃</w:t>
            </w:r>
            <w:r>
              <w:rPr>
                <w:spacing w:val="2"/>
                <w:sz w:val="20"/>
                <w:szCs w:val="20"/>
              </w:rPr>
              <w:t>;</w:t>
            </w:r>
            <w:r>
              <w:rPr>
                <w:sz w:val="20"/>
                <w:szCs w:val="20"/>
              </w:rPr>
              <w:t xml:space="preserve">   </w:t>
            </w:r>
            <w:r>
              <w:rPr>
                <w:spacing w:val="4"/>
                <w:sz w:val="20"/>
                <w:szCs w:val="20"/>
              </w:rPr>
              <w:t>相对密度为</w:t>
            </w:r>
            <w:r>
              <w:rPr>
                <w:spacing w:val="-23"/>
                <w:sz w:val="20"/>
                <w:szCs w:val="20"/>
              </w:rPr>
              <w:t xml:space="preserve"> </w:t>
            </w:r>
            <w:r>
              <w:rPr>
                <w:rFonts w:ascii="Times New Roman" w:hAnsi="Times New Roman" w:eastAsia="Times New Roman" w:cs="Times New Roman"/>
                <w:spacing w:val="4"/>
                <w:sz w:val="20"/>
                <w:szCs w:val="20"/>
              </w:rPr>
              <w:t>1.028</w:t>
            </w:r>
            <w:r>
              <w:rPr>
                <w:spacing w:val="4"/>
                <w:sz w:val="20"/>
                <w:szCs w:val="20"/>
              </w:rPr>
              <w:t>；折射率为</w:t>
            </w:r>
            <w:r>
              <w:rPr>
                <w:spacing w:val="-20"/>
                <w:sz w:val="20"/>
                <w:szCs w:val="20"/>
              </w:rPr>
              <w:t xml:space="preserve"> </w:t>
            </w:r>
            <w:r>
              <w:rPr>
                <w:rFonts w:ascii="Times New Roman" w:hAnsi="Times New Roman" w:eastAsia="Times New Roman" w:cs="Times New Roman"/>
                <w:spacing w:val="4"/>
                <w:sz w:val="20"/>
                <w:szCs w:val="20"/>
              </w:rPr>
              <w:t>1.465-1</w:t>
            </w:r>
            <w:r>
              <w:rPr>
                <w:rFonts w:ascii="Times New Roman" w:hAnsi="Times New Roman" w:eastAsia="Times New Roman" w:cs="Times New Roman"/>
                <w:spacing w:val="3"/>
                <w:sz w:val="20"/>
                <w:szCs w:val="20"/>
              </w:rPr>
              <w:t>.470</w:t>
            </w:r>
            <w:r>
              <w:rPr>
                <w:spacing w:val="3"/>
                <w:sz w:val="20"/>
                <w:szCs w:val="20"/>
              </w:rPr>
              <w:t>；闪点为</w:t>
            </w:r>
            <w:r>
              <w:rPr>
                <w:spacing w:val="-39"/>
                <w:sz w:val="20"/>
                <w:szCs w:val="20"/>
              </w:rPr>
              <w:t xml:space="preserve"> </w:t>
            </w:r>
            <w:r>
              <w:rPr>
                <w:rFonts w:ascii="Times New Roman" w:hAnsi="Times New Roman" w:eastAsia="Times New Roman" w:cs="Times New Roman"/>
                <w:spacing w:val="3"/>
                <w:sz w:val="20"/>
                <w:szCs w:val="20"/>
              </w:rPr>
              <w:t>95℃</w:t>
            </w:r>
            <w:r>
              <w:rPr>
                <w:spacing w:val="3"/>
                <w:sz w:val="20"/>
                <w:szCs w:val="20"/>
              </w:rPr>
              <w:t>;</w:t>
            </w:r>
            <w:r>
              <w:rPr>
                <w:spacing w:val="72"/>
                <w:sz w:val="20"/>
                <w:szCs w:val="20"/>
              </w:rPr>
              <w:t xml:space="preserve"> </w:t>
            </w:r>
            <w:r>
              <w:rPr>
                <w:spacing w:val="3"/>
                <w:sz w:val="20"/>
                <w:szCs w:val="20"/>
              </w:rPr>
              <w:t>能与</w:t>
            </w:r>
            <w:r>
              <w:rPr>
                <w:sz w:val="20"/>
                <w:szCs w:val="20"/>
              </w:rPr>
              <w:t xml:space="preserve"> </w:t>
            </w:r>
            <w:r>
              <w:rPr>
                <w:spacing w:val="7"/>
                <w:sz w:val="20"/>
                <w:szCs w:val="20"/>
              </w:rPr>
              <w:t>水、醇、醚、酯、酮、</w:t>
            </w:r>
            <w:r>
              <w:rPr>
                <w:spacing w:val="-54"/>
                <w:sz w:val="20"/>
                <w:szCs w:val="20"/>
              </w:rPr>
              <w:t xml:space="preserve"> </w:t>
            </w:r>
            <w:r>
              <w:rPr>
                <w:spacing w:val="7"/>
                <w:sz w:val="20"/>
                <w:szCs w:val="20"/>
              </w:rPr>
              <w:t>卤代烃、芳烃互溶。</w:t>
            </w:r>
          </w:p>
        </w:tc>
      </w:tr>
    </w:tbl>
    <w:p w14:paraId="3896B181">
      <w:pPr>
        <w:rPr>
          <w:rFonts w:ascii="Arial"/>
          <w:sz w:val="21"/>
        </w:rPr>
      </w:pPr>
    </w:p>
    <w:p w14:paraId="4B22154A">
      <w:pPr>
        <w:rPr>
          <w:rFonts w:ascii="Arial" w:hAnsi="Arial" w:eastAsia="Arial" w:cs="Arial"/>
          <w:sz w:val="21"/>
          <w:szCs w:val="21"/>
        </w:rPr>
        <w:sectPr>
          <w:footerReference r:id="rId67" w:type="default"/>
          <w:pgSz w:w="11906" w:h="16839"/>
          <w:pgMar w:top="1426" w:right="1677" w:bottom="1252" w:left="1677" w:header="0" w:footer="1090" w:gutter="0"/>
          <w:cols w:space="720" w:num="1"/>
        </w:sectPr>
      </w:pPr>
    </w:p>
    <w:p w14:paraId="27C882CF">
      <w:pPr>
        <w:spacing w:line="91" w:lineRule="auto"/>
        <w:rPr>
          <w:rFonts w:ascii="Arial"/>
          <w:sz w:val="2"/>
        </w:rPr>
      </w:pPr>
      <w:r>
        <w:drawing>
          <wp:anchor distT="0" distB="0" distL="0" distR="0" simplePos="0" relativeHeight="251691008" behindDoc="1" locked="0" layoutInCell="0" allowOverlap="1">
            <wp:simplePos x="0" y="0"/>
            <wp:positionH relativeFrom="page">
              <wp:posOffset>2830195</wp:posOffset>
            </wp:positionH>
            <wp:positionV relativeFrom="page">
              <wp:posOffset>8721090</wp:posOffset>
            </wp:positionV>
            <wp:extent cx="6350" cy="346075"/>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35"/>
                    <a:stretch>
                      <a:fillRect/>
                    </a:stretch>
                  </pic:blipFill>
                  <pic:spPr>
                    <a:xfrm>
                      <a:off x="0" y="0"/>
                      <a:ext cx="6350" cy="346074"/>
                    </a:xfrm>
                    <a:prstGeom prst="rect">
                      <a:avLst/>
                    </a:prstGeom>
                  </pic:spPr>
                </pic:pic>
              </a:graphicData>
            </a:graphic>
          </wp:anchor>
        </w:drawing>
      </w:r>
    </w:p>
    <w:tbl>
      <w:tblPr>
        <w:tblStyle w:val="5"/>
        <w:tblW w:w="8522"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1836"/>
        <w:gridCol w:w="5854"/>
      </w:tblGrid>
      <w:tr w14:paraId="7738C0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83" w:hRule="atLeast"/>
        </w:trPr>
        <w:tc>
          <w:tcPr>
            <w:tcW w:w="832" w:type="dxa"/>
            <w:tcBorders>
              <w:top w:val="single" w:color="000000" w:sz="10" w:space="0"/>
              <w:left w:val="single" w:color="000000" w:sz="10" w:space="0"/>
            </w:tcBorders>
            <w:vAlign w:val="top"/>
          </w:tcPr>
          <w:p w14:paraId="7843D613">
            <w:pPr>
              <w:rPr>
                <w:rFonts w:ascii="Arial"/>
                <w:sz w:val="21"/>
              </w:rPr>
            </w:pPr>
          </w:p>
          <w:p w14:paraId="0FFF834D">
            <w:pPr>
              <w:rPr>
                <w:rFonts w:ascii="Arial"/>
                <w:sz w:val="21"/>
              </w:rPr>
            </w:pPr>
          </w:p>
          <w:p w14:paraId="45029F98">
            <w:pPr>
              <w:rPr>
                <w:rFonts w:ascii="Arial"/>
                <w:sz w:val="21"/>
              </w:rPr>
            </w:pPr>
          </w:p>
          <w:p w14:paraId="51E503E4">
            <w:pPr>
              <w:rPr>
                <w:rFonts w:ascii="Arial"/>
                <w:sz w:val="21"/>
              </w:rPr>
            </w:pPr>
          </w:p>
          <w:p w14:paraId="09E8FFD6">
            <w:pPr>
              <w:rPr>
                <w:rFonts w:ascii="Arial"/>
                <w:sz w:val="21"/>
              </w:rPr>
            </w:pPr>
          </w:p>
          <w:p w14:paraId="500CE565">
            <w:pPr>
              <w:rPr>
                <w:rFonts w:ascii="Arial"/>
                <w:sz w:val="21"/>
              </w:rPr>
            </w:pPr>
          </w:p>
          <w:p w14:paraId="44C2EC32">
            <w:pPr>
              <w:rPr>
                <w:rFonts w:ascii="Arial"/>
                <w:sz w:val="21"/>
              </w:rPr>
            </w:pPr>
          </w:p>
          <w:p w14:paraId="45D766AB">
            <w:pPr>
              <w:rPr>
                <w:rFonts w:ascii="Arial"/>
                <w:sz w:val="21"/>
              </w:rPr>
            </w:pPr>
          </w:p>
          <w:p w14:paraId="33629DEC">
            <w:pPr>
              <w:rPr>
                <w:rFonts w:ascii="Arial"/>
                <w:sz w:val="21"/>
              </w:rPr>
            </w:pPr>
          </w:p>
          <w:p w14:paraId="5428AF2B">
            <w:pPr>
              <w:rPr>
                <w:rFonts w:ascii="Arial"/>
                <w:sz w:val="21"/>
              </w:rPr>
            </w:pPr>
          </w:p>
          <w:p w14:paraId="02D44B47">
            <w:pPr>
              <w:rPr>
                <w:rFonts w:ascii="Arial"/>
                <w:sz w:val="21"/>
              </w:rPr>
            </w:pPr>
          </w:p>
          <w:p w14:paraId="7A9E43E2">
            <w:pPr>
              <w:spacing w:line="241" w:lineRule="auto"/>
              <w:rPr>
                <w:rFonts w:ascii="Arial"/>
                <w:sz w:val="21"/>
              </w:rPr>
            </w:pPr>
          </w:p>
          <w:p w14:paraId="70CE27CA">
            <w:pPr>
              <w:spacing w:line="241" w:lineRule="auto"/>
              <w:rPr>
                <w:rFonts w:ascii="Arial"/>
                <w:sz w:val="21"/>
              </w:rPr>
            </w:pPr>
          </w:p>
          <w:p w14:paraId="680445AE">
            <w:pPr>
              <w:spacing w:line="241" w:lineRule="auto"/>
              <w:rPr>
                <w:rFonts w:ascii="Arial"/>
                <w:sz w:val="21"/>
              </w:rPr>
            </w:pPr>
          </w:p>
          <w:p w14:paraId="0F8AA7E6">
            <w:pPr>
              <w:spacing w:line="241" w:lineRule="auto"/>
              <w:rPr>
                <w:rFonts w:ascii="Arial"/>
                <w:sz w:val="21"/>
              </w:rPr>
            </w:pPr>
          </w:p>
          <w:p w14:paraId="33FE4F26">
            <w:pPr>
              <w:spacing w:line="241" w:lineRule="auto"/>
              <w:rPr>
                <w:rFonts w:ascii="Arial"/>
                <w:sz w:val="21"/>
              </w:rPr>
            </w:pPr>
          </w:p>
          <w:p w14:paraId="23F9614A">
            <w:pPr>
              <w:spacing w:line="241" w:lineRule="auto"/>
              <w:rPr>
                <w:rFonts w:ascii="Arial"/>
                <w:sz w:val="21"/>
              </w:rPr>
            </w:pPr>
          </w:p>
          <w:p w14:paraId="32F1AB78">
            <w:pPr>
              <w:spacing w:line="241" w:lineRule="auto"/>
              <w:rPr>
                <w:rFonts w:ascii="Arial"/>
                <w:sz w:val="21"/>
              </w:rPr>
            </w:pPr>
          </w:p>
          <w:p w14:paraId="611C47D4">
            <w:pPr>
              <w:spacing w:line="241" w:lineRule="auto"/>
              <w:rPr>
                <w:rFonts w:ascii="Arial"/>
                <w:sz w:val="21"/>
              </w:rPr>
            </w:pPr>
          </w:p>
          <w:p w14:paraId="12D0C1F6">
            <w:pPr>
              <w:spacing w:line="241" w:lineRule="auto"/>
              <w:rPr>
                <w:rFonts w:ascii="Arial"/>
                <w:sz w:val="21"/>
              </w:rPr>
            </w:pPr>
          </w:p>
          <w:p w14:paraId="05410957">
            <w:pPr>
              <w:spacing w:line="241" w:lineRule="auto"/>
              <w:rPr>
                <w:rFonts w:ascii="Arial"/>
                <w:sz w:val="21"/>
              </w:rPr>
            </w:pPr>
          </w:p>
          <w:p w14:paraId="1625AAD0">
            <w:pPr>
              <w:spacing w:line="241" w:lineRule="auto"/>
              <w:rPr>
                <w:rFonts w:ascii="Arial"/>
                <w:sz w:val="21"/>
              </w:rPr>
            </w:pPr>
          </w:p>
          <w:p w14:paraId="5A303399">
            <w:pPr>
              <w:spacing w:before="57" w:line="195" w:lineRule="auto"/>
              <w:ind w:left="355"/>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836" w:type="dxa"/>
            <w:tcBorders>
              <w:top w:val="single" w:color="000000" w:sz="10" w:space="0"/>
            </w:tcBorders>
            <w:vAlign w:val="top"/>
          </w:tcPr>
          <w:p w14:paraId="36562563">
            <w:pPr>
              <w:spacing w:line="249" w:lineRule="auto"/>
              <w:rPr>
                <w:rFonts w:ascii="Arial"/>
                <w:sz w:val="21"/>
              </w:rPr>
            </w:pPr>
          </w:p>
          <w:p w14:paraId="76FC268F">
            <w:pPr>
              <w:spacing w:line="249" w:lineRule="auto"/>
              <w:rPr>
                <w:rFonts w:ascii="Arial"/>
                <w:sz w:val="21"/>
              </w:rPr>
            </w:pPr>
          </w:p>
          <w:p w14:paraId="34C59D6A">
            <w:pPr>
              <w:spacing w:line="250" w:lineRule="auto"/>
              <w:rPr>
                <w:rFonts w:ascii="Arial"/>
                <w:sz w:val="21"/>
              </w:rPr>
            </w:pPr>
          </w:p>
          <w:p w14:paraId="6EF6F28F">
            <w:pPr>
              <w:spacing w:line="250" w:lineRule="auto"/>
              <w:rPr>
                <w:rFonts w:ascii="Arial"/>
                <w:sz w:val="21"/>
              </w:rPr>
            </w:pPr>
          </w:p>
          <w:p w14:paraId="645971EB">
            <w:pPr>
              <w:spacing w:line="250" w:lineRule="auto"/>
              <w:rPr>
                <w:rFonts w:ascii="Arial"/>
                <w:sz w:val="21"/>
              </w:rPr>
            </w:pPr>
          </w:p>
          <w:p w14:paraId="19AD2351">
            <w:pPr>
              <w:spacing w:line="250" w:lineRule="auto"/>
              <w:rPr>
                <w:rFonts w:ascii="Arial"/>
                <w:sz w:val="21"/>
              </w:rPr>
            </w:pPr>
          </w:p>
          <w:p w14:paraId="26D470CF">
            <w:pPr>
              <w:spacing w:line="250" w:lineRule="auto"/>
              <w:rPr>
                <w:rFonts w:ascii="Arial"/>
                <w:sz w:val="21"/>
              </w:rPr>
            </w:pPr>
          </w:p>
          <w:p w14:paraId="589653BE">
            <w:pPr>
              <w:spacing w:line="250" w:lineRule="auto"/>
              <w:rPr>
                <w:rFonts w:ascii="Arial"/>
                <w:sz w:val="21"/>
              </w:rPr>
            </w:pPr>
          </w:p>
          <w:p w14:paraId="1167871B">
            <w:pPr>
              <w:spacing w:line="250" w:lineRule="auto"/>
              <w:rPr>
                <w:rFonts w:ascii="Arial"/>
                <w:sz w:val="21"/>
              </w:rPr>
            </w:pPr>
          </w:p>
          <w:p w14:paraId="29726259">
            <w:pPr>
              <w:spacing w:line="250" w:lineRule="auto"/>
              <w:rPr>
                <w:rFonts w:ascii="Arial"/>
                <w:sz w:val="21"/>
              </w:rPr>
            </w:pPr>
          </w:p>
          <w:p w14:paraId="4D543998">
            <w:pPr>
              <w:spacing w:line="250" w:lineRule="auto"/>
              <w:rPr>
                <w:rFonts w:ascii="Arial"/>
                <w:sz w:val="21"/>
              </w:rPr>
            </w:pPr>
          </w:p>
          <w:p w14:paraId="7DF45A0B">
            <w:pPr>
              <w:spacing w:line="250" w:lineRule="auto"/>
              <w:rPr>
                <w:rFonts w:ascii="Arial"/>
                <w:sz w:val="21"/>
              </w:rPr>
            </w:pPr>
          </w:p>
          <w:p w14:paraId="1B128A8A">
            <w:pPr>
              <w:spacing w:line="250" w:lineRule="auto"/>
              <w:rPr>
                <w:rFonts w:ascii="Arial"/>
                <w:sz w:val="21"/>
              </w:rPr>
            </w:pPr>
          </w:p>
          <w:p w14:paraId="41B06F00">
            <w:pPr>
              <w:spacing w:line="250" w:lineRule="auto"/>
              <w:rPr>
                <w:rFonts w:ascii="Arial"/>
                <w:sz w:val="21"/>
              </w:rPr>
            </w:pPr>
          </w:p>
          <w:p w14:paraId="7057D05E">
            <w:pPr>
              <w:spacing w:line="250" w:lineRule="auto"/>
              <w:rPr>
                <w:rFonts w:ascii="Arial"/>
                <w:sz w:val="21"/>
              </w:rPr>
            </w:pPr>
          </w:p>
          <w:p w14:paraId="399B3E2F">
            <w:pPr>
              <w:spacing w:line="250" w:lineRule="auto"/>
              <w:rPr>
                <w:rFonts w:ascii="Arial"/>
                <w:sz w:val="21"/>
              </w:rPr>
            </w:pPr>
          </w:p>
          <w:p w14:paraId="0C30BFC7">
            <w:pPr>
              <w:spacing w:line="250" w:lineRule="auto"/>
              <w:rPr>
                <w:rFonts w:ascii="Arial"/>
                <w:sz w:val="21"/>
              </w:rPr>
            </w:pPr>
          </w:p>
          <w:p w14:paraId="0B9D3A67">
            <w:pPr>
              <w:spacing w:line="250" w:lineRule="auto"/>
              <w:rPr>
                <w:rFonts w:ascii="Arial"/>
                <w:sz w:val="21"/>
              </w:rPr>
            </w:pPr>
          </w:p>
          <w:p w14:paraId="3664BA44">
            <w:pPr>
              <w:spacing w:line="250" w:lineRule="auto"/>
              <w:rPr>
                <w:rFonts w:ascii="Arial"/>
                <w:sz w:val="21"/>
              </w:rPr>
            </w:pPr>
          </w:p>
          <w:p w14:paraId="4F4EAA31">
            <w:pPr>
              <w:spacing w:line="250" w:lineRule="auto"/>
              <w:rPr>
                <w:rFonts w:ascii="Arial"/>
                <w:sz w:val="21"/>
              </w:rPr>
            </w:pPr>
          </w:p>
          <w:p w14:paraId="6F2DD406">
            <w:pPr>
              <w:spacing w:line="250" w:lineRule="auto"/>
              <w:rPr>
                <w:rFonts w:ascii="Arial"/>
                <w:sz w:val="21"/>
              </w:rPr>
            </w:pPr>
          </w:p>
          <w:p w14:paraId="032F796F">
            <w:pPr>
              <w:pStyle w:val="6"/>
              <w:spacing w:before="65" w:line="228" w:lineRule="auto"/>
              <w:ind w:left="625"/>
              <w:rPr>
                <w:sz w:val="20"/>
                <w:szCs w:val="20"/>
              </w:rPr>
            </w:pPr>
            <w:r>
              <w:rPr>
                <w:spacing w:val="-2"/>
                <w:sz w:val="20"/>
                <w:szCs w:val="20"/>
              </w:rPr>
              <w:t>电解液</w:t>
            </w:r>
          </w:p>
        </w:tc>
        <w:tc>
          <w:tcPr>
            <w:tcW w:w="5854" w:type="dxa"/>
            <w:tcBorders>
              <w:top w:val="single" w:color="000000" w:sz="10" w:space="0"/>
              <w:right w:val="single" w:color="000000" w:sz="10" w:space="0"/>
            </w:tcBorders>
            <w:vAlign w:val="top"/>
          </w:tcPr>
          <w:p w14:paraId="305A0537">
            <w:pPr>
              <w:pStyle w:val="6"/>
              <w:spacing w:before="35" w:line="244" w:lineRule="auto"/>
              <w:ind w:left="109" w:right="97" w:firstLine="1"/>
              <w:rPr>
                <w:sz w:val="20"/>
                <w:szCs w:val="20"/>
              </w:rPr>
            </w:pPr>
            <w:r>
              <w:rPr>
                <w:spacing w:val="10"/>
                <w:sz w:val="20"/>
                <w:szCs w:val="20"/>
              </w:rPr>
              <w:t>主要成</w:t>
            </w:r>
            <w:r>
              <w:rPr>
                <w:rFonts w:hint="eastAsia"/>
                <w:spacing w:val="10"/>
                <w:sz w:val="20"/>
                <w:szCs w:val="20"/>
                <w:lang w:eastAsia="zh-CN"/>
              </w:rPr>
              <w:t>分</w:t>
            </w:r>
            <w:r>
              <w:rPr>
                <w:spacing w:val="10"/>
                <w:sz w:val="20"/>
                <w:szCs w:val="20"/>
              </w:rPr>
              <w:t>：六氟磷酸锂（</w:t>
            </w:r>
            <w:r>
              <w:rPr>
                <w:rFonts w:ascii="Times New Roman" w:hAnsi="Times New Roman" w:eastAsia="Times New Roman" w:cs="Times New Roman"/>
                <w:spacing w:val="10"/>
                <w:sz w:val="20"/>
                <w:szCs w:val="20"/>
              </w:rPr>
              <w:t>60%</w:t>
            </w:r>
            <w:r>
              <w:rPr>
                <w:spacing w:val="10"/>
                <w:sz w:val="20"/>
                <w:szCs w:val="20"/>
              </w:rPr>
              <w:t>）、碳酸乙烯酯（</w:t>
            </w:r>
            <w:r>
              <w:rPr>
                <w:rFonts w:ascii="Times New Roman" w:hAnsi="Times New Roman" w:eastAsia="Times New Roman" w:cs="Times New Roman"/>
                <w:spacing w:val="10"/>
                <w:sz w:val="20"/>
                <w:szCs w:val="20"/>
              </w:rPr>
              <w:t>10%</w:t>
            </w:r>
            <w:r>
              <w:rPr>
                <w:spacing w:val="10"/>
                <w:sz w:val="20"/>
                <w:szCs w:val="20"/>
              </w:rPr>
              <w:t>）、碳酸</w:t>
            </w:r>
            <w:r>
              <w:rPr>
                <w:spacing w:val="6"/>
                <w:sz w:val="20"/>
                <w:szCs w:val="20"/>
              </w:rPr>
              <w:t xml:space="preserve"> </w:t>
            </w:r>
            <w:r>
              <w:rPr>
                <w:spacing w:val="8"/>
                <w:sz w:val="20"/>
                <w:szCs w:val="20"/>
              </w:rPr>
              <w:t>甲乙酯（</w:t>
            </w:r>
            <w:r>
              <w:rPr>
                <w:rFonts w:ascii="Times New Roman" w:hAnsi="Times New Roman" w:eastAsia="Times New Roman" w:cs="Times New Roman"/>
                <w:spacing w:val="8"/>
                <w:sz w:val="20"/>
                <w:szCs w:val="20"/>
              </w:rPr>
              <w:t>5%</w:t>
            </w:r>
            <w:r>
              <w:rPr>
                <w:spacing w:val="8"/>
                <w:sz w:val="20"/>
                <w:szCs w:val="20"/>
              </w:rPr>
              <w:t>）、碳酸丙烯酯（</w:t>
            </w:r>
            <w:r>
              <w:rPr>
                <w:rFonts w:ascii="Times New Roman" w:hAnsi="Times New Roman" w:eastAsia="Times New Roman" w:cs="Times New Roman"/>
                <w:spacing w:val="8"/>
                <w:sz w:val="20"/>
                <w:szCs w:val="20"/>
              </w:rPr>
              <w:t>10%</w:t>
            </w:r>
            <w:r>
              <w:rPr>
                <w:spacing w:val="8"/>
                <w:sz w:val="20"/>
                <w:szCs w:val="20"/>
              </w:rPr>
              <w:t>）、碳酸</w:t>
            </w:r>
            <w:r>
              <w:rPr>
                <w:spacing w:val="7"/>
                <w:sz w:val="20"/>
                <w:szCs w:val="20"/>
              </w:rPr>
              <w:t>二甲酯（</w:t>
            </w:r>
            <w:r>
              <w:rPr>
                <w:rFonts w:ascii="Times New Roman" w:hAnsi="Times New Roman" w:eastAsia="Times New Roman" w:cs="Times New Roman"/>
                <w:spacing w:val="7"/>
                <w:sz w:val="20"/>
                <w:szCs w:val="20"/>
              </w:rPr>
              <w:t>10%</w:t>
            </w:r>
            <w:r>
              <w:rPr>
                <w:spacing w:val="7"/>
                <w:sz w:val="20"/>
                <w:szCs w:val="20"/>
              </w:rPr>
              <w:t>）、</w:t>
            </w:r>
            <w:r>
              <w:rPr>
                <w:sz w:val="20"/>
                <w:szCs w:val="20"/>
              </w:rPr>
              <w:t xml:space="preserve"> </w:t>
            </w:r>
            <w:r>
              <w:rPr>
                <w:spacing w:val="6"/>
                <w:sz w:val="20"/>
                <w:szCs w:val="20"/>
              </w:rPr>
              <w:t>碳酸二乙酯（</w:t>
            </w:r>
            <w:r>
              <w:rPr>
                <w:rFonts w:ascii="Times New Roman" w:hAnsi="Times New Roman" w:eastAsia="Times New Roman" w:cs="Times New Roman"/>
                <w:spacing w:val="6"/>
                <w:sz w:val="20"/>
                <w:szCs w:val="20"/>
              </w:rPr>
              <w:t>5%</w:t>
            </w:r>
            <w:r>
              <w:rPr>
                <w:spacing w:val="6"/>
                <w:sz w:val="20"/>
                <w:szCs w:val="20"/>
              </w:rPr>
              <w:t>）。</w:t>
            </w:r>
          </w:p>
          <w:p w14:paraId="05626841">
            <w:pPr>
              <w:pStyle w:val="6"/>
              <w:spacing w:before="24" w:line="247" w:lineRule="auto"/>
              <w:ind w:left="109" w:right="97"/>
              <w:jc w:val="both"/>
              <w:rPr>
                <w:sz w:val="20"/>
                <w:szCs w:val="20"/>
              </w:rPr>
            </w:pPr>
            <w:r>
              <w:rPr>
                <w:spacing w:val="8"/>
                <w:sz w:val="20"/>
                <w:szCs w:val="20"/>
              </w:rPr>
              <w:t>六氟磷酸锂：分子式：</w:t>
            </w:r>
            <w:r>
              <w:rPr>
                <w:rFonts w:ascii="Times New Roman" w:hAnsi="Times New Roman" w:eastAsia="Times New Roman" w:cs="Times New Roman"/>
                <w:sz w:val="20"/>
                <w:szCs w:val="20"/>
              </w:rPr>
              <w:t>LiPF</w:t>
            </w:r>
            <w:r>
              <w:rPr>
                <w:rFonts w:ascii="Times New Roman" w:hAnsi="Times New Roman" w:eastAsia="Times New Roman" w:cs="Times New Roman"/>
                <w:spacing w:val="8"/>
                <w:position w:val="-1"/>
                <w:sz w:val="13"/>
                <w:szCs w:val="13"/>
              </w:rPr>
              <w:t>6</w:t>
            </w:r>
            <w:r>
              <w:rPr>
                <w:rFonts w:ascii="Times New Roman" w:hAnsi="Times New Roman" w:eastAsia="Times New Roman" w:cs="Times New Roman"/>
                <w:spacing w:val="20"/>
                <w:position w:val="-1"/>
                <w:sz w:val="13"/>
                <w:szCs w:val="13"/>
              </w:rPr>
              <w:t xml:space="preserve"> </w:t>
            </w:r>
            <w:r>
              <w:rPr>
                <w:spacing w:val="8"/>
                <w:sz w:val="20"/>
                <w:szCs w:val="20"/>
              </w:rPr>
              <w:t>相对分子质量：</w:t>
            </w:r>
            <w:r>
              <w:rPr>
                <w:spacing w:val="-58"/>
                <w:sz w:val="20"/>
                <w:szCs w:val="20"/>
              </w:rPr>
              <w:t xml:space="preserve"> </w:t>
            </w:r>
            <w:r>
              <w:rPr>
                <w:rFonts w:ascii="Times New Roman" w:hAnsi="Times New Roman" w:eastAsia="Times New Roman" w:cs="Times New Roman"/>
                <w:spacing w:val="8"/>
                <w:sz w:val="20"/>
                <w:szCs w:val="20"/>
              </w:rPr>
              <w:t>151.91</w:t>
            </w:r>
            <w:r>
              <w:rPr>
                <w:rFonts w:ascii="Times New Roman" w:hAnsi="Times New Roman" w:eastAsia="Times New Roman" w:cs="Times New Roman"/>
                <w:spacing w:val="45"/>
                <w:w w:val="101"/>
                <w:sz w:val="20"/>
                <w:szCs w:val="20"/>
              </w:rPr>
              <w:t xml:space="preserve"> </w:t>
            </w:r>
            <w:r>
              <w:rPr>
                <w:spacing w:val="8"/>
                <w:sz w:val="20"/>
                <w:szCs w:val="20"/>
              </w:rPr>
              <w:t>白色结晶</w:t>
            </w:r>
            <w:r>
              <w:rPr>
                <w:sz w:val="20"/>
                <w:szCs w:val="20"/>
              </w:rPr>
              <w:t xml:space="preserve"> </w:t>
            </w:r>
            <w:r>
              <w:rPr>
                <w:spacing w:val="6"/>
                <w:sz w:val="20"/>
                <w:szCs w:val="20"/>
              </w:rPr>
              <w:t>或粉末，相对密度</w:t>
            </w:r>
            <w:r>
              <w:rPr>
                <w:spacing w:val="-21"/>
                <w:sz w:val="20"/>
                <w:szCs w:val="20"/>
              </w:rPr>
              <w:t xml:space="preserve"> </w:t>
            </w:r>
            <w:r>
              <w:rPr>
                <w:rFonts w:ascii="Times New Roman" w:hAnsi="Times New Roman" w:eastAsia="Times New Roman" w:cs="Times New Roman"/>
                <w:spacing w:val="6"/>
                <w:sz w:val="20"/>
                <w:szCs w:val="20"/>
              </w:rPr>
              <w:t>1.50</w:t>
            </w:r>
            <w:r>
              <w:rPr>
                <w:rFonts w:ascii="Times New Roman" w:hAnsi="Times New Roman" w:eastAsia="Times New Roman" w:cs="Times New Roman"/>
                <w:spacing w:val="-23"/>
                <w:sz w:val="20"/>
                <w:szCs w:val="20"/>
              </w:rPr>
              <w:t xml:space="preserve"> </w:t>
            </w:r>
            <w:r>
              <w:rPr>
                <w:spacing w:val="6"/>
                <w:sz w:val="20"/>
                <w:szCs w:val="20"/>
              </w:rPr>
              <w:t>。潮解性强；易溶于水、还溶于低浓度</w:t>
            </w:r>
            <w:r>
              <w:rPr>
                <w:sz w:val="20"/>
                <w:szCs w:val="20"/>
              </w:rPr>
              <w:t xml:space="preserve"> </w:t>
            </w:r>
            <w:r>
              <w:rPr>
                <w:spacing w:val="8"/>
                <w:sz w:val="20"/>
                <w:szCs w:val="20"/>
              </w:rPr>
              <w:t>甲醇、乙醇、丙酮、碳酸酯类等有机溶剂。暴露空气中或加热</w:t>
            </w:r>
            <w:r>
              <w:rPr>
                <w:spacing w:val="14"/>
                <w:sz w:val="20"/>
                <w:szCs w:val="20"/>
              </w:rPr>
              <w:t xml:space="preserve"> </w:t>
            </w:r>
            <w:r>
              <w:rPr>
                <w:spacing w:val="8"/>
                <w:sz w:val="20"/>
                <w:szCs w:val="20"/>
              </w:rPr>
              <w:t>时分解。暴露空气中或加热时六氟磷酸锂在空气中由于水蒸气</w:t>
            </w:r>
            <w:r>
              <w:rPr>
                <w:spacing w:val="14"/>
                <w:sz w:val="20"/>
                <w:szCs w:val="20"/>
              </w:rPr>
              <w:t xml:space="preserve"> </w:t>
            </w:r>
            <w:r>
              <w:rPr>
                <w:spacing w:val="7"/>
                <w:sz w:val="20"/>
                <w:szCs w:val="20"/>
              </w:rPr>
              <w:t>的作用而迅速分解，放出</w:t>
            </w:r>
            <w:r>
              <w:rPr>
                <w:spacing w:val="-40"/>
                <w:sz w:val="20"/>
                <w:szCs w:val="20"/>
              </w:rPr>
              <w:t xml:space="preserve"> </w:t>
            </w:r>
            <w:r>
              <w:rPr>
                <w:rFonts w:ascii="Times New Roman" w:hAnsi="Times New Roman" w:eastAsia="Times New Roman" w:cs="Times New Roman"/>
                <w:sz w:val="20"/>
                <w:szCs w:val="20"/>
              </w:rPr>
              <w:t>PF</w:t>
            </w:r>
            <w:r>
              <w:rPr>
                <w:rFonts w:ascii="Times New Roman" w:hAnsi="Times New Roman" w:eastAsia="Times New Roman" w:cs="Times New Roman"/>
                <w:spacing w:val="7"/>
                <w:sz w:val="20"/>
                <w:szCs w:val="20"/>
              </w:rPr>
              <w:t>5</w:t>
            </w:r>
            <w:r>
              <w:rPr>
                <w:rFonts w:ascii="Times New Roman" w:hAnsi="Times New Roman" w:eastAsia="Times New Roman" w:cs="Times New Roman"/>
                <w:spacing w:val="15"/>
                <w:w w:val="101"/>
                <w:sz w:val="20"/>
                <w:szCs w:val="20"/>
              </w:rPr>
              <w:t xml:space="preserve"> </w:t>
            </w:r>
            <w:r>
              <w:rPr>
                <w:spacing w:val="7"/>
                <w:sz w:val="20"/>
                <w:szCs w:val="20"/>
              </w:rPr>
              <w:t>而产生白色烟雾。六氟磷酸锂主</w:t>
            </w:r>
            <w:r>
              <w:rPr>
                <w:sz w:val="20"/>
                <w:szCs w:val="20"/>
              </w:rPr>
              <w:t xml:space="preserve"> </w:t>
            </w:r>
            <w:r>
              <w:rPr>
                <w:spacing w:val="8"/>
                <w:sz w:val="20"/>
                <w:szCs w:val="20"/>
              </w:rPr>
              <w:t>要用作锂离子电池电解质材料。</w:t>
            </w:r>
          </w:p>
          <w:p w14:paraId="23CAEFAC">
            <w:pPr>
              <w:pStyle w:val="6"/>
              <w:spacing w:before="25" w:line="247" w:lineRule="auto"/>
              <w:ind w:left="111" w:right="97" w:hanging="2"/>
              <w:jc w:val="both"/>
              <w:rPr>
                <w:sz w:val="20"/>
                <w:szCs w:val="20"/>
              </w:rPr>
            </w:pPr>
            <w:r>
              <w:rPr>
                <w:spacing w:val="4"/>
                <w:sz w:val="20"/>
                <w:szCs w:val="20"/>
              </w:rPr>
              <w:t>碳酸乙烯酯：分子式：</w:t>
            </w:r>
            <w:r>
              <w:rPr>
                <w:rFonts w:ascii="Times New Roman" w:hAnsi="Times New Roman" w:eastAsia="Times New Roman" w:cs="Times New Roman"/>
                <w:spacing w:val="4"/>
                <w:sz w:val="20"/>
                <w:szCs w:val="20"/>
              </w:rPr>
              <w:t>C</w:t>
            </w:r>
            <w:r>
              <w:rPr>
                <w:rFonts w:ascii="Times New Roman" w:hAnsi="Times New Roman" w:eastAsia="Times New Roman" w:cs="Times New Roman"/>
                <w:spacing w:val="4"/>
                <w:position w:val="-1"/>
                <w:sz w:val="13"/>
                <w:szCs w:val="13"/>
              </w:rPr>
              <w:t>3</w:t>
            </w:r>
            <w:r>
              <w:rPr>
                <w:rFonts w:ascii="Times New Roman" w:hAnsi="Times New Roman" w:eastAsia="Times New Roman" w:cs="Times New Roman"/>
                <w:spacing w:val="4"/>
                <w:sz w:val="20"/>
                <w:szCs w:val="20"/>
              </w:rPr>
              <w:t>H</w:t>
            </w:r>
            <w:r>
              <w:rPr>
                <w:rFonts w:ascii="Times New Roman" w:hAnsi="Times New Roman" w:eastAsia="Times New Roman" w:cs="Times New Roman"/>
                <w:spacing w:val="4"/>
                <w:position w:val="-1"/>
                <w:sz w:val="13"/>
                <w:szCs w:val="13"/>
              </w:rPr>
              <w:t>4</w:t>
            </w:r>
            <w:r>
              <w:rPr>
                <w:rFonts w:ascii="Times New Roman" w:hAnsi="Times New Roman" w:eastAsia="Times New Roman" w:cs="Times New Roman"/>
                <w:spacing w:val="4"/>
                <w:sz w:val="20"/>
                <w:szCs w:val="20"/>
              </w:rPr>
              <w:t>O</w:t>
            </w:r>
            <w:r>
              <w:rPr>
                <w:rFonts w:ascii="Times New Roman" w:hAnsi="Times New Roman" w:eastAsia="Times New Roman" w:cs="Times New Roman"/>
                <w:spacing w:val="4"/>
                <w:position w:val="-1"/>
                <w:sz w:val="13"/>
                <w:szCs w:val="13"/>
              </w:rPr>
              <w:t>3</w:t>
            </w:r>
            <w:r>
              <w:rPr>
                <w:spacing w:val="4"/>
                <w:sz w:val="20"/>
                <w:szCs w:val="20"/>
              </w:rPr>
              <w:t>，透明无色液体</w:t>
            </w:r>
            <w:r>
              <w:rPr>
                <w:rFonts w:ascii="Times New Roman" w:hAnsi="Times New Roman" w:eastAsia="Times New Roman" w:cs="Times New Roman"/>
                <w:spacing w:val="4"/>
                <w:sz w:val="20"/>
                <w:szCs w:val="20"/>
              </w:rPr>
              <w:t>(&gt;35℃)</w:t>
            </w:r>
            <w:r>
              <w:rPr>
                <w:rFonts w:ascii="Times New Roman" w:hAnsi="Times New Roman" w:eastAsia="Times New Roman" w:cs="Times New Roman"/>
                <w:spacing w:val="-20"/>
                <w:sz w:val="20"/>
                <w:szCs w:val="20"/>
              </w:rPr>
              <w:t xml:space="preserve"> </w:t>
            </w:r>
            <w:r>
              <w:rPr>
                <w:spacing w:val="4"/>
                <w:sz w:val="20"/>
                <w:szCs w:val="20"/>
              </w:rPr>
              <w:t>，室温时</w:t>
            </w:r>
            <w:r>
              <w:rPr>
                <w:sz w:val="20"/>
                <w:szCs w:val="20"/>
              </w:rPr>
              <w:t xml:space="preserve"> </w:t>
            </w:r>
            <w:r>
              <w:rPr>
                <w:spacing w:val="4"/>
                <w:sz w:val="20"/>
                <w:szCs w:val="20"/>
              </w:rPr>
              <w:t>为结晶固体。熔点</w:t>
            </w:r>
            <w:r>
              <w:rPr>
                <w:spacing w:val="-32"/>
                <w:sz w:val="20"/>
                <w:szCs w:val="20"/>
              </w:rPr>
              <w:t xml:space="preserve"> </w:t>
            </w:r>
            <w:r>
              <w:rPr>
                <w:rFonts w:ascii="Times New Roman" w:hAnsi="Times New Roman" w:eastAsia="Times New Roman" w:cs="Times New Roman"/>
                <w:spacing w:val="4"/>
                <w:sz w:val="20"/>
                <w:szCs w:val="20"/>
              </w:rPr>
              <w:t>38.5-39℃</w:t>
            </w:r>
            <w:r>
              <w:rPr>
                <w:rFonts w:ascii="Times New Roman" w:hAnsi="Times New Roman" w:eastAsia="Times New Roman" w:cs="Times New Roman"/>
                <w:spacing w:val="-20"/>
                <w:sz w:val="20"/>
                <w:szCs w:val="20"/>
              </w:rPr>
              <w:t xml:space="preserve"> </w:t>
            </w:r>
            <w:r>
              <w:rPr>
                <w:spacing w:val="4"/>
                <w:sz w:val="20"/>
                <w:szCs w:val="20"/>
              </w:rPr>
              <w:t>,</w:t>
            </w:r>
            <w:r>
              <w:rPr>
                <w:spacing w:val="67"/>
                <w:sz w:val="20"/>
                <w:szCs w:val="20"/>
              </w:rPr>
              <w:t xml:space="preserve"> </w:t>
            </w:r>
            <w:r>
              <w:rPr>
                <w:spacing w:val="4"/>
                <w:sz w:val="20"/>
                <w:szCs w:val="20"/>
              </w:rPr>
              <w:t>沸点</w:t>
            </w:r>
            <w:r>
              <w:rPr>
                <w:spacing w:val="-15"/>
                <w:sz w:val="20"/>
                <w:szCs w:val="20"/>
              </w:rPr>
              <w:t xml:space="preserve"> </w:t>
            </w:r>
            <w:r>
              <w:rPr>
                <w:rFonts w:ascii="Times New Roman" w:hAnsi="Times New Roman" w:eastAsia="Times New Roman" w:cs="Times New Roman"/>
                <w:spacing w:val="4"/>
                <w:sz w:val="20"/>
                <w:szCs w:val="20"/>
              </w:rPr>
              <w:t>152℃</w:t>
            </w:r>
            <w:r>
              <w:rPr>
                <w:spacing w:val="4"/>
                <w:sz w:val="20"/>
                <w:szCs w:val="20"/>
              </w:rPr>
              <w:t>（</w:t>
            </w:r>
            <w:r>
              <w:rPr>
                <w:rFonts w:ascii="Times New Roman" w:hAnsi="Times New Roman" w:eastAsia="Times New Roman" w:cs="Times New Roman"/>
                <w:spacing w:val="4"/>
                <w:sz w:val="20"/>
                <w:szCs w:val="20"/>
              </w:rPr>
              <w:t>4.0</w:t>
            </w:r>
            <w:r>
              <w:rPr>
                <w:rFonts w:ascii="Times New Roman" w:hAnsi="Times New Roman" w:eastAsia="Times New Roman" w:cs="Times New Roman"/>
                <w:sz w:val="20"/>
                <w:szCs w:val="20"/>
              </w:rPr>
              <w:t>kPa</w:t>
            </w:r>
            <w:r>
              <w:rPr>
                <w:spacing w:val="12"/>
                <w:sz w:val="20"/>
                <w:szCs w:val="20"/>
              </w:rPr>
              <w:t>）</w:t>
            </w:r>
            <w:r>
              <w:rPr>
                <w:spacing w:val="-51"/>
                <w:sz w:val="20"/>
                <w:szCs w:val="20"/>
              </w:rPr>
              <w:t xml:space="preserve"> </w:t>
            </w:r>
            <w:r>
              <w:rPr>
                <w:spacing w:val="12"/>
                <w:sz w:val="20"/>
                <w:szCs w:val="20"/>
              </w:rPr>
              <w:t>，</w:t>
            </w:r>
            <w:r>
              <w:rPr>
                <w:rFonts w:ascii="Times New Roman" w:hAnsi="Times New Roman" w:eastAsia="Times New Roman" w:cs="Times New Roman"/>
                <w:spacing w:val="4"/>
                <w:sz w:val="20"/>
                <w:szCs w:val="20"/>
              </w:rPr>
              <w:t>100℃</w:t>
            </w:r>
            <w:r>
              <w:rPr>
                <w:rFonts w:ascii="Times New Roman" w:hAnsi="Times New Roman" w:eastAsia="Times New Roman" w:cs="Times New Roman"/>
                <w:sz w:val="20"/>
                <w:szCs w:val="20"/>
              </w:rPr>
              <w:t xml:space="preserve"> </w:t>
            </w:r>
            <w:r>
              <w:rPr>
                <w:spacing w:val="3"/>
                <w:sz w:val="20"/>
                <w:szCs w:val="20"/>
              </w:rPr>
              <w:t>（</w:t>
            </w:r>
            <w:r>
              <w:rPr>
                <w:rFonts w:ascii="Times New Roman" w:hAnsi="Times New Roman" w:eastAsia="Times New Roman" w:cs="Times New Roman"/>
                <w:spacing w:val="3"/>
                <w:sz w:val="20"/>
                <w:szCs w:val="20"/>
              </w:rPr>
              <w:t>1.07</w:t>
            </w:r>
            <w:r>
              <w:rPr>
                <w:rFonts w:ascii="Times New Roman" w:hAnsi="Times New Roman" w:eastAsia="Times New Roman" w:cs="Times New Roman"/>
                <w:sz w:val="20"/>
                <w:szCs w:val="20"/>
              </w:rPr>
              <w:t>kPa</w:t>
            </w:r>
            <w:r>
              <w:rPr>
                <w:spacing w:val="14"/>
                <w:sz w:val="20"/>
                <w:szCs w:val="20"/>
              </w:rPr>
              <w:t>），</w:t>
            </w:r>
            <w:r>
              <w:rPr>
                <w:spacing w:val="3"/>
                <w:sz w:val="20"/>
                <w:szCs w:val="20"/>
              </w:rPr>
              <w:t>相对密度</w:t>
            </w:r>
            <w:r>
              <w:rPr>
                <w:spacing w:val="-21"/>
                <w:sz w:val="20"/>
                <w:szCs w:val="20"/>
              </w:rPr>
              <w:t xml:space="preserve"> </w:t>
            </w:r>
            <w:r>
              <w:rPr>
                <w:rFonts w:ascii="Times New Roman" w:hAnsi="Times New Roman" w:eastAsia="Times New Roman" w:cs="Times New Roman"/>
                <w:spacing w:val="3"/>
                <w:sz w:val="20"/>
                <w:szCs w:val="20"/>
              </w:rPr>
              <w:t>1.4259</w:t>
            </w:r>
            <w:r>
              <w:rPr>
                <w:spacing w:val="3"/>
                <w:sz w:val="20"/>
                <w:szCs w:val="20"/>
              </w:rPr>
              <w:t>（</w:t>
            </w:r>
            <w:r>
              <w:rPr>
                <w:rFonts w:ascii="Times New Roman" w:hAnsi="Times New Roman" w:eastAsia="Times New Roman" w:cs="Times New Roman"/>
                <w:spacing w:val="3"/>
                <w:sz w:val="20"/>
                <w:szCs w:val="20"/>
              </w:rPr>
              <w:t>20/4℃</w:t>
            </w:r>
            <w:r>
              <w:rPr>
                <w:spacing w:val="3"/>
                <w:sz w:val="20"/>
                <w:szCs w:val="20"/>
              </w:rPr>
              <w:t>)</w:t>
            </w:r>
            <w:r>
              <w:rPr>
                <w:spacing w:val="50"/>
                <w:sz w:val="20"/>
                <w:szCs w:val="20"/>
              </w:rPr>
              <w:t xml:space="preserve"> </w:t>
            </w:r>
            <w:r>
              <w:rPr>
                <w:spacing w:val="3"/>
                <w:sz w:val="20"/>
                <w:szCs w:val="20"/>
              </w:rPr>
              <w:t>。闪点</w:t>
            </w:r>
            <w:r>
              <w:rPr>
                <w:spacing w:val="-21"/>
                <w:sz w:val="20"/>
                <w:szCs w:val="20"/>
              </w:rPr>
              <w:t xml:space="preserve"> </w:t>
            </w:r>
            <w:r>
              <w:rPr>
                <w:rFonts w:ascii="Times New Roman" w:hAnsi="Times New Roman" w:eastAsia="Times New Roman" w:cs="Times New Roman"/>
                <w:spacing w:val="3"/>
                <w:sz w:val="20"/>
                <w:szCs w:val="20"/>
              </w:rPr>
              <w:t>152℃</w:t>
            </w:r>
            <w:r>
              <w:rPr>
                <w:rFonts w:ascii="Times New Roman" w:hAnsi="Times New Roman" w:eastAsia="Times New Roman" w:cs="Times New Roman"/>
                <w:spacing w:val="-19"/>
                <w:sz w:val="20"/>
                <w:szCs w:val="20"/>
              </w:rPr>
              <w:t xml:space="preserve"> </w:t>
            </w:r>
            <w:r>
              <w:rPr>
                <w:spacing w:val="3"/>
                <w:sz w:val="20"/>
                <w:szCs w:val="20"/>
              </w:rPr>
              <w:t>。易溶</w:t>
            </w:r>
            <w:r>
              <w:rPr>
                <w:sz w:val="20"/>
                <w:szCs w:val="20"/>
              </w:rPr>
              <w:t xml:space="preserve"> </w:t>
            </w:r>
            <w:r>
              <w:rPr>
                <w:spacing w:val="8"/>
                <w:sz w:val="20"/>
                <w:szCs w:val="20"/>
              </w:rPr>
              <w:t>于水及有机溶剂。在电池工业上，可作为锂电池电解液的优良</w:t>
            </w:r>
            <w:r>
              <w:rPr>
                <w:spacing w:val="12"/>
                <w:sz w:val="20"/>
                <w:szCs w:val="20"/>
              </w:rPr>
              <w:t xml:space="preserve"> </w:t>
            </w:r>
            <w:r>
              <w:rPr>
                <w:spacing w:val="2"/>
                <w:sz w:val="20"/>
                <w:szCs w:val="20"/>
              </w:rPr>
              <w:t>溶剂。</w:t>
            </w:r>
          </w:p>
          <w:p w14:paraId="16FF7E3A">
            <w:pPr>
              <w:pStyle w:val="6"/>
              <w:spacing w:before="22" w:line="248" w:lineRule="auto"/>
              <w:ind w:left="109" w:right="97"/>
              <w:jc w:val="both"/>
              <w:rPr>
                <w:sz w:val="20"/>
                <w:szCs w:val="20"/>
              </w:rPr>
            </w:pPr>
            <w:r>
              <w:rPr>
                <w:spacing w:val="-3"/>
                <w:sz w:val="20"/>
                <w:szCs w:val="20"/>
              </w:rPr>
              <w:t>碳酸甲乙酯：分子式：</w:t>
            </w:r>
            <w:r>
              <w:rPr>
                <w:rFonts w:ascii="Times New Roman" w:hAnsi="Times New Roman" w:eastAsia="Times New Roman" w:cs="Times New Roman"/>
                <w:spacing w:val="-3"/>
                <w:sz w:val="20"/>
                <w:szCs w:val="20"/>
              </w:rPr>
              <w:t>C</w:t>
            </w:r>
            <w:r>
              <w:rPr>
                <w:rFonts w:ascii="Times New Roman" w:hAnsi="Times New Roman" w:eastAsia="Times New Roman" w:cs="Times New Roman"/>
                <w:spacing w:val="-3"/>
                <w:position w:val="-1"/>
                <w:sz w:val="13"/>
                <w:szCs w:val="13"/>
              </w:rPr>
              <w:t>4</w:t>
            </w:r>
            <w:r>
              <w:rPr>
                <w:rFonts w:ascii="Times New Roman" w:hAnsi="Times New Roman" w:eastAsia="Times New Roman" w:cs="Times New Roman"/>
                <w:spacing w:val="-3"/>
                <w:sz w:val="20"/>
                <w:szCs w:val="20"/>
              </w:rPr>
              <w:t>H</w:t>
            </w:r>
            <w:r>
              <w:rPr>
                <w:rFonts w:ascii="Times New Roman" w:hAnsi="Times New Roman" w:eastAsia="Times New Roman" w:cs="Times New Roman"/>
                <w:spacing w:val="-3"/>
                <w:position w:val="-1"/>
                <w:sz w:val="13"/>
                <w:szCs w:val="13"/>
              </w:rPr>
              <w:t>8</w:t>
            </w:r>
            <w:r>
              <w:rPr>
                <w:rFonts w:ascii="Times New Roman" w:hAnsi="Times New Roman" w:eastAsia="Times New Roman" w:cs="Times New Roman"/>
                <w:spacing w:val="-3"/>
                <w:sz w:val="20"/>
                <w:szCs w:val="20"/>
              </w:rPr>
              <w:t>O</w:t>
            </w:r>
            <w:r>
              <w:rPr>
                <w:rFonts w:ascii="Times New Roman" w:hAnsi="Times New Roman" w:eastAsia="Times New Roman" w:cs="Times New Roman"/>
                <w:spacing w:val="-3"/>
                <w:position w:val="-1"/>
                <w:sz w:val="13"/>
                <w:szCs w:val="13"/>
              </w:rPr>
              <w:t>3</w:t>
            </w:r>
            <w:r>
              <w:rPr>
                <w:spacing w:val="-3"/>
                <w:sz w:val="20"/>
                <w:szCs w:val="20"/>
              </w:rPr>
              <w:t>，分子量：</w:t>
            </w:r>
            <w:r>
              <w:rPr>
                <w:rFonts w:ascii="Times New Roman" w:hAnsi="Times New Roman" w:eastAsia="Times New Roman" w:cs="Times New Roman"/>
                <w:spacing w:val="-3"/>
                <w:sz w:val="20"/>
                <w:szCs w:val="20"/>
              </w:rPr>
              <w:t>104.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spacing w:val="-3"/>
                <w:sz w:val="20"/>
                <w:szCs w:val="20"/>
              </w:rPr>
              <w:t>，密度</w:t>
            </w:r>
            <w:r>
              <w:rPr>
                <w:spacing w:val="-23"/>
                <w:sz w:val="20"/>
                <w:szCs w:val="20"/>
              </w:rPr>
              <w:t xml:space="preserve"> </w:t>
            </w:r>
            <w:r>
              <w:rPr>
                <w:rFonts w:ascii="Times New Roman" w:hAnsi="Times New Roman" w:eastAsia="Times New Roman" w:cs="Times New Roman"/>
                <w:spacing w:val="-3"/>
                <w:sz w:val="20"/>
                <w:szCs w:val="20"/>
              </w:rPr>
              <w:t>1.00g/cm</w:t>
            </w:r>
            <w:r>
              <w:rPr>
                <w:rFonts w:ascii="Times New Roman" w:hAnsi="Times New Roman" w:eastAsia="Times New Roman" w:cs="Times New Roman"/>
                <w:spacing w:val="-4"/>
                <w:sz w:val="20"/>
                <w:szCs w:val="20"/>
              </w:rPr>
              <w:t>³</w:t>
            </w:r>
            <w:r>
              <w:rPr>
                <w:rFonts w:ascii="Times New Roman" w:hAnsi="Times New Roman" w:eastAsia="Times New Roman" w:cs="Times New Roman"/>
                <w:spacing w:val="-25"/>
                <w:sz w:val="20"/>
                <w:szCs w:val="20"/>
              </w:rPr>
              <w:t xml:space="preserve"> </w:t>
            </w:r>
            <w:r>
              <w:rPr>
                <w:spacing w:val="-4"/>
                <w:sz w:val="20"/>
                <w:szCs w:val="20"/>
              </w:rPr>
              <w:t>,</w:t>
            </w:r>
            <w:r>
              <w:rPr>
                <w:sz w:val="20"/>
                <w:szCs w:val="20"/>
              </w:rPr>
              <w:t xml:space="preserve"> </w:t>
            </w:r>
            <w:r>
              <w:rPr>
                <w:spacing w:val="1"/>
                <w:sz w:val="20"/>
                <w:szCs w:val="20"/>
              </w:rPr>
              <w:t>无色透明液体，沸点</w:t>
            </w:r>
            <w:r>
              <w:rPr>
                <w:spacing w:val="-17"/>
                <w:sz w:val="20"/>
                <w:szCs w:val="20"/>
              </w:rPr>
              <w:t xml:space="preserve"> </w:t>
            </w:r>
            <w:r>
              <w:rPr>
                <w:rFonts w:ascii="Times New Roman" w:hAnsi="Times New Roman" w:eastAsia="Times New Roman" w:cs="Times New Roman"/>
                <w:spacing w:val="1"/>
                <w:sz w:val="20"/>
                <w:szCs w:val="20"/>
              </w:rPr>
              <w:t>109℃</w:t>
            </w:r>
            <w:r>
              <w:rPr>
                <w:rFonts w:ascii="Times New Roman" w:hAnsi="Times New Roman" w:eastAsia="Times New Roman" w:cs="Times New Roman"/>
                <w:spacing w:val="-25"/>
                <w:sz w:val="20"/>
                <w:szCs w:val="20"/>
              </w:rPr>
              <w:t xml:space="preserve"> </w:t>
            </w:r>
            <w:r>
              <w:rPr>
                <w:spacing w:val="1"/>
                <w:sz w:val="20"/>
                <w:szCs w:val="20"/>
              </w:rPr>
              <w:t>,</w:t>
            </w:r>
            <w:r>
              <w:rPr>
                <w:spacing w:val="43"/>
                <w:sz w:val="20"/>
                <w:szCs w:val="20"/>
              </w:rPr>
              <w:t xml:space="preserve"> </w:t>
            </w:r>
            <w:r>
              <w:rPr>
                <w:spacing w:val="1"/>
                <w:sz w:val="20"/>
                <w:szCs w:val="20"/>
              </w:rPr>
              <w:t>熔点</w:t>
            </w:r>
            <w:r>
              <w:rPr>
                <w:rFonts w:ascii="Times New Roman" w:hAnsi="Times New Roman" w:eastAsia="Times New Roman" w:cs="Times New Roman"/>
                <w:spacing w:val="1"/>
                <w:sz w:val="20"/>
                <w:szCs w:val="20"/>
              </w:rPr>
              <w:t>-55℃</w:t>
            </w:r>
            <w:r>
              <w:rPr>
                <w:rFonts w:ascii="Times New Roman" w:hAnsi="Times New Roman" w:eastAsia="Times New Roman" w:cs="Times New Roman"/>
                <w:spacing w:val="-22"/>
                <w:sz w:val="20"/>
                <w:szCs w:val="20"/>
              </w:rPr>
              <w:t xml:space="preserve"> </w:t>
            </w:r>
            <w:r>
              <w:rPr>
                <w:spacing w:val="1"/>
                <w:sz w:val="20"/>
                <w:szCs w:val="20"/>
              </w:rPr>
              <w:t>,</w:t>
            </w:r>
            <w:r>
              <w:rPr>
                <w:spacing w:val="45"/>
                <w:sz w:val="20"/>
                <w:szCs w:val="20"/>
              </w:rPr>
              <w:t xml:space="preserve"> </w:t>
            </w:r>
            <w:r>
              <w:rPr>
                <w:spacing w:val="1"/>
                <w:sz w:val="20"/>
                <w:szCs w:val="20"/>
              </w:rPr>
              <w:t>是近年来兴起的高科</w:t>
            </w:r>
            <w:r>
              <w:rPr>
                <w:sz w:val="20"/>
                <w:szCs w:val="20"/>
              </w:rPr>
              <w:t xml:space="preserve"> </w:t>
            </w:r>
            <w:r>
              <w:rPr>
                <w:spacing w:val="8"/>
                <w:sz w:val="20"/>
                <w:szCs w:val="20"/>
              </w:rPr>
              <w:t>技、高附加值的化工产品，一种优良的锂离子电池电解液的溶</w:t>
            </w:r>
            <w:r>
              <w:rPr>
                <w:spacing w:val="14"/>
                <w:sz w:val="20"/>
                <w:szCs w:val="20"/>
              </w:rPr>
              <w:t xml:space="preserve"> </w:t>
            </w:r>
            <w:r>
              <w:rPr>
                <w:spacing w:val="8"/>
                <w:sz w:val="20"/>
                <w:szCs w:val="20"/>
              </w:rPr>
              <w:t>剂，是随着碳酸二甲酯及锂离子电池产量增大而延伸出的最新</w:t>
            </w:r>
            <w:r>
              <w:rPr>
                <w:spacing w:val="14"/>
                <w:sz w:val="20"/>
                <w:szCs w:val="20"/>
              </w:rPr>
              <w:t xml:space="preserve"> </w:t>
            </w:r>
            <w:r>
              <w:rPr>
                <w:spacing w:val="8"/>
                <w:sz w:val="20"/>
                <w:szCs w:val="20"/>
              </w:rPr>
              <w:t>产品，由于它同时拥有甲基和乙基，兼有碳酸二甲酯、碳酸二</w:t>
            </w:r>
            <w:r>
              <w:rPr>
                <w:spacing w:val="15"/>
                <w:sz w:val="20"/>
                <w:szCs w:val="20"/>
              </w:rPr>
              <w:t xml:space="preserve"> </w:t>
            </w:r>
            <w:r>
              <w:rPr>
                <w:spacing w:val="8"/>
                <w:sz w:val="20"/>
                <w:szCs w:val="20"/>
              </w:rPr>
              <w:t>乙酯特性，也是特种香料和中间体的溶剂。</w:t>
            </w:r>
          </w:p>
          <w:p w14:paraId="5EAFA4EC">
            <w:pPr>
              <w:pStyle w:val="6"/>
              <w:spacing w:before="25" w:line="247" w:lineRule="auto"/>
              <w:ind w:left="109" w:right="43"/>
              <w:jc w:val="both"/>
              <w:rPr>
                <w:sz w:val="20"/>
                <w:szCs w:val="20"/>
              </w:rPr>
            </w:pPr>
            <w:r>
              <w:rPr>
                <w:sz w:val="20"/>
                <w:szCs w:val="20"/>
              </w:rPr>
              <w:t>碳酸丙烯酯：分子式：</w:t>
            </w:r>
            <w:r>
              <w:rPr>
                <w:rFonts w:ascii="Times New Roman" w:hAnsi="Times New Roman" w:eastAsia="Times New Roman" w:cs="Times New Roman"/>
                <w:sz w:val="20"/>
                <w:szCs w:val="20"/>
              </w:rPr>
              <w:t>C</w:t>
            </w:r>
            <w:r>
              <w:rPr>
                <w:rFonts w:ascii="Times New Roman" w:hAnsi="Times New Roman" w:eastAsia="Times New Roman" w:cs="Times New Roman"/>
                <w:position w:val="-1"/>
                <w:sz w:val="13"/>
                <w:szCs w:val="13"/>
              </w:rPr>
              <w:t>4</w:t>
            </w:r>
            <w:r>
              <w:rPr>
                <w:rFonts w:ascii="Times New Roman" w:hAnsi="Times New Roman" w:eastAsia="Times New Roman" w:cs="Times New Roman"/>
                <w:sz w:val="20"/>
                <w:szCs w:val="20"/>
              </w:rPr>
              <w:t>H</w:t>
            </w:r>
            <w:r>
              <w:rPr>
                <w:rFonts w:ascii="Times New Roman" w:hAnsi="Times New Roman" w:eastAsia="Times New Roman" w:cs="Times New Roman"/>
                <w:position w:val="-1"/>
                <w:sz w:val="13"/>
                <w:szCs w:val="13"/>
              </w:rPr>
              <w:t>6</w:t>
            </w:r>
            <w:r>
              <w:rPr>
                <w:rFonts w:ascii="Times New Roman" w:hAnsi="Times New Roman" w:eastAsia="Times New Roman" w:cs="Times New Roman"/>
                <w:sz w:val="20"/>
                <w:szCs w:val="20"/>
              </w:rPr>
              <w:t>O</w:t>
            </w:r>
            <w:r>
              <w:rPr>
                <w:rFonts w:ascii="Times New Roman" w:hAnsi="Times New Roman" w:eastAsia="Times New Roman" w:cs="Times New Roman"/>
                <w:position w:val="-1"/>
                <w:sz w:val="13"/>
                <w:szCs w:val="13"/>
              </w:rPr>
              <w:t>3</w:t>
            </w:r>
            <w:r>
              <w:rPr>
                <w:sz w:val="20"/>
                <w:szCs w:val="20"/>
              </w:rPr>
              <w:t>，无色无气味</w:t>
            </w:r>
            <w:r>
              <w:rPr>
                <w:rFonts w:ascii="Times New Roman" w:hAnsi="Times New Roman" w:eastAsia="Times New Roman" w:cs="Times New Roman"/>
                <w:sz w:val="20"/>
                <w:szCs w:val="20"/>
              </w:rPr>
              <w:t>,</w:t>
            </w:r>
            <w:r>
              <w:rPr>
                <w:sz w:val="20"/>
                <w:szCs w:val="20"/>
              </w:rPr>
              <w:t>或淡黄色透明液体，</w:t>
            </w:r>
            <w:r>
              <w:rPr>
                <w:spacing w:val="18"/>
                <w:sz w:val="20"/>
                <w:szCs w:val="20"/>
              </w:rPr>
              <w:t xml:space="preserve"> </w:t>
            </w:r>
            <w:r>
              <w:rPr>
                <w:spacing w:val="8"/>
                <w:sz w:val="20"/>
                <w:szCs w:val="20"/>
              </w:rPr>
              <w:t>溶于水和四氯化碳，与乙醚，丙酮，苯等混溶。是一种优良的</w:t>
            </w:r>
            <w:r>
              <w:rPr>
                <w:spacing w:val="15"/>
                <w:sz w:val="20"/>
                <w:szCs w:val="20"/>
              </w:rPr>
              <w:t xml:space="preserve"> </w:t>
            </w:r>
            <w:r>
              <w:rPr>
                <w:spacing w:val="8"/>
                <w:sz w:val="20"/>
                <w:szCs w:val="20"/>
              </w:rPr>
              <w:t>极性溶剂。本产品主要用于高分子作业、气体分离工艺及电化</w:t>
            </w:r>
            <w:r>
              <w:rPr>
                <w:spacing w:val="14"/>
                <w:sz w:val="20"/>
                <w:szCs w:val="20"/>
              </w:rPr>
              <w:t xml:space="preserve"> </w:t>
            </w:r>
            <w:r>
              <w:rPr>
                <w:spacing w:val="8"/>
                <w:sz w:val="20"/>
                <w:szCs w:val="20"/>
              </w:rPr>
              <w:t>学。特别是用来吸收天然气、石化厂合成氨原料其中的二氧化</w:t>
            </w:r>
            <w:r>
              <w:rPr>
                <w:spacing w:val="14"/>
                <w:sz w:val="20"/>
                <w:szCs w:val="20"/>
              </w:rPr>
              <w:t xml:space="preserve"> </w:t>
            </w:r>
            <w:r>
              <w:rPr>
                <w:spacing w:val="8"/>
                <w:sz w:val="20"/>
                <w:szCs w:val="20"/>
              </w:rPr>
              <w:t>碳，还可用作增塑剂、纺丝溶剂、烯烃和芳烃萃取剂等。物理</w:t>
            </w:r>
            <w:r>
              <w:rPr>
                <w:spacing w:val="15"/>
                <w:sz w:val="20"/>
                <w:szCs w:val="20"/>
              </w:rPr>
              <w:t xml:space="preserve"> </w:t>
            </w:r>
            <w:r>
              <w:rPr>
                <w:spacing w:val="5"/>
                <w:sz w:val="20"/>
                <w:szCs w:val="20"/>
              </w:rPr>
              <w:t>性质：</w:t>
            </w:r>
            <w:r>
              <w:rPr>
                <w:spacing w:val="-51"/>
                <w:sz w:val="20"/>
                <w:szCs w:val="20"/>
              </w:rPr>
              <w:t xml:space="preserve"> </w:t>
            </w:r>
            <w:r>
              <w:rPr>
                <w:spacing w:val="5"/>
                <w:sz w:val="20"/>
                <w:szCs w:val="20"/>
              </w:rPr>
              <w:t>外观无色透明液体，熔点</w:t>
            </w:r>
            <w:r>
              <w:rPr>
                <w:rFonts w:ascii="Times New Roman" w:hAnsi="Times New Roman" w:eastAsia="Times New Roman" w:cs="Times New Roman"/>
                <w:spacing w:val="5"/>
                <w:sz w:val="20"/>
                <w:szCs w:val="20"/>
              </w:rPr>
              <w:t>-48.8℃</w:t>
            </w:r>
            <w:r>
              <w:rPr>
                <w:rFonts w:ascii="Times New Roman" w:hAnsi="Times New Roman" w:eastAsia="Times New Roman" w:cs="Times New Roman"/>
                <w:spacing w:val="-12"/>
                <w:sz w:val="20"/>
                <w:szCs w:val="20"/>
              </w:rPr>
              <w:t xml:space="preserve"> </w:t>
            </w:r>
            <w:r>
              <w:rPr>
                <w:spacing w:val="5"/>
                <w:sz w:val="20"/>
                <w:szCs w:val="20"/>
              </w:rPr>
              <w:t>,</w:t>
            </w:r>
            <w:r>
              <w:rPr>
                <w:spacing w:val="71"/>
                <w:sz w:val="20"/>
                <w:szCs w:val="20"/>
              </w:rPr>
              <w:t xml:space="preserve"> </w:t>
            </w:r>
            <w:r>
              <w:rPr>
                <w:spacing w:val="5"/>
                <w:sz w:val="20"/>
                <w:szCs w:val="20"/>
              </w:rPr>
              <w:t>沸点</w:t>
            </w:r>
            <w:r>
              <w:rPr>
                <w:spacing w:val="-31"/>
                <w:sz w:val="20"/>
                <w:szCs w:val="20"/>
              </w:rPr>
              <w:t xml:space="preserve"> </w:t>
            </w:r>
            <w:r>
              <w:rPr>
                <w:rFonts w:ascii="Times New Roman" w:hAnsi="Times New Roman" w:eastAsia="Times New Roman" w:cs="Times New Roman"/>
                <w:spacing w:val="5"/>
                <w:sz w:val="20"/>
                <w:szCs w:val="20"/>
              </w:rPr>
              <w:t>242℃</w:t>
            </w:r>
            <w:r>
              <w:rPr>
                <w:rFonts w:ascii="Times New Roman" w:hAnsi="Times New Roman" w:eastAsia="Times New Roman" w:cs="Times New Roman"/>
                <w:spacing w:val="-12"/>
                <w:sz w:val="20"/>
                <w:szCs w:val="20"/>
              </w:rPr>
              <w:t xml:space="preserve"> </w:t>
            </w:r>
            <w:r>
              <w:rPr>
                <w:spacing w:val="5"/>
                <w:sz w:val="20"/>
                <w:szCs w:val="20"/>
              </w:rPr>
              <w:t>,</w:t>
            </w:r>
            <w:r>
              <w:rPr>
                <w:spacing w:val="89"/>
                <w:sz w:val="20"/>
                <w:szCs w:val="20"/>
              </w:rPr>
              <w:t xml:space="preserve"> </w:t>
            </w:r>
            <w:r>
              <w:rPr>
                <w:spacing w:val="5"/>
                <w:sz w:val="20"/>
                <w:szCs w:val="20"/>
              </w:rPr>
              <w:t>闪点</w:t>
            </w:r>
            <w:r>
              <w:rPr>
                <w:sz w:val="20"/>
                <w:szCs w:val="20"/>
              </w:rPr>
              <w:t xml:space="preserve"> </w:t>
            </w:r>
            <w:r>
              <w:rPr>
                <w:rFonts w:ascii="Times New Roman" w:hAnsi="Times New Roman" w:eastAsia="Times New Roman" w:cs="Times New Roman"/>
                <w:spacing w:val="3"/>
                <w:sz w:val="20"/>
                <w:szCs w:val="20"/>
              </w:rPr>
              <w:t>132℃</w:t>
            </w:r>
            <w:r>
              <w:rPr>
                <w:spacing w:val="3"/>
                <w:sz w:val="20"/>
                <w:szCs w:val="20"/>
              </w:rPr>
              <w:t>。</w:t>
            </w:r>
          </w:p>
          <w:p w14:paraId="53EECC92">
            <w:pPr>
              <w:pStyle w:val="6"/>
              <w:spacing w:before="38" w:line="247" w:lineRule="auto"/>
              <w:ind w:left="109" w:right="43"/>
              <w:jc w:val="both"/>
              <w:rPr>
                <w:sz w:val="20"/>
                <w:szCs w:val="20"/>
              </w:rPr>
            </w:pPr>
            <w:r>
              <w:rPr>
                <w:spacing w:val="3"/>
                <w:sz w:val="20"/>
                <w:szCs w:val="20"/>
              </w:rPr>
              <w:t>碳酸二甲酯：常温时是一种无色透明、略有气味、微甜的液体，</w:t>
            </w:r>
            <w:r>
              <w:rPr>
                <w:spacing w:val="1"/>
                <w:sz w:val="20"/>
                <w:szCs w:val="20"/>
              </w:rPr>
              <w:t xml:space="preserve"> </w:t>
            </w:r>
            <w:r>
              <w:rPr>
                <w:sz w:val="20"/>
                <w:szCs w:val="20"/>
              </w:rPr>
              <w:t>熔点</w:t>
            </w:r>
            <w:r>
              <w:rPr>
                <w:spacing w:val="-31"/>
                <w:sz w:val="20"/>
                <w:szCs w:val="20"/>
              </w:rPr>
              <w:t xml:space="preserve"> </w:t>
            </w:r>
            <w:r>
              <w:rPr>
                <w:rFonts w:ascii="Times New Roman" w:hAnsi="Times New Roman" w:eastAsia="Times New Roman" w:cs="Times New Roman"/>
                <w:sz w:val="20"/>
                <w:szCs w:val="20"/>
              </w:rPr>
              <w:t>4℃</w:t>
            </w:r>
            <w:r>
              <w:rPr>
                <w:rFonts w:ascii="Times New Roman" w:hAnsi="Times New Roman" w:eastAsia="Times New Roman" w:cs="Times New Roman"/>
                <w:spacing w:val="-22"/>
                <w:sz w:val="20"/>
                <w:szCs w:val="20"/>
              </w:rPr>
              <w:t xml:space="preserve"> </w:t>
            </w:r>
            <w:r>
              <w:rPr>
                <w:sz w:val="20"/>
                <w:szCs w:val="20"/>
              </w:rPr>
              <w:t>,</w:t>
            </w:r>
            <w:r>
              <w:rPr>
                <w:spacing w:val="65"/>
                <w:sz w:val="20"/>
                <w:szCs w:val="20"/>
              </w:rPr>
              <w:t xml:space="preserve"> </w:t>
            </w:r>
            <w:r>
              <w:rPr>
                <w:sz w:val="20"/>
                <w:szCs w:val="20"/>
              </w:rPr>
              <w:t>沸点</w:t>
            </w:r>
            <w:r>
              <w:rPr>
                <w:spacing w:val="-35"/>
                <w:sz w:val="20"/>
                <w:szCs w:val="20"/>
              </w:rPr>
              <w:t xml:space="preserve"> </w:t>
            </w:r>
            <w:r>
              <w:rPr>
                <w:rFonts w:ascii="Times New Roman" w:hAnsi="Times New Roman" w:eastAsia="Times New Roman" w:cs="Times New Roman"/>
                <w:sz w:val="20"/>
                <w:szCs w:val="20"/>
              </w:rPr>
              <w:t>90.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20"/>
                <w:sz w:val="20"/>
                <w:szCs w:val="20"/>
              </w:rPr>
              <w:t xml:space="preserve"> </w:t>
            </w:r>
            <w:r>
              <w:rPr>
                <w:sz w:val="20"/>
                <w:szCs w:val="20"/>
              </w:rPr>
              <w:t>,</w:t>
            </w:r>
            <w:r>
              <w:rPr>
                <w:spacing w:val="65"/>
                <w:sz w:val="20"/>
                <w:szCs w:val="20"/>
              </w:rPr>
              <w:t xml:space="preserve"> </w:t>
            </w:r>
            <w:r>
              <w:rPr>
                <w:sz w:val="20"/>
                <w:szCs w:val="20"/>
              </w:rPr>
              <w:t>密度</w:t>
            </w:r>
            <w:r>
              <w:rPr>
                <w:spacing w:val="-18"/>
                <w:sz w:val="20"/>
                <w:szCs w:val="20"/>
              </w:rPr>
              <w:t xml:space="preserve"> </w:t>
            </w:r>
            <w:r>
              <w:rPr>
                <w:rFonts w:ascii="Times New Roman" w:hAnsi="Times New Roman" w:eastAsia="Times New Roman" w:cs="Times New Roman"/>
                <w:sz w:val="20"/>
                <w:szCs w:val="20"/>
              </w:rPr>
              <w:t>1.069g/cm</w:t>
            </w:r>
            <w:r>
              <w:rPr>
                <w:rFonts w:ascii="Times New Roman" w:hAnsi="Times New Roman" w:eastAsia="Times New Roman" w:cs="Times New Roman"/>
                <w:position w:val="6"/>
                <w:sz w:val="13"/>
                <w:szCs w:val="13"/>
              </w:rPr>
              <w:t>3</w:t>
            </w:r>
            <w:r>
              <w:rPr>
                <w:rFonts w:ascii="Times New Roman" w:hAnsi="Times New Roman" w:eastAsia="Times New Roman" w:cs="Times New Roman"/>
                <w:spacing w:val="-6"/>
                <w:position w:val="6"/>
                <w:sz w:val="13"/>
                <w:szCs w:val="13"/>
              </w:rPr>
              <w:t xml:space="preserve"> </w:t>
            </w:r>
            <w:r>
              <w:rPr>
                <w:sz w:val="20"/>
                <w:szCs w:val="20"/>
              </w:rPr>
              <w:t xml:space="preserve">，难溶于水，但可以 </w:t>
            </w:r>
            <w:r>
              <w:rPr>
                <w:spacing w:val="13"/>
                <w:sz w:val="20"/>
                <w:szCs w:val="20"/>
              </w:rPr>
              <w:t>与醇、醚、酮等几乎所有的有机溶剂混溶。</w:t>
            </w:r>
            <w:r>
              <w:rPr>
                <w:rFonts w:ascii="Times New Roman" w:hAnsi="Times New Roman" w:eastAsia="Times New Roman" w:cs="Times New Roman"/>
                <w:sz w:val="20"/>
                <w:szCs w:val="20"/>
              </w:rPr>
              <w:t>DMC</w:t>
            </w:r>
            <w:r>
              <w:rPr>
                <w:rFonts w:ascii="Times New Roman" w:hAnsi="Times New Roman" w:eastAsia="Times New Roman" w:cs="Times New Roman"/>
                <w:spacing w:val="13"/>
                <w:sz w:val="20"/>
                <w:szCs w:val="20"/>
              </w:rPr>
              <w:t xml:space="preserve"> </w:t>
            </w:r>
            <w:r>
              <w:rPr>
                <w:spacing w:val="13"/>
                <w:sz w:val="20"/>
                <w:szCs w:val="20"/>
              </w:rPr>
              <w:t>在常压下和</w:t>
            </w:r>
            <w:r>
              <w:rPr>
                <w:sz w:val="20"/>
                <w:szCs w:val="20"/>
              </w:rPr>
              <w:t xml:space="preserve"> </w:t>
            </w:r>
            <w:r>
              <w:rPr>
                <w:spacing w:val="4"/>
                <w:sz w:val="20"/>
                <w:szCs w:val="20"/>
              </w:rPr>
              <w:t>甲醇共沸，共沸温度</w:t>
            </w:r>
            <w:r>
              <w:rPr>
                <w:spacing w:val="-20"/>
                <w:sz w:val="20"/>
                <w:szCs w:val="20"/>
              </w:rPr>
              <w:t xml:space="preserve"> </w:t>
            </w:r>
            <w:r>
              <w:rPr>
                <w:rFonts w:ascii="Times New Roman" w:hAnsi="Times New Roman" w:eastAsia="Times New Roman" w:cs="Times New Roman"/>
                <w:spacing w:val="4"/>
                <w:sz w:val="20"/>
                <w:szCs w:val="20"/>
              </w:rPr>
              <w:t>63.8℃</w:t>
            </w:r>
            <w:r>
              <w:rPr>
                <w:rFonts w:ascii="Times New Roman" w:hAnsi="Times New Roman" w:eastAsia="Times New Roman" w:cs="Times New Roman"/>
                <w:spacing w:val="-21"/>
                <w:sz w:val="20"/>
                <w:szCs w:val="20"/>
              </w:rPr>
              <w:t xml:space="preserve"> </w:t>
            </w:r>
            <w:r>
              <w:rPr>
                <w:spacing w:val="4"/>
                <w:sz w:val="20"/>
                <w:szCs w:val="20"/>
              </w:rPr>
              <w:t>。</w:t>
            </w:r>
            <w:r>
              <w:rPr>
                <w:rFonts w:ascii="Times New Roman" w:hAnsi="Times New Roman" w:eastAsia="Times New Roman" w:cs="Times New Roman"/>
                <w:sz w:val="20"/>
                <w:szCs w:val="20"/>
              </w:rPr>
              <w:t>DMC</w:t>
            </w:r>
            <w:r>
              <w:rPr>
                <w:rFonts w:ascii="Times New Roman" w:hAnsi="Times New Roman" w:eastAsia="Times New Roman" w:cs="Times New Roman"/>
                <w:spacing w:val="17"/>
                <w:w w:val="101"/>
                <w:sz w:val="20"/>
                <w:szCs w:val="20"/>
              </w:rPr>
              <w:t xml:space="preserve"> </w:t>
            </w:r>
            <w:r>
              <w:rPr>
                <w:spacing w:val="4"/>
                <w:sz w:val="20"/>
                <w:szCs w:val="20"/>
              </w:rPr>
              <w:t>毒性很低，在</w:t>
            </w:r>
            <w:r>
              <w:rPr>
                <w:spacing w:val="-23"/>
                <w:sz w:val="20"/>
                <w:szCs w:val="20"/>
              </w:rPr>
              <w:t xml:space="preserve"> </w:t>
            </w:r>
            <w:r>
              <w:rPr>
                <w:rFonts w:ascii="Times New Roman" w:hAnsi="Times New Roman" w:eastAsia="Times New Roman" w:cs="Times New Roman"/>
                <w:spacing w:val="4"/>
                <w:sz w:val="20"/>
                <w:szCs w:val="20"/>
              </w:rPr>
              <w:t xml:space="preserve">1992 </w:t>
            </w:r>
            <w:r>
              <w:rPr>
                <w:spacing w:val="4"/>
                <w:sz w:val="20"/>
                <w:szCs w:val="20"/>
              </w:rPr>
              <w:t>年就被</w:t>
            </w:r>
            <w:r>
              <w:rPr>
                <w:sz w:val="20"/>
                <w:szCs w:val="20"/>
              </w:rPr>
              <w:t xml:space="preserve"> </w:t>
            </w:r>
            <w:r>
              <w:rPr>
                <w:spacing w:val="9"/>
                <w:sz w:val="20"/>
                <w:szCs w:val="20"/>
              </w:rPr>
              <w:t>欧洲列为无毒产品，是一种符合现代</w:t>
            </w:r>
            <w:r>
              <w:rPr>
                <w:rFonts w:ascii="Times New Roman" w:hAnsi="Times New Roman" w:eastAsia="Times New Roman" w:cs="Times New Roman"/>
                <w:spacing w:val="9"/>
                <w:sz w:val="20"/>
                <w:szCs w:val="20"/>
              </w:rPr>
              <w:t>"</w:t>
            </w:r>
            <w:r>
              <w:rPr>
                <w:spacing w:val="9"/>
                <w:sz w:val="20"/>
                <w:szCs w:val="20"/>
              </w:rPr>
              <w:t>清洁工艺</w:t>
            </w:r>
            <w:r>
              <w:rPr>
                <w:rFonts w:ascii="Times New Roman" w:hAnsi="Times New Roman" w:eastAsia="Times New Roman" w:cs="Times New Roman"/>
                <w:spacing w:val="9"/>
                <w:sz w:val="20"/>
                <w:szCs w:val="20"/>
              </w:rPr>
              <w:t>"</w:t>
            </w:r>
            <w:r>
              <w:rPr>
                <w:spacing w:val="9"/>
                <w:sz w:val="20"/>
                <w:szCs w:val="20"/>
              </w:rPr>
              <w:t>要求的环保型</w:t>
            </w:r>
            <w:r>
              <w:rPr>
                <w:spacing w:val="14"/>
                <w:sz w:val="20"/>
                <w:szCs w:val="20"/>
              </w:rPr>
              <w:t xml:space="preserve"> </w:t>
            </w:r>
            <w:r>
              <w:rPr>
                <w:spacing w:val="5"/>
                <w:sz w:val="20"/>
                <w:szCs w:val="20"/>
              </w:rPr>
              <w:t>化工原料。</w:t>
            </w:r>
          </w:p>
          <w:p w14:paraId="3225FCDB">
            <w:pPr>
              <w:pStyle w:val="6"/>
              <w:spacing w:before="26" w:line="246" w:lineRule="auto"/>
              <w:ind w:left="109" w:right="45"/>
              <w:rPr>
                <w:sz w:val="20"/>
                <w:szCs w:val="20"/>
              </w:rPr>
            </w:pPr>
            <w:r>
              <w:rPr>
                <w:spacing w:val="8"/>
                <w:sz w:val="20"/>
                <w:szCs w:val="20"/>
              </w:rPr>
              <w:t>碳酸二乙酯：无色液体，稍有气味；蒸汽压</w:t>
            </w:r>
            <w:r>
              <w:rPr>
                <w:spacing w:val="-18"/>
                <w:sz w:val="20"/>
                <w:szCs w:val="20"/>
              </w:rPr>
              <w:t xml:space="preserve"> </w:t>
            </w:r>
            <w:r>
              <w:rPr>
                <w:rFonts w:ascii="Times New Roman" w:hAnsi="Times New Roman" w:eastAsia="Times New Roman" w:cs="Times New Roman"/>
                <w:spacing w:val="8"/>
                <w:sz w:val="20"/>
                <w:szCs w:val="20"/>
              </w:rPr>
              <w:t>1.33</w:t>
            </w:r>
            <w:r>
              <w:rPr>
                <w:rFonts w:ascii="Times New Roman" w:hAnsi="Times New Roman" w:eastAsia="Times New Roman" w:cs="Times New Roman"/>
                <w:sz w:val="20"/>
                <w:szCs w:val="20"/>
              </w:rPr>
              <w:t>kPa</w:t>
            </w:r>
            <w:r>
              <w:rPr>
                <w:rFonts w:ascii="Times New Roman" w:hAnsi="Times New Roman" w:eastAsia="Times New Roman" w:cs="Times New Roman"/>
                <w:spacing w:val="8"/>
                <w:sz w:val="20"/>
                <w:szCs w:val="20"/>
              </w:rPr>
              <w:t>/2</w:t>
            </w:r>
            <w:r>
              <w:rPr>
                <w:rFonts w:ascii="Times New Roman" w:hAnsi="Times New Roman" w:eastAsia="Times New Roman" w:cs="Times New Roman"/>
                <w:spacing w:val="7"/>
                <w:sz w:val="20"/>
                <w:szCs w:val="20"/>
              </w:rPr>
              <w:t>3.8℃</w:t>
            </w:r>
            <w:r>
              <w:rPr>
                <w:spacing w:val="7"/>
                <w:sz w:val="20"/>
                <w:szCs w:val="20"/>
              </w:rPr>
              <w:t>;</w:t>
            </w:r>
            <w:r>
              <w:rPr>
                <w:sz w:val="20"/>
                <w:szCs w:val="20"/>
              </w:rPr>
              <w:t xml:space="preserve">   闪点</w:t>
            </w:r>
            <w:r>
              <w:rPr>
                <w:spacing w:val="-35"/>
                <w:sz w:val="20"/>
                <w:szCs w:val="20"/>
              </w:rPr>
              <w:t xml:space="preserve"> </w:t>
            </w:r>
            <w:r>
              <w:rPr>
                <w:rFonts w:ascii="Times New Roman" w:hAnsi="Times New Roman" w:eastAsia="Times New Roman" w:cs="Times New Roman"/>
                <w:sz w:val="20"/>
                <w:szCs w:val="20"/>
              </w:rPr>
              <w:t>25℃</w:t>
            </w:r>
            <w:r>
              <w:rPr>
                <w:sz w:val="20"/>
                <w:szCs w:val="20"/>
              </w:rPr>
              <w:t>;</w:t>
            </w:r>
            <w:r>
              <w:rPr>
                <w:spacing w:val="51"/>
                <w:sz w:val="20"/>
                <w:szCs w:val="20"/>
              </w:rPr>
              <w:t xml:space="preserve"> </w:t>
            </w:r>
            <w:r>
              <w:rPr>
                <w:sz w:val="20"/>
                <w:szCs w:val="20"/>
              </w:rPr>
              <w:t>熔点</w:t>
            </w:r>
            <w:r>
              <w:rPr>
                <w:rFonts w:ascii="Times New Roman" w:hAnsi="Times New Roman" w:eastAsia="Times New Roman" w:cs="Times New Roman"/>
                <w:sz w:val="20"/>
                <w:szCs w:val="20"/>
              </w:rPr>
              <w:t>-43℃</w:t>
            </w:r>
            <w:r>
              <w:rPr>
                <w:sz w:val="20"/>
                <w:szCs w:val="20"/>
              </w:rPr>
              <w:t>;</w:t>
            </w:r>
            <w:r>
              <w:rPr>
                <w:spacing w:val="50"/>
                <w:sz w:val="20"/>
                <w:szCs w:val="20"/>
              </w:rPr>
              <w:t xml:space="preserve"> </w:t>
            </w:r>
            <w:r>
              <w:rPr>
                <w:sz w:val="20"/>
                <w:szCs w:val="20"/>
              </w:rPr>
              <w:t>沸点</w:t>
            </w:r>
            <w:r>
              <w:rPr>
                <w:spacing w:val="-21"/>
                <w:sz w:val="20"/>
                <w:szCs w:val="20"/>
              </w:rPr>
              <w:t xml:space="preserve"> </w:t>
            </w:r>
            <w:r>
              <w:rPr>
                <w:rFonts w:ascii="Times New Roman" w:hAnsi="Times New Roman" w:eastAsia="Times New Roman" w:cs="Times New Roman"/>
                <w:sz w:val="20"/>
                <w:szCs w:val="20"/>
              </w:rPr>
              <w:t>125.8℃</w:t>
            </w:r>
            <w:r>
              <w:rPr>
                <w:sz w:val="20"/>
                <w:szCs w:val="20"/>
              </w:rPr>
              <w:t>;</w:t>
            </w:r>
            <w:r>
              <w:rPr>
                <w:spacing w:val="55"/>
                <w:sz w:val="20"/>
                <w:szCs w:val="20"/>
              </w:rPr>
              <w:t xml:space="preserve"> </w:t>
            </w:r>
            <w:r>
              <w:rPr>
                <w:sz w:val="20"/>
                <w:szCs w:val="20"/>
              </w:rPr>
              <w:t xml:space="preserve">溶解性：不溶于水，可 </w:t>
            </w:r>
            <w:r>
              <w:rPr>
                <w:spacing w:val="3"/>
                <w:sz w:val="20"/>
                <w:szCs w:val="20"/>
              </w:rPr>
              <w:t>混溶于醇、酮、酯等多数有机溶剂；密度：相对密度</w:t>
            </w:r>
            <w:r>
              <w:rPr>
                <w:rFonts w:ascii="Times New Roman" w:hAnsi="Times New Roman" w:eastAsia="Times New Roman" w:cs="Times New Roman"/>
                <w:spacing w:val="2"/>
                <w:sz w:val="20"/>
                <w:szCs w:val="20"/>
              </w:rPr>
              <w:t>(</w:t>
            </w:r>
            <w:r>
              <w:rPr>
                <w:spacing w:val="2"/>
                <w:sz w:val="20"/>
                <w:szCs w:val="20"/>
              </w:rPr>
              <w:t>水</w:t>
            </w:r>
            <w:r>
              <w:rPr>
                <w:rFonts w:ascii="Times New Roman" w:hAnsi="Times New Roman" w:eastAsia="Times New Roman" w:cs="Times New Roman"/>
                <w:spacing w:val="2"/>
                <w:sz w:val="20"/>
                <w:szCs w:val="20"/>
              </w:rPr>
              <w:t>=1)1.0</w:t>
            </w:r>
            <w:r>
              <w:rPr>
                <w:spacing w:val="2"/>
                <w:sz w:val="20"/>
                <w:szCs w:val="20"/>
              </w:rPr>
              <w:t>；</w:t>
            </w:r>
            <w:r>
              <w:rPr>
                <w:sz w:val="20"/>
                <w:szCs w:val="20"/>
              </w:rPr>
              <w:t xml:space="preserve"> </w:t>
            </w:r>
            <w:r>
              <w:rPr>
                <w:spacing w:val="3"/>
                <w:sz w:val="20"/>
                <w:szCs w:val="20"/>
              </w:rPr>
              <w:t>相对密度</w:t>
            </w:r>
            <w:r>
              <w:rPr>
                <w:rFonts w:ascii="Times New Roman" w:hAnsi="Times New Roman" w:eastAsia="Times New Roman" w:cs="Times New Roman"/>
                <w:spacing w:val="3"/>
                <w:sz w:val="20"/>
                <w:szCs w:val="20"/>
              </w:rPr>
              <w:t>(</w:t>
            </w:r>
            <w:r>
              <w:rPr>
                <w:spacing w:val="3"/>
                <w:sz w:val="20"/>
                <w:szCs w:val="20"/>
              </w:rPr>
              <w:t>空气</w:t>
            </w:r>
            <w:r>
              <w:rPr>
                <w:rFonts w:ascii="Times New Roman" w:hAnsi="Times New Roman" w:eastAsia="Times New Roman" w:cs="Times New Roman"/>
                <w:spacing w:val="3"/>
                <w:sz w:val="20"/>
                <w:szCs w:val="20"/>
              </w:rPr>
              <w:t>=1)4.07</w:t>
            </w:r>
            <w:r>
              <w:rPr>
                <w:spacing w:val="3"/>
                <w:sz w:val="20"/>
                <w:szCs w:val="20"/>
              </w:rPr>
              <w:t>；稳定性：稳定；危</w:t>
            </w:r>
            <w:r>
              <w:rPr>
                <w:spacing w:val="2"/>
                <w:sz w:val="20"/>
                <w:szCs w:val="20"/>
              </w:rPr>
              <w:t>险标记</w:t>
            </w:r>
            <w:r>
              <w:rPr>
                <w:spacing w:val="-37"/>
                <w:sz w:val="20"/>
                <w:szCs w:val="20"/>
              </w:rPr>
              <w:t xml:space="preserve"> </w:t>
            </w:r>
            <w:r>
              <w:rPr>
                <w:rFonts w:ascii="Times New Roman" w:hAnsi="Times New Roman" w:eastAsia="Times New Roman" w:cs="Times New Roman"/>
                <w:spacing w:val="2"/>
                <w:sz w:val="20"/>
                <w:szCs w:val="20"/>
              </w:rPr>
              <w:t>7(</w:t>
            </w:r>
            <w:r>
              <w:rPr>
                <w:spacing w:val="2"/>
                <w:sz w:val="20"/>
                <w:szCs w:val="20"/>
              </w:rPr>
              <w:t>易燃液体</w:t>
            </w:r>
            <w:r>
              <w:rPr>
                <w:rFonts w:ascii="Times New Roman" w:hAnsi="Times New Roman" w:eastAsia="Times New Roman" w:cs="Times New Roman"/>
                <w:spacing w:val="2"/>
                <w:sz w:val="20"/>
                <w:szCs w:val="20"/>
              </w:rPr>
              <w:t>)</w:t>
            </w:r>
            <w:r>
              <w:rPr>
                <w:spacing w:val="2"/>
                <w:sz w:val="20"/>
                <w:szCs w:val="20"/>
              </w:rPr>
              <w:t>；</w:t>
            </w:r>
            <w:r>
              <w:rPr>
                <w:sz w:val="20"/>
                <w:szCs w:val="20"/>
              </w:rPr>
              <w:t xml:space="preserve"> </w:t>
            </w:r>
            <w:r>
              <w:rPr>
                <w:spacing w:val="8"/>
                <w:sz w:val="20"/>
                <w:szCs w:val="20"/>
              </w:rPr>
              <w:t>主要用途：用作溶剂及用于有机合成。</w:t>
            </w:r>
          </w:p>
          <w:p w14:paraId="4AD2A5D3">
            <w:pPr>
              <w:pStyle w:val="6"/>
              <w:spacing w:before="29" w:line="225" w:lineRule="auto"/>
              <w:ind w:left="111" w:right="97" w:firstLine="21"/>
              <w:rPr>
                <w:sz w:val="20"/>
                <w:szCs w:val="20"/>
              </w:rPr>
            </w:pPr>
            <w:r>
              <w:rPr>
                <w:spacing w:val="6"/>
                <w:sz w:val="20"/>
                <w:szCs w:val="20"/>
              </w:rPr>
              <w:t>电解液毒理特性：本品有腐蚀性，勿入眼、</w:t>
            </w:r>
            <w:r>
              <w:rPr>
                <w:spacing w:val="-56"/>
                <w:sz w:val="20"/>
                <w:szCs w:val="20"/>
              </w:rPr>
              <w:t xml:space="preserve"> </w:t>
            </w:r>
            <w:r>
              <w:rPr>
                <w:spacing w:val="6"/>
                <w:sz w:val="20"/>
                <w:szCs w:val="20"/>
              </w:rPr>
              <w:t>口，勿触皮肤。如</w:t>
            </w:r>
            <w:r>
              <w:rPr>
                <w:sz w:val="20"/>
                <w:szCs w:val="20"/>
              </w:rPr>
              <w:t xml:space="preserve"> </w:t>
            </w:r>
            <w:r>
              <w:rPr>
                <w:spacing w:val="9"/>
                <w:sz w:val="20"/>
                <w:szCs w:val="20"/>
              </w:rPr>
              <w:t>误触，立即用清水冲洗，严重者，按强酸烧伤就</w:t>
            </w:r>
            <w:r>
              <w:rPr>
                <w:spacing w:val="8"/>
                <w:sz w:val="20"/>
                <w:szCs w:val="20"/>
              </w:rPr>
              <w:t>医。</w:t>
            </w:r>
          </w:p>
        </w:tc>
      </w:tr>
      <w:tr w14:paraId="5AED0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5" w:hRule="atLeast"/>
        </w:trPr>
        <w:tc>
          <w:tcPr>
            <w:tcW w:w="832" w:type="dxa"/>
            <w:tcBorders>
              <w:left w:val="single" w:color="000000" w:sz="10" w:space="0"/>
              <w:bottom w:val="single" w:color="000000" w:sz="10" w:space="0"/>
            </w:tcBorders>
            <w:vAlign w:val="top"/>
          </w:tcPr>
          <w:p w14:paraId="13D6EA8B">
            <w:pPr>
              <w:spacing w:line="249" w:lineRule="auto"/>
              <w:rPr>
                <w:rFonts w:ascii="Arial"/>
                <w:sz w:val="21"/>
              </w:rPr>
            </w:pPr>
          </w:p>
          <w:p w14:paraId="0F2EA660">
            <w:pPr>
              <w:spacing w:line="249" w:lineRule="auto"/>
              <w:rPr>
                <w:rFonts w:ascii="Arial"/>
                <w:sz w:val="21"/>
              </w:rPr>
            </w:pPr>
          </w:p>
          <w:p w14:paraId="5D8D8E20">
            <w:pPr>
              <w:spacing w:line="249" w:lineRule="auto"/>
              <w:rPr>
                <w:rFonts w:ascii="Arial"/>
                <w:sz w:val="21"/>
              </w:rPr>
            </w:pPr>
          </w:p>
          <w:p w14:paraId="535790A8">
            <w:pPr>
              <w:spacing w:line="249" w:lineRule="auto"/>
              <w:rPr>
                <w:rFonts w:ascii="Arial"/>
                <w:sz w:val="21"/>
              </w:rPr>
            </w:pPr>
          </w:p>
          <w:p w14:paraId="1CC5A912">
            <w:pPr>
              <w:spacing w:line="250" w:lineRule="auto"/>
              <w:rPr>
                <w:rFonts w:ascii="Arial"/>
                <w:sz w:val="21"/>
              </w:rPr>
            </w:pPr>
          </w:p>
          <w:p w14:paraId="10D13BFF">
            <w:pPr>
              <w:spacing w:before="57" w:line="195" w:lineRule="auto"/>
              <w:ind w:left="35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836" w:type="dxa"/>
            <w:tcBorders>
              <w:bottom w:val="single" w:color="000000" w:sz="10" w:space="0"/>
            </w:tcBorders>
            <w:vAlign w:val="top"/>
          </w:tcPr>
          <w:p w14:paraId="59C01B8C">
            <w:pPr>
              <w:rPr>
                <w:rFonts w:ascii="Arial"/>
                <w:sz w:val="21"/>
              </w:rPr>
            </w:pPr>
          </w:p>
          <w:p w14:paraId="410735F8">
            <w:pPr>
              <w:rPr>
                <w:rFonts w:ascii="Arial"/>
                <w:sz w:val="21"/>
              </w:rPr>
            </w:pPr>
          </w:p>
          <w:p w14:paraId="5BCB153D">
            <w:pPr>
              <w:spacing w:line="241" w:lineRule="auto"/>
              <w:rPr>
                <w:rFonts w:ascii="Arial"/>
                <w:sz w:val="21"/>
              </w:rPr>
            </w:pPr>
          </w:p>
          <w:p w14:paraId="0BD7687C">
            <w:pPr>
              <w:spacing w:line="241" w:lineRule="auto"/>
              <w:rPr>
                <w:rFonts w:ascii="Arial"/>
                <w:sz w:val="21"/>
              </w:rPr>
            </w:pPr>
          </w:p>
          <w:p w14:paraId="2AC21148">
            <w:pPr>
              <w:spacing w:line="241" w:lineRule="auto"/>
              <w:rPr>
                <w:rFonts w:ascii="Arial"/>
                <w:sz w:val="21"/>
              </w:rPr>
            </w:pPr>
          </w:p>
          <w:p w14:paraId="225C3F1D">
            <w:pPr>
              <w:pStyle w:val="6"/>
              <w:spacing w:before="65" w:line="232" w:lineRule="auto"/>
              <w:ind w:left="710"/>
              <w:rPr>
                <w:sz w:val="20"/>
                <w:szCs w:val="20"/>
              </w:rPr>
            </w:pPr>
            <w:r>
              <w:rPr>
                <w:spacing w:val="3"/>
                <w:sz w:val="20"/>
                <w:szCs w:val="20"/>
              </w:rPr>
              <w:t>油墨</w:t>
            </w:r>
          </w:p>
        </w:tc>
        <w:tc>
          <w:tcPr>
            <w:tcW w:w="5854" w:type="dxa"/>
            <w:tcBorders>
              <w:bottom w:val="single" w:color="000000" w:sz="10" w:space="0"/>
              <w:right w:val="single" w:color="000000" w:sz="10" w:space="0"/>
            </w:tcBorders>
            <w:vAlign w:val="top"/>
          </w:tcPr>
          <w:p w14:paraId="0195A51A">
            <w:pPr>
              <w:pStyle w:val="6"/>
              <w:spacing w:before="51" w:line="228" w:lineRule="auto"/>
              <w:ind w:left="110"/>
              <w:rPr>
                <w:sz w:val="20"/>
                <w:szCs w:val="20"/>
              </w:rPr>
            </w:pPr>
            <w:r>
              <w:rPr>
                <w:spacing w:val="8"/>
                <w:sz w:val="20"/>
                <w:szCs w:val="20"/>
              </w:rPr>
              <w:t>主要成分甲基乙基酮、异丙醇、硝化棉。</w:t>
            </w:r>
          </w:p>
          <w:p w14:paraId="26F848E9">
            <w:pPr>
              <w:pStyle w:val="6"/>
              <w:spacing w:before="22" w:line="249" w:lineRule="auto"/>
              <w:ind w:left="104" w:right="10" w:firstLine="31"/>
              <w:rPr>
                <w:sz w:val="20"/>
                <w:szCs w:val="20"/>
              </w:rPr>
            </w:pPr>
            <w:r>
              <w:rPr>
                <w:spacing w:val="24"/>
                <w:sz w:val="20"/>
                <w:szCs w:val="20"/>
              </w:rPr>
              <w:t>甲基乙基酮： 甲基乙基酮是一种有机化合物</w:t>
            </w:r>
            <w:r>
              <w:rPr>
                <w:spacing w:val="-41"/>
                <w:sz w:val="20"/>
                <w:szCs w:val="20"/>
              </w:rPr>
              <w:t xml:space="preserve"> </w:t>
            </w:r>
            <w:r>
              <w:rPr>
                <w:spacing w:val="24"/>
                <w:sz w:val="20"/>
                <w:szCs w:val="20"/>
              </w:rPr>
              <w:t>，</w:t>
            </w:r>
            <w:r>
              <w:rPr>
                <w:spacing w:val="-55"/>
                <w:sz w:val="20"/>
                <w:szCs w:val="20"/>
              </w:rPr>
              <w:t xml:space="preserve"> </w:t>
            </w:r>
            <w:r>
              <w:rPr>
                <w:spacing w:val="24"/>
                <w:sz w:val="20"/>
                <w:szCs w:val="20"/>
              </w:rPr>
              <w:t>化学式为</w:t>
            </w:r>
            <w:r>
              <w:rPr>
                <w:sz w:val="20"/>
                <w:szCs w:val="20"/>
              </w:rPr>
              <w:t xml:space="preserve">  </w:t>
            </w:r>
            <w:r>
              <w:rPr>
                <w:rFonts w:ascii="Times New Roman" w:hAnsi="Times New Roman" w:eastAsia="Times New Roman" w:cs="Times New Roman"/>
                <w:sz w:val="20"/>
                <w:szCs w:val="20"/>
              </w:rPr>
              <w:t>CH</w:t>
            </w:r>
            <w:r>
              <w:rPr>
                <w:rFonts w:ascii="Times New Roman" w:hAnsi="Times New Roman" w:eastAsia="Times New Roman" w:cs="Times New Roman"/>
                <w:spacing w:val="5"/>
                <w:position w:val="-1"/>
                <w:sz w:val="13"/>
                <w:szCs w:val="13"/>
              </w:rPr>
              <w:t>3</w:t>
            </w:r>
            <w:r>
              <w:rPr>
                <w:rFonts w:ascii="Times New Roman" w:hAnsi="Times New Roman" w:eastAsia="Times New Roman" w:cs="Times New Roman"/>
                <w:sz w:val="20"/>
                <w:szCs w:val="20"/>
              </w:rPr>
              <w:t>COCH</w:t>
            </w:r>
            <w:r>
              <w:rPr>
                <w:rFonts w:ascii="Times New Roman" w:hAnsi="Times New Roman" w:eastAsia="Times New Roman" w:cs="Times New Roman"/>
                <w:spacing w:val="5"/>
                <w:position w:val="-1"/>
                <w:sz w:val="13"/>
                <w:szCs w:val="13"/>
              </w:rPr>
              <w:t>2</w:t>
            </w:r>
            <w:r>
              <w:rPr>
                <w:rFonts w:ascii="Times New Roman" w:hAnsi="Times New Roman" w:eastAsia="Times New Roman" w:cs="Times New Roman"/>
                <w:sz w:val="20"/>
                <w:szCs w:val="20"/>
              </w:rPr>
              <w:t>CH</w:t>
            </w:r>
            <w:r>
              <w:rPr>
                <w:rFonts w:ascii="Times New Roman" w:hAnsi="Times New Roman" w:eastAsia="Times New Roman" w:cs="Times New Roman"/>
                <w:spacing w:val="5"/>
                <w:position w:val="-1"/>
                <w:sz w:val="13"/>
                <w:szCs w:val="13"/>
              </w:rPr>
              <w:t>3</w:t>
            </w:r>
            <w:r>
              <w:rPr>
                <w:rFonts w:ascii="Times New Roman" w:hAnsi="Times New Roman" w:eastAsia="Times New Roman" w:cs="Times New Roman"/>
                <w:spacing w:val="1"/>
                <w:position w:val="-1"/>
                <w:sz w:val="13"/>
                <w:szCs w:val="13"/>
              </w:rPr>
              <w:t xml:space="preserve"> </w:t>
            </w:r>
            <w:r>
              <w:rPr>
                <w:spacing w:val="5"/>
                <w:sz w:val="20"/>
                <w:szCs w:val="20"/>
              </w:rPr>
              <w:t>，分子量为</w:t>
            </w:r>
            <w:r>
              <w:rPr>
                <w:spacing w:val="-37"/>
                <w:sz w:val="20"/>
                <w:szCs w:val="20"/>
              </w:rPr>
              <w:t xml:space="preserve"> </w:t>
            </w:r>
            <w:r>
              <w:rPr>
                <w:rFonts w:ascii="Times New Roman" w:hAnsi="Times New Roman" w:eastAsia="Times New Roman" w:cs="Times New Roman"/>
                <w:spacing w:val="5"/>
                <w:sz w:val="20"/>
                <w:szCs w:val="20"/>
              </w:rPr>
              <w:t>72.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11</w:t>
            </w:r>
            <w:r>
              <w:rPr>
                <w:rFonts w:ascii="Times New Roman" w:hAnsi="Times New Roman" w:eastAsia="Times New Roman" w:cs="Times New Roman"/>
                <w:spacing w:val="-23"/>
                <w:sz w:val="20"/>
                <w:szCs w:val="20"/>
              </w:rPr>
              <w:t xml:space="preserve"> </w:t>
            </w:r>
            <w:r>
              <w:rPr>
                <w:spacing w:val="5"/>
                <w:sz w:val="20"/>
                <w:szCs w:val="20"/>
              </w:rPr>
              <w:t>。无色透明液体，有类似丙酮</w:t>
            </w:r>
            <w:r>
              <w:rPr>
                <w:sz w:val="20"/>
                <w:szCs w:val="20"/>
              </w:rPr>
              <w:t xml:space="preserve">  </w:t>
            </w:r>
            <w:r>
              <w:rPr>
                <w:spacing w:val="9"/>
                <w:sz w:val="20"/>
                <w:szCs w:val="20"/>
              </w:rPr>
              <w:t>气味。易挥发。能与乙醇、</w:t>
            </w:r>
            <w:r>
              <w:fldChar w:fldCharType="begin"/>
            </w:r>
            <w:r>
              <w:instrText xml:space="preserve"> HYPERLINK "https://baike.baidu.com/item/%E4%B9%99%E9%86%9A/316922" </w:instrText>
            </w:r>
            <w:r>
              <w:fldChar w:fldCharType="separate"/>
            </w:r>
            <w:r>
              <w:rPr>
                <w:spacing w:val="9"/>
                <w:sz w:val="20"/>
                <w:szCs w:val="20"/>
              </w:rPr>
              <w:t>乙醚</w:t>
            </w:r>
            <w:r>
              <w:rPr>
                <w:spacing w:val="9"/>
                <w:sz w:val="20"/>
                <w:szCs w:val="20"/>
              </w:rPr>
              <w:fldChar w:fldCharType="end"/>
            </w:r>
            <w:r>
              <w:rPr>
                <w:spacing w:val="9"/>
                <w:sz w:val="20"/>
                <w:szCs w:val="20"/>
              </w:rPr>
              <w:t>、</w:t>
            </w:r>
            <w:r>
              <w:fldChar w:fldCharType="begin"/>
            </w:r>
            <w:r>
              <w:instrText xml:space="preserve"> HYPERLINK "https://baike.baidu.com/item/%E8%8B%AF" </w:instrText>
            </w:r>
            <w:r>
              <w:fldChar w:fldCharType="separate"/>
            </w:r>
            <w:r>
              <w:rPr>
                <w:spacing w:val="9"/>
                <w:sz w:val="20"/>
                <w:szCs w:val="20"/>
              </w:rPr>
              <w:t>苯</w:t>
            </w:r>
            <w:r>
              <w:rPr>
                <w:spacing w:val="9"/>
                <w:sz w:val="20"/>
                <w:szCs w:val="20"/>
              </w:rPr>
              <w:fldChar w:fldCharType="end"/>
            </w:r>
            <w:r>
              <w:rPr>
                <w:spacing w:val="9"/>
                <w:sz w:val="20"/>
                <w:szCs w:val="20"/>
              </w:rPr>
              <w:t>、</w:t>
            </w:r>
            <w:r>
              <w:fldChar w:fldCharType="begin"/>
            </w:r>
            <w:r>
              <w:instrText xml:space="preserve"> HYPERLINK "https://baike.baidu.com/item/%E6%B0%AF%E4%BB%BF/521847" </w:instrText>
            </w:r>
            <w:r>
              <w:fldChar w:fldCharType="separate"/>
            </w:r>
            <w:r>
              <w:rPr>
                <w:spacing w:val="9"/>
                <w:sz w:val="20"/>
                <w:szCs w:val="20"/>
              </w:rPr>
              <w:t>氯仿</w:t>
            </w:r>
            <w:r>
              <w:rPr>
                <w:spacing w:val="9"/>
                <w:sz w:val="20"/>
                <w:szCs w:val="20"/>
              </w:rPr>
              <w:fldChar w:fldCharType="end"/>
            </w:r>
            <w:r>
              <w:rPr>
                <w:spacing w:val="8"/>
                <w:sz w:val="20"/>
                <w:szCs w:val="20"/>
              </w:rPr>
              <w:t>、油类混溶。溶于</w:t>
            </w:r>
            <w:r>
              <w:rPr>
                <w:sz w:val="20"/>
                <w:szCs w:val="20"/>
              </w:rPr>
              <w:t xml:space="preserve">  </w:t>
            </w:r>
            <w:r>
              <w:rPr>
                <w:rFonts w:ascii="Times New Roman" w:hAnsi="Times New Roman" w:eastAsia="Times New Roman" w:cs="Times New Roman"/>
                <w:spacing w:val="10"/>
                <w:sz w:val="20"/>
                <w:szCs w:val="20"/>
              </w:rPr>
              <w:t xml:space="preserve">4 </w:t>
            </w:r>
            <w:r>
              <w:rPr>
                <w:spacing w:val="10"/>
                <w:sz w:val="20"/>
                <w:szCs w:val="20"/>
              </w:rPr>
              <w:t>份水中，但温度升高时溶解度降低。能与水形成</w:t>
            </w:r>
            <w:r>
              <w:fldChar w:fldCharType="begin"/>
            </w:r>
            <w:r>
              <w:instrText xml:space="preserve"> HYPERLINK "https://baike.baidu.com/item/%E5%85%B1%E6%B2%B8%E6%B7%B7%E5%90%88%E7%89%A9/1590559" </w:instrText>
            </w:r>
            <w:r>
              <w:fldChar w:fldCharType="separate"/>
            </w:r>
            <w:r>
              <w:rPr>
                <w:spacing w:val="10"/>
                <w:sz w:val="20"/>
                <w:szCs w:val="20"/>
              </w:rPr>
              <w:t>共沸混合物</w:t>
            </w:r>
            <w:r>
              <w:rPr>
                <w:spacing w:val="10"/>
                <w:sz w:val="20"/>
                <w:szCs w:val="20"/>
              </w:rPr>
              <w:fldChar w:fldCharType="end"/>
            </w:r>
            <w:r>
              <w:rPr>
                <w:spacing w:val="1"/>
                <w:sz w:val="20"/>
                <w:szCs w:val="20"/>
              </w:rPr>
              <w:t xml:space="preserve">  </w:t>
            </w:r>
            <w:r>
              <w:rPr>
                <w:spacing w:val="7"/>
                <w:sz w:val="20"/>
                <w:szCs w:val="20"/>
              </w:rPr>
              <w:t>（含水</w:t>
            </w:r>
            <w:r>
              <w:rPr>
                <w:spacing w:val="-19"/>
                <w:sz w:val="20"/>
                <w:szCs w:val="20"/>
              </w:rPr>
              <w:t xml:space="preserve"> </w:t>
            </w:r>
            <w:r>
              <w:rPr>
                <w:rFonts w:ascii="Times New Roman" w:hAnsi="Times New Roman" w:eastAsia="Times New Roman" w:cs="Times New Roman"/>
                <w:spacing w:val="7"/>
                <w:sz w:val="20"/>
                <w:szCs w:val="20"/>
              </w:rPr>
              <w:t>11.3%</w:t>
            </w:r>
            <w:r>
              <w:rPr>
                <w:spacing w:val="3"/>
                <w:sz w:val="20"/>
                <w:szCs w:val="20"/>
              </w:rPr>
              <w:t>）</w:t>
            </w:r>
            <w:r>
              <w:rPr>
                <w:spacing w:val="-60"/>
                <w:sz w:val="20"/>
                <w:szCs w:val="20"/>
              </w:rPr>
              <w:t xml:space="preserve"> </w:t>
            </w:r>
            <w:r>
              <w:rPr>
                <w:spacing w:val="3"/>
                <w:sz w:val="20"/>
                <w:szCs w:val="20"/>
              </w:rPr>
              <w:t>，</w:t>
            </w:r>
            <w:r>
              <w:rPr>
                <w:spacing w:val="7"/>
                <w:sz w:val="20"/>
                <w:szCs w:val="20"/>
              </w:rPr>
              <w:t>共沸点</w:t>
            </w:r>
            <w:r>
              <w:rPr>
                <w:spacing w:val="-38"/>
                <w:sz w:val="20"/>
                <w:szCs w:val="20"/>
              </w:rPr>
              <w:t xml:space="preserve"> </w:t>
            </w:r>
            <w:r>
              <w:rPr>
                <w:rFonts w:ascii="Times New Roman" w:hAnsi="Times New Roman" w:eastAsia="Times New Roman" w:cs="Times New Roman"/>
                <w:spacing w:val="7"/>
                <w:sz w:val="20"/>
                <w:szCs w:val="20"/>
              </w:rPr>
              <w:t>73.4℃</w:t>
            </w:r>
            <w:r>
              <w:rPr>
                <w:spacing w:val="7"/>
                <w:sz w:val="20"/>
                <w:szCs w:val="20"/>
              </w:rPr>
              <w:t>（含</w:t>
            </w:r>
            <w:r>
              <w:fldChar w:fldCharType="begin"/>
            </w:r>
            <w:r>
              <w:instrText xml:space="preserve"> HYPERLINK "https://baike.baidu.com/item/%E4%B8%81%E9%85%AE/10196216" </w:instrText>
            </w:r>
            <w:r>
              <w:fldChar w:fldCharType="separate"/>
            </w:r>
            <w:r>
              <w:rPr>
                <w:spacing w:val="7"/>
                <w:sz w:val="20"/>
                <w:szCs w:val="20"/>
              </w:rPr>
              <w:t>丁酮</w:t>
            </w:r>
            <w:r>
              <w:rPr>
                <w:spacing w:val="7"/>
                <w:sz w:val="20"/>
                <w:szCs w:val="20"/>
              </w:rPr>
              <w:fldChar w:fldCharType="end"/>
            </w:r>
            <w:r>
              <w:rPr>
                <w:rFonts w:ascii="Times New Roman" w:hAnsi="Times New Roman" w:eastAsia="Times New Roman" w:cs="Times New Roman"/>
                <w:spacing w:val="7"/>
                <w:sz w:val="20"/>
                <w:szCs w:val="20"/>
              </w:rPr>
              <w:t>88.7%</w:t>
            </w:r>
            <w:r>
              <w:rPr>
                <w:spacing w:val="7"/>
                <w:sz w:val="20"/>
                <w:szCs w:val="20"/>
              </w:rPr>
              <w:t>）</w:t>
            </w:r>
            <w:r>
              <w:rPr>
                <w:spacing w:val="-59"/>
                <w:sz w:val="20"/>
                <w:szCs w:val="20"/>
              </w:rPr>
              <w:t xml:space="preserve"> </w:t>
            </w:r>
            <w:r>
              <w:rPr>
                <w:spacing w:val="7"/>
                <w:sz w:val="20"/>
                <w:szCs w:val="20"/>
              </w:rPr>
              <w:t>。</w:t>
            </w:r>
            <w:r>
              <w:fldChar w:fldCharType="begin"/>
            </w:r>
            <w:r>
              <w:instrText xml:space="preserve"> HYPERLINK "https://baike.baidu.com/item/%E7%9B%B8%E5%AF%B9%E5%AF%86%E5%BA%A6/5064282" </w:instrText>
            </w:r>
            <w:r>
              <w:fldChar w:fldCharType="separate"/>
            </w:r>
            <w:r>
              <w:rPr>
                <w:spacing w:val="7"/>
                <w:sz w:val="20"/>
                <w:szCs w:val="20"/>
              </w:rPr>
              <w:t>相对密度</w:t>
            </w:r>
            <w:r>
              <w:rPr>
                <w:spacing w:val="7"/>
                <w:sz w:val="20"/>
                <w:szCs w:val="20"/>
              </w:rPr>
              <w:fldChar w:fldCharType="end"/>
            </w:r>
            <w:r>
              <w:rPr>
                <w:sz w:val="20"/>
                <w:szCs w:val="20"/>
              </w:rPr>
              <w:t xml:space="preserve">  </w:t>
            </w:r>
            <w:r>
              <w:rPr>
                <w:spacing w:val="2"/>
                <w:sz w:val="20"/>
                <w:szCs w:val="20"/>
              </w:rPr>
              <w:t>（</w:t>
            </w:r>
            <w:r>
              <w:rPr>
                <w:rFonts w:ascii="Times New Roman" w:hAnsi="Times New Roman" w:eastAsia="Times New Roman" w:cs="Times New Roman"/>
                <w:spacing w:val="2"/>
                <w:sz w:val="20"/>
                <w:szCs w:val="20"/>
              </w:rPr>
              <w:t>d204</w:t>
            </w:r>
            <w:r>
              <w:rPr>
                <w:spacing w:val="2"/>
                <w:sz w:val="20"/>
                <w:szCs w:val="20"/>
              </w:rPr>
              <w:t>）为</w:t>
            </w:r>
            <w:r>
              <w:rPr>
                <w:spacing w:val="-37"/>
                <w:sz w:val="20"/>
                <w:szCs w:val="20"/>
              </w:rPr>
              <w:t xml:space="preserve"> </w:t>
            </w:r>
            <w:r>
              <w:rPr>
                <w:rFonts w:ascii="Times New Roman" w:hAnsi="Times New Roman" w:eastAsia="Times New Roman" w:cs="Times New Roman"/>
                <w:spacing w:val="2"/>
                <w:sz w:val="20"/>
                <w:szCs w:val="20"/>
              </w:rPr>
              <w:t>0.805</w:t>
            </w:r>
            <w:r>
              <w:rPr>
                <w:spacing w:val="2"/>
                <w:sz w:val="20"/>
                <w:szCs w:val="20"/>
              </w:rPr>
              <w:t>。</w:t>
            </w:r>
            <w:r>
              <w:fldChar w:fldCharType="begin"/>
            </w:r>
            <w:r>
              <w:instrText xml:space="preserve"> HYPERLINK "https://baike.baidu.com/item/%E5%87%9D%E5%9B%BA%E7%82%B9/848861" </w:instrText>
            </w:r>
            <w:r>
              <w:fldChar w:fldCharType="separate"/>
            </w:r>
            <w:r>
              <w:rPr>
                <w:spacing w:val="2"/>
                <w:sz w:val="20"/>
                <w:szCs w:val="20"/>
              </w:rPr>
              <w:t>凝固点</w:t>
            </w:r>
            <w:r>
              <w:rPr>
                <w:spacing w:val="2"/>
                <w:sz w:val="20"/>
                <w:szCs w:val="20"/>
              </w:rPr>
              <w:fldChar w:fldCharType="end"/>
            </w:r>
            <w:r>
              <w:rPr>
                <w:rFonts w:ascii="Times New Roman" w:hAnsi="Times New Roman" w:eastAsia="Times New Roman" w:cs="Times New Roman"/>
                <w:spacing w:val="2"/>
                <w:sz w:val="20"/>
                <w:szCs w:val="20"/>
              </w:rPr>
              <w:t>-86℃</w:t>
            </w:r>
            <w:r>
              <w:rPr>
                <w:spacing w:val="2"/>
                <w:sz w:val="20"/>
                <w:szCs w:val="20"/>
              </w:rPr>
              <w:t>。沸点</w:t>
            </w:r>
            <w:r>
              <w:rPr>
                <w:spacing w:val="-37"/>
                <w:sz w:val="20"/>
                <w:szCs w:val="20"/>
              </w:rPr>
              <w:t xml:space="preserve"> </w:t>
            </w:r>
            <w:r>
              <w:rPr>
                <w:rFonts w:ascii="Times New Roman" w:hAnsi="Times New Roman" w:eastAsia="Times New Roman" w:cs="Times New Roman"/>
                <w:spacing w:val="2"/>
                <w:sz w:val="20"/>
                <w:szCs w:val="20"/>
              </w:rPr>
              <w:t>79.6℃</w:t>
            </w:r>
            <w:r>
              <w:rPr>
                <w:spacing w:val="2"/>
                <w:sz w:val="20"/>
                <w:szCs w:val="20"/>
              </w:rPr>
              <w:t>。</w:t>
            </w:r>
            <w:r>
              <w:fldChar w:fldCharType="begin"/>
            </w:r>
            <w:r>
              <w:instrText xml:space="preserve"> HYPERLINK "https://baike.baidu.com/item/%E6%8A%98%E5%85%89%E7%8E%87/5655413" </w:instrText>
            </w:r>
            <w:r>
              <w:fldChar w:fldCharType="separate"/>
            </w:r>
            <w:r>
              <w:rPr>
                <w:spacing w:val="2"/>
                <w:sz w:val="20"/>
                <w:szCs w:val="20"/>
              </w:rPr>
              <w:t>折光率</w:t>
            </w:r>
            <w:r>
              <w:rPr>
                <w:spacing w:val="2"/>
                <w:sz w:val="20"/>
                <w:szCs w:val="20"/>
              </w:rPr>
              <w:fldChar w:fldCharType="end"/>
            </w:r>
            <w:r>
              <w:rPr>
                <w:spacing w:val="2"/>
                <w:sz w:val="20"/>
                <w:szCs w:val="20"/>
              </w:rPr>
              <w:t>（</w:t>
            </w:r>
            <w:r>
              <w:rPr>
                <w:rFonts w:ascii="Times New Roman" w:hAnsi="Times New Roman" w:eastAsia="Times New Roman" w:cs="Times New Roman"/>
                <w:spacing w:val="2"/>
                <w:sz w:val="20"/>
                <w:szCs w:val="20"/>
              </w:rPr>
              <w:t>n15D</w:t>
            </w:r>
            <w:r>
              <w:rPr>
                <w:spacing w:val="2"/>
                <w:sz w:val="20"/>
                <w:szCs w:val="20"/>
              </w:rPr>
              <w:t>）</w:t>
            </w:r>
            <w:r>
              <w:rPr>
                <w:sz w:val="20"/>
                <w:szCs w:val="20"/>
              </w:rPr>
              <w:t xml:space="preserve"> </w:t>
            </w:r>
            <w:r>
              <w:rPr>
                <w:rFonts w:ascii="Times New Roman" w:hAnsi="Times New Roman" w:eastAsia="Times New Roman" w:cs="Times New Roman"/>
                <w:spacing w:val="-6"/>
                <w:sz w:val="20"/>
                <w:szCs w:val="20"/>
              </w:rPr>
              <w:t>1.3814</w:t>
            </w:r>
            <w:r>
              <w:rPr>
                <w:spacing w:val="-6"/>
                <w:sz w:val="20"/>
                <w:szCs w:val="20"/>
              </w:rPr>
              <w:t>。</w:t>
            </w:r>
            <w:r>
              <w:fldChar w:fldCharType="begin"/>
            </w:r>
            <w:r>
              <w:instrText xml:space="preserve"> HYPERLINK "https://baike.baidu.com/item/%E9%97%AA%E7%82%B9/2519439" </w:instrText>
            </w:r>
            <w:r>
              <w:fldChar w:fldCharType="separate"/>
            </w:r>
            <w:r>
              <w:rPr>
                <w:spacing w:val="-6"/>
                <w:sz w:val="20"/>
                <w:szCs w:val="20"/>
              </w:rPr>
              <w:t>闪点</w:t>
            </w:r>
            <w:r>
              <w:rPr>
                <w:spacing w:val="-6"/>
                <w:sz w:val="20"/>
                <w:szCs w:val="20"/>
              </w:rPr>
              <w:fldChar w:fldCharType="end"/>
            </w:r>
            <w:r>
              <w:rPr>
                <w:rFonts w:ascii="Times New Roman" w:hAnsi="Times New Roman" w:eastAsia="Times New Roman" w:cs="Times New Roman"/>
                <w:spacing w:val="-6"/>
                <w:sz w:val="20"/>
                <w:szCs w:val="20"/>
              </w:rPr>
              <w:t>1.</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6"/>
                <w:sz w:val="20"/>
                <w:szCs w:val="20"/>
              </w:rPr>
              <w:t>1℃</w:t>
            </w:r>
            <w:r>
              <w:rPr>
                <w:spacing w:val="-6"/>
                <w:sz w:val="20"/>
                <w:szCs w:val="20"/>
              </w:rPr>
              <w:t>。低毒，半数致死量（大鼠，经口）</w:t>
            </w:r>
            <w:r>
              <w:rPr>
                <w:rFonts w:ascii="Times New Roman" w:hAnsi="Times New Roman" w:eastAsia="Times New Roman" w:cs="Times New Roman"/>
                <w:spacing w:val="-6"/>
                <w:sz w:val="20"/>
                <w:szCs w:val="20"/>
              </w:rPr>
              <w:t>3300mg/kg</w:t>
            </w:r>
            <w:r>
              <w:rPr>
                <w:spacing w:val="-6"/>
                <w:sz w:val="20"/>
                <w:szCs w:val="20"/>
              </w:rPr>
              <w:t>。</w:t>
            </w:r>
            <w:r>
              <w:rPr>
                <w:sz w:val="20"/>
                <w:szCs w:val="20"/>
              </w:rPr>
              <w:t xml:space="preserve"> </w:t>
            </w:r>
            <w:r>
              <w:rPr>
                <w:spacing w:val="21"/>
                <w:sz w:val="20"/>
                <w:szCs w:val="20"/>
              </w:rPr>
              <w:t>易燃，蒸气能与空气形成</w:t>
            </w:r>
            <w:r>
              <w:fldChar w:fldCharType="begin"/>
            </w:r>
            <w:r>
              <w:instrText xml:space="preserve"> HYPERLINK "https://baike.baidu.com/item/%E7%88%86%E7%82%B8%E6%80%A7%E6%B7%B7%E5%90%88%E7%89%A9/5537872" </w:instrText>
            </w:r>
            <w:r>
              <w:fldChar w:fldCharType="separate"/>
            </w:r>
            <w:r>
              <w:rPr>
                <w:spacing w:val="21"/>
                <w:sz w:val="20"/>
                <w:szCs w:val="20"/>
              </w:rPr>
              <w:t>爆炸性混合物</w:t>
            </w:r>
            <w:r>
              <w:rPr>
                <w:spacing w:val="21"/>
                <w:sz w:val="20"/>
                <w:szCs w:val="20"/>
              </w:rPr>
              <w:fldChar w:fldCharType="end"/>
            </w:r>
            <w:r>
              <w:rPr>
                <w:spacing w:val="21"/>
                <w:sz w:val="20"/>
                <w:szCs w:val="20"/>
              </w:rPr>
              <w:t>，</w:t>
            </w:r>
            <w:r>
              <w:fldChar w:fldCharType="begin"/>
            </w:r>
            <w:r>
              <w:instrText xml:space="preserve"> HYPERLINK "https://baike.baidu.com/item/%E7%88%86%E7%82%B8%E6%9E%81%E9%99%90/2422877" </w:instrText>
            </w:r>
            <w:r>
              <w:fldChar w:fldCharType="separate"/>
            </w:r>
            <w:r>
              <w:rPr>
                <w:spacing w:val="21"/>
                <w:sz w:val="20"/>
                <w:szCs w:val="20"/>
              </w:rPr>
              <w:t>爆炸极限</w:t>
            </w:r>
            <w:r>
              <w:rPr>
                <w:spacing w:val="21"/>
                <w:sz w:val="20"/>
                <w:szCs w:val="20"/>
              </w:rPr>
              <w:fldChar w:fldCharType="end"/>
            </w:r>
            <w:r>
              <w:rPr>
                <w:rFonts w:ascii="Times New Roman" w:hAnsi="Times New Roman" w:eastAsia="Times New Roman" w:cs="Times New Roman"/>
                <w:spacing w:val="21"/>
                <w:sz w:val="20"/>
                <w:szCs w:val="20"/>
              </w:rPr>
              <w:t>1.81%</w:t>
            </w:r>
            <w:r>
              <w:rPr>
                <w:spacing w:val="21"/>
                <w:sz w:val="20"/>
                <w:szCs w:val="20"/>
              </w:rPr>
              <w:t>~</w:t>
            </w:r>
            <w:r>
              <w:rPr>
                <w:spacing w:val="7"/>
                <w:sz w:val="20"/>
                <w:szCs w:val="20"/>
              </w:rPr>
              <w:t xml:space="preserve">  </w:t>
            </w:r>
            <w:r>
              <w:rPr>
                <w:rFonts w:ascii="Times New Roman" w:hAnsi="Times New Roman" w:eastAsia="Times New Roman" w:cs="Times New Roman"/>
                <w:spacing w:val="7"/>
                <w:sz w:val="20"/>
                <w:szCs w:val="20"/>
              </w:rPr>
              <w:t>11.5%</w:t>
            </w:r>
            <w:r>
              <w:rPr>
                <w:spacing w:val="7"/>
                <w:sz w:val="20"/>
                <w:szCs w:val="20"/>
              </w:rPr>
              <w:t>（体积）。高浓度蒸气有麻醉性。</w:t>
            </w:r>
          </w:p>
        </w:tc>
      </w:tr>
    </w:tbl>
    <w:p w14:paraId="23C3677F">
      <w:pPr>
        <w:rPr>
          <w:rFonts w:ascii="Arial"/>
          <w:sz w:val="21"/>
        </w:rPr>
      </w:pPr>
    </w:p>
    <w:p w14:paraId="3C856F3F">
      <w:pPr>
        <w:rPr>
          <w:rFonts w:ascii="Arial" w:hAnsi="Arial" w:eastAsia="Arial" w:cs="Arial"/>
          <w:sz w:val="21"/>
          <w:szCs w:val="21"/>
        </w:rPr>
        <w:sectPr>
          <w:footerReference r:id="rId68" w:type="default"/>
          <w:pgSz w:w="11906" w:h="16839"/>
          <w:pgMar w:top="1431" w:right="1680" w:bottom="1252" w:left="1677" w:header="0" w:footer="1090" w:gutter="0"/>
          <w:cols w:space="720" w:num="1"/>
        </w:sectPr>
      </w:pPr>
    </w:p>
    <w:p w14:paraId="5D08CCC0">
      <w:pPr>
        <w:spacing w:line="91" w:lineRule="auto"/>
        <w:rPr>
          <w:rFonts w:ascii="Arial"/>
          <w:sz w:val="2"/>
        </w:rPr>
      </w:pPr>
    </w:p>
    <w:tbl>
      <w:tblPr>
        <w:tblStyle w:val="5"/>
        <w:tblW w:w="8522"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32"/>
        <w:gridCol w:w="1836"/>
        <w:gridCol w:w="5854"/>
      </w:tblGrid>
      <w:tr w14:paraId="36E7031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3528" w:hRule="atLeast"/>
        </w:trPr>
        <w:tc>
          <w:tcPr>
            <w:tcW w:w="832" w:type="dxa"/>
            <w:tcBorders>
              <w:right w:val="single" w:color="000000" w:sz="2" w:space="0"/>
            </w:tcBorders>
            <w:vAlign w:val="top"/>
          </w:tcPr>
          <w:p w14:paraId="756D0852">
            <w:pPr>
              <w:rPr>
                <w:rFonts w:ascii="Arial"/>
                <w:sz w:val="21"/>
              </w:rPr>
            </w:pPr>
          </w:p>
        </w:tc>
        <w:tc>
          <w:tcPr>
            <w:tcW w:w="1836" w:type="dxa"/>
            <w:tcBorders>
              <w:left w:val="single" w:color="000000" w:sz="2" w:space="0"/>
              <w:right w:val="single" w:color="000000" w:sz="2" w:space="0"/>
            </w:tcBorders>
            <w:vAlign w:val="top"/>
          </w:tcPr>
          <w:p w14:paraId="502E5EC4">
            <w:pPr>
              <w:rPr>
                <w:rFonts w:ascii="Arial"/>
                <w:sz w:val="21"/>
              </w:rPr>
            </w:pPr>
          </w:p>
        </w:tc>
        <w:tc>
          <w:tcPr>
            <w:tcW w:w="5854" w:type="dxa"/>
            <w:tcBorders>
              <w:left w:val="single" w:color="000000" w:sz="2" w:space="0"/>
            </w:tcBorders>
            <w:vAlign w:val="top"/>
          </w:tcPr>
          <w:p w14:paraId="7EEEBB91">
            <w:pPr>
              <w:pStyle w:val="6"/>
              <w:spacing w:before="4" w:line="249" w:lineRule="auto"/>
              <w:ind w:left="105" w:right="29" w:firstLine="6"/>
              <w:rPr>
                <w:sz w:val="20"/>
                <w:szCs w:val="20"/>
              </w:rPr>
            </w:pPr>
            <w:r>
              <w:rPr>
                <w:spacing w:val="6"/>
                <w:sz w:val="20"/>
                <w:szCs w:val="20"/>
              </w:rPr>
              <w:t>异丙醇：异丙醇是一种</w:t>
            </w:r>
            <w:r>
              <w:fldChar w:fldCharType="begin"/>
            </w:r>
            <w:r>
              <w:instrText xml:space="preserve"> HYPERLINK "https://baike.baidu.com/item/%E6%9C%89%E6%9C%BA%E5%8C%96%E5%90%88%E7%89%A9/2950156" </w:instrText>
            </w:r>
            <w:r>
              <w:fldChar w:fldCharType="separate"/>
            </w:r>
            <w:r>
              <w:rPr>
                <w:spacing w:val="6"/>
                <w:sz w:val="20"/>
                <w:szCs w:val="20"/>
              </w:rPr>
              <w:t>有机化合物</w:t>
            </w:r>
            <w:r>
              <w:rPr>
                <w:spacing w:val="6"/>
                <w:sz w:val="20"/>
                <w:szCs w:val="20"/>
              </w:rPr>
              <w:fldChar w:fldCharType="end"/>
            </w:r>
            <w:r>
              <w:rPr>
                <w:spacing w:val="6"/>
                <w:sz w:val="20"/>
                <w:szCs w:val="20"/>
              </w:rPr>
              <w:t>，分子式是</w:t>
            </w:r>
            <w:r>
              <w:rPr>
                <w:spacing w:val="-26"/>
                <w:sz w:val="20"/>
                <w:szCs w:val="20"/>
              </w:rPr>
              <w:t xml:space="preserve"> </w:t>
            </w:r>
            <w:r>
              <w:rPr>
                <w:rFonts w:ascii="Times New Roman" w:hAnsi="Times New Roman" w:eastAsia="Times New Roman" w:cs="Times New Roman"/>
                <w:spacing w:val="6"/>
                <w:sz w:val="20"/>
                <w:szCs w:val="20"/>
              </w:rPr>
              <w:t>C</w:t>
            </w:r>
            <w:r>
              <w:rPr>
                <w:rFonts w:ascii="Times New Roman" w:hAnsi="Times New Roman" w:eastAsia="Times New Roman" w:cs="Times New Roman"/>
                <w:spacing w:val="6"/>
                <w:position w:val="-1"/>
                <w:sz w:val="13"/>
                <w:szCs w:val="13"/>
              </w:rPr>
              <w:t>3</w:t>
            </w:r>
            <w:r>
              <w:rPr>
                <w:rFonts w:ascii="Times New Roman" w:hAnsi="Times New Roman" w:eastAsia="Times New Roman" w:cs="Times New Roman"/>
                <w:spacing w:val="6"/>
                <w:sz w:val="20"/>
                <w:szCs w:val="20"/>
              </w:rPr>
              <w:t>H</w:t>
            </w:r>
            <w:r>
              <w:rPr>
                <w:rFonts w:ascii="Times New Roman" w:hAnsi="Times New Roman" w:eastAsia="Times New Roman" w:cs="Times New Roman"/>
                <w:spacing w:val="6"/>
                <w:position w:val="-1"/>
                <w:sz w:val="13"/>
                <w:szCs w:val="13"/>
              </w:rPr>
              <w:t>8</w:t>
            </w:r>
            <w:r>
              <w:rPr>
                <w:rFonts w:ascii="Times New Roman" w:hAnsi="Times New Roman" w:eastAsia="Times New Roman" w:cs="Times New Roman"/>
                <w:spacing w:val="6"/>
                <w:sz w:val="20"/>
                <w:szCs w:val="20"/>
              </w:rPr>
              <w:t>O</w:t>
            </w:r>
            <w:r>
              <w:rPr>
                <w:rFonts w:ascii="Times New Roman" w:hAnsi="Times New Roman" w:eastAsia="Times New Roman" w:cs="Times New Roman"/>
                <w:spacing w:val="-22"/>
                <w:sz w:val="20"/>
                <w:szCs w:val="20"/>
              </w:rPr>
              <w:t xml:space="preserve"> </w:t>
            </w:r>
            <w:r>
              <w:rPr>
                <w:spacing w:val="6"/>
                <w:sz w:val="20"/>
                <w:szCs w:val="20"/>
              </w:rPr>
              <w:t>，是正丙</w:t>
            </w:r>
            <w:r>
              <w:rPr>
                <w:sz w:val="20"/>
                <w:szCs w:val="20"/>
              </w:rPr>
              <w:t xml:space="preserve"> </w:t>
            </w:r>
            <w:r>
              <w:rPr>
                <w:spacing w:val="6"/>
                <w:sz w:val="20"/>
                <w:szCs w:val="20"/>
              </w:rPr>
              <w:t>醇的</w:t>
            </w:r>
            <w:r>
              <w:fldChar w:fldCharType="begin"/>
            </w:r>
            <w:r>
              <w:instrText xml:space="preserve"> HYPERLINK "https://baike.baidu.com/item/%E5%90%8C%E5%88%86%E5%BC%82%E6%9E%84%E4%BD%93/1137110" </w:instrText>
            </w:r>
            <w:r>
              <w:fldChar w:fldCharType="separate"/>
            </w:r>
            <w:r>
              <w:rPr>
                <w:spacing w:val="6"/>
                <w:sz w:val="20"/>
                <w:szCs w:val="20"/>
              </w:rPr>
              <w:t>同分异构体</w:t>
            </w:r>
            <w:r>
              <w:rPr>
                <w:spacing w:val="6"/>
                <w:sz w:val="20"/>
                <w:szCs w:val="20"/>
              </w:rPr>
              <w:fldChar w:fldCharType="end"/>
            </w:r>
            <w:r>
              <w:rPr>
                <w:spacing w:val="6"/>
                <w:sz w:val="20"/>
                <w:szCs w:val="20"/>
              </w:rPr>
              <w:t>，别名</w:t>
            </w:r>
            <w:r>
              <w:fldChar w:fldCharType="begin"/>
            </w:r>
            <w:r>
              <w:instrText xml:space="preserve"> HYPERLINK "https://baike.baidu.com/item/%E4%BA%8C%E7%94%B2%E5%9F%BA%E7%94%B2%E9%86%87/9488617" </w:instrText>
            </w:r>
            <w:r>
              <w:fldChar w:fldCharType="separate"/>
            </w:r>
            <w:r>
              <w:rPr>
                <w:spacing w:val="6"/>
                <w:sz w:val="20"/>
                <w:szCs w:val="20"/>
              </w:rPr>
              <w:t>二甲基甲醇</w:t>
            </w:r>
            <w:r>
              <w:rPr>
                <w:spacing w:val="6"/>
                <w:sz w:val="20"/>
                <w:szCs w:val="20"/>
              </w:rPr>
              <w:fldChar w:fldCharType="end"/>
            </w:r>
            <w:r>
              <w:rPr>
                <w:spacing w:val="6"/>
                <w:sz w:val="20"/>
                <w:szCs w:val="20"/>
              </w:rPr>
              <w:t>、</w:t>
            </w:r>
            <w:r>
              <w:rPr>
                <w:rFonts w:ascii="Times New Roman" w:hAnsi="Times New Roman" w:eastAsia="Times New Roman" w:cs="Times New Roman"/>
                <w:spacing w:val="6"/>
                <w:sz w:val="20"/>
                <w:szCs w:val="20"/>
              </w:rPr>
              <w:t>2-</w:t>
            </w:r>
            <w:r>
              <w:rPr>
                <w:spacing w:val="6"/>
                <w:sz w:val="20"/>
                <w:szCs w:val="20"/>
              </w:rPr>
              <w:t>丙醇，</w:t>
            </w:r>
            <w:r>
              <w:rPr>
                <w:spacing w:val="5"/>
                <w:sz w:val="20"/>
                <w:szCs w:val="20"/>
              </w:rPr>
              <w:t>行业中也作</w:t>
            </w:r>
            <w:r>
              <w:rPr>
                <w:spacing w:val="-42"/>
                <w:sz w:val="20"/>
                <w:szCs w:val="20"/>
              </w:rPr>
              <w:t xml:space="preserve"> </w:t>
            </w:r>
            <w:r>
              <w:rPr>
                <w:rFonts w:ascii="Times New Roman" w:hAnsi="Times New Roman" w:eastAsia="Times New Roman" w:cs="Times New Roman"/>
                <w:sz w:val="20"/>
                <w:szCs w:val="20"/>
              </w:rPr>
              <w:t>IPA</w:t>
            </w:r>
            <w:r>
              <w:rPr>
                <w:spacing w:val="5"/>
                <w:sz w:val="20"/>
                <w:szCs w:val="20"/>
              </w:rPr>
              <w:t>。</w:t>
            </w:r>
            <w:r>
              <w:rPr>
                <w:sz w:val="20"/>
                <w:szCs w:val="20"/>
              </w:rPr>
              <w:t xml:space="preserve"> </w:t>
            </w:r>
            <w:r>
              <w:rPr>
                <w:spacing w:val="8"/>
                <w:sz w:val="20"/>
                <w:szCs w:val="20"/>
              </w:rPr>
              <w:t>是无色透明液体，易燃，有似</w:t>
            </w:r>
            <w:r>
              <w:fldChar w:fldCharType="begin"/>
            </w:r>
            <w:r>
              <w:instrText xml:space="preserve"> HYPERLINK "https://baike.baidu.com/item/%E4%B9%99%E9%86%87/135334" </w:instrText>
            </w:r>
            <w:r>
              <w:fldChar w:fldCharType="separate"/>
            </w:r>
            <w:r>
              <w:rPr>
                <w:spacing w:val="8"/>
                <w:sz w:val="20"/>
                <w:szCs w:val="20"/>
              </w:rPr>
              <w:t>乙醇</w:t>
            </w:r>
            <w:r>
              <w:rPr>
                <w:spacing w:val="8"/>
                <w:sz w:val="20"/>
                <w:szCs w:val="20"/>
              </w:rPr>
              <w:fldChar w:fldCharType="end"/>
            </w:r>
            <w:r>
              <w:rPr>
                <w:spacing w:val="8"/>
                <w:sz w:val="20"/>
                <w:szCs w:val="20"/>
              </w:rPr>
              <w:t>和</w:t>
            </w:r>
            <w:r>
              <w:fldChar w:fldCharType="begin"/>
            </w:r>
            <w:r>
              <w:instrText xml:space="preserve"> HYPERLINK "https://baike.baidu.com/item/%E4%B8%99%E9%85%AE/955883" </w:instrText>
            </w:r>
            <w:r>
              <w:fldChar w:fldCharType="separate"/>
            </w:r>
            <w:r>
              <w:rPr>
                <w:spacing w:val="8"/>
                <w:sz w:val="20"/>
                <w:szCs w:val="20"/>
              </w:rPr>
              <w:t>丙酮</w:t>
            </w:r>
            <w:r>
              <w:rPr>
                <w:spacing w:val="8"/>
                <w:sz w:val="20"/>
                <w:szCs w:val="20"/>
              </w:rPr>
              <w:fldChar w:fldCharType="end"/>
            </w:r>
            <w:r>
              <w:rPr>
                <w:spacing w:val="8"/>
                <w:sz w:val="20"/>
                <w:szCs w:val="20"/>
              </w:rPr>
              <w:t>混合物的气味。溶于</w:t>
            </w:r>
            <w:r>
              <w:rPr>
                <w:spacing w:val="18"/>
                <w:sz w:val="20"/>
                <w:szCs w:val="20"/>
              </w:rPr>
              <w:t xml:space="preserve"> </w:t>
            </w:r>
            <w:r>
              <w:rPr>
                <w:spacing w:val="8"/>
                <w:sz w:val="20"/>
                <w:szCs w:val="20"/>
              </w:rPr>
              <w:t>水，也溶于</w:t>
            </w:r>
            <w:r>
              <w:fldChar w:fldCharType="begin"/>
            </w:r>
            <w:r>
              <w:instrText xml:space="preserve"> HYPERLINK "https://baike.baidu.com/item/%E9%86%87/254166" </w:instrText>
            </w:r>
            <w:r>
              <w:fldChar w:fldCharType="separate"/>
            </w:r>
            <w:r>
              <w:rPr>
                <w:spacing w:val="8"/>
                <w:sz w:val="20"/>
                <w:szCs w:val="20"/>
              </w:rPr>
              <w:t>醇</w:t>
            </w:r>
            <w:r>
              <w:rPr>
                <w:spacing w:val="8"/>
                <w:sz w:val="20"/>
                <w:szCs w:val="20"/>
              </w:rPr>
              <w:fldChar w:fldCharType="end"/>
            </w:r>
            <w:r>
              <w:rPr>
                <w:spacing w:val="8"/>
                <w:sz w:val="20"/>
                <w:szCs w:val="20"/>
              </w:rPr>
              <w:t>、</w:t>
            </w:r>
            <w:r>
              <w:fldChar w:fldCharType="begin"/>
            </w:r>
            <w:r>
              <w:instrText xml:space="preserve"> HYPERLINK "https://baike.baidu.com/item/%E9%86%9A/1141483" </w:instrText>
            </w:r>
            <w:r>
              <w:fldChar w:fldCharType="separate"/>
            </w:r>
            <w:r>
              <w:rPr>
                <w:spacing w:val="8"/>
                <w:sz w:val="20"/>
                <w:szCs w:val="20"/>
              </w:rPr>
              <w:t>醚</w:t>
            </w:r>
            <w:r>
              <w:rPr>
                <w:spacing w:val="8"/>
                <w:sz w:val="20"/>
                <w:szCs w:val="20"/>
              </w:rPr>
              <w:fldChar w:fldCharType="end"/>
            </w:r>
            <w:r>
              <w:rPr>
                <w:spacing w:val="8"/>
                <w:sz w:val="20"/>
                <w:szCs w:val="20"/>
              </w:rPr>
              <w:t>、</w:t>
            </w:r>
            <w:r>
              <w:fldChar w:fldCharType="begin"/>
            </w:r>
            <w:r>
              <w:instrText xml:space="preserve"> HYPERLINK "https://baike.baidu.com/item/%E8%8B%AF" </w:instrText>
            </w:r>
            <w:r>
              <w:fldChar w:fldCharType="separate"/>
            </w:r>
            <w:r>
              <w:rPr>
                <w:spacing w:val="8"/>
                <w:sz w:val="20"/>
                <w:szCs w:val="20"/>
              </w:rPr>
              <w:t>苯</w:t>
            </w:r>
            <w:r>
              <w:rPr>
                <w:spacing w:val="8"/>
                <w:sz w:val="20"/>
                <w:szCs w:val="20"/>
              </w:rPr>
              <w:fldChar w:fldCharType="end"/>
            </w:r>
            <w:r>
              <w:rPr>
                <w:spacing w:val="8"/>
                <w:sz w:val="20"/>
                <w:szCs w:val="20"/>
              </w:rPr>
              <w:t>、</w:t>
            </w:r>
            <w:r>
              <w:fldChar w:fldCharType="begin"/>
            </w:r>
            <w:r>
              <w:instrText xml:space="preserve"> HYPERLINK "https://baike.baidu.com/item/%E6%B0%AF%E4%BB%BF/521847" </w:instrText>
            </w:r>
            <w:r>
              <w:fldChar w:fldCharType="separate"/>
            </w:r>
            <w:r>
              <w:rPr>
                <w:spacing w:val="8"/>
                <w:sz w:val="20"/>
                <w:szCs w:val="20"/>
              </w:rPr>
              <w:t>氯仿</w:t>
            </w:r>
            <w:r>
              <w:rPr>
                <w:spacing w:val="8"/>
                <w:sz w:val="20"/>
                <w:szCs w:val="20"/>
              </w:rPr>
              <w:fldChar w:fldCharType="end"/>
            </w:r>
            <w:r>
              <w:rPr>
                <w:spacing w:val="8"/>
                <w:sz w:val="20"/>
                <w:szCs w:val="20"/>
              </w:rPr>
              <w:t>等多数</w:t>
            </w:r>
            <w:r>
              <w:fldChar w:fldCharType="begin"/>
            </w:r>
            <w:r>
              <w:instrText xml:space="preserve"> HYPERLINK "https://baike.baidu.com/item/%E6%9C%89%E6%9C%BA%E6%BA%B6%E5%89%82/7921016" </w:instrText>
            </w:r>
            <w:r>
              <w:fldChar w:fldCharType="separate"/>
            </w:r>
            <w:r>
              <w:rPr>
                <w:spacing w:val="8"/>
                <w:sz w:val="20"/>
                <w:szCs w:val="20"/>
              </w:rPr>
              <w:t>有机溶剂</w:t>
            </w:r>
            <w:r>
              <w:rPr>
                <w:spacing w:val="8"/>
                <w:sz w:val="20"/>
                <w:szCs w:val="20"/>
              </w:rPr>
              <w:fldChar w:fldCharType="end"/>
            </w:r>
            <w:r>
              <w:rPr>
                <w:spacing w:val="8"/>
                <w:sz w:val="20"/>
                <w:szCs w:val="20"/>
              </w:rPr>
              <w:t>。异丙醇是重要</w:t>
            </w:r>
            <w:r>
              <w:rPr>
                <w:spacing w:val="18"/>
                <w:sz w:val="20"/>
                <w:szCs w:val="20"/>
              </w:rPr>
              <w:t xml:space="preserve"> </w:t>
            </w:r>
            <w:r>
              <w:rPr>
                <w:spacing w:val="8"/>
                <w:sz w:val="20"/>
                <w:szCs w:val="20"/>
              </w:rPr>
              <w:t>的化工产品和原料。主要用于制药、化妆品、塑料、香料、涂</w:t>
            </w:r>
            <w:r>
              <w:rPr>
                <w:spacing w:val="18"/>
                <w:sz w:val="20"/>
                <w:szCs w:val="20"/>
              </w:rPr>
              <w:t xml:space="preserve"> </w:t>
            </w:r>
            <w:r>
              <w:rPr>
                <w:spacing w:val="19"/>
                <w:sz w:val="20"/>
                <w:szCs w:val="20"/>
              </w:rPr>
              <w:t>料等</w:t>
            </w:r>
            <w:r>
              <w:rPr>
                <w:spacing w:val="-40"/>
                <w:sz w:val="20"/>
                <w:szCs w:val="20"/>
              </w:rPr>
              <w:t xml:space="preserve"> </w:t>
            </w:r>
            <w:r>
              <w:rPr>
                <w:spacing w:val="19"/>
                <w:sz w:val="20"/>
                <w:szCs w:val="20"/>
              </w:rPr>
              <w:t>。性状：</w:t>
            </w:r>
            <w:r>
              <w:rPr>
                <w:spacing w:val="-46"/>
                <w:sz w:val="20"/>
                <w:szCs w:val="20"/>
              </w:rPr>
              <w:t xml:space="preserve"> </w:t>
            </w:r>
            <w:r>
              <w:rPr>
                <w:spacing w:val="19"/>
                <w:sz w:val="20"/>
                <w:szCs w:val="20"/>
              </w:rPr>
              <w:t>无色透明具有乙醇气味的易燃性液体</w:t>
            </w:r>
            <w:r>
              <w:rPr>
                <w:spacing w:val="-55"/>
                <w:sz w:val="20"/>
                <w:szCs w:val="20"/>
              </w:rPr>
              <w:t xml:space="preserve"> </w:t>
            </w:r>
            <w:r>
              <w:rPr>
                <w:spacing w:val="19"/>
                <w:sz w:val="20"/>
                <w:szCs w:val="20"/>
              </w:rPr>
              <w:t>。沸点</w:t>
            </w:r>
            <w:r>
              <w:rPr>
                <w:sz w:val="20"/>
                <w:szCs w:val="20"/>
              </w:rPr>
              <w:t xml:space="preserve"> </w:t>
            </w:r>
            <w:r>
              <w:rPr>
                <w:rFonts w:ascii="Times New Roman" w:hAnsi="Times New Roman" w:eastAsia="Times New Roman" w:cs="Times New Roman"/>
                <w:spacing w:val="5"/>
                <w:sz w:val="20"/>
                <w:szCs w:val="20"/>
              </w:rPr>
              <w:t>82.45℃</w:t>
            </w:r>
            <w:r>
              <w:rPr>
                <w:spacing w:val="5"/>
                <w:sz w:val="20"/>
                <w:szCs w:val="20"/>
              </w:rPr>
              <w:t>;</w:t>
            </w:r>
            <w:r>
              <w:rPr>
                <w:spacing w:val="69"/>
                <w:sz w:val="20"/>
                <w:szCs w:val="20"/>
              </w:rPr>
              <w:t xml:space="preserve"> </w:t>
            </w:r>
            <w:r>
              <w:rPr>
                <w:spacing w:val="5"/>
                <w:sz w:val="20"/>
                <w:szCs w:val="20"/>
              </w:rPr>
              <w:t>熔点</w:t>
            </w:r>
            <w:r>
              <w:rPr>
                <w:rFonts w:ascii="Times New Roman" w:hAnsi="Times New Roman" w:eastAsia="Times New Roman" w:cs="Times New Roman"/>
                <w:spacing w:val="5"/>
                <w:sz w:val="20"/>
                <w:szCs w:val="20"/>
              </w:rPr>
              <w:t>-87.9℃</w:t>
            </w:r>
            <w:r>
              <w:rPr>
                <w:spacing w:val="5"/>
                <w:sz w:val="20"/>
                <w:szCs w:val="20"/>
              </w:rPr>
              <w:t>;</w:t>
            </w:r>
            <w:r>
              <w:rPr>
                <w:spacing w:val="66"/>
                <w:sz w:val="20"/>
                <w:szCs w:val="20"/>
              </w:rPr>
              <w:t xml:space="preserve"> </w:t>
            </w:r>
            <w:r>
              <w:rPr>
                <w:spacing w:val="5"/>
                <w:sz w:val="20"/>
                <w:szCs w:val="20"/>
              </w:rPr>
              <w:t>相对密度</w:t>
            </w:r>
            <w:r>
              <w:rPr>
                <w:spacing w:val="-35"/>
                <w:sz w:val="20"/>
                <w:szCs w:val="20"/>
              </w:rPr>
              <w:t xml:space="preserve"> </w:t>
            </w:r>
            <w:r>
              <w:rPr>
                <w:rFonts w:ascii="Times New Roman" w:hAnsi="Times New Roman" w:eastAsia="Times New Roman" w:cs="Times New Roman"/>
                <w:spacing w:val="5"/>
                <w:sz w:val="20"/>
                <w:szCs w:val="20"/>
              </w:rPr>
              <w:t>0.7863g/</w:t>
            </w:r>
            <w:r>
              <w:rPr>
                <w:rFonts w:ascii="Times New Roman" w:hAnsi="Times New Roman" w:eastAsia="Times New Roman" w:cs="Times New Roman"/>
                <w:sz w:val="20"/>
                <w:szCs w:val="20"/>
              </w:rPr>
              <w:t>mL</w:t>
            </w:r>
            <w:r>
              <w:rPr>
                <w:spacing w:val="5"/>
                <w:sz w:val="20"/>
                <w:szCs w:val="20"/>
              </w:rPr>
              <w:t>；相对蒸汽密度</w:t>
            </w:r>
            <w:r>
              <w:rPr>
                <w:sz w:val="20"/>
                <w:szCs w:val="20"/>
              </w:rPr>
              <w:t xml:space="preserve"> </w:t>
            </w:r>
            <w:r>
              <w:rPr>
                <w:rFonts w:ascii="Times New Roman" w:hAnsi="Times New Roman" w:eastAsia="Times New Roman" w:cs="Times New Roman"/>
                <w:sz w:val="20"/>
                <w:szCs w:val="20"/>
              </w:rPr>
              <w:t>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z w:val="20"/>
                <w:szCs w:val="20"/>
              </w:rPr>
              <w:t>1g/mL</w:t>
            </w:r>
            <w:r>
              <w:rPr>
                <w:sz w:val="20"/>
                <w:szCs w:val="20"/>
              </w:rPr>
              <w:t>。</w:t>
            </w:r>
          </w:p>
          <w:p w14:paraId="49BEFB18">
            <w:pPr>
              <w:pStyle w:val="6"/>
              <w:spacing w:before="34" w:line="244" w:lineRule="auto"/>
              <w:ind w:left="109" w:right="97" w:firstLine="1"/>
              <w:rPr>
                <w:sz w:val="20"/>
                <w:szCs w:val="20"/>
              </w:rPr>
            </w:pPr>
            <w:r>
              <w:rPr>
                <w:spacing w:val="7"/>
                <w:sz w:val="20"/>
                <w:szCs w:val="20"/>
              </w:rPr>
              <w:t>硝化棉：一般是指硝化纤维素，化学式（</w:t>
            </w:r>
            <w:r>
              <w:rPr>
                <w:rFonts w:ascii="Times New Roman" w:hAnsi="Times New Roman" w:eastAsia="Times New Roman" w:cs="Times New Roman"/>
                <w:spacing w:val="7"/>
                <w:sz w:val="20"/>
                <w:szCs w:val="20"/>
              </w:rPr>
              <w:t>C</w:t>
            </w:r>
            <w:r>
              <w:rPr>
                <w:rFonts w:ascii="Times New Roman" w:hAnsi="Times New Roman" w:eastAsia="Times New Roman" w:cs="Times New Roman"/>
                <w:spacing w:val="6"/>
                <w:position w:val="-1"/>
                <w:sz w:val="13"/>
                <w:szCs w:val="13"/>
              </w:rPr>
              <w:t>6</w:t>
            </w:r>
            <w:r>
              <w:rPr>
                <w:rFonts w:ascii="Times New Roman" w:hAnsi="Times New Roman" w:eastAsia="Times New Roman" w:cs="Times New Roman"/>
                <w:spacing w:val="6"/>
                <w:sz w:val="20"/>
                <w:szCs w:val="20"/>
              </w:rPr>
              <w:t>H</w:t>
            </w:r>
            <w:r>
              <w:rPr>
                <w:rFonts w:ascii="Times New Roman" w:hAnsi="Times New Roman" w:eastAsia="Times New Roman" w:cs="Times New Roman"/>
                <w:spacing w:val="6"/>
                <w:position w:val="-1"/>
                <w:sz w:val="13"/>
                <w:szCs w:val="13"/>
              </w:rPr>
              <w:t>7</w:t>
            </w:r>
            <w:r>
              <w:rPr>
                <w:rFonts w:ascii="Times New Roman" w:hAnsi="Times New Roman" w:eastAsia="Times New Roman" w:cs="Times New Roman"/>
                <w:spacing w:val="6"/>
                <w:sz w:val="20"/>
                <w:szCs w:val="20"/>
              </w:rPr>
              <w:t>N</w:t>
            </w:r>
            <w:r>
              <w:rPr>
                <w:rFonts w:ascii="Times New Roman" w:hAnsi="Times New Roman" w:eastAsia="Times New Roman" w:cs="Times New Roman"/>
                <w:spacing w:val="6"/>
                <w:position w:val="-1"/>
                <w:sz w:val="13"/>
                <w:szCs w:val="13"/>
              </w:rPr>
              <w:t>3</w:t>
            </w:r>
            <w:r>
              <w:rPr>
                <w:rFonts w:ascii="Times New Roman" w:hAnsi="Times New Roman" w:eastAsia="Times New Roman" w:cs="Times New Roman"/>
                <w:spacing w:val="6"/>
                <w:sz w:val="20"/>
                <w:szCs w:val="20"/>
              </w:rPr>
              <w:t>O</w:t>
            </w:r>
            <w:r>
              <w:rPr>
                <w:rFonts w:ascii="Times New Roman" w:hAnsi="Times New Roman" w:eastAsia="Times New Roman" w:cs="Times New Roman"/>
                <w:spacing w:val="6"/>
                <w:position w:val="-1"/>
                <w:sz w:val="13"/>
                <w:szCs w:val="13"/>
              </w:rPr>
              <w:t>11</w:t>
            </w:r>
            <w:r>
              <w:rPr>
                <w:spacing w:val="6"/>
                <w:sz w:val="20"/>
                <w:szCs w:val="20"/>
              </w:rPr>
              <w:t>）</w:t>
            </w:r>
            <w:r>
              <w:rPr>
                <w:rFonts w:ascii="Times New Roman" w:hAnsi="Times New Roman" w:eastAsia="Times New Roman" w:cs="Times New Roman"/>
                <w:spacing w:val="6"/>
                <w:sz w:val="20"/>
                <w:szCs w:val="20"/>
              </w:rPr>
              <w:t>n</w:t>
            </w:r>
            <w:r>
              <w:rPr>
                <w:rFonts w:ascii="Times New Roman" w:hAnsi="Times New Roman" w:eastAsia="Times New Roman" w:cs="Times New Roman"/>
                <w:spacing w:val="-24"/>
                <w:sz w:val="20"/>
                <w:szCs w:val="20"/>
              </w:rPr>
              <w:t xml:space="preserve"> </w:t>
            </w:r>
            <w:r>
              <w:rPr>
                <w:spacing w:val="6"/>
                <w:sz w:val="20"/>
                <w:szCs w:val="20"/>
              </w:rPr>
              <w:t>，又名</w:t>
            </w:r>
            <w:r>
              <w:rPr>
                <w:sz w:val="20"/>
                <w:szCs w:val="20"/>
              </w:rPr>
              <w:t xml:space="preserve"> </w:t>
            </w:r>
            <w:r>
              <w:rPr>
                <w:spacing w:val="8"/>
                <w:sz w:val="20"/>
                <w:szCs w:val="20"/>
              </w:rPr>
              <w:t>纤维素硝酸酯，属硝酸酯类，呈白色或微黄色棉絮状，溶于丙</w:t>
            </w:r>
            <w:r>
              <w:rPr>
                <w:spacing w:val="15"/>
                <w:sz w:val="20"/>
                <w:szCs w:val="20"/>
              </w:rPr>
              <w:t xml:space="preserve"> </w:t>
            </w:r>
            <w:r>
              <w:rPr>
                <w:spacing w:val="8"/>
                <w:sz w:val="20"/>
                <w:szCs w:val="20"/>
              </w:rPr>
              <w:t>酮。为纤维素与硝酸</w:t>
            </w:r>
            <w:r>
              <w:fldChar w:fldCharType="begin"/>
            </w:r>
            <w:r>
              <w:instrText xml:space="preserve"> HYPERLINK "https://baike.baidu.com/item/%E9%85%AF%E5%8C%96%E5%8F%8D%E5%BA%94/3591731" </w:instrText>
            </w:r>
            <w:r>
              <w:fldChar w:fldCharType="separate"/>
            </w:r>
            <w:r>
              <w:rPr>
                <w:spacing w:val="8"/>
                <w:sz w:val="20"/>
                <w:szCs w:val="20"/>
              </w:rPr>
              <w:t>酯化反应</w:t>
            </w:r>
            <w:r>
              <w:rPr>
                <w:spacing w:val="8"/>
                <w:sz w:val="20"/>
                <w:szCs w:val="20"/>
              </w:rPr>
              <w:fldChar w:fldCharType="end"/>
            </w:r>
            <w:r>
              <w:rPr>
                <w:spacing w:val="8"/>
                <w:sz w:val="20"/>
                <w:szCs w:val="20"/>
              </w:rPr>
              <w:t>的产物。</w:t>
            </w:r>
            <w:r>
              <w:fldChar w:fldCharType="begin"/>
            </w:r>
            <w:r>
              <w:instrText xml:space="preserve"> HYPERLINK "https://baike.baidu.com/item/%E7%A1%9D%E9%85%B8%E7%BA%A4%E7%BB%B4%E7%B4%A0/6169907" </w:instrText>
            </w:r>
            <w:r>
              <w:fldChar w:fldCharType="separate"/>
            </w:r>
            <w:r>
              <w:rPr>
                <w:spacing w:val="8"/>
                <w:sz w:val="20"/>
                <w:szCs w:val="20"/>
              </w:rPr>
              <w:t>硝酸纤维素</w:t>
            </w:r>
            <w:r>
              <w:rPr>
                <w:spacing w:val="8"/>
                <w:sz w:val="20"/>
                <w:szCs w:val="20"/>
              </w:rPr>
              <w:fldChar w:fldCharType="end"/>
            </w:r>
            <w:r>
              <w:rPr>
                <w:spacing w:val="8"/>
                <w:sz w:val="20"/>
                <w:szCs w:val="20"/>
              </w:rPr>
              <w:t>是用精制棉</w:t>
            </w:r>
            <w:r>
              <w:rPr>
                <w:spacing w:val="15"/>
                <w:sz w:val="20"/>
                <w:szCs w:val="20"/>
              </w:rPr>
              <w:t xml:space="preserve"> </w:t>
            </w:r>
            <w:r>
              <w:rPr>
                <w:spacing w:val="8"/>
                <w:sz w:val="20"/>
                <w:szCs w:val="20"/>
              </w:rPr>
              <w:t>与</w:t>
            </w:r>
            <w:r>
              <w:fldChar w:fldCharType="begin"/>
            </w:r>
            <w:r>
              <w:instrText xml:space="preserve"> HYPERLINK "https://baike.baidu.com/item/%E6%B5%93%E7%A1%9D%E9%85%B8/7275542" </w:instrText>
            </w:r>
            <w:r>
              <w:fldChar w:fldCharType="separate"/>
            </w:r>
            <w:r>
              <w:rPr>
                <w:spacing w:val="8"/>
                <w:sz w:val="20"/>
                <w:szCs w:val="20"/>
              </w:rPr>
              <w:t>浓硝酸</w:t>
            </w:r>
            <w:r>
              <w:rPr>
                <w:spacing w:val="8"/>
                <w:sz w:val="20"/>
                <w:szCs w:val="20"/>
              </w:rPr>
              <w:fldChar w:fldCharType="end"/>
            </w:r>
            <w:r>
              <w:rPr>
                <w:spacing w:val="8"/>
                <w:sz w:val="20"/>
                <w:szCs w:val="20"/>
              </w:rPr>
              <w:t>和</w:t>
            </w:r>
            <w:r>
              <w:fldChar w:fldCharType="begin"/>
            </w:r>
            <w:r>
              <w:instrText xml:space="preserve"> HYPERLINK "https://baike.baidu.com/item/%E6%B5%93%E7%A1%AB%E9%85%B8/1101897" </w:instrText>
            </w:r>
            <w:r>
              <w:fldChar w:fldCharType="separate"/>
            </w:r>
            <w:r>
              <w:rPr>
                <w:spacing w:val="8"/>
                <w:sz w:val="20"/>
                <w:szCs w:val="20"/>
              </w:rPr>
              <w:t>浓硫酸</w:t>
            </w:r>
            <w:r>
              <w:rPr>
                <w:spacing w:val="8"/>
                <w:sz w:val="20"/>
                <w:szCs w:val="20"/>
              </w:rPr>
              <w:fldChar w:fldCharType="end"/>
            </w:r>
            <w:r>
              <w:rPr>
                <w:spacing w:val="8"/>
                <w:sz w:val="20"/>
                <w:szCs w:val="20"/>
              </w:rPr>
              <w:t>酯化反应而得。可用于油墨、皮革、各种硝</w:t>
            </w:r>
            <w:r>
              <w:rPr>
                <w:spacing w:val="15"/>
                <w:sz w:val="20"/>
                <w:szCs w:val="20"/>
              </w:rPr>
              <w:t xml:space="preserve"> </w:t>
            </w:r>
            <w:r>
              <w:rPr>
                <w:spacing w:val="8"/>
                <w:sz w:val="20"/>
                <w:szCs w:val="20"/>
              </w:rPr>
              <w:t>基漆、胶帽、打字蜡纸等。</w:t>
            </w:r>
          </w:p>
        </w:tc>
      </w:tr>
    </w:tbl>
    <w:p w14:paraId="054D975B">
      <w:pPr>
        <w:pStyle w:val="2"/>
        <w:spacing w:before="198" w:line="220" w:lineRule="auto"/>
        <w:ind w:left="126"/>
        <w:outlineLvl w:val="1"/>
        <w:rPr>
          <w:sz w:val="28"/>
          <w:szCs w:val="28"/>
        </w:rPr>
      </w:pPr>
      <w:r>
        <w:rPr>
          <w:rFonts w:ascii="Times New Roman" w:hAnsi="Times New Roman" w:eastAsia="Times New Roman" w:cs="Times New Roman"/>
          <w:b/>
          <w:bCs/>
          <w:spacing w:val="-2"/>
          <w:sz w:val="28"/>
          <w:szCs w:val="28"/>
        </w:rPr>
        <w:t xml:space="preserve">3.2 </w:t>
      </w:r>
      <w:r>
        <w:rPr>
          <w:b/>
          <w:bCs/>
          <w:spacing w:val="-2"/>
          <w:sz w:val="28"/>
          <w:szCs w:val="28"/>
        </w:rPr>
        <w:t>环境敏感目标调查</w:t>
      </w:r>
    </w:p>
    <w:p w14:paraId="7BF5D1DC">
      <w:pPr>
        <w:pStyle w:val="2"/>
        <w:spacing w:before="205" w:line="219" w:lineRule="auto"/>
        <w:ind w:left="612"/>
      </w:pPr>
      <w:r>
        <w:rPr>
          <w:spacing w:val="-1"/>
        </w:rPr>
        <w:t>本项目周边环境保护目标见下表。</w:t>
      </w:r>
    </w:p>
    <w:p w14:paraId="5860FC5E">
      <w:pPr>
        <w:pStyle w:val="2"/>
        <w:spacing w:before="178" w:line="222" w:lineRule="auto"/>
        <w:ind w:left="2457"/>
        <w:rPr>
          <w:sz w:val="20"/>
          <w:szCs w:val="20"/>
        </w:rPr>
      </w:pPr>
      <w:r>
        <w:rPr>
          <w:b/>
          <w:bCs/>
          <w:spacing w:val="6"/>
          <w:sz w:val="20"/>
          <w:szCs w:val="20"/>
        </w:rPr>
        <w:t>表</w:t>
      </w:r>
      <w:r>
        <w:rPr>
          <w:spacing w:val="-45"/>
          <w:sz w:val="20"/>
          <w:szCs w:val="20"/>
        </w:rPr>
        <w:t xml:space="preserve"> </w:t>
      </w:r>
      <w:r>
        <w:rPr>
          <w:rFonts w:ascii="Times New Roman" w:hAnsi="Times New Roman" w:eastAsia="Times New Roman" w:cs="Times New Roman"/>
          <w:b/>
          <w:bCs/>
          <w:spacing w:val="6"/>
          <w:sz w:val="20"/>
          <w:szCs w:val="20"/>
        </w:rPr>
        <w:t xml:space="preserve">3.2-1    </w:t>
      </w:r>
      <w:r>
        <w:rPr>
          <w:b/>
          <w:bCs/>
          <w:spacing w:val="6"/>
          <w:sz w:val="20"/>
          <w:szCs w:val="20"/>
        </w:rPr>
        <w:t>企业周边环境风险受体一览表</w:t>
      </w: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0"/>
        <w:gridCol w:w="784"/>
        <w:gridCol w:w="641"/>
        <w:gridCol w:w="2089"/>
        <w:gridCol w:w="1734"/>
        <w:gridCol w:w="1050"/>
        <w:gridCol w:w="1547"/>
      </w:tblGrid>
      <w:tr w14:paraId="57D11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2" w:hRule="atLeast"/>
        </w:trPr>
        <w:tc>
          <w:tcPr>
            <w:tcW w:w="680" w:type="dxa"/>
            <w:vMerge w:val="restart"/>
            <w:tcBorders>
              <w:top w:val="single" w:color="000000" w:sz="10" w:space="0"/>
              <w:left w:val="single" w:color="000000" w:sz="10" w:space="0"/>
              <w:bottom w:val="nil"/>
            </w:tcBorders>
            <w:vAlign w:val="top"/>
          </w:tcPr>
          <w:p w14:paraId="049B605E">
            <w:pPr>
              <w:spacing w:line="246" w:lineRule="auto"/>
              <w:rPr>
                <w:rFonts w:ascii="Arial"/>
                <w:sz w:val="21"/>
              </w:rPr>
            </w:pPr>
          </w:p>
          <w:p w14:paraId="3E2C5E08">
            <w:pPr>
              <w:pStyle w:val="6"/>
              <w:spacing w:before="65" w:line="228" w:lineRule="auto"/>
              <w:ind w:left="122"/>
              <w:rPr>
                <w:sz w:val="20"/>
                <w:szCs w:val="20"/>
              </w:rPr>
            </w:pPr>
            <w:r>
              <w:rPr>
                <w:spacing w:val="4"/>
                <w:sz w:val="20"/>
                <w:szCs w:val="20"/>
              </w:rPr>
              <w:t>类别</w:t>
            </w:r>
          </w:p>
        </w:tc>
        <w:tc>
          <w:tcPr>
            <w:tcW w:w="784" w:type="dxa"/>
            <w:vMerge w:val="restart"/>
            <w:tcBorders>
              <w:top w:val="single" w:color="000000" w:sz="10" w:space="0"/>
              <w:bottom w:val="nil"/>
            </w:tcBorders>
            <w:vAlign w:val="top"/>
          </w:tcPr>
          <w:p w14:paraId="2883FA65">
            <w:pPr>
              <w:spacing w:line="246" w:lineRule="auto"/>
              <w:rPr>
                <w:rFonts w:ascii="Arial"/>
                <w:sz w:val="21"/>
              </w:rPr>
            </w:pPr>
          </w:p>
          <w:p w14:paraId="2D7B35AB">
            <w:pPr>
              <w:pStyle w:val="6"/>
              <w:spacing w:before="65" w:line="229" w:lineRule="auto"/>
              <w:ind w:left="179"/>
              <w:rPr>
                <w:sz w:val="20"/>
                <w:szCs w:val="20"/>
              </w:rPr>
            </w:pPr>
            <w:r>
              <w:rPr>
                <w:spacing w:val="4"/>
                <w:sz w:val="20"/>
                <w:szCs w:val="20"/>
              </w:rPr>
              <w:t>位置</w:t>
            </w:r>
          </w:p>
        </w:tc>
        <w:tc>
          <w:tcPr>
            <w:tcW w:w="7061" w:type="dxa"/>
            <w:gridSpan w:val="5"/>
            <w:tcBorders>
              <w:top w:val="single" w:color="000000" w:sz="10" w:space="0"/>
              <w:right w:val="single" w:color="000000" w:sz="10" w:space="0"/>
            </w:tcBorders>
            <w:vAlign w:val="top"/>
          </w:tcPr>
          <w:p w14:paraId="77C9777C">
            <w:pPr>
              <w:pStyle w:val="6"/>
              <w:spacing w:before="36" w:line="217" w:lineRule="auto"/>
              <w:ind w:left="3007"/>
              <w:rPr>
                <w:sz w:val="20"/>
                <w:szCs w:val="20"/>
              </w:rPr>
            </w:pPr>
            <w:r>
              <w:rPr>
                <w:spacing w:val="8"/>
                <w:sz w:val="20"/>
                <w:szCs w:val="20"/>
              </w:rPr>
              <w:t>环境敏感点</w:t>
            </w:r>
          </w:p>
        </w:tc>
      </w:tr>
      <w:tr w14:paraId="7353A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680" w:type="dxa"/>
            <w:vMerge w:val="continue"/>
            <w:tcBorders>
              <w:top w:val="nil"/>
              <w:left w:val="single" w:color="000000" w:sz="10" w:space="0"/>
            </w:tcBorders>
            <w:vAlign w:val="top"/>
          </w:tcPr>
          <w:p w14:paraId="710660C8">
            <w:pPr>
              <w:rPr>
                <w:rFonts w:ascii="Arial"/>
                <w:sz w:val="21"/>
              </w:rPr>
            </w:pPr>
          </w:p>
        </w:tc>
        <w:tc>
          <w:tcPr>
            <w:tcW w:w="784" w:type="dxa"/>
            <w:vMerge w:val="continue"/>
            <w:tcBorders>
              <w:top w:val="nil"/>
            </w:tcBorders>
            <w:vAlign w:val="top"/>
          </w:tcPr>
          <w:p w14:paraId="639AB100">
            <w:pPr>
              <w:rPr>
                <w:rFonts w:ascii="Arial"/>
                <w:sz w:val="21"/>
              </w:rPr>
            </w:pPr>
          </w:p>
        </w:tc>
        <w:tc>
          <w:tcPr>
            <w:tcW w:w="641" w:type="dxa"/>
            <w:vAlign w:val="top"/>
          </w:tcPr>
          <w:p w14:paraId="04E1D982">
            <w:pPr>
              <w:pStyle w:val="6"/>
              <w:spacing w:before="165" w:line="229" w:lineRule="auto"/>
              <w:ind w:left="107"/>
              <w:rPr>
                <w:sz w:val="20"/>
                <w:szCs w:val="20"/>
              </w:rPr>
            </w:pPr>
            <w:r>
              <w:rPr>
                <w:spacing w:val="5"/>
                <w:sz w:val="20"/>
                <w:szCs w:val="20"/>
              </w:rPr>
              <w:t>序号</w:t>
            </w:r>
          </w:p>
        </w:tc>
        <w:tc>
          <w:tcPr>
            <w:tcW w:w="2089" w:type="dxa"/>
            <w:vAlign w:val="top"/>
          </w:tcPr>
          <w:p w14:paraId="36EB3041">
            <w:pPr>
              <w:pStyle w:val="6"/>
              <w:spacing w:before="165" w:line="228" w:lineRule="auto"/>
              <w:ind w:left="418"/>
              <w:rPr>
                <w:sz w:val="20"/>
                <w:szCs w:val="20"/>
              </w:rPr>
            </w:pPr>
            <w:r>
              <w:rPr>
                <w:spacing w:val="8"/>
                <w:sz w:val="20"/>
                <w:szCs w:val="20"/>
              </w:rPr>
              <w:t>敏感目标名称</w:t>
            </w:r>
          </w:p>
        </w:tc>
        <w:tc>
          <w:tcPr>
            <w:tcW w:w="1734" w:type="dxa"/>
            <w:vAlign w:val="top"/>
          </w:tcPr>
          <w:p w14:paraId="436808C4">
            <w:pPr>
              <w:pStyle w:val="6"/>
              <w:spacing w:before="165" w:line="228" w:lineRule="auto"/>
              <w:ind w:left="350"/>
              <w:rPr>
                <w:sz w:val="20"/>
                <w:szCs w:val="20"/>
              </w:rPr>
            </w:pPr>
            <w:r>
              <w:rPr>
                <w:spacing w:val="5"/>
                <w:sz w:val="20"/>
                <w:szCs w:val="20"/>
              </w:rPr>
              <w:t>规模（人）</w:t>
            </w:r>
          </w:p>
        </w:tc>
        <w:tc>
          <w:tcPr>
            <w:tcW w:w="1050" w:type="dxa"/>
            <w:vAlign w:val="top"/>
          </w:tcPr>
          <w:p w14:paraId="5C8EA026">
            <w:pPr>
              <w:pStyle w:val="6"/>
              <w:spacing w:before="30" w:line="234" w:lineRule="auto"/>
              <w:ind w:left="431" w:right="200" w:hanging="208"/>
              <w:rPr>
                <w:sz w:val="20"/>
                <w:szCs w:val="20"/>
              </w:rPr>
            </w:pPr>
            <w:r>
              <w:rPr>
                <w:spacing w:val="6"/>
                <w:sz w:val="20"/>
                <w:szCs w:val="20"/>
              </w:rPr>
              <w:t>相对方</w:t>
            </w:r>
            <w:r>
              <w:rPr>
                <w:spacing w:val="1"/>
                <w:sz w:val="20"/>
                <w:szCs w:val="20"/>
              </w:rPr>
              <w:t xml:space="preserve"> </w:t>
            </w:r>
            <w:r>
              <w:rPr>
                <w:sz w:val="20"/>
                <w:szCs w:val="20"/>
              </w:rPr>
              <w:t>位</w:t>
            </w:r>
          </w:p>
        </w:tc>
        <w:tc>
          <w:tcPr>
            <w:tcW w:w="1547" w:type="dxa"/>
            <w:tcBorders>
              <w:right w:val="single" w:color="000000" w:sz="10" w:space="0"/>
            </w:tcBorders>
            <w:vAlign w:val="top"/>
          </w:tcPr>
          <w:p w14:paraId="5C867507">
            <w:pPr>
              <w:pStyle w:val="6"/>
              <w:spacing w:before="165" w:line="228" w:lineRule="auto"/>
              <w:ind w:right="5"/>
              <w:jc w:val="right"/>
              <w:rPr>
                <w:sz w:val="20"/>
                <w:szCs w:val="20"/>
              </w:rPr>
            </w:pPr>
            <w:r>
              <w:rPr>
                <w:spacing w:val="6"/>
                <w:sz w:val="20"/>
                <w:szCs w:val="20"/>
              </w:rPr>
              <w:t>最近距离（</w:t>
            </w:r>
            <w:r>
              <w:rPr>
                <w:rFonts w:ascii="Times New Roman" w:hAnsi="Times New Roman" w:eastAsia="Times New Roman" w:cs="Times New Roman"/>
                <w:spacing w:val="6"/>
                <w:sz w:val="20"/>
                <w:szCs w:val="20"/>
              </w:rPr>
              <w:t>m</w:t>
            </w:r>
            <w:r>
              <w:rPr>
                <w:spacing w:val="6"/>
                <w:sz w:val="20"/>
                <w:szCs w:val="20"/>
              </w:rPr>
              <w:t>）</w:t>
            </w:r>
          </w:p>
        </w:tc>
      </w:tr>
      <w:tr w14:paraId="4FDD8F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restart"/>
            <w:tcBorders>
              <w:left w:val="single" w:color="000000" w:sz="10" w:space="0"/>
              <w:bottom w:val="nil"/>
            </w:tcBorders>
            <w:vAlign w:val="top"/>
          </w:tcPr>
          <w:p w14:paraId="69A78D0F">
            <w:pPr>
              <w:spacing w:line="246" w:lineRule="auto"/>
              <w:rPr>
                <w:rFonts w:ascii="Arial"/>
                <w:sz w:val="21"/>
              </w:rPr>
            </w:pPr>
          </w:p>
          <w:p w14:paraId="4CD94194">
            <w:pPr>
              <w:spacing w:line="246" w:lineRule="auto"/>
              <w:rPr>
                <w:rFonts w:ascii="Arial"/>
                <w:sz w:val="21"/>
              </w:rPr>
            </w:pPr>
          </w:p>
          <w:p w14:paraId="5EA07B6D">
            <w:pPr>
              <w:spacing w:line="246" w:lineRule="auto"/>
              <w:rPr>
                <w:rFonts w:ascii="Arial"/>
                <w:sz w:val="21"/>
              </w:rPr>
            </w:pPr>
          </w:p>
          <w:p w14:paraId="4B0CC1E9">
            <w:pPr>
              <w:spacing w:line="246" w:lineRule="auto"/>
              <w:rPr>
                <w:rFonts w:ascii="Arial"/>
                <w:sz w:val="21"/>
              </w:rPr>
            </w:pPr>
          </w:p>
          <w:p w14:paraId="3E74E6F0">
            <w:pPr>
              <w:spacing w:line="246" w:lineRule="auto"/>
              <w:rPr>
                <w:rFonts w:ascii="Arial"/>
                <w:sz w:val="21"/>
              </w:rPr>
            </w:pPr>
          </w:p>
          <w:p w14:paraId="6FF10108">
            <w:pPr>
              <w:spacing w:line="246" w:lineRule="auto"/>
              <w:rPr>
                <w:rFonts w:ascii="Arial"/>
                <w:sz w:val="21"/>
              </w:rPr>
            </w:pPr>
          </w:p>
          <w:p w14:paraId="1616B61C">
            <w:pPr>
              <w:spacing w:line="246" w:lineRule="auto"/>
              <w:rPr>
                <w:rFonts w:ascii="Arial"/>
                <w:sz w:val="21"/>
              </w:rPr>
            </w:pPr>
          </w:p>
          <w:p w14:paraId="36D43EC3">
            <w:pPr>
              <w:spacing w:line="246" w:lineRule="auto"/>
              <w:rPr>
                <w:rFonts w:ascii="Arial"/>
                <w:sz w:val="21"/>
              </w:rPr>
            </w:pPr>
          </w:p>
          <w:p w14:paraId="5E39D8A0">
            <w:pPr>
              <w:spacing w:line="246" w:lineRule="auto"/>
              <w:rPr>
                <w:rFonts w:ascii="Arial"/>
                <w:sz w:val="21"/>
              </w:rPr>
            </w:pPr>
          </w:p>
          <w:p w14:paraId="390F58E6">
            <w:pPr>
              <w:spacing w:line="246" w:lineRule="auto"/>
              <w:rPr>
                <w:rFonts w:ascii="Arial"/>
                <w:sz w:val="21"/>
              </w:rPr>
            </w:pPr>
          </w:p>
          <w:p w14:paraId="411EF027">
            <w:pPr>
              <w:spacing w:line="246" w:lineRule="auto"/>
              <w:rPr>
                <w:rFonts w:ascii="Arial"/>
                <w:sz w:val="21"/>
              </w:rPr>
            </w:pPr>
          </w:p>
          <w:p w14:paraId="57BE9B05">
            <w:pPr>
              <w:spacing w:line="246" w:lineRule="auto"/>
              <w:rPr>
                <w:rFonts w:ascii="Arial"/>
                <w:sz w:val="21"/>
              </w:rPr>
            </w:pPr>
          </w:p>
          <w:p w14:paraId="6E2BA0EA">
            <w:pPr>
              <w:spacing w:line="246" w:lineRule="auto"/>
              <w:rPr>
                <w:rFonts w:ascii="Arial"/>
                <w:sz w:val="21"/>
              </w:rPr>
            </w:pPr>
          </w:p>
          <w:p w14:paraId="43BEB0B3">
            <w:pPr>
              <w:spacing w:line="247" w:lineRule="auto"/>
              <w:rPr>
                <w:rFonts w:ascii="Arial"/>
                <w:sz w:val="21"/>
              </w:rPr>
            </w:pPr>
          </w:p>
          <w:p w14:paraId="50A3F607">
            <w:pPr>
              <w:spacing w:line="247" w:lineRule="auto"/>
              <w:rPr>
                <w:rFonts w:ascii="Arial"/>
                <w:sz w:val="21"/>
              </w:rPr>
            </w:pPr>
          </w:p>
          <w:p w14:paraId="00DD987E">
            <w:pPr>
              <w:pStyle w:val="6"/>
              <w:spacing w:before="65"/>
              <w:ind w:left="128" w:right="133" w:hanging="6"/>
              <w:rPr>
                <w:sz w:val="20"/>
                <w:szCs w:val="20"/>
              </w:rPr>
            </w:pPr>
            <w:r>
              <w:rPr>
                <w:spacing w:val="4"/>
                <w:sz w:val="20"/>
                <w:szCs w:val="20"/>
              </w:rPr>
              <w:t>环境</w:t>
            </w:r>
            <w:r>
              <w:rPr>
                <w:sz w:val="20"/>
                <w:szCs w:val="20"/>
              </w:rPr>
              <w:t xml:space="preserve"> </w:t>
            </w:r>
            <w:r>
              <w:rPr>
                <w:spacing w:val="1"/>
                <w:sz w:val="20"/>
                <w:szCs w:val="20"/>
              </w:rPr>
              <w:t>空气</w:t>
            </w:r>
          </w:p>
        </w:tc>
        <w:tc>
          <w:tcPr>
            <w:tcW w:w="784" w:type="dxa"/>
            <w:vMerge w:val="restart"/>
            <w:tcBorders>
              <w:bottom w:val="nil"/>
            </w:tcBorders>
            <w:vAlign w:val="top"/>
          </w:tcPr>
          <w:p w14:paraId="2886E9AB">
            <w:pPr>
              <w:spacing w:line="242" w:lineRule="auto"/>
              <w:rPr>
                <w:rFonts w:ascii="Arial"/>
                <w:sz w:val="21"/>
              </w:rPr>
            </w:pPr>
          </w:p>
          <w:p w14:paraId="2F9116B5">
            <w:pPr>
              <w:spacing w:line="242" w:lineRule="auto"/>
              <w:rPr>
                <w:rFonts w:ascii="Arial"/>
                <w:sz w:val="21"/>
              </w:rPr>
            </w:pPr>
          </w:p>
          <w:p w14:paraId="702D6E42">
            <w:pPr>
              <w:spacing w:line="242" w:lineRule="auto"/>
              <w:rPr>
                <w:rFonts w:ascii="Arial"/>
                <w:sz w:val="21"/>
              </w:rPr>
            </w:pPr>
          </w:p>
          <w:p w14:paraId="73F10681">
            <w:pPr>
              <w:spacing w:line="242" w:lineRule="auto"/>
              <w:rPr>
                <w:rFonts w:ascii="Arial"/>
                <w:sz w:val="21"/>
              </w:rPr>
            </w:pPr>
          </w:p>
          <w:p w14:paraId="502EC51B">
            <w:pPr>
              <w:spacing w:line="242" w:lineRule="auto"/>
              <w:rPr>
                <w:rFonts w:ascii="Arial"/>
                <w:sz w:val="21"/>
              </w:rPr>
            </w:pPr>
          </w:p>
          <w:p w14:paraId="0503C477">
            <w:pPr>
              <w:spacing w:line="242" w:lineRule="auto"/>
              <w:rPr>
                <w:rFonts w:ascii="Arial"/>
                <w:sz w:val="21"/>
              </w:rPr>
            </w:pPr>
          </w:p>
          <w:p w14:paraId="214ABB9C">
            <w:pPr>
              <w:spacing w:line="242" w:lineRule="auto"/>
              <w:rPr>
                <w:rFonts w:ascii="Arial"/>
                <w:sz w:val="21"/>
              </w:rPr>
            </w:pPr>
          </w:p>
          <w:p w14:paraId="5307A765">
            <w:pPr>
              <w:spacing w:line="242" w:lineRule="auto"/>
              <w:rPr>
                <w:rFonts w:ascii="Arial"/>
                <w:sz w:val="21"/>
              </w:rPr>
            </w:pPr>
          </w:p>
          <w:p w14:paraId="6F3D00B3">
            <w:pPr>
              <w:spacing w:line="243" w:lineRule="auto"/>
              <w:rPr>
                <w:rFonts w:ascii="Arial"/>
                <w:sz w:val="21"/>
              </w:rPr>
            </w:pPr>
          </w:p>
          <w:p w14:paraId="5B3B3BB7">
            <w:pPr>
              <w:spacing w:line="243" w:lineRule="auto"/>
              <w:rPr>
                <w:rFonts w:ascii="Arial"/>
                <w:sz w:val="21"/>
              </w:rPr>
            </w:pPr>
          </w:p>
          <w:p w14:paraId="05C1BF06">
            <w:pPr>
              <w:spacing w:line="243" w:lineRule="auto"/>
              <w:rPr>
                <w:rFonts w:ascii="Arial"/>
                <w:sz w:val="21"/>
              </w:rPr>
            </w:pPr>
          </w:p>
          <w:p w14:paraId="2661994D">
            <w:pPr>
              <w:spacing w:line="243" w:lineRule="auto"/>
              <w:rPr>
                <w:rFonts w:ascii="Arial"/>
                <w:sz w:val="21"/>
              </w:rPr>
            </w:pPr>
          </w:p>
          <w:p w14:paraId="4E4AC38B">
            <w:pPr>
              <w:spacing w:line="243" w:lineRule="auto"/>
              <w:rPr>
                <w:rFonts w:ascii="Arial"/>
                <w:sz w:val="21"/>
              </w:rPr>
            </w:pPr>
          </w:p>
          <w:p w14:paraId="57E78EB5">
            <w:pPr>
              <w:pStyle w:val="6"/>
              <w:spacing w:before="65" w:line="230" w:lineRule="auto"/>
              <w:ind w:left="178"/>
              <w:rPr>
                <w:sz w:val="20"/>
                <w:szCs w:val="20"/>
              </w:rPr>
            </w:pPr>
            <w:r>
              <w:rPr>
                <w:spacing w:val="5"/>
                <w:sz w:val="20"/>
                <w:szCs w:val="20"/>
              </w:rPr>
              <w:t>湖南</w:t>
            </w:r>
          </w:p>
          <w:p w14:paraId="1CA832AB">
            <w:pPr>
              <w:pStyle w:val="6"/>
              <w:spacing w:before="22" w:line="229" w:lineRule="auto"/>
              <w:ind w:left="178"/>
              <w:rPr>
                <w:sz w:val="20"/>
                <w:szCs w:val="20"/>
              </w:rPr>
            </w:pPr>
            <w:r>
              <w:rPr>
                <w:spacing w:val="5"/>
                <w:sz w:val="20"/>
                <w:szCs w:val="20"/>
              </w:rPr>
              <w:t>镁鑫</w:t>
            </w:r>
          </w:p>
          <w:p w14:paraId="7BC6B148">
            <w:pPr>
              <w:pStyle w:val="6"/>
              <w:spacing w:before="23" w:line="228" w:lineRule="auto"/>
              <w:ind w:left="180"/>
              <w:rPr>
                <w:sz w:val="20"/>
                <w:szCs w:val="20"/>
              </w:rPr>
            </w:pPr>
            <w:r>
              <w:rPr>
                <w:spacing w:val="4"/>
                <w:sz w:val="20"/>
                <w:szCs w:val="20"/>
              </w:rPr>
              <w:t>新能</w:t>
            </w:r>
          </w:p>
          <w:p w14:paraId="2D28FFEC">
            <w:pPr>
              <w:pStyle w:val="6"/>
              <w:spacing w:before="26" w:line="228" w:lineRule="auto"/>
              <w:ind w:left="178"/>
              <w:rPr>
                <w:sz w:val="20"/>
                <w:szCs w:val="20"/>
              </w:rPr>
            </w:pPr>
            <w:r>
              <w:rPr>
                <w:spacing w:val="5"/>
                <w:sz w:val="20"/>
                <w:szCs w:val="20"/>
              </w:rPr>
              <w:t>源有</w:t>
            </w:r>
          </w:p>
          <w:p w14:paraId="7A539902">
            <w:pPr>
              <w:pStyle w:val="6"/>
              <w:spacing w:before="24" w:line="228" w:lineRule="auto"/>
              <w:ind w:left="194"/>
              <w:rPr>
                <w:sz w:val="20"/>
                <w:szCs w:val="20"/>
              </w:rPr>
            </w:pPr>
            <w:r>
              <w:rPr>
                <w:spacing w:val="-3"/>
                <w:sz w:val="20"/>
                <w:szCs w:val="20"/>
              </w:rPr>
              <w:t>限公</w:t>
            </w:r>
          </w:p>
          <w:p w14:paraId="6A66CC58">
            <w:pPr>
              <w:pStyle w:val="6"/>
              <w:spacing w:before="26" w:line="230" w:lineRule="auto"/>
              <w:ind w:left="290"/>
              <w:rPr>
                <w:sz w:val="20"/>
                <w:szCs w:val="20"/>
              </w:rPr>
            </w:pPr>
            <w:r>
              <w:rPr>
                <w:sz w:val="20"/>
                <w:szCs w:val="20"/>
              </w:rPr>
              <w:t>司</w:t>
            </w:r>
          </w:p>
        </w:tc>
        <w:tc>
          <w:tcPr>
            <w:tcW w:w="641" w:type="dxa"/>
            <w:vAlign w:val="top"/>
          </w:tcPr>
          <w:p w14:paraId="2987902B">
            <w:pPr>
              <w:spacing w:before="90" w:line="195" w:lineRule="auto"/>
              <w:ind w:left="28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089" w:type="dxa"/>
            <w:vAlign w:val="top"/>
          </w:tcPr>
          <w:p w14:paraId="780C4960">
            <w:pPr>
              <w:pStyle w:val="6"/>
              <w:spacing w:before="53" w:line="227" w:lineRule="auto"/>
              <w:ind w:left="417"/>
              <w:rPr>
                <w:sz w:val="20"/>
                <w:szCs w:val="20"/>
              </w:rPr>
            </w:pPr>
            <w:r>
              <w:rPr>
                <w:spacing w:val="8"/>
                <w:sz w:val="20"/>
                <w:szCs w:val="20"/>
              </w:rPr>
              <w:t>砠下村居民点</w:t>
            </w:r>
          </w:p>
        </w:tc>
        <w:tc>
          <w:tcPr>
            <w:tcW w:w="1734" w:type="dxa"/>
            <w:vAlign w:val="top"/>
          </w:tcPr>
          <w:p w14:paraId="38F96021">
            <w:pPr>
              <w:spacing w:before="89"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180</w:t>
            </w:r>
          </w:p>
        </w:tc>
        <w:tc>
          <w:tcPr>
            <w:tcW w:w="1050" w:type="dxa"/>
            <w:vAlign w:val="top"/>
          </w:tcPr>
          <w:p w14:paraId="5786B7D5">
            <w:pPr>
              <w:pStyle w:val="6"/>
              <w:spacing w:before="54" w:line="231" w:lineRule="auto"/>
              <w:ind w:left="331"/>
              <w:rPr>
                <w:sz w:val="20"/>
                <w:szCs w:val="20"/>
              </w:rPr>
            </w:pPr>
            <w:r>
              <w:rPr>
                <w:spacing w:val="2"/>
                <w:sz w:val="20"/>
                <w:szCs w:val="20"/>
              </w:rPr>
              <w:t>西北</w:t>
            </w:r>
          </w:p>
        </w:tc>
        <w:tc>
          <w:tcPr>
            <w:tcW w:w="1547" w:type="dxa"/>
            <w:tcBorders>
              <w:right w:val="single" w:color="000000" w:sz="10" w:space="0"/>
            </w:tcBorders>
            <w:vAlign w:val="top"/>
          </w:tcPr>
          <w:p w14:paraId="146BC2E6">
            <w:pPr>
              <w:spacing w:before="89"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4233</w:t>
            </w:r>
          </w:p>
        </w:tc>
      </w:tr>
      <w:tr w14:paraId="7C6A0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06CE6972">
            <w:pPr>
              <w:rPr>
                <w:rFonts w:ascii="Arial"/>
                <w:sz w:val="21"/>
              </w:rPr>
            </w:pPr>
          </w:p>
        </w:tc>
        <w:tc>
          <w:tcPr>
            <w:tcW w:w="784" w:type="dxa"/>
            <w:vMerge w:val="continue"/>
            <w:tcBorders>
              <w:top w:val="nil"/>
              <w:bottom w:val="nil"/>
            </w:tcBorders>
            <w:vAlign w:val="top"/>
          </w:tcPr>
          <w:p w14:paraId="06C0160A">
            <w:pPr>
              <w:rPr>
                <w:rFonts w:ascii="Arial"/>
                <w:sz w:val="21"/>
              </w:rPr>
            </w:pPr>
          </w:p>
        </w:tc>
        <w:tc>
          <w:tcPr>
            <w:tcW w:w="641" w:type="dxa"/>
            <w:vAlign w:val="top"/>
          </w:tcPr>
          <w:p w14:paraId="4D308343">
            <w:pPr>
              <w:spacing w:before="90" w:line="195" w:lineRule="auto"/>
              <w:ind w:left="26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089" w:type="dxa"/>
            <w:vAlign w:val="top"/>
          </w:tcPr>
          <w:p w14:paraId="2ED64E6C">
            <w:pPr>
              <w:pStyle w:val="6"/>
              <w:spacing w:before="54" w:line="228" w:lineRule="auto"/>
              <w:ind w:left="416"/>
              <w:rPr>
                <w:sz w:val="20"/>
                <w:szCs w:val="20"/>
              </w:rPr>
            </w:pPr>
            <w:r>
              <w:rPr>
                <w:spacing w:val="8"/>
                <w:sz w:val="20"/>
                <w:szCs w:val="20"/>
              </w:rPr>
              <w:t>代下洞居民点</w:t>
            </w:r>
          </w:p>
        </w:tc>
        <w:tc>
          <w:tcPr>
            <w:tcW w:w="1734" w:type="dxa"/>
            <w:vAlign w:val="top"/>
          </w:tcPr>
          <w:p w14:paraId="7CB727F9">
            <w:pPr>
              <w:spacing w:before="90"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120</w:t>
            </w:r>
          </w:p>
        </w:tc>
        <w:tc>
          <w:tcPr>
            <w:tcW w:w="1050" w:type="dxa"/>
            <w:vAlign w:val="top"/>
          </w:tcPr>
          <w:p w14:paraId="2ADCE94B">
            <w:pPr>
              <w:pStyle w:val="6"/>
              <w:spacing w:before="54" w:line="231" w:lineRule="auto"/>
              <w:ind w:left="331"/>
              <w:rPr>
                <w:sz w:val="20"/>
                <w:szCs w:val="20"/>
              </w:rPr>
            </w:pPr>
            <w:r>
              <w:rPr>
                <w:spacing w:val="2"/>
                <w:sz w:val="20"/>
                <w:szCs w:val="20"/>
              </w:rPr>
              <w:t>西北</w:t>
            </w:r>
          </w:p>
        </w:tc>
        <w:tc>
          <w:tcPr>
            <w:tcW w:w="1547" w:type="dxa"/>
            <w:tcBorders>
              <w:right w:val="single" w:color="000000" w:sz="10" w:space="0"/>
            </w:tcBorders>
            <w:vAlign w:val="top"/>
          </w:tcPr>
          <w:p w14:paraId="2C03E336">
            <w:pPr>
              <w:spacing w:before="90"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3575</w:t>
            </w:r>
          </w:p>
        </w:tc>
      </w:tr>
      <w:tr w14:paraId="0EF2A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502AAC61">
            <w:pPr>
              <w:rPr>
                <w:rFonts w:ascii="Arial"/>
                <w:sz w:val="21"/>
              </w:rPr>
            </w:pPr>
          </w:p>
        </w:tc>
        <w:tc>
          <w:tcPr>
            <w:tcW w:w="784" w:type="dxa"/>
            <w:vMerge w:val="continue"/>
            <w:tcBorders>
              <w:top w:val="nil"/>
              <w:bottom w:val="nil"/>
            </w:tcBorders>
            <w:vAlign w:val="top"/>
          </w:tcPr>
          <w:p w14:paraId="56D19B74">
            <w:pPr>
              <w:rPr>
                <w:rFonts w:ascii="Arial"/>
                <w:sz w:val="21"/>
              </w:rPr>
            </w:pPr>
          </w:p>
        </w:tc>
        <w:tc>
          <w:tcPr>
            <w:tcW w:w="641" w:type="dxa"/>
            <w:vAlign w:val="top"/>
          </w:tcPr>
          <w:p w14:paraId="265ACCB4">
            <w:pPr>
              <w:spacing w:before="91" w:line="195" w:lineRule="auto"/>
              <w:ind w:left="267"/>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2089" w:type="dxa"/>
            <w:vAlign w:val="top"/>
          </w:tcPr>
          <w:p w14:paraId="0AC3194A">
            <w:pPr>
              <w:pStyle w:val="6"/>
              <w:spacing w:before="55" w:line="228" w:lineRule="auto"/>
              <w:ind w:left="548"/>
              <w:rPr>
                <w:sz w:val="20"/>
                <w:szCs w:val="20"/>
              </w:rPr>
            </w:pPr>
            <w:r>
              <w:rPr>
                <w:spacing w:val="3"/>
                <w:sz w:val="20"/>
                <w:szCs w:val="20"/>
              </w:rPr>
              <w:t>田家居民点</w:t>
            </w:r>
          </w:p>
        </w:tc>
        <w:tc>
          <w:tcPr>
            <w:tcW w:w="1734" w:type="dxa"/>
            <w:vAlign w:val="top"/>
          </w:tcPr>
          <w:p w14:paraId="444DDC52">
            <w:pPr>
              <w:spacing w:before="91" w:line="195" w:lineRule="auto"/>
              <w:ind w:left="71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300</w:t>
            </w:r>
          </w:p>
        </w:tc>
        <w:tc>
          <w:tcPr>
            <w:tcW w:w="1050" w:type="dxa"/>
            <w:vAlign w:val="top"/>
          </w:tcPr>
          <w:p w14:paraId="0AA22761">
            <w:pPr>
              <w:pStyle w:val="6"/>
              <w:spacing w:before="55" w:line="231" w:lineRule="auto"/>
              <w:ind w:left="331"/>
              <w:rPr>
                <w:sz w:val="20"/>
                <w:szCs w:val="20"/>
              </w:rPr>
            </w:pPr>
            <w:r>
              <w:rPr>
                <w:spacing w:val="2"/>
                <w:sz w:val="20"/>
                <w:szCs w:val="20"/>
              </w:rPr>
              <w:t>西北</w:t>
            </w:r>
          </w:p>
        </w:tc>
        <w:tc>
          <w:tcPr>
            <w:tcW w:w="1547" w:type="dxa"/>
            <w:tcBorders>
              <w:right w:val="single" w:color="000000" w:sz="10" w:space="0"/>
            </w:tcBorders>
            <w:vAlign w:val="top"/>
          </w:tcPr>
          <w:p w14:paraId="273E05BE">
            <w:pPr>
              <w:spacing w:before="91"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3034</w:t>
            </w:r>
          </w:p>
        </w:tc>
      </w:tr>
      <w:tr w14:paraId="3553A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7D99ED9D">
            <w:pPr>
              <w:rPr>
                <w:rFonts w:ascii="Arial"/>
                <w:sz w:val="21"/>
              </w:rPr>
            </w:pPr>
          </w:p>
        </w:tc>
        <w:tc>
          <w:tcPr>
            <w:tcW w:w="784" w:type="dxa"/>
            <w:vMerge w:val="continue"/>
            <w:tcBorders>
              <w:top w:val="nil"/>
              <w:bottom w:val="nil"/>
            </w:tcBorders>
            <w:vAlign w:val="top"/>
          </w:tcPr>
          <w:p w14:paraId="4A217D36">
            <w:pPr>
              <w:rPr>
                <w:rFonts w:ascii="Arial"/>
                <w:sz w:val="21"/>
              </w:rPr>
            </w:pPr>
          </w:p>
        </w:tc>
        <w:tc>
          <w:tcPr>
            <w:tcW w:w="641" w:type="dxa"/>
            <w:vAlign w:val="top"/>
          </w:tcPr>
          <w:p w14:paraId="438BD9E7">
            <w:pPr>
              <w:spacing w:before="91" w:line="195" w:lineRule="auto"/>
              <w:ind w:left="2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2089" w:type="dxa"/>
            <w:vAlign w:val="top"/>
          </w:tcPr>
          <w:p w14:paraId="67249E98">
            <w:pPr>
              <w:pStyle w:val="6"/>
              <w:spacing w:before="56" w:line="228" w:lineRule="auto"/>
              <w:ind w:left="417"/>
              <w:rPr>
                <w:sz w:val="20"/>
                <w:szCs w:val="20"/>
              </w:rPr>
            </w:pPr>
            <w:r>
              <w:rPr>
                <w:spacing w:val="8"/>
                <w:sz w:val="20"/>
                <w:szCs w:val="20"/>
              </w:rPr>
              <w:t>环灵桥居民点</w:t>
            </w:r>
          </w:p>
        </w:tc>
        <w:tc>
          <w:tcPr>
            <w:tcW w:w="1734" w:type="dxa"/>
            <w:vAlign w:val="top"/>
          </w:tcPr>
          <w:p w14:paraId="49EE365D">
            <w:pPr>
              <w:spacing w:before="91"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120</w:t>
            </w:r>
          </w:p>
        </w:tc>
        <w:tc>
          <w:tcPr>
            <w:tcW w:w="1050" w:type="dxa"/>
            <w:vAlign w:val="top"/>
          </w:tcPr>
          <w:p w14:paraId="31A20DD8">
            <w:pPr>
              <w:pStyle w:val="6"/>
              <w:spacing w:before="55" w:line="231" w:lineRule="auto"/>
              <w:ind w:left="437"/>
              <w:rPr>
                <w:sz w:val="20"/>
                <w:szCs w:val="20"/>
              </w:rPr>
            </w:pPr>
            <w:r>
              <w:rPr>
                <w:sz w:val="20"/>
                <w:szCs w:val="20"/>
              </w:rPr>
              <w:t>西</w:t>
            </w:r>
          </w:p>
        </w:tc>
        <w:tc>
          <w:tcPr>
            <w:tcW w:w="1547" w:type="dxa"/>
            <w:tcBorders>
              <w:right w:val="single" w:color="000000" w:sz="10" w:space="0"/>
            </w:tcBorders>
            <w:vAlign w:val="top"/>
          </w:tcPr>
          <w:p w14:paraId="113B2E1A">
            <w:pPr>
              <w:spacing w:before="94"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3597</w:t>
            </w:r>
          </w:p>
        </w:tc>
      </w:tr>
      <w:tr w14:paraId="1A5C9B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23D1639B">
            <w:pPr>
              <w:rPr>
                <w:rFonts w:ascii="Arial"/>
                <w:sz w:val="21"/>
              </w:rPr>
            </w:pPr>
          </w:p>
        </w:tc>
        <w:tc>
          <w:tcPr>
            <w:tcW w:w="784" w:type="dxa"/>
            <w:vMerge w:val="continue"/>
            <w:tcBorders>
              <w:top w:val="nil"/>
              <w:bottom w:val="nil"/>
            </w:tcBorders>
            <w:vAlign w:val="top"/>
          </w:tcPr>
          <w:p w14:paraId="24A7B954">
            <w:pPr>
              <w:rPr>
                <w:rFonts w:ascii="Arial"/>
                <w:sz w:val="21"/>
              </w:rPr>
            </w:pPr>
          </w:p>
        </w:tc>
        <w:tc>
          <w:tcPr>
            <w:tcW w:w="641" w:type="dxa"/>
            <w:vAlign w:val="top"/>
          </w:tcPr>
          <w:p w14:paraId="0A4EA311">
            <w:pPr>
              <w:spacing w:before="95" w:line="192" w:lineRule="auto"/>
              <w:ind w:left="268"/>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2089" w:type="dxa"/>
            <w:vAlign w:val="top"/>
          </w:tcPr>
          <w:p w14:paraId="07E160F4">
            <w:pPr>
              <w:pStyle w:val="6"/>
              <w:spacing w:before="56" w:line="228" w:lineRule="auto"/>
              <w:ind w:left="523"/>
              <w:rPr>
                <w:sz w:val="20"/>
                <w:szCs w:val="20"/>
              </w:rPr>
            </w:pPr>
            <w:r>
              <w:rPr>
                <w:spacing w:val="8"/>
                <w:sz w:val="20"/>
                <w:szCs w:val="20"/>
              </w:rPr>
              <w:t>井头居民点</w:t>
            </w:r>
          </w:p>
        </w:tc>
        <w:tc>
          <w:tcPr>
            <w:tcW w:w="1734" w:type="dxa"/>
            <w:vAlign w:val="top"/>
          </w:tcPr>
          <w:p w14:paraId="14D45B79">
            <w:pPr>
              <w:spacing w:before="92"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180</w:t>
            </w:r>
          </w:p>
        </w:tc>
        <w:tc>
          <w:tcPr>
            <w:tcW w:w="1050" w:type="dxa"/>
            <w:vAlign w:val="top"/>
          </w:tcPr>
          <w:p w14:paraId="5AC88FBD">
            <w:pPr>
              <w:pStyle w:val="6"/>
              <w:spacing w:before="56" w:line="230" w:lineRule="auto"/>
              <w:ind w:left="437"/>
              <w:rPr>
                <w:sz w:val="20"/>
                <w:szCs w:val="20"/>
              </w:rPr>
            </w:pPr>
            <w:r>
              <w:rPr>
                <w:sz w:val="20"/>
                <w:szCs w:val="20"/>
              </w:rPr>
              <w:t>西</w:t>
            </w:r>
          </w:p>
        </w:tc>
        <w:tc>
          <w:tcPr>
            <w:tcW w:w="1547" w:type="dxa"/>
            <w:tcBorders>
              <w:right w:val="single" w:color="000000" w:sz="10" w:space="0"/>
            </w:tcBorders>
            <w:vAlign w:val="top"/>
          </w:tcPr>
          <w:p w14:paraId="1F71C36E">
            <w:pPr>
              <w:spacing w:before="94"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3220</w:t>
            </w:r>
          </w:p>
        </w:tc>
      </w:tr>
      <w:tr w14:paraId="53293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0C975A2A">
            <w:pPr>
              <w:rPr>
                <w:rFonts w:ascii="Arial"/>
                <w:sz w:val="21"/>
              </w:rPr>
            </w:pPr>
          </w:p>
        </w:tc>
        <w:tc>
          <w:tcPr>
            <w:tcW w:w="784" w:type="dxa"/>
            <w:vMerge w:val="continue"/>
            <w:tcBorders>
              <w:top w:val="nil"/>
              <w:bottom w:val="nil"/>
            </w:tcBorders>
            <w:vAlign w:val="top"/>
          </w:tcPr>
          <w:p w14:paraId="658B2E6C">
            <w:pPr>
              <w:rPr>
                <w:rFonts w:ascii="Arial"/>
                <w:sz w:val="21"/>
              </w:rPr>
            </w:pPr>
          </w:p>
        </w:tc>
        <w:tc>
          <w:tcPr>
            <w:tcW w:w="641" w:type="dxa"/>
            <w:vAlign w:val="top"/>
          </w:tcPr>
          <w:p w14:paraId="6CE6F484">
            <w:pPr>
              <w:spacing w:before="95" w:line="195" w:lineRule="auto"/>
              <w:ind w:left="267"/>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2089" w:type="dxa"/>
            <w:vAlign w:val="top"/>
          </w:tcPr>
          <w:p w14:paraId="1E82E582">
            <w:pPr>
              <w:pStyle w:val="6"/>
              <w:spacing w:before="58" w:line="228" w:lineRule="auto"/>
              <w:ind w:left="524"/>
              <w:rPr>
                <w:sz w:val="20"/>
                <w:szCs w:val="20"/>
              </w:rPr>
            </w:pPr>
            <w:r>
              <w:rPr>
                <w:spacing w:val="7"/>
                <w:sz w:val="20"/>
                <w:szCs w:val="20"/>
              </w:rPr>
              <w:t>余家居民点</w:t>
            </w:r>
          </w:p>
        </w:tc>
        <w:tc>
          <w:tcPr>
            <w:tcW w:w="1734" w:type="dxa"/>
            <w:vAlign w:val="top"/>
          </w:tcPr>
          <w:p w14:paraId="77C40874">
            <w:pPr>
              <w:spacing w:before="95" w:line="195" w:lineRule="auto"/>
              <w:ind w:left="770"/>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050" w:type="dxa"/>
            <w:vAlign w:val="top"/>
          </w:tcPr>
          <w:p w14:paraId="5C000A3A">
            <w:pPr>
              <w:pStyle w:val="6"/>
              <w:spacing w:before="58" w:line="228" w:lineRule="auto"/>
              <w:ind w:left="437"/>
              <w:rPr>
                <w:sz w:val="20"/>
                <w:szCs w:val="20"/>
              </w:rPr>
            </w:pPr>
            <w:r>
              <w:rPr>
                <w:sz w:val="20"/>
                <w:szCs w:val="20"/>
              </w:rPr>
              <w:t>西</w:t>
            </w:r>
          </w:p>
        </w:tc>
        <w:tc>
          <w:tcPr>
            <w:tcW w:w="1547" w:type="dxa"/>
            <w:tcBorders>
              <w:right w:val="single" w:color="000000" w:sz="10" w:space="0"/>
            </w:tcBorders>
            <w:vAlign w:val="top"/>
          </w:tcPr>
          <w:p w14:paraId="0ED512FC">
            <w:pPr>
              <w:spacing w:before="95"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3000</w:t>
            </w:r>
          </w:p>
        </w:tc>
      </w:tr>
      <w:tr w14:paraId="09DB3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7A7720EF">
            <w:pPr>
              <w:rPr>
                <w:rFonts w:ascii="Arial"/>
                <w:sz w:val="21"/>
              </w:rPr>
            </w:pPr>
          </w:p>
        </w:tc>
        <w:tc>
          <w:tcPr>
            <w:tcW w:w="784" w:type="dxa"/>
            <w:vMerge w:val="continue"/>
            <w:tcBorders>
              <w:top w:val="nil"/>
              <w:bottom w:val="nil"/>
            </w:tcBorders>
            <w:vAlign w:val="top"/>
          </w:tcPr>
          <w:p w14:paraId="37EFA15B">
            <w:pPr>
              <w:rPr>
                <w:rFonts w:ascii="Arial"/>
                <w:sz w:val="21"/>
              </w:rPr>
            </w:pPr>
          </w:p>
        </w:tc>
        <w:tc>
          <w:tcPr>
            <w:tcW w:w="641" w:type="dxa"/>
            <w:vAlign w:val="top"/>
          </w:tcPr>
          <w:p w14:paraId="168CDA48">
            <w:pPr>
              <w:spacing w:before="98" w:line="192" w:lineRule="auto"/>
              <w:ind w:left="266"/>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2089" w:type="dxa"/>
            <w:vAlign w:val="top"/>
          </w:tcPr>
          <w:p w14:paraId="62652272">
            <w:pPr>
              <w:pStyle w:val="6"/>
              <w:spacing w:before="60" w:line="227" w:lineRule="auto"/>
              <w:ind w:left="448"/>
              <w:rPr>
                <w:sz w:val="20"/>
                <w:szCs w:val="20"/>
              </w:rPr>
            </w:pPr>
            <w:r>
              <w:rPr>
                <w:spacing w:val="3"/>
                <w:sz w:val="20"/>
                <w:szCs w:val="20"/>
              </w:rPr>
              <w:t>白鹤仓居民点</w:t>
            </w:r>
          </w:p>
        </w:tc>
        <w:tc>
          <w:tcPr>
            <w:tcW w:w="1734" w:type="dxa"/>
            <w:vAlign w:val="top"/>
          </w:tcPr>
          <w:p w14:paraId="5EA824E7">
            <w:pPr>
              <w:spacing w:before="95" w:line="195" w:lineRule="auto"/>
              <w:ind w:left="72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500</w:t>
            </w:r>
          </w:p>
        </w:tc>
        <w:tc>
          <w:tcPr>
            <w:tcW w:w="1050" w:type="dxa"/>
            <w:vAlign w:val="top"/>
          </w:tcPr>
          <w:p w14:paraId="547DA286">
            <w:pPr>
              <w:pStyle w:val="6"/>
              <w:spacing w:before="60" w:line="227" w:lineRule="auto"/>
              <w:ind w:left="331"/>
              <w:rPr>
                <w:sz w:val="20"/>
                <w:szCs w:val="20"/>
              </w:rPr>
            </w:pPr>
            <w:r>
              <w:rPr>
                <w:spacing w:val="2"/>
                <w:sz w:val="20"/>
                <w:szCs w:val="20"/>
              </w:rPr>
              <w:t>西北</w:t>
            </w:r>
          </w:p>
        </w:tc>
        <w:tc>
          <w:tcPr>
            <w:tcW w:w="1547" w:type="dxa"/>
            <w:tcBorders>
              <w:right w:val="single" w:color="000000" w:sz="10" w:space="0"/>
            </w:tcBorders>
            <w:vAlign w:val="top"/>
          </w:tcPr>
          <w:p w14:paraId="039C6F67">
            <w:pPr>
              <w:spacing w:before="95"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2729</w:t>
            </w:r>
          </w:p>
        </w:tc>
      </w:tr>
      <w:tr w14:paraId="32CA1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2365EDC6">
            <w:pPr>
              <w:rPr>
                <w:rFonts w:ascii="Arial"/>
                <w:sz w:val="21"/>
              </w:rPr>
            </w:pPr>
          </w:p>
        </w:tc>
        <w:tc>
          <w:tcPr>
            <w:tcW w:w="784" w:type="dxa"/>
            <w:vMerge w:val="continue"/>
            <w:tcBorders>
              <w:top w:val="nil"/>
              <w:bottom w:val="nil"/>
            </w:tcBorders>
            <w:vAlign w:val="top"/>
          </w:tcPr>
          <w:p w14:paraId="4D507778">
            <w:pPr>
              <w:rPr>
                <w:rFonts w:ascii="Arial"/>
                <w:sz w:val="21"/>
              </w:rPr>
            </w:pPr>
          </w:p>
        </w:tc>
        <w:tc>
          <w:tcPr>
            <w:tcW w:w="641" w:type="dxa"/>
            <w:vAlign w:val="top"/>
          </w:tcPr>
          <w:p w14:paraId="5DE389CD">
            <w:pPr>
              <w:spacing w:before="96" w:line="195" w:lineRule="auto"/>
              <w:ind w:left="271"/>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2089" w:type="dxa"/>
            <w:vAlign w:val="top"/>
          </w:tcPr>
          <w:p w14:paraId="052D78A2">
            <w:pPr>
              <w:pStyle w:val="6"/>
              <w:spacing w:before="61" w:line="226" w:lineRule="auto"/>
              <w:ind w:left="416"/>
              <w:rPr>
                <w:sz w:val="20"/>
                <w:szCs w:val="20"/>
              </w:rPr>
            </w:pPr>
            <w:r>
              <w:rPr>
                <w:spacing w:val="8"/>
                <w:sz w:val="20"/>
                <w:szCs w:val="20"/>
              </w:rPr>
              <w:t>铁炉冲居民点</w:t>
            </w:r>
          </w:p>
        </w:tc>
        <w:tc>
          <w:tcPr>
            <w:tcW w:w="1734" w:type="dxa"/>
            <w:vAlign w:val="top"/>
          </w:tcPr>
          <w:p w14:paraId="15C7752E">
            <w:pPr>
              <w:spacing w:before="96" w:line="195" w:lineRule="auto"/>
              <w:ind w:left="770"/>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050" w:type="dxa"/>
            <w:vAlign w:val="top"/>
          </w:tcPr>
          <w:p w14:paraId="6482B965">
            <w:pPr>
              <w:pStyle w:val="6"/>
              <w:spacing w:before="61" w:line="226" w:lineRule="auto"/>
              <w:ind w:left="331"/>
              <w:rPr>
                <w:sz w:val="20"/>
                <w:szCs w:val="20"/>
              </w:rPr>
            </w:pPr>
            <w:r>
              <w:rPr>
                <w:spacing w:val="2"/>
                <w:sz w:val="20"/>
                <w:szCs w:val="20"/>
              </w:rPr>
              <w:t>西南</w:t>
            </w:r>
          </w:p>
        </w:tc>
        <w:tc>
          <w:tcPr>
            <w:tcW w:w="1547" w:type="dxa"/>
            <w:tcBorders>
              <w:right w:val="single" w:color="000000" w:sz="10" w:space="0"/>
            </w:tcBorders>
            <w:vAlign w:val="top"/>
          </w:tcPr>
          <w:p w14:paraId="4FDE3738">
            <w:pPr>
              <w:spacing w:before="96"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2728</w:t>
            </w:r>
          </w:p>
        </w:tc>
      </w:tr>
      <w:tr w14:paraId="01952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302DA3BF">
            <w:pPr>
              <w:rPr>
                <w:rFonts w:ascii="Arial"/>
                <w:sz w:val="21"/>
              </w:rPr>
            </w:pPr>
          </w:p>
        </w:tc>
        <w:tc>
          <w:tcPr>
            <w:tcW w:w="784" w:type="dxa"/>
            <w:vMerge w:val="continue"/>
            <w:tcBorders>
              <w:top w:val="nil"/>
              <w:bottom w:val="nil"/>
            </w:tcBorders>
            <w:vAlign w:val="top"/>
          </w:tcPr>
          <w:p w14:paraId="515CE1C3">
            <w:pPr>
              <w:rPr>
                <w:rFonts w:ascii="Arial"/>
                <w:sz w:val="21"/>
              </w:rPr>
            </w:pPr>
          </w:p>
        </w:tc>
        <w:tc>
          <w:tcPr>
            <w:tcW w:w="641" w:type="dxa"/>
            <w:vAlign w:val="top"/>
          </w:tcPr>
          <w:p w14:paraId="1E1A3E77">
            <w:pPr>
              <w:spacing w:before="97" w:line="195" w:lineRule="auto"/>
              <w:ind w:left="266"/>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2089" w:type="dxa"/>
            <w:vAlign w:val="top"/>
          </w:tcPr>
          <w:p w14:paraId="6D6A878D">
            <w:pPr>
              <w:pStyle w:val="6"/>
              <w:spacing w:before="61" w:line="226" w:lineRule="auto"/>
              <w:ind w:left="525"/>
              <w:rPr>
                <w:sz w:val="20"/>
                <w:szCs w:val="20"/>
              </w:rPr>
            </w:pPr>
            <w:r>
              <w:rPr>
                <w:spacing w:val="7"/>
                <w:sz w:val="20"/>
                <w:szCs w:val="20"/>
              </w:rPr>
              <w:t>汪家居民点</w:t>
            </w:r>
          </w:p>
        </w:tc>
        <w:tc>
          <w:tcPr>
            <w:tcW w:w="1734" w:type="dxa"/>
            <w:vAlign w:val="top"/>
          </w:tcPr>
          <w:p w14:paraId="1076B74E">
            <w:pPr>
              <w:spacing w:before="97" w:line="195" w:lineRule="auto"/>
              <w:ind w:left="769"/>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1050" w:type="dxa"/>
            <w:vAlign w:val="top"/>
          </w:tcPr>
          <w:p w14:paraId="4C2F173B">
            <w:pPr>
              <w:pStyle w:val="6"/>
              <w:spacing w:before="61" w:line="226" w:lineRule="auto"/>
              <w:ind w:left="437"/>
              <w:rPr>
                <w:sz w:val="20"/>
                <w:szCs w:val="20"/>
              </w:rPr>
            </w:pPr>
            <w:r>
              <w:rPr>
                <w:sz w:val="20"/>
                <w:szCs w:val="20"/>
              </w:rPr>
              <w:t>西</w:t>
            </w:r>
          </w:p>
        </w:tc>
        <w:tc>
          <w:tcPr>
            <w:tcW w:w="1547" w:type="dxa"/>
            <w:tcBorders>
              <w:right w:val="single" w:color="000000" w:sz="10" w:space="0"/>
            </w:tcBorders>
            <w:vAlign w:val="top"/>
          </w:tcPr>
          <w:p w14:paraId="26A050EE">
            <w:pPr>
              <w:spacing w:before="97"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2573</w:t>
            </w:r>
          </w:p>
        </w:tc>
      </w:tr>
      <w:tr w14:paraId="65733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0701DA33">
            <w:pPr>
              <w:rPr>
                <w:rFonts w:ascii="Arial"/>
                <w:sz w:val="21"/>
              </w:rPr>
            </w:pPr>
          </w:p>
        </w:tc>
        <w:tc>
          <w:tcPr>
            <w:tcW w:w="784" w:type="dxa"/>
            <w:vMerge w:val="continue"/>
            <w:tcBorders>
              <w:top w:val="nil"/>
              <w:bottom w:val="nil"/>
            </w:tcBorders>
            <w:vAlign w:val="top"/>
          </w:tcPr>
          <w:p w14:paraId="0FF2CD5A">
            <w:pPr>
              <w:rPr>
                <w:rFonts w:ascii="Arial"/>
                <w:sz w:val="21"/>
              </w:rPr>
            </w:pPr>
          </w:p>
        </w:tc>
        <w:tc>
          <w:tcPr>
            <w:tcW w:w="641" w:type="dxa"/>
            <w:vAlign w:val="top"/>
          </w:tcPr>
          <w:p w14:paraId="43495665">
            <w:pPr>
              <w:spacing w:before="97" w:line="195" w:lineRule="auto"/>
              <w:ind w:left="23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2089" w:type="dxa"/>
            <w:vAlign w:val="top"/>
          </w:tcPr>
          <w:p w14:paraId="6BCB8CA6">
            <w:pPr>
              <w:pStyle w:val="6"/>
              <w:spacing w:before="62" w:line="225" w:lineRule="auto"/>
              <w:ind w:left="424"/>
              <w:rPr>
                <w:sz w:val="20"/>
                <w:szCs w:val="20"/>
              </w:rPr>
            </w:pPr>
            <w:r>
              <w:rPr>
                <w:spacing w:val="7"/>
                <w:sz w:val="20"/>
                <w:szCs w:val="20"/>
              </w:rPr>
              <w:t>琶塘村居民点</w:t>
            </w:r>
          </w:p>
        </w:tc>
        <w:tc>
          <w:tcPr>
            <w:tcW w:w="1734" w:type="dxa"/>
            <w:vAlign w:val="top"/>
          </w:tcPr>
          <w:p w14:paraId="29FFF96C">
            <w:pPr>
              <w:spacing w:before="97"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120</w:t>
            </w:r>
          </w:p>
        </w:tc>
        <w:tc>
          <w:tcPr>
            <w:tcW w:w="1050" w:type="dxa"/>
            <w:vAlign w:val="top"/>
          </w:tcPr>
          <w:p w14:paraId="4C764422">
            <w:pPr>
              <w:pStyle w:val="6"/>
              <w:spacing w:before="62" w:line="225" w:lineRule="auto"/>
              <w:ind w:left="437"/>
              <w:rPr>
                <w:sz w:val="20"/>
                <w:szCs w:val="20"/>
              </w:rPr>
            </w:pPr>
            <w:r>
              <w:rPr>
                <w:sz w:val="20"/>
                <w:szCs w:val="20"/>
              </w:rPr>
              <w:t>西</w:t>
            </w:r>
          </w:p>
        </w:tc>
        <w:tc>
          <w:tcPr>
            <w:tcW w:w="1547" w:type="dxa"/>
            <w:tcBorders>
              <w:right w:val="single" w:color="000000" w:sz="10" w:space="0"/>
            </w:tcBorders>
            <w:vAlign w:val="top"/>
          </w:tcPr>
          <w:p w14:paraId="61D11D4E">
            <w:pPr>
              <w:spacing w:before="100" w:line="195" w:lineRule="auto"/>
              <w:ind w:left="58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1450</w:t>
            </w:r>
          </w:p>
        </w:tc>
      </w:tr>
      <w:tr w14:paraId="17818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304DA829">
            <w:pPr>
              <w:rPr>
                <w:rFonts w:ascii="Arial"/>
                <w:sz w:val="21"/>
              </w:rPr>
            </w:pPr>
          </w:p>
        </w:tc>
        <w:tc>
          <w:tcPr>
            <w:tcW w:w="784" w:type="dxa"/>
            <w:vMerge w:val="continue"/>
            <w:tcBorders>
              <w:top w:val="nil"/>
              <w:bottom w:val="nil"/>
            </w:tcBorders>
            <w:vAlign w:val="top"/>
          </w:tcPr>
          <w:p w14:paraId="42716F12">
            <w:pPr>
              <w:rPr>
                <w:rFonts w:ascii="Arial"/>
                <w:sz w:val="21"/>
              </w:rPr>
            </w:pPr>
          </w:p>
        </w:tc>
        <w:tc>
          <w:tcPr>
            <w:tcW w:w="641" w:type="dxa"/>
            <w:vAlign w:val="top"/>
          </w:tcPr>
          <w:p w14:paraId="486293B6">
            <w:pPr>
              <w:spacing w:before="98" w:line="195" w:lineRule="auto"/>
              <w:ind w:left="235"/>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11</w:t>
            </w:r>
          </w:p>
        </w:tc>
        <w:tc>
          <w:tcPr>
            <w:tcW w:w="2089" w:type="dxa"/>
            <w:vAlign w:val="top"/>
          </w:tcPr>
          <w:p w14:paraId="7F7A64F9">
            <w:pPr>
              <w:pStyle w:val="6"/>
              <w:spacing w:before="62" w:line="225" w:lineRule="auto"/>
              <w:ind w:left="313"/>
              <w:rPr>
                <w:sz w:val="20"/>
                <w:szCs w:val="20"/>
              </w:rPr>
            </w:pPr>
            <w:r>
              <w:rPr>
                <w:spacing w:val="8"/>
                <w:sz w:val="20"/>
                <w:szCs w:val="20"/>
              </w:rPr>
              <w:t>李子源村居民点</w:t>
            </w:r>
          </w:p>
        </w:tc>
        <w:tc>
          <w:tcPr>
            <w:tcW w:w="1734" w:type="dxa"/>
            <w:vAlign w:val="top"/>
          </w:tcPr>
          <w:p w14:paraId="761995AC">
            <w:pPr>
              <w:spacing w:before="98" w:line="195" w:lineRule="auto"/>
              <w:ind w:left="71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240</w:t>
            </w:r>
          </w:p>
        </w:tc>
        <w:tc>
          <w:tcPr>
            <w:tcW w:w="1050" w:type="dxa"/>
            <w:vAlign w:val="top"/>
          </w:tcPr>
          <w:p w14:paraId="2CB898AB">
            <w:pPr>
              <w:pStyle w:val="6"/>
              <w:spacing w:before="62" w:line="225" w:lineRule="auto"/>
              <w:ind w:left="331"/>
              <w:rPr>
                <w:sz w:val="20"/>
                <w:szCs w:val="20"/>
              </w:rPr>
            </w:pPr>
            <w:r>
              <w:rPr>
                <w:spacing w:val="2"/>
                <w:sz w:val="20"/>
                <w:szCs w:val="20"/>
              </w:rPr>
              <w:t>西北</w:t>
            </w:r>
          </w:p>
        </w:tc>
        <w:tc>
          <w:tcPr>
            <w:tcW w:w="1547" w:type="dxa"/>
            <w:tcBorders>
              <w:right w:val="single" w:color="000000" w:sz="10" w:space="0"/>
            </w:tcBorders>
            <w:vAlign w:val="top"/>
          </w:tcPr>
          <w:p w14:paraId="703E78E0">
            <w:pPr>
              <w:spacing w:before="100" w:line="195" w:lineRule="auto"/>
              <w:ind w:left="58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1717</w:t>
            </w:r>
          </w:p>
        </w:tc>
      </w:tr>
      <w:tr w14:paraId="04014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43FB7873">
            <w:pPr>
              <w:rPr>
                <w:rFonts w:ascii="Arial"/>
                <w:sz w:val="21"/>
              </w:rPr>
            </w:pPr>
          </w:p>
        </w:tc>
        <w:tc>
          <w:tcPr>
            <w:tcW w:w="784" w:type="dxa"/>
            <w:vMerge w:val="continue"/>
            <w:tcBorders>
              <w:top w:val="nil"/>
              <w:bottom w:val="nil"/>
            </w:tcBorders>
            <w:vAlign w:val="top"/>
          </w:tcPr>
          <w:p w14:paraId="55790F84">
            <w:pPr>
              <w:rPr>
                <w:rFonts w:ascii="Arial"/>
                <w:sz w:val="21"/>
              </w:rPr>
            </w:pPr>
          </w:p>
        </w:tc>
        <w:tc>
          <w:tcPr>
            <w:tcW w:w="641" w:type="dxa"/>
            <w:vAlign w:val="top"/>
          </w:tcPr>
          <w:p w14:paraId="7337EA77">
            <w:pPr>
              <w:spacing w:before="101" w:line="195" w:lineRule="auto"/>
              <w:ind w:left="23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12</w:t>
            </w:r>
          </w:p>
        </w:tc>
        <w:tc>
          <w:tcPr>
            <w:tcW w:w="2089" w:type="dxa"/>
            <w:vAlign w:val="top"/>
          </w:tcPr>
          <w:p w14:paraId="75473D2C">
            <w:pPr>
              <w:pStyle w:val="6"/>
              <w:spacing w:before="65" w:line="222" w:lineRule="auto"/>
              <w:ind w:left="525"/>
              <w:rPr>
                <w:sz w:val="20"/>
                <w:szCs w:val="20"/>
              </w:rPr>
            </w:pPr>
            <w:r>
              <w:rPr>
                <w:spacing w:val="7"/>
                <w:sz w:val="20"/>
                <w:szCs w:val="20"/>
              </w:rPr>
              <w:t>李家居民点</w:t>
            </w:r>
          </w:p>
        </w:tc>
        <w:tc>
          <w:tcPr>
            <w:tcW w:w="1734" w:type="dxa"/>
            <w:vAlign w:val="top"/>
          </w:tcPr>
          <w:p w14:paraId="52BE0C5E">
            <w:pPr>
              <w:spacing w:before="101"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120</w:t>
            </w:r>
          </w:p>
        </w:tc>
        <w:tc>
          <w:tcPr>
            <w:tcW w:w="1050" w:type="dxa"/>
            <w:vAlign w:val="top"/>
          </w:tcPr>
          <w:p w14:paraId="40A6F1BC">
            <w:pPr>
              <w:pStyle w:val="6"/>
              <w:spacing w:before="65" w:line="222" w:lineRule="auto"/>
              <w:ind w:left="331"/>
              <w:rPr>
                <w:sz w:val="20"/>
                <w:szCs w:val="20"/>
              </w:rPr>
            </w:pPr>
            <w:r>
              <w:rPr>
                <w:spacing w:val="2"/>
                <w:sz w:val="20"/>
                <w:szCs w:val="20"/>
              </w:rPr>
              <w:t>西北</w:t>
            </w:r>
          </w:p>
        </w:tc>
        <w:tc>
          <w:tcPr>
            <w:tcW w:w="1547" w:type="dxa"/>
            <w:tcBorders>
              <w:right w:val="single" w:color="000000" w:sz="10" w:space="0"/>
            </w:tcBorders>
            <w:vAlign w:val="top"/>
          </w:tcPr>
          <w:p w14:paraId="460DB27B">
            <w:pPr>
              <w:spacing w:before="101" w:line="195" w:lineRule="auto"/>
              <w:ind w:left="58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1522</w:t>
            </w:r>
          </w:p>
        </w:tc>
      </w:tr>
      <w:tr w14:paraId="51FAB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5B296FAE">
            <w:pPr>
              <w:rPr>
                <w:rFonts w:ascii="Arial"/>
                <w:sz w:val="21"/>
              </w:rPr>
            </w:pPr>
          </w:p>
        </w:tc>
        <w:tc>
          <w:tcPr>
            <w:tcW w:w="784" w:type="dxa"/>
            <w:vMerge w:val="continue"/>
            <w:tcBorders>
              <w:top w:val="nil"/>
              <w:bottom w:val="nil"/>
            </w:tcBorders>
            <w:vAlign w:val="top"/>
          </w:tcPr>
          <w:p w14:paraId="586DF7D1">
            <w:pPr>
              <w:rPr>
                <w:rFonts w:ascii="Arial"/>
                <w:sz w:val="21"/>
              </w:rPr>
            </w:pPr>
          </w:p>
        </w:tc>
        <w:tc>
          <w:tcPr>
            <w:tcW w:w="641" w:type="dxa"/>
            <w:vAlign w:val="top"/>
          </w:tcPr>
          <w:p w14:paraId="7E093962">
            <w:pPr>
              <w:spacing w:before="101" w:line="195" w:lineRule="auto"/>
              <w:ind w:left="23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13</w:t>
            </w:r>
          </w:p>
        </w:tc>
        <w:tc>
          <w:tcPr>
            <w:tcW w:w="2089" w:type="dxa"/>
            <w:vAlign w:val="top"/>
          </w:tcPr>
          <w:p w14:paraId="04E2CB37">
            <w:pPr>
              <w:pStyle w:val="6"/>
              <w:spacing w:before="66" w:line="221" w:lineRule="auto"/>
              <w:ind w:left="420"/>
              <w:rPr>
                <w:sz w:val="20"/>
                <w:szCs w:val="20"/>
              </w:rPr>
            </w:pPr>
            <w:r>
              <w:rPr>
                <w:spacing w:val="7"/>
                <w:sz w:val="20"/>
                <w:szCs w:val="20"/>
              </w:rPr>
              <w:t>大桥头居民点</w:t>
            </w:r>
          </w:p>
        </w:tc>
        <w:tc>
          <w:tcPr>
            <w:tcW w:w="1734" w:type="dxa"/>
            <w:vAlign w:val="top"/>
          </w:tcPr>
          <w:p w14:paraId="0D326352">
            <w:pPr>
              <w:spacing w:before="101" w:line="195" w:lineRule="auto"/>
              <w:ind w:left="76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1050" w:type="dxa"/>
            <w:vAlign w:val="top"/>
          </w:tcPr>
          <w:p w14:paraId="2A22179C">
            <w:pPr>
              <w:pStyle w:val="6"/>
              <w:spacing w:before="66" w:line="221" w:lineRule="auto"/>
              <w:ind w:left="331"/>
              <w:rPr>
                <w:sz w:val="20"/>
                <w:szCs w:val="20"/>
              </w:rPr>
            </w:pPr>
            <w:r>
              <w:rPr>
                <w:spacing w:val="2"/>
                <w:sz w:val="20"/>
                <w:szCs w:val="20"/>
              </w:rPr>
              <w:t>西北</w:t>
            </w:r>
          </w:p>
        </w:tc>
        <w:tc>
          <w:tcPr>
            <w:tcW w:w="1547" w:type="dxa"/>
            <w:tcBorders>
              <w:right w:val="single" w:color="000000" w:sz="10" w:space="0"/>
            </w:tcBorders>
            <w:vAlign w:val="top"/>
          </w:tcPr>
          <w:p w14:paraId="1270181B">
            <w:pPr>
              <w:spacing w:before="101"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2429</w:t>
            </w:r>
          </w:p>
        </w:tc>
      </w:tr>
      <w:tr w14:paraId="5456C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09454730">
            <w:pPr>
              <w:rPr>
                <w:rFonts w:ascii="Arial"/>
                <w:sz w:val="21"/>
              </w:rPr>
            </w:pPr>
          </w:p>
        </w:tc>
        <w:tc>
          <w:tcPr>
            <w:tcW w:w="784" w:type="dxa"/>
            <w:vMerge w:val="continue"/>
            <w:tcBorders>
              <w:top w:val="nil"/>
              <w:bottom w:val="nil"/>
            </w:tcBorders>
            <w:vAlign w:val="top"/>
          </w:tcPr>
          <w:p w14:paraId="26EE5A31">
            <w:pPr>
              <w:rPr>
                <w:rFonts w:ascii="Arial"/>
                <w:sz w:val="21"/>
              </w:rPr>
            </w:pPr>
          </w:p>
        </w:tc>
        <w:tc>
          <w:tcPr>
            <w:tcW w:w="641" w:type="dxa"/>
            <w:vAlign w:val="top"/>
          </w:tcPr>
          <w:p w14:paraId="32DDD764">
            <w:pPr>
              <w:spacing w:before="102" w:line="195" w:lineRule="auto"/>
              <w:ind w:left="23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14</w:t>
            </w:r>
          </w:p>
        </w:tc>
        <w:tc>
          <w:tcPr>
            <w:tcW w:w="2089" w:type="dxa"/>
            <w:vAlign w:val="top"/>
          </w:tcPr>
          <w:p w14:paraId="2649BD9E">
            <w:pPr>
              <w:pStyle w:val="6"/>
              <w:spacing w:before="66" w:line="221" w:lineRule="auto"/>
              <w:ind w:left="317"/>
              <w:rPr>
                <w:sz w:val="20"/>
                <w:szCs w:val="20"/>
              </w:rPr>
            </w:pPr>
            <w:r>
              <w:rPr>
                <w:spacing w:val="7"/>
                <w:sz w:val="20"/>
                <w:szCs w:val="20"/>
              </w:rPr>
              <w:t>古牛岗村居民点</w:t>
            </w:r>
          </w:p>
        </w:tc>
        <w:tc>
          <w:tcPr>
            <w:tcW w:w="1734" w:type="dxa"/>
            <w:vAlign w:val="top"/>
          </w:tcPr>
          <w:p w14:paraId="69D693B1">
            <w:pPr>
              <w:spacing w:before="102" w:line="195" w:lineRule="auto"/>
              <w:ind w:left="71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330</w:t>
            </w:r>
          </w:p>
        </w:tc>
        <w:tc>
          <w:tcPr>
            <w:tcW w:w="1050" w:type="dxa"/>
            <w:vAlign w:val="top"/>
          </w:tcPr>
          <w:p w14:paraId="52E8DED0">
            <w:pPr>
              <w:pStyle w:val="6"/>
              <w:spacing w:before="66" w:line="221" w:lineRule="auto"/>
              <w:ind w:left="331"/>
              <w:rPr>
                <w:sz w:val="20"/>
                <w:szCs w:val="20"/>
              </w:rPr>
            </w:pPr>
            <w:r>
              <w:rPr>
                <w:spacing w:val="2"/>
                <w:sz w:val="20"/>
                <w:szCs w:val="20"/>
              </w:rPr>
              <w:t>西南</w:t>
            </w:r>
          </w:p>
        </w:tc>
        <w:tc>
          <w:tcPr>
            <w:tcW w:w="1547" w:type="dxa"/>
            <w:tcBorders>
              <w:right w:val="single" w:color="000000" w:sz="10" w:space="0"/>
            </w:tcBorders>
            <w:vAlign w:val="top"/>
          </w:tcPr>
          <w:p w14:paraId="316E8E33">
            <w:pPr>
              <w:spacing w:before="102"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4320</w:t>
            </w:r>
          </w:p>
        </w:tc>
      </w:tr>
      <w:tr w14:paraId="1F365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64B58A3A">
            <w:pPr>
              <w:rPr>
                <w:rFonts w:ascii="Arial"/>
                <w:sz w:val="21"/>
              </w:rPr>
            </w:pPr>
          </w:p>
        </w:tc>
        <w:tc>
          <w:tcPr>
            <w:tcW w:w="784" w:type="dxa"/>
            <w:vMerge w:val="continue"/>
            <w:tcBorders>
              <w:top w:val="nil"/>
              <w:bottom w:val="nil"/>
            </w:tcBorders>
            <w:vAlign w:val="top"/>
          </w:tcPr>
          <w:p w14:paraId="29CA61DC">
            <w:pPr>
              <w:rPr>
                <w:rFonts w:ascii="Arial"/>
                <w:sz w:val="21"/>
              </w:rPr>
            </w:pPr>
          </w:p>
        </w:tc>
        <w:tc>
          <w:tcPr>
            <w:tcW w:w="641" w:type="dxa"/>
            <w:vAlign w:val="top"/>
          </w:tcPr>
          <w:p w14:paraId="1DCA441B">
            <w:pPr>
              <w:spacing w:before="103" w:line="195" w:lineRule="auto"/>
              <w:ind w:left="23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c>
          <w:tcPr>
            <w:tcW w:w="2089" w:type="dxa"/>
            <w:vAlign w:val="top"/>
          </w:tcPr>
          <w:p w14:paraId="01234A9C">
            <w:pPr>
              <w:pStyle w:val="6"/>
              <w:spacing w:before="67" w:line="220" w:lineRule="auto"/>
              <w:ind w:left="418"/>
              <w:rPr>
                <w:sz w:val="20"/>
                <w:szCs w:val="20"/>
              </w:rPr>
            </w:pPr>
            <w:r>
              <w:rPr>
                <w:spacing w:val="8"/>
                <w:sz w:val="20"/>
                <w:szCs w:val="20"/>
              </w:rPr>
              <w:t>塘家铺居民点</w:t>
            </w:r>
          </w:p>
        </w:tc>
        <w:tc>
          <w:tcPr>
            <w:tcW w:w="1734" w:type="dxa"/>
            <w:vAlign w:val="top"/>
          </w:tcPr>
          <w:p w14:paraId="0DA33B1A">
            <w:pPr>
              <w:spacing w:before="103" w:line="195" w:lineRule="auto"/>
              <w:ind w:left="770"/>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050" w:type="dxa"/>
            <w:vAlign w:val="top"/>
          </w:tcPr>
          <w:p w14:paraId="020F7612">
            <w:pPr>
              <w:pStyle w:val="6"/>
              <w:spacing w:before="67" w:line="220" w:lineRule="auto"/>
              <w:ind w:left="331"/>
              <w:rPr>
                <w:sz w:val="20"/>
                <w:szCs w:val="20"/>
              </w:rPr>
            </w:pPr>
            <w:r>
              <w:rPr>
                <w:spacing w:val="2"/>
                <w:sz w:val="20"/>
                <w:szCs w:val="20"/>
              </w:rPr>
              <w:t>西南</w:t>
            </w:r>
          </w:p>
        </w:tc>
        <w:tc>
          <w:tcPr>
            <w:tcW w:w="1547" w:type="dxa"/>
            <w:tcBorders>
              <w:right w:val="single" w:color="000000" w:sz="10" w:space="0"/>
            </w:tcBorders>
            <w:vAlign w:val="top"/>
          </w:tcPr>
          <w:p w14:paraId="6046569A">
            <w:pPr>
              <w:spacing w:before="103"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3500</w:t>
            </w:r>
          </w:p>
        </w:tc>
      </w:tr>
      <w:tr w14:paraId="7C98B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5213BBA8">
            <w:pPr>
              <w:rPr>
                <w:rFonts w:ascii="Arial"/>
                <w:sz w:val="21"/>
              </w:rPr>
            </w:pPr>
          </w:p>
        </w:tc>
        <w:tc>
          <w:tcPr>
            <w:tcW w:w="784" w:type="dxa"/>
            <w:vMerge w:val="continue"/>
            <w:tcBorders>
              <w:top w:val="nil"/>
              <w:bottom w:val="nil"/>
            </w:tcBorders>
            <w:vAlign w:val="top"/>
          </w:tcPr>
          <w:p w14:paraId="1631AD75">
            <w:pPr>
              <w:rPr>
                <w:rFonts w:ascii="Arial"/>
                <w:sz w:val="21"/>
              </w:rPr>
            </w:pPr>
          </w:p>
        </w:tc>
        <w:tc>
          <w:tcPr>
            <w:tcW w:w="641" w:type="dxa"/>
            <w:vAlign w:val="top"/>
          </w:tcPr>
          <w:p w14:paraId="41BCE7A1">
            <w:pPr>
              <w:spacing w:before="103" w:line="195" w:lineRule="auto"/>
              <w:ind w:left="23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16</w:t>
            </w:r>
          </w:p>
        </w:tc>
        <w:tc>
          <w:tcPr>
            <w:tcW w:w="2089" w:type="dxa"/>
            <w:vAlign w:val="top"/>
          </w:tcPr>
          <w:p w14:paraId="2634A71F">
            <w:pPr>
              <w:pStyle w:val="6"/>
              <w:spacing w:before="67" w:line="220" w:lineRule="auto"/>
              <w:ind w:left="628"/>
              <w:rPr>
                <w:sz w:val="20"/>
                <w:szCs w:val="20"/>
              </w:rPr>
            </w:pPr>
            <w:r>
              <w:rPr>
                <w:spacing w:val="6"/>
                <w:sz w:val="20"/>
                <w:szCs w:val="20"/>
              </w:rPr>
              <w:t>杨柳塘村</w:t>
            </w:r>
          </w:p>
        </w:tc>
        <w:tc>
          <w:tcPr>
            <w:tcW w:w="1734" w:type="dxa"/>
            <w:vAlign w:val="top"/>
          </w:tcPr>
          <w:p w14:paraId="5BC1C14A">
            <w:pPr>
              <w:spacing w:before="103" w:line="195" w:lineRule="auto"/>
              <w:ind w:left="71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285</w:t>
            </w:r>
          </w:p>
        </w:tc>
        <w:tc>
          <w:tcPr>
            <w:tcW w:w="1050" w:type="dxa"/>
            <w:vAlign w:val="top"/>
          </w:tcPr>
          <w:p w14:paraId="630970F3">
            <w:pPr>
              <w:pStyle w:val="6"/>
              <w:spacing w:before="67" w:line="220" w:lineRule="auto"/>
              <w:ind w:left="331"/>
              <w:rPr>
                <w:sz w:val="20"/>
                <w:szCs w:val="20"/>
              </w:rPr>
            </w:pPr>
            <w:r>
              <w:rPr>
                <w:spacing w:val="2"/>
                <w:sz w:val="20"/>
                <w:szCs w:val="20"/>
              </w:rPr>
              <w:t>西南</w:t>
            </w:r>
          </w:p>
        </w:tc>
        <w:tc>
          <w:tcPr>
            <w:tcW w:w="1547" w:type="dxa"/>
            <w:tcBorders>
              <w:right w:val="single" w:color="000000" w:sz="10" w:space="0"/>
            </w:tcBorders>
            <w:vAlign w:val="top"/>
          </w:tcPr>
          <w:p w14:paraId="0A7C0D81">
            <w:pPr>
              <w:spacing w:before="106"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4887</w:t>
            </w:r>
          </w:p>
        </w:tc>
      </w:tr>
      <w:tr w14:paraId="56643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20AABCDB">
            <w:pPr>
              <w:rPr>
                <w:rFonts w:ascii="Arial"/>
                <w:sz w:val="21"/>
              </w:rPr>
            </w:pPr>
          </w:p>
        </w:tc>
        <w:tc>
          <w:tcPr>
            <w:tcW w:w="784" w:type="dxa"/>
            <w:vMerge w:val="continue"/>
            <w:tcBorders>
              <w:top w:val="nil"/>
              <w:bottom w:val="nil"/>
            </w:tcBorders>
            <w:vAlign w:val="top"/>
          </w:tcPr>
          <w:p w14:paraId="46607F37">
            <w:pPr>
              <w:rPr>
                <w:rFonts w:ascii="Arial"/>
                <w:sz w:val="21"/>
              </w:rPr>
            </w:pPr>
          </w:p>
        </w:tc>
        <w:tc>
          <w:tcPr>
            <w:tcW w:w="641" w:type="dxa"/>
            <w:vAlign w:val="top"/>
          </w:tcPr>
          <w:p w14:paraId="619A2E60">
            <w:pPr>
              <w:spacing w:before="104" w:line="195" w:lineRule="auto"/>
              <w:ind w:left="23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17</w:t>
            </w:r>
          </w:p>
        </w:tc>
        <w:tc>
          <w:tcPr>
            <w:tcW w:w="2089" w:type="dxa"/>
            <w:vAlign w:val="top"/>
          </w:tcPr>
          <w:p w14:paraId="2FD3DCE2">
            <w:pPr>
              <w:pStyle w:val="6"/>
              <w:spacing w:before="68" w:line="219" w:lineRule="auto"/>
              <w:ind w:left="311"/>
              <w:rPr>
                <w:sz w:val="20"/>
                <w:szCs w:val="20"/>
              </w:rPr>
            </w:pPr>
            <w:r>
              <w:rPr>
                <w:spacing w:val="8"/>
                <w:sz w:val="20"/>
                <w:szCs w:val="20"/>
              </w:rPr>
              <w:t>平头岭村居民点</w:t>
            </w:r>
          </w:p>
        </w:tc>
        <w:tc>
          <w:tcPr>
            <w:tcW w:w="1734" w:type="dxa"/>
            <w:vAlign w:val="top"/>
          </w:tcPr>
          <w:p w14:paraId="6FCFA84A">
            <w:pPr>
              <w:spacing w:before="104"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180</w:t>
            </w:r>
          </w:p>
        </w:tc>
        <w:tc>
          <w:tcPr>
            <w:tcW w:w="1050" w:type="dxa"/>
            <w:vAlign w:val="top"/>
          </w:tcPr>
          <w:p w14:paraId="2493C7DC">
            <w:pPr>
              <w:pStyle w:val="6"/>
              <w:spacing w:before="68" w:line="219" w:lineRule="auto"/>
              <w:ind w:left="437"/>
              <w:rPr>
                <w:sz w:val="20"/>
                <w:szCs w:val="20"/>
              </w:rPr>
            </w:pPr>
            <w:r>
              <w:rPr>
                <w:sz w:val="20"/>
                <w:szCs w:val="20"/>
              </w:rPr>
              <w:t>西</w:t>
            </w:r>
          </w:p>
        </w:tc>
        <w:tc>
          <w:tcPr>
            <w:tcW w:w="1547" w:type="dxa"/>
            <w:tcBorders>
              <w:right w:val="single" w:color="000000" w:sz="10" w:space="0"/>
            </w:tcBorders>
            <w:vAlign w:val="top"/>
          </w:tcPr>
          <w:p w14:paraId="37EFFFB1">
            <w:pPr>
              <w:spacing w:before="106"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978</w:t>
            </w:r>
          </w:p>
        </w:tc>
      </w:tr>
      <w:tr w14:paraId="4CD94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33D951DD">
            <w:pPr>
              <w:rPr>
                <w:rFonts w:ascii="Arial"/>
                <w:sz w:val="21"/>
              </w:rPr>
            </w:pPr>
          </w:p>
        </w:tc>
        <w:tc>
          <w:tcPr>
            <w:tcW w:w="784" w:type="dxa"/>
            <w:vMerge w:val="continue"/>
            <w:tcBorders>
              <w:top w:val="nil"/>
              <w:bottom w:val="nil"/>
            </w:tcBorders>
            <w:vAlign w:val="top"/>
          </w:tcPr>
          <w:p w14:paraId="17082EF1">
            <w:pPr>
              <w:rPr>
                <w:rFonts w:ascii="Arial"/>
                <w:sz w:val="21"/>
              </w:rPr>
            </w:pPr>
          </w:p>
        </w:tc>
        <w:tc>
          <w:tcPr>
            <w:tcW w:w="641" w:type="dxa"/>
            <w:vAlign w:val="top"/>
          </w:tcPr>
          <w:p w14:paraId="50EC9845">
            <w:pPr>
              <w:spacing w:before="107" w:line="195" w:lineRule="auto"/>
              <w:ind w:left="23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18</w:t>
            </w:r>
          </w:p>
        </w:tc>
        <w:tc>
          <w:tcPr>
            <w:tcW w:w="2089" w:type="dxa"/>
            <w:vAlign w:val="top"/>
          </w:tcPr>
          <w:p w14:paraId="579872CE">
            <w:pPr>
              <w:pStyle w:val="6"/>
              <w:spacing w:before="72" w:line="216" w:lineRule="auto"/>
              <w:ind w:left="436"/>
              <w:rPr>
                <w:sz w:val="20"/>
                <w:szCs w:val="20"/>
              </w:rPr>
            </w:pPr>
            <w:r>
              <w:rPr>
                <w:spacing w:val="5"/>
                <w:sz w:val="20"/>
                <w:szCs w:val="20"/>
              </w:rPr>
              <w:t>山下坝居民点</w:t>
            </w:r>
          </w:p>
        </w:tc>
        <w:tc>
          <w:tcPr>
            <w:tcW w:w="1734" w:type="dxa"/>
            <w:vAlign w:val="top"/>
          </w:tcPr>
          <w:p w14:paraId="0518AE85">
            <w:pPr>
              <w:spacing w:before="107" w:line="195" w:lineRule="auto"/>
              <w:ind w:left="77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80</w:t>
            </w:r>
          </w:p>
        </w:tc>
        <w:tc>
          <w:tcPr>
            <w:tcW w:w="1050" w:type="dxa"/>
            <w:vAlign w:val="top"/>
          </w:tcPr>
          <w:p w14:paraId="6DCC9D49">
            <w:pPr>
              <w:pStyle w:val="6"/>
              <w:spacing w:before="72" w:line="216" w:lineRule="auto"/>
              <w:ind w:left="331"/>
              <w:rPr>
                <w:sz w:val="20"/>
                <w:szCs w:val="20"/>
              </w:rPr>
            </w:pPr>
            <w:r>
              <w:rPr>
                <w:spacing w:val="2"/>
                <w:sz w:val="20"/>
                <w:szCs w:val="20"/>
              </w:rPr>
              <w:t>西南</w:t>
            </w:r>
          </w:p>
        </w:tc>
        <w:tc>
          <w:tcPr>
            <w:tcW w:w="1547" w:type="dxa"/>
            <w:tcBorders>
              <w:right w:val="single" w:color="000000" w:sz="10" w:space="0"/>
            </w:tcBorders>
            <w:vAlign w:val="top"/>
          </w:tcPr>
          <w:p w14:paraId="0D54B2B3">
            <w:pPr>
              <w:spacing w:before="107" w:line="195" w:lineRule="auto"/>
              <w:ind w:left="58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1376</w:t>
            </w:r>
          </w:p>
        </w:tc>
      </w:tr>
      <w:tr w14:paraId="5A2D7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4584421E">
            <w:pPr>
              <w:rPr>
                <w:rFonts w:ascii="Arial"/>
                <w:sz w:val="21"/>
              </w:rPr>
            </w:pPr>
          </w:p>
        </w:tc>
        <w:tc>
          <w:tcPr>
            <w:tcW w:w="784" w:type="dxa"/>
            <w:vMerge w:val="continue"/>
            <w:tcBorders>
              <w:top w:val="nil"/>
              <w:bottom w:val="nil"/>
            </w:tcBorders>
            <w:vAlign w:val="top"/>
          </w:tcPr>
          <w:p w14:paraId="653B4491">
            <w:pPr>
              <w:rPr>
                <w:rFonts w:ascii="Arial"/>
                <w:sz w:val="21"/>
              </w:rPr>
            </w:pPr>
          </w:p>
        </w:tc>
        <w:tc>
          <w:tcPr>
            <w:tcW w:w="641" w:type="dxa"/>
            <w:vAlign w:val="top"/>
          </w:tcPr>
          <w:p w14:paraId="7C435C59">
            <w:pPr>
              <w:spacing w:before="107" w:line="195" w:lineRule="auto"/>
              <w:ind w:left="23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19</w:t>
            </w:r>
          </w:p>
        </w:tc>
        <w:tc>
          <w:tcPr>
            <w:tcW w:w="2089" w:type="dxa"/>
            <w:vAlign w:val="top"/>
          </w:tcPr>
          <w:p w14:paraId="2DD7246C">
            <w:pPr>
              <w:pStyle w:val="6"/>
              <w:spacing w:before="72" w:line="216" w:lineRule="auto"/>
              <w:ind w:left="524"/>
              <w:rPr>
                <w:sz w:val="20"/>
                <w:szCs w:val="20"/>
              </w:rPr>
            </w:pPr>
            <w:r>
              <w:rPr>
                <w:spacing w:val="7"/>
                <w:sz w:val="20"/>
                <w:szCs w:val="20"/>
              </w:rPr>
              <w:t>蒋家居民点</w:t>
            </w:r>
          </w:p>
        </w:tc>
        <w:tc>
          <w:tcPr>
            <w:tcW w:w="1734" w:type="dxa"/>
            <w:vAlign w:val="top"/>
          </w:tcPr>
          <w:p w14:paraId="68DE94CF">
            <w:pPr>
              <w:spacing w:before="107"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120</w:t>
            </w:r>
          </w:p>
        </w:tc>
        <w:tc>
          <w:tcPr>
            <w:tcW w:w="1050" w:type="dxa"/>
            <w:vAlign w:val="top"/>
          </w:tcPr>
          <w:p w14:paraId="094381E9">
            <w:pPr>
              <w:pStyle w:val="6"/>
              <w:spacing w:before="72" w:line="216" w:lineRule="auto"/>
              <w:ind w:left="331"/>
              <w:rPr>
                <w:sz w:val="20"/>
                <w:szCs w:val="20"/>
              </w:rPr>
            </w:pPr>
            <w:r>
              <w:rPr>
                <w:spacing w:val="2"/>
                <w:sz w:val="20"/>
                <w:szCs w:val="20"/>
              </w:rPr>
              <w:t>西南</w:t>
            </w:r>
          </w:p>
        </w:tc>
        <w:tc>
          <w:tcPr>
            <w:tcW w:w="1547" w:type="dxa"/>
            <w:tcBorders>
              <w:right w:val="single" w:color="000000" w:sz="10" w:space="0"/>
            </w:tcBorders>
            <w:vAlign w:val="top"/>
          </w:tcPr>
          <w:p w14:paraId="47A4B973">
            <w:pPr>
              <w:spacing w:before="107"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2499</w:t>
            </w:r>
          </w:p>
        </w:tc>
      </w:tr>
      <w:tr w14:paraId="239B8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44AB07B6">
            <w:pPr>
              <w:rPr>
                <w:rFonts w:ascii="Arial"/>
                <w:sz w:val="21"/>
              </w:rPr>
            </w:pPr>
          </w:p>
        </w:tc>
        <w:tc>
          <w:tcPr>
            <w:tcW w:w="784" w:type="dxa"/>
            <w:vMerge w:val="continue"/>
            <w:tcBorders>
              <w:top w:val="nil"/>
              <w:bottom w:val="nil"/>
            </w:tcBorders>
            <w:vAlign w:val="top"/>
          </w:tcPr>
          <w:p w14:paraId="027B15F6">
            <w:pPr>
              <w:rPr>
                <w:rFonts w:ascii="Arial"/>
                <w:sz w:val="21"/>
              </w:rPr>
            </w:pPr>
          </w:p>
        </w:tc>
        <w:tc>
          <w:tcPr>
            <w:tcW w:w="641" w:type="dxa"/>
            <w:vAlign w:val="top"/>
          </w:tcPr>
          <w:p w14:paraId="4F47DCF6">
            <w:pPr>
              <w:spacing w:before="108" w:line="195" w:lineRule="auto"/>
              <w:ind w:left="21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2089" w:type="dxa"/>
            <w:vAlign w:val="top"/>
          </w:tcPr>
          <w:p w14:paraId="51DB757D">
            <w:pPr>
              <w:pStyle w:val="6"/>
              <w:spacing w:before="73" w:line="215" w:lineRule="auto"/>
              <w:ind w:left="424"/>
              <w:rPr>
                <w:sz w:val="20"/>
                <w:szCs w:val="20"/>
              </w:rPr>
            </w:pPr>
            <w:r>
              <w:rPr>
                <w:spacing w:val="7"/>
                <w:sz w:val="20"/>
                <w:szCs w:val="20"/>
              </w:rPr>
              <w:t>马步岭居民点</w:t>
            </w:r>
          </w:p>
        </w:tc>
        <w:tc>
          <w:tcPr>
            <w:tcW w:w="1734" w:type="dxa"/>
            <w:vAlign w:val="top"/>
          </w:tcPr>
          <w:p w14:paraId="669EB1FC">
            <w:pPr>
              <w:spacing w:before="108" w:line="195" w:lineRule="auto"/>
              <w:ind w:left="770"/>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050" w:type="dxa"/>
            <w:vAlign w:val="top"/>
          </w:tcPr>
          <w:p w14:paraId="079F904C">
            <w:pPr>
              <w:pStyle w:val="6"/>
              <w:spacing w:before="73" w:line="215" w:lineRule="auto"/>
              <w:ind w:left="331"/>
              <w:rPr>
                <w:sz w:val="20"/>
                <w:szCs w:val="20"/>
              </w:rPr>
            </w:pPr>
            <w:r>
              <w:rPr>
                <w:spacing w:val="2"/>
                <w:sz w:val="20"/>
                <w:szCs w:val="20"/>
              </w:rPr>
              <w:t>西南</w:t>
            </w:r>
          </w:p>
        </w:tc>
        <w:tc>
          <w:tcPr>
            <w:tcW w:w="1547" w:type="dxa"/>
            <w:tcBorders>
              <w:right w:val="single" w:color="000000" w:sz="10" w:space="0"/>
            </w:tcBorders>
            <w:vAlign w:val="top"/>
          </w:tcPr>
          <w:p w14:paraId="66F1F520">
            <w:pPr>
              <w:spacing w:before="108" w:line="195" w:lineRule="auto"/>
              <w:ind w:left="58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1932</w:t>
            </w:r>
          </w:p>
        </w:tc>
      </w:tr>
      <w:tr w14:paraId="54DFB9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15A6939F">
            <w:pPr>
              <w:rPr>
                <w:rFonts w:ascii="Arial"/>
                <w:sz w:val="21"/>
              </w:rPr>
            </w:pPr>
          </w:p>
        </w:tc>
        <w:tc>
          <w:tcPr>
            <w:tcW w:w="784" w:type="dxa"/>
            <w:vMerge w:val="continue"/>
            <w:tcBorders>
              <w:top w:val="nil"/>
              <w:bottom w:val="nil"/>
            </w:tcBorders>
            <w:vAlign w:val="top"/>
          </w:tcPr>
          <w:p w14:paraId="53910B6A">
            <w:pPr>
              <w:rPr>
                <w:rFonts w:ascii="Arial"/>
                <w:sz w:val="21"/>
              </w:rPr>
            </w:pPr>
          </w:p>
        </w:tc>
        <w:tc>
          <w:tcPr>
            <w:tcW w:w="641" w:type="dxa"/>
            <w:vAlign w:val="top"/>
          </w:tcPr>
          <w:p w14:paraId="648BA39C">
            <w:pPr>
              <w:spacing w:before="109" w:line="195" w:lineRule="auto"/>
              <w:ind w:left="21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21</w:t>
            </w:r>
          </w:p>
        </w:tc>
        <w:tc>
          <w:tcPr>
            <w:tcW w:w="2089" w:type="dxa"/>
            <w:vAlign w:val="top"/>
          </w:tcPr>
          <w:p w14:paraId="5F66A78F">
            <w:pPr>
              <w:pStyle w:val="6"/>
              <w:spacing w:before="73" w:line="215" w:lineRule="auto"/>
              <w:ind w:left="424"/>
              <w:rPr>
                <w:sz w:val="20"/>
                <w:szCs w:val="20"/>
              </w:rPr>
            </w:pPr>
            <w:r>
              <w:rPr>
                <w:spacing w:val="7"/>
                <w:sz w:val="20"/>
                <w:szCs w:val="20"/>
              </w:rPr>
              <w:t>马头冲居民点</w:t>
            </w:r>
          </w:p>
        </w:tc>
        <w:tc>
          <w:tcPr>
            <w:tcW w:w="1734" w:type="dxa"/>
            <w:vAlign w:val="top"/>
          </w:tcPr>
          <w:p w14:paraId="7846555C">
            <w:pPr>
              <w:spacing w:before="109" w:line="195" w:lineRule="auto"/>
              <w:ind w:left="770"/>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050" w:type="dxa"/>
            <w:vAlign w:val="top"/>
          </w:tcPr>
          <w:p w14:paraId="0F28C383">
            <w:pPr>
              <w:pStyle w:val="6"/>
              <w:spacing w:before="73" w:line="215" w:lineRule="auto"/>
              <w:ind w:left="331"/>
              <w:rPr>
                <w:sz w:val="20"/>
                <w:szCs w:val="20"/>
              </w:rPr>
            </w:pPr>
            <w:r>
              <w:rPr>
                <w:spacing w:val="2"/>
                <w:sz w:val="20"/>
                <w:szCs w:val="20"/>
              </w:rPr>
              <w:t>西南</w:t>
            </w:r>
          </w:p>
        </w:tc>
        <w:tc>
          <w:tcPr>
            <w:tcW w:w="1547" w:type="dxa"/>
            <w:tcBorders>
              <w:right w:val="single" w:color="000000" w:sz="10" w:space="0"/>
            </w:tcBorders>
            <w:vAlign w:val="top"/>
          </w:tcPr>
          <w:p w14:paraId="6894D000">
            <w:pPr>
              <w:spacing w:before="109"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2527</w:t>
            </w:r>
          </w:p>
        </w:tc>
      </w:tr>
      <w:tr w14:paraId="0B836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5D33F931">
            <w:pPr>
              <w:rPr>
                <w:rFonts w:ascii="Arial"/>
                <w:sz w:val="21"/>
              </w:rPr>
            </w:pPr>
          </w:p>
        </w:tc>
        <w:tc>
          <w:tcPr>
            <w:tcW w:w="784" w:type="dxa"/>
            <w:vMerge w:val="continue"/>
            <w:tcBorders>
              <w:top w:val="nil"/>
              <w:bottom w:val="nil"/>
            </w:tcBorders>
            <w:vAlign w:val="top"/>
          </w:tcPr>
          <w:p w14:paraId="0CF2919F">
            <w:pPr>
              <w:rPr>
                <w:rFonts w:ascii="Arial"/>
                <w:sz w:val="21"/>
              </w:rPr>
            </w:pPr>
          </w:p>
        </w:tc>
        <w:tc>
          <w:tcPr>
            <w:tcW w:w="641" w:type="dxa"/>
            <w:vAlign w:val="top"/>
          </w:tcPr>
          <w:p w14:paraId="203E6FC9">
            <w:pPr>
              <w:spacing w:before="109" w:line="195" w:lineRule="auto"/>
              <w:ind w:left="21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tc>
        <w:tc>
          <w:tcPr>
            <w:tcW w:w="2089" w:type="dxa"/>
            <w:vAlign w:val="top"/>
          </w:tcPr>
          <w:p w14:paraId="0C2EE91C">
            <w:pPr>
              <w:pStyle w:val="6"/>
              <w:spacing w:before="74" w:line="214" w:lineRule="auto"/>
              <w:ind w:left="312"/>
              <w:rPr>
                <w:sz w:val="20"/>
                <w:szCs w:val="20"/>
              </w:rPr>
            </w:pPr>
            <w:r>
              <w:rPr>
                <w:spacing w:val="8"/>
                <w:sz w:val="20"/>
                <w:szCs w:val="20"/>
              </w:rPr>
              <w:t>木山塘村居民点</w:t>
            </w:r>
          </w:p>
        </w:tc>
        <w:tc>
          <w:tcPr>
            <w:tcW w:w="1734" w:type="dxa"/>
            <w:vAlign w:val="top"/>
          </w:tcPr>
          <w:p w14:paraId="670EA4FE">
            <w:pPr>
              <w:spacing w:before="109"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180</w:t>
            </w:r>
          </w:p>
        </w:tc>
        <w:tc>
          <w:tcPr>
            <w:tcW w:w="1050" w:type="dxa"/>
            <w:vAlign w:val="top"/>
          </w:tcPr>
          <w:p w14:paraId="3BA3A1D4">
            <w:pPr>
              <w:pStyle w:val="6"/>
              <w:spacing w:before="74" w:line="214" w:lineRule="auto"/>
              <w:ind w:left="435"/>
              <w:rPr>
                <w:sz w:val="20"/>
                <w:szCs w:val="20"/>
              </w:rPr>
            </w:pPr>
            <w:r>
              <w:rPr>
                <w:sz w:val="20"/>
                <w:szCs w:val="20"/>
              </w:rPr>
              <w:t>北</w:t>
            </w:r>
          </w:p>
        </w:tc>
        <w:tc>
          <w:tcPr>
            <w:tcW w:w="1547" w:type="dxa"/>
            <w:tcBorders>
              <w:right w:val="single" w:color="000000" w:sz="10" w:space="0"/>
            </w:tcBorders>
            <w:vAlign w:val="top"/>
          </w:tcPr>
          <w:p w14:paraId="111C7F46">
            <w:pPr>
              <w:spacing w:before="112" w:line="195" w:lineRule="auto"/>
              <w:ind w:left="62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264</w:t>
            </w:r>
          </w:p>
        </w:tc>
      </w:tr>
      <w:tr w14:paraId="4ADE2D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513E07A9">
            <w:pPr>
              <w:rPr>
                <w:rFonts w:ascii="Arial"/>
                <w:sz w:val="21"/>
              </w:rPr>
            </w:pPr>
          </w:p>
        </w:tc>
        <w:tc>
          <w:tcPr>
            <w:tcW w:w="784" w:type="dxa"/>
            <w:vMerge w:val="continue"/>
            <w:tcBorders>
              <w:top w:val="nil"/>
              <w:bottom w:val="nil"/>
            </w:tcBorders>
            <w:vAlign w:val="top"/>
          </w:tcPr>
          <w:p w14:paraId="1E4F7782">
            <w:pPr>
              <w:rPr>
                <w:rFonts w:ascii="Arial"/>
                <w:sz w:val="21"/>
              </w:rPr>
            </w:pPr>
          </w:p>
        </w:tc>
        <w:tc>
          <w:tcPr>
            <w:tcW w:w="641" w:type="dxa"/>
            <w:vAlign w:val="top"/>
          </w:tcPr>
          <w:p w14:paraId="6E982107">
            <w:pPr>
              <w:spacing w:before="110" w:line="195" w:lineRule="auto"/>
              <w:ind w:left="21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tc>
        <w:tc>
          <w:tcPr>
            <w:tcW w:w="2089" w:type="dxa"/>
            <w:vAlign w:val="top"/>
          </w:tcPr>
          <w:p w14:paraId="5AEC78DE">
            <w:pPr>
              <w:pStyle w:val="6"/>
              <w:spacing w:before="74" w:line="214" w:lineRule="auto"/>
              <w:ind w:left="529"/>
              <w:rPr>
                <w:sz w:val="20"/>
                <w:szCs w:val="20"/>
              </w:rPr>
            </w:pPr>
            <w:r>
              <w:rPr>
                <w:spacing w:val="6"/>
                <w:sz w:val="20"/>
                <w:szCs w:val="20"/>
              </w:rPr>
              <w:t>胡家居民点</w:t>
            </w:r>
          </w:p>
        </w:tc>
        <w:tc>
          <w:tcPr>
            <w:tcW w:w="1734" w:type="dxa"/>
            <w:vAlign w:val="top"/>
          </w:tcPr>
          <w:p w14:paraId="0776AA4F">
            <w:pPr>
              <w:spacing w:before="110" w:line="195" w:lineRule="auto"/>
              <w:ind w:left="769"/>
              <w:rPr>
                <w:rFonts w:ascii="Times New Roman" w:hAnsi="Times New Roman" w:eastAsia="Times New Roman" w:cs="Times New Roman"/>
                <w:sz w:val="20"/>
                <w:szCs w:val="20"/>
              </w:rPr>
            </w:pPr>
            <w:r>
              <w:rPr>
                <w:rFonts w:ascii="Times New Roman" w:hAnsi="Times New Roman" w:eastAsia="Times New Roman" w:cs="Times New Roman"/>
                <w:sz w:val="20"/>
                <w:szCs w:val="20"/>
              </w:rPr>
              <w:t>90</w:t>
            </w:r>
          </w:p>
        </w:tc>
        <w:tc>
          <w:tcPr>
            <w:tcW w:w="1050" w:type="dxa"/>
            <w:vAlign w:val="top"/>
          </w:tcPr>
          <w:p w14:paraId="516C80F6">
            <w:pPr>
              <w:pStyle w:val="6"/>
              <w:spacing w:before="74" w:line="214" w:lineRule="auto"/>
              <w:ind w:left="334"/>
              <w:rPr>
                <w:sz w:val="20"/>
                <w:szCs w:val="20"/>
              </w:rPr>
            </w:pPr>
            <w:r>
              <w:rPr>
                <w:spacing w:val="1"/>
                <w:sz w:val="20"/>
                <w:szCs w:val="20"/>
              </w:rPr>
              <w:t>东南</w:t>
            </w:r>
          </w:p>
        </w:tc>
        <w:tc>
          <w:tcPr>
            <w:tcW w:w="1547" w:type="dxa"/>
            <w:tcBorders>
              <w:right w:val="single" w:color="000000" w:sz="10" w:space="0"/>
            </w:tcBorders>
            <w:vAlign w:val="top"/>
          </w:tcPr>
          <w:p w14:paraId="4697344B">
            <w:pPr>
              <w:spacing w:before="112"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728</w:t>
            </w:r>
          </w:p>
        </w:tc>
      </w:tr>
      <w:tr w14:paraId="6BA70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6A197DFA">
            <w:pPr>
              <w:rPr>
                <w:rFonts w:ascii="Arial"/>
                <w:sz w:val="21"/>
              </w:rPr>
            </w:pPr>
          </w:p>
        </w:tc>
        <w:tc>
          <w:tcPr>
            <w:tcW w:w="784" w:type="dxa"/>
            <w:vMerge w:val="continue"/>
            <w:tcBorders>
              <w:top w:val="nil"/>
              <w:bottom w:val="nil"/>
            </w:tcBorders>
            <w:vAlign w:val="top"/>
          </w:tcPr>
          <w:p w14:paraId="33EB37BD">
            <w:pPr>
              <w:rPr>
                <w:rFonts w:ascii="Arial"/>
                <w:sz w:val="21"/>
              </w:rPr>
            </w:pPr>
          </w:p>
        </w:tc>
        <w:tc>
          <w:tcPr>
            <w:tcW w:w="641" w:type="dxa"/>
            <w:vAlign w:val="top"/>
          </w:tcPr>
          <w:p w14:paraId="1BC0E048">
            <w:pPr>
              <w:spacing w:before="113" w:line="195" w:lineRule="auto"/>
              <w:ind w:left="21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24</w:t>
            </w:r>
          </w:p>
        </w:tc>
        <w:tc>
          <w:tcPr>
            <w:tcW w:w="2089" w:type="dxa"/>
            <w:vAlign w:val="top"/>
          </w:tcPr>
          <w:p w14:paraId="772545E7">
            <w:pPr>
              <w:pStyle w:val="6"/>
              <w:spacing w:before="77" w:line="212" w:lineRule="auto"/>
              <w:ind w:left="522"/>
              <w:rPr>
                <w:sz w:val="20"/>
                <w:szCs w:val="20"/>
              </w:rPr>
            </w:pPr>
            <w:r>
              <w:rPr>
                <w:spacing w:val="8"/>
                <w:sz w:val="20"/>
                <w:szCs w:val="20"/>
              </w:rPr>
              <w:t>颜家居民点</w:t>
            </w:r>
          </w:p>
        </w:tc>
        <w:tc>
          <w:tcPr>
            <w:tcW w:w="1734" w:type="dxa"/>
            <w:vAlign w:val="top"/>
          </w:tcPr>
          <w:p w14:paraId="7FD27B92">
            <w:pPr>
              <w:spacing w:before="113" w:line="195" w:lineRule="auto"/>
              <w:ind w:left="76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1050" w:type="dxa"/>
            <w:vAlign w:val="top"/>
          </w:tcPr>
          <w:p w14:paraId="25D1661F">
            <w:pPr>
              <w:pStyle w:val="6"/>
              <w:spacing w:before="77" w:line="212" w:lineRule="auto"/>
              <w:ind w:left="435"/>
              <w:rPr>
                <w:sz w:val="20"/>
                <w:szCs w:val="20"/>
              </w:rPr>
            </w:pPr>
            <w:r>
              <w:rPr>
                <w:sz w:val="20"/>
                <w:szCs w:val="20"/>
              </w:rPr>
              <w:t>北</w:t>
            </w:r>
          </w:p>
        </w:tc>
        <w:tc>
          <w:tcPr>
            <w:tcW w:w="1547" w:type="dxa"/>
            <w:tcBorders>
              <w:right w:val="single" w:color="000000" w:sz="10" w:space="0"/>
            </w:tcBorders>
            <w:vAlign w:val="top"/>
          </w:tcPr>
          <w:p w14:paraId="42D3E798">
            <w:pPr>
              <w:spacing w:before="113" w:line="195" w:lineRule="auto"/>
              <w:ind w:left="62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678</w:t>
            </w:r>
          </w:p>
        </w:tc>
      </w:tr>
      <w:tr w14:paraId="4CB2B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680" w:type="dxa"/>
            <w:vMerge w:val="continue"/>
            <w:tcBorders>
              <w:top w:val="nil"/>
              <w:left w:val="single" w:color="000000" w:sz="10" w:space="0"/>
              <w:bottom w:val="single" w:color="000000" w:sz="10" w:space="0"/>
            </w:tcBorders>
            <w:vAlign w:val="top"/>
          </w:tcPr>
          <w:p w14:paraId="274B42B4">
            <w:pPr>
              <w:rPr>
                <w:rFonts w:ascii="Arial"/>
                <w:sz w:val="21"/>
              </w:rPr>
            </w:pPr>
          </w:p>
        </w:tc>
        <w:tc>
          <w:tcPr>
            <w:tcW w:w="784" w:type="dxa"/>
            <w:vMerge w:val="continue"/>
            <w:tcBorders>
              <w:top w:val="nil"/>
              <w:bottom w:val="single" w:color="000000" w:sz="10" w:space="0"/>
            </w:tcBorders>
            <w:vAlign w:val="top"/>
          </w:tcPr>
          <w:p w14:paraId="3385169E">
            <w:pPr>
              <w:rPr>
                <w:rFonts w:ascii="Arial"/>
                <w:sz w:val="21"/>
              </w:rPr>
            </w:pPr>
          </w:p>
        </w:tc>
        <w:tc>
          <w:tcPr>
            <w:tcW w:w="641" w:type="dxa"/>
            <w:tcBorders>
              <w:bottom w:val="single" w:color="000000" w:sz="10" w:space="0"/>
            </w:tcBorders>
            <w:vAlign w:val="top"/>
          </w:tcPr>
          <w:p w14:paraId="00D70B67">
            <w:pPr>
              <w:spacing w:before="112" w:line="195" w:lineRule="auto"/>
              <w:ind w:left="21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c>
          <w:tcPr>
            <w:tcW w:w="2089" w:type="dxa"/>
            <w:tcBorders>
              <w:bottom w:val="single" w:color="000000" w:sz="10" w:space="0"/>
            </w:tcBorders>
            <w:vAlign w:val="top"/>
          </w:tcPr>
          <w:p w14:paraId="3FC01DBB">
            <w:pPr>
              <w:pStyle w:val="6"/>
              <w:spacing w:before="76" w:line="227" w:lineRule="auto"/>
              <w:ind w:left="312"/>
              <w:rPr>
                <w:sz w:val="20"/>
                <w:szCs w:val="20"/>
              </w:rPr>
            </w:pPr>
            <w:r>
              <w:rPr>
                <w:spacing w:val="8"/>
                <w:sz w:val="20"/>
                <w:szCs w:val="20"/>
              </w:rPr>
              <w:t>土珠山村居民点</w:t>
            </w:r>
          </w:p>
        </w:tc>
        <w:tc>
          <w:tcPr>
            <w:tcW w:w="1734" w:type="dxa"/>
            <w:tcBorders>
              <w:bottom w:val="single" w:color="000000" w:sz="10" w:space="0"/>
            </w:tcBorders>
            <w:vAlign w:val="top"/>
          </w:tcPr>
          <w:p w14:paraId="2F2240B3">
            <w:pPr>
              <w:spacing w:before="112" w:line="195" w:lineRule="auto"/>
              <w:ind w:left="769"/>
              <w:rPr>
                <w:rFonts w:ascii="Times New Roman" w:hAnsi="Times New Roman" w:eastAsia="Times New Roman" w:cs="Times New Roman"/>
                <w:sz w:val="20"/>
                <w:szCs w:val="20"/>
              </w:rPr>
            </w:pPr>
            <w:r>
              <w:rPr>
                <w:rFonts w:ascii="Times New Roman" w:hAnsi="Times New Roman" w:eastAsia="Times New Roman" w:cs="Times New Roman"/>
                <w:sz w:val="20"/>
                <w:szCs w:val="20"/>
              </w:rPr>
              <w:t>90</w:t>
            </w:r>
          </w:p>
        </w:tc>
        <w:tc>
          <w:tcPr>
            <w:tcW w:w="1050" w:type="dxa"/>
            <w:tcBorders>
              <w:bottom w:val="single" w:color="000000" w:sz="10" w:space="0"/>
            </w:tcBorders>
            <w:vAlign w:val="top"/>
          </w:tcPr>
          <w:p w14:paraId="052FCB29">
            <w:pPr>
              <w:pStyle w:val="6"/>
              <w:spacing w:before="76" w:line="228" w:lineRule="auto"/>
              <w:ind w:left="334"/>
              <w:rPr>
                <w:sz w:val="20"/>
                <w:szCs w:val="20"/>
              </w:rPr>
            </w:pPr>
            <w:r>
              <w:rPr>
                <w:spacing w:val="1"/>
                <w:sz w:val="20"/>
                <w:szCs w:val="20"/>
              </w:rPr>
              <w:t>东南</w:t>
            </w:r>
          </w:p>
        </w:tc>
        <w:tc>
          <w:tcPr>
            <w:tcW w:w="1547" w:type="dxa"/>
            <w:tcBorders>
              <w:bottom w:val="single" w:color="000000" w:sz="10" w:space="0"/>
              <w:right w:val="single" w:color="000000" w:sz="10" w:space="0"/>
            </w:tcBorders>
            <w:vAlign w:val="top"/>
          </w:tcPr>
          <w:p w14:paraId="10FC4917">
            <w:pPr>
              <w:spacing w:before="112"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760</w:t>
            </w:r>
          </w:p>
        </w:tc>
      </w:tr>
    </w:tbl>
    <w:p w14:paraId="1DCD75C3">
      <w:pPr>
        <w:spacing w:line="181" w:lineRule="exact"/>
        <w:rPr>
          <w:rFonts w:ascii="Arial"/>
          <w:sz w:val="15"/>
        </w:rPr>
      </w:pPr>
    </w:p>
    <w:p w14:paraId="78A823D4">
      <w:pPr>
        <w:spacing w:line="181" w:lineRule="exact"/>
        <w:rPr>
          <w:rFonts w:ascii="Arial" w:hAnsi="Arial" w:eastAsia="Arial" w:cs="Arial"/>
          <w:sz w:val="15"/>
          <w:szCs w:val="15"/>
        </w:rPr>
        <w:sectPr>
          <w:footerReference r:id="rId69" w:type="default"/>
          <w:pgSz w:w="11906" w:h="16839"/>
          <w:pgMar w:top="1431" w:right="1677" w:bottom="1252" w:left="1677" w:header="0" w:footer="1090" w:gutter="0"/>
          <w:cols w:space="720" w:num="1"/>
        </w:sectPr>
      </w:pPr>
    </w:p>
    <w:p w14:paraId="26E8A4CE">
      <w:pPr>
        <w:spacing w:line="91" w:lineRule="auto"/>
        <w:rPr>
          <w:rFonts w:ascii="Arial"/>
          <w:sz w:val="2"/>
        </w:rPr>
      </w:pP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0"/>
        <w:gridCol w:w="784"/>
        <w:gridCol w:w="641"/>
        <w:gridCol w:w="2089"/>
        <w:gridCol w:w="1734"/>
        <w:gridCol w:w="1050"/>
        <w:gridCol w:w="1547"/>
      </w:tblGrid>
      <w:tr w14:paraId="648A9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0" w:type="dxa"/>
            <w:vMerge w:val="restart"/>
            <w:tcBorders>
              <w:top w:val="single" w:color="000000" w:sz="10" w:space="0"/>
              <w:left w:val="single" w:color="000000" w:sz="10" w:space="0"/>
              <w:bottom w:val="nil"/>
            </w:tcBorders>
            <w:vAlign w:val="top"/>
          </w:tcPr>
          <w:p w14:paraId="12CCD715">
            <w:pPr>
              <w:rPr>
                <w:rFonts w:ascii="Arial"/>
                <w:sz w:val="21"/>
              </w:rPr>
            </w:pPr>
          </w:p>
        </w:tc>
        <w:tc>
          <w:tcPr>
            <w:tcW w:w="784" w:type="dxa"/>
            <w:vMerge w:val="restart"/>
            <w:tcBorders>
              <w:top w:val="single" w:color="000000" w:sz="10" w:space="0"/>
              <w:bottom w:val="nil"/>
            </w:tcBorders>
            <w:vAlign w:val="top"/>
          </w:tcPr>
          <w:p w14:paraId="04DB4786">
            <w:pPr>
              <w:rPr>
                <w:rFonts w:ascii="Arial"/>
                <w:sz w:val="21"/>
              </w:rPr>
            </w:pPr>
          </w:p>
        </w:tc>
        <w:tc>
          <w:tcPr>
            <w:tcW w:w="641" w:type="dxa"/>
            <w:tcBorders>
              <w:top w:val="single" w:color="000000" w:sz="10" w:space="0"/>
            </w:tcBorders>
            <w:vAlign w:val="top"/>
          </w:tcPr>
          <w:p w14:paraId="5403C8B9">
            <w:pPr>
              <w:spacing w:before="91" w:line="195" w:lineRule="auto"/>
              <w:ind w:left="21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26</w:t>
            </w:r>
          </w:p>
        </w:tc>
        <w:tc>
          <w:tcPr>
            <w:tcW w:w="2089" w:type="dxa"/>
            <w:tcBorders>
              <w:top w:val="single" w:color="000000" w:sz="10" w:space="0"/>
            </w:tcBorders>
            <w:vAlign w:val="top"/>
          </w:tcPr>
          <w:p w14:paraId="115BB736">
            <w:pPr>
              <w:pStyle w:val="6"/>
              <w:spacing w:before="56" w:line="228" w:lineRule="auto"/>
              <w:ind w:left="416"/>
              <w:rPr>
                <w:sz w:val="20"/>
                <w:szCs w:val="20"/>
              </w:rPr>
            </w:pPr>
            <w:r>
              <w:rPr>
                <w:spacing w:val="8"/>
                <w:sz w:val="20"/>
                <w:szCs w:val="20"/>
              </w:rPr>
              <w:t>河大桥居民点</w:t>
            </w:r>
          </w:p>
        </w:tc>
        <w:tc>
          <w:tcPr>
            <w:tcW w:w="1734" w:type="dxa"/>
            <w:tcBorders>
              <w:top w:val="single" w:color="000000" w:sz="10" w:space="0"/>
            </w:tcBorders>
            <w:vAlign w:val="top"/>
          </w:tcPr>
          <w:p w14:paraId="5583E1BD">
            <w:pPr>
              <w:spacing w:before="91"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180</w:t>
            </w:r>
          </w:p>
        </w:tc>
        <w:tc>
          <w:tcPr>
            <w:tcW w:w="1050" w:type="dxa"/>
            <w:tcBorders>
              <w:top w:val="single" w:color="000000" w:sz="10" w:space="0"/>
            </w:tcBorders>
            <w:vAlign w:val="top"/>
          </w:tcPr>
          <w:p w14:paraId="53F7D999">
            <w:pPr>
              <w:pStyle w:val="6"/>
              <w:spacing w:before="55" w:line="228" w:lineRule="auto"/>
              <w:ind w:left="334"/>
              <w:rPr>
                <w:sz w:val="20"/>
                <w:szCs w:val="20"/>
              </w:rPr>
            </w:pPr>
            <w:r>
              <w:rPr>
                <w:spacing w:val="1"/>
                <w:sz w:val="20"/>
                <w:szCs w:val="20"/>
              </w:rPr>
              <w:t>东南</w:t>
            </w:r>
          </w:p>
        </w:tc>
        <w:tc>
          <w:tcPr>
            <w:tcW w:w="1547" w:type="dxa"/>
            <w:tcBorders>
              <w:top w:val="single" w:color="000000" w:sz="10" w:space="0"/>
              <w:right w:val="single" w:color="000000" w:sz="10" w:space="0"/>
            </w:tcBorders>
            <w:vAlign w:val="top"/>
          </w:tcPr>
          <w:p w14:paraId="32E00230">
            <w:pPr>
              <w:spacing w:before="93" w:line="195" w:lineRule="auto"/>
              <w:ind w:left="58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1029</w:t>
            </w:r>
          </w:p>
        </w:tc>
      </w:tr>
      <w:tr w14:paraId="0E92C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444CA602">
            <w:pPr>
              <w:rPr>
                <w:rFonts w:ascii="Arial"/>
                <w:sz w:val="21"/>
              </w:rPr>
            </w:pPr>
          </w:p>
        </w:tc>
        <w:tc>
          <w:tcPr>
            <w:tcW w:w="784" w:type="dxa"/>
            <w:vMerge w:val="continue"/>
            <w:tcBorders>
              <w:top w:val="nil"/>
              <w:bottom w:val="nil"/>
            </w:tcBorders>
            <w:vAlign w:val="top"/>
          </w:tcPr>
          <w:p w14:paraId="5B00FC67">
            <w:pPr>
              <w:rPr>
                <w:rFonts w:ascii="Arial"/>
                <w:sz w:val="21"/>
              </w:rPr>
            </w:pPr>
          </w:p>
        </w:tc>
        <w:tc>
          <w:tcPr>
            <w:tcW w:w="641" w:type="dxa"/>
            <w:vAlign w:val="top"/>
          </w:tcPr>
          <w:p w14:paraId="3FB7DBCB">
            <w:pPr>
              <w:spacing w:before="87" w:line="195" w:lineRule="auto"/>
              <w:ind w:left="21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27</w:t>
            </w:r>
          </w:p>
        </w:tc>
        <w:tc>
          <w:tcPr>
            <w:tcW w:w="2089" w:type="dxa"/>
            <w:vAlign w:val="top"/>
          </w:tcPr>
          <w:p w14:paraId="0060C13B">
            <w:pPr>
              <w:pStyle w:val="6"/>
              <w:spacing w:before="51" w:line="228" w:lineRule="auto"/>
              <w:ind w:left="534"/>
              <w:rPr>
                <w:sz w:val="20"/>
                <w:szCs w:val="20"/>
              </w:rPr>
            </w:pPr>
            <w:r>
              <w:rPr>
                <w:spacing w:val="5"/>
                <w:sz w:val="20"/>
                <w:szCs w:val="20"/>
              </w:rPr>
              <w:t>陶宝居民点</w:t>
            </w:r>
          </w:p>
        </w:tc>
        <w:tc>
          <w:tcPr>
            <w:tcW w:w="1734" w:type="dxa"/>
            <w:vAlign w:val="top"/>
          </w:tcPr>
          <w:p w14:paraId="7E852F29">
            <w:pPr>
              <w:spacing w:before="87"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180</w:t>
            </w:r>
          </w:p>
        </w:tc>
        <w:tc>
          <w:tcPr>
            <w:tcW w:w="1050" w:type="dxa"/>
            <w:vAlign w:val="top"/>
          </w:tcPr>
          <w:p w14:paraId="00426CCA">
            <w:pPr>
              <w:pStyle w:val="6"/>
              <w:spacing w:before="50" w:line="228" w:lineRule="auto"/>
              <w:ind w:left="334"/>
              <w:rPr>
                <w:sz w:val="20"/>
                <w:szCs w:val="20"/>
              </w:rPr>
            </w:pPr>
            <w:r>
              <w:rPr>
                <w:spacing w:val="1"/>
                <w:sz w:val="20"/>
                <w:szCs w:val="20"/>
              </w:rPr>
              <w:t>东南</w:t>
            </w:r>
          </w:p>
        </w:tc>
        <w:tc>
          <w:tcPr>
            <w:tcW w:w="1547" w:type="dxa"/>
            <w:tcBorders>
              <w:right w:val="single" w:color="000000" w:sz="10" w:space="0"/>
            </w:tcBorders>
            <w:vAlign w:val="top"/>
          </w:tcPr>
          <w:p w14:paraId="0867B1ED">
            <w:pPr>
              <w:spacing w:before="89" w:line="195" w:lineRule="auto"/>
              <w:ind w:left="58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1334</w:t>
            </w:r>
          </w:p>
        </w:tc>
      </w:tr>
      <w:tr w14:paraId="57550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03DD290C">
            <w:pPr>
              <w:rPr>
                <w:rFonts w:ascii="Arial"/>
                <w:sz w:val="21"/>
              </w:rPr>
            </w:pPr>
          </w:p>
        </w:tc>
        <w:tc>
          <w:tcPr>
            <w:tcW w:w="784" w:type="dxa"/>
            <w:vMerge w:val="continue"/>
            <w:tcBorders>
              <w:top w:val="nil"/>
              <w:bottom w:val="nil"/>
            </w:tcBorders>
            <w:vAlign w:val="top"/>
          </w:tcPr>
          <w:p w14:paraId="07E460F8">
            <w:pPr>
              <w:rPr>
                <w:rFonts w:ascii="Arial"/>
                <w:sz w:val="21"/>
              </w:rPr>
            </w:pPr>
          </w:p>
        </w:tc>
        <w:tc>
          <w:tcPr>
            <w:tcW w:w="641" w:type="dxa"/>
            <w:vAlign w:val="top"/>
          </w:tcPr>
          <w:p w14:paraId="0C7750B4">
            <w:pPr>
              <w:spacing w:before="89" w:line="195" w:lineRule="auto"/>
              <w:ind w:left="21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28</w:t>
            </w:r>
          </w:p>
        </w:tc>
        <w:tc>
          <w:tcPr>
            <w:tcW w:w="2089" w:type="dxa"/>
            <w:vAlign w:val="top"/>
          </w:tcPr>
          <w:p w14:paraId="6156C434">
            <w:pPr>
              <w:pStyle w:val="6"/>
              <w:spacing w:before="52" w:line="228" w:lineRule="auto"/>
              <w:ind w:left="524"/>
              <w:rPr>
                <w:sz w:val="20"/>
                <w:szCs w:val="20"/>
              </w:rPr>
            </w:pPr>
            <w:r>
              <w:rPr>
                <w:spacing w:val="7"/>
                <w:sz w:val="20"/>
                <w:szCs w:val="20"/>
              </w:rPr>
              <w:t>洞头居民点</w:t>
            </w:r>
          </w:p>
        </w:tc>
        <w:tc>
          <w:tcPr>
            <w:tcW w:w="1734" w:type="dxa"/>
            <w:vAlign w:val="top"/>
          </w:tcPr>
          <w:p w14:paraId="73B50F3D">
            <w:pPr>
              <w:spacing w:before="89"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180</w:t>
            </w:r>
          </w:p>
        </w:tc>
        <w:tc>
          <w:tcPr>
            <w:tcW w:w="1050" w:type="dxa"/>
            <w:vAlign w:val="top"/>
          </w:tcPr>
          <w:p w14:paraId="58A751EC">
            <w:pPr>
              <w:pStyle w:val="6"/>
              <w:spacing w:before="52" w:line="228" w:lineRule="auto"/>
              <w:ind w:left="334"/>
              <w:rPr>
                <w:sz w:val="20"/>
                <w:szCs w:val="20"/>
              </w:rPr>
            </w:pPr>
            <w:r>
              <w:rPr>
                <w:spacing w:val="1"/>
                <w:sz w:val="20"/>
                <w:szCs w:val="20"/>
              </w:rPr>
              <w:t>东南</w:t>
            </w:r>
          </w:p>
        </w:tc>
        <w:tc>
          <w:tcPr>
            <w:tcW w:w="1547" w:type="dxa"/>
            <w:tcBorders>
              <w:right w:val="single" w:color="000000" w:sz="10" w:space="0"/>
            </w:tcBorders>
            <w:vAlign w:val="top"/>
          </w:tcPr>
          <w:p w14:paraId="14F3DA3E">
            <w:pPr>
              <w:spacing w:before="89"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2200</w:t>
            </w:r>
          </w:p>
        </w:tc>
      </w:tr>
      <w:tr w14:paraId="0EBC1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7B258DFC">
            <w:pPr>
              <w:rPr>
                <w:rFonts w:ascii="Arial"/>
                <w:sz w:val="21"/>
              </w:rPr>
            </w:pPr>
          </w:p>
        </w:tc>
        <w:tc>
          <w:tcPr>
            <w:tcW w:w="784" w:type="dxa"/>
            <w:vMerge w:val="continue"/>
            <w:tcBorders>
              <w:top w:val="nil"/>
              <w:bottom w:val="nil"/>
            </w:tcBorders>
            <w:vAlign w:val="top"/>
          </w:tcPr>
          <w:p w14:paraId="333C55D2">
            <w:pPr>
              <w:rPr>
                <w:rFonts w:ascii="Arial"/>
                <w:sz w:val="21"/>
              </w:rPr>
            </w:pPr>
          </w:p>
        </w:tc>
        <w:tc>
          <w:tcPr>
            <w:tcW w:w="641" w:type="dxa"/>
            <w:vAlign w:val="top"/>
          </w:tcPr>
          <w:p w14:paraId="28DD9997">
            <w:pPr>
              <w:spacing w:before="88" w:line="195" w:lineRule="auto"/>
              <w:ind w:left="21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29</w:t>
            </w:r>
          </w:p>
        </w:tc>
        <w:tc>
          <w:tcPr>
            <w:tcW w:w="2089" w:type="dxa"/>
            <w:vAlign w:val="top"/>
          </w:tcPr>
          <w:p w14:paraId="5C1BA1D9">
            <w:pPr>
              <w:pStyle w:val="6"/>
              <w:spacing w:before="52" w:line="227" w:lineRule="auto"/>
              <w:ind w:left="314"/>
              <w:rPr>
                <w:sz w:val="20"/>
                <w:szCs w:val="20"/>
              </w:rPr>
            </w:pPr>
            <w:r>
              <w:rPr>
                <w:spacing w:val="8"/>
                <w:sz w:val="20"/>
                <w:szCs w:val="20"/>
              </w:rPr>
              <w:t>大历县村居民点</w:t>
            </w:r>
          </w:p>
        </w:tc>
        <w:tc>
          <w:tcPr>
            <w:tcW w:w="1734" w:type="dxa"/>
            <w:vAlign w:val="top"/>
          </w:tcPr>
          <w:p w14:paraId="16FFBFFD">
            <w:pPr>
              <w:spacing w:before="88"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120</w:t>
            </w:r>
          </w:p>
        </w:tc>
        <w:tc>
          <w:tcPr>
            <w:tcW w:w="1050" w:type="dxa"/>
            <w:vAlign w:val="top"/>
          </w:tcPr>
          <w:p w14:paraId="41F79E0E">
            <w:pPr>
              <w:pStyle w:val="6"/>
              <w:spacing w:before="52" w:line="228" w:lineRule="auto"/>
              <w:ind w:left="334"/>
              <w:rPr>
                <w:sz w:val="20"/>
                <w:szCs w:val="20"/>
              </w:rPr>
            </w:pPr>
            <w:r>
              <w:rPr>
                <w:spacing w:val="1"/>
                <w:sz w:val="20"/>
                <w:szCs w:val="20"/>
              </w:rPr>
              <w:t>东南</w:t>
            </w:r>
          </w:p>
        </w:tc>
        <w:tc>
          <w:tcPr>
            <w:tcW w:w="1547" w:type="dxa"/>
            <w:tcBorders>
              <w:right w:val="single" w:color="000000" w:sz="10" w:space="0"/>
            </w:tcBorders>
            <w:vAlign w:val="top"/>
          </w:tcPr>
          <w:p w14:paraId="7405EAF4">
            <w:pPr>
              <w:spacing w:before="88"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2789</w:t>
            </w:r>
          </w:p>
        </w:tc>
      </w:tr>
      <w:tr w14:paraId="5CB29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57B91945">
            <w:pPr>
              <w:rPr>
                <w:rFonts w:ascii="Arial"/>
                <w:sz w:val="21"/>
              </w:rPr>
            </w:pPr>
          </w:p>
        </w:tc>
        <w:tc>
          <w:tcPr>
            <w:tcW w:w="784" w:type="dxa"/>
            <w:vMerge w:val="continue"/>
            <w:tcBorders>
              <w:top w:val="nil"/>
              <w:bottom w:val="nil"/>
            </w:tcBorders>
            <w:vAlign w:val="top"/>
          </w:tcPr>
          <w:p w14:paraId="02852696">
            <w:pPr>
              <w:rPr>
                <w:rFonts w:ascii="Arial"/>
                <w:sz w:val="21"/>
              </w:rPr>
            </w:pPr>
          </w:p>
        </w:tc>
        <w:tc>
          <w:tcPr>
            <w:tcW w:w="641" w:type="dxa"/>
            <w:vAlign w:val="top"/>
          </w:tcPr>
          <w:p w14:paraId="24239640">
            <w:pPr>
              <w:spacing w:before="89"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2089" w:type="dxa"/>
            <w:vAlign w:val="top"/>
          </w:tcPr>
          <w:p w14:paraId="7AEB8175">
            <w:pPr>
              <w:pStyle w:val="6"/>
              <w:spacing w:before="53" w:line="227" w:lineRule="auto"/>
              <w:ind w:left="313"/>
              <w:rPr>
                <w:sz w:val="20"/>
                <w:szCs w:val="20"/>
              </w:rPr>
            </w:pPr>
            <w:r>
              <w:rPr>
                <w:spacing w:val="8"/>
                <w:sz w:val="20"/>
                <w:szCs w:val="20"/>
              </w:rPr>
              <w:t>龙脉唐村居民点</w:t>
            </w:r>
          </w:p>
        </w:tc>
        <w:tc>
          <w:tcPr>
            <w:tcW w:w="1734" w:type="dxa"/>
            <w:vAlign w:val="top"/>
          </w:tcPr>
          <w:p w14:paraId="10E1489A">
            <w:pPr>
              <w:spacing w:before="89" w:line="195" w:lineRule="auto"/>
              <w:ind w:left="769"/>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1050" w:type="dxa"/>
            <w:vAlign w:val="top"/>
          </w:tcPr>
          <w:p w14:paraId="6D124B82">
            <w:pPr>
              <w:pStyle w:val="6"/>
              <w:spacing w:before="53" w:line="228" w:lineRule="auto"/>
              <w:ind w:left="439"/>
              <w:rPr>
                <w:sz w:val="20"/>
                <w:szCs w:val="20"/>
              </w:rPr>
            </w:pPr>
            <w:r>
              <w:rPr>
                <w:sz w:val="20"/>
                <w:szCs w:val="20"/>
              </w:rPr>
              <w:t>东</w:t>
            </w:r>
          </w:p>
        </w:tc>
        <w:tc>
          <w:tcPr>
            <w:tcW w:w="1547" w:type="dxa"/>
            <w:tcBorders>
              <w:right w:val="single" w:color="000000" w:sz="10" w:space="0"/>
            </w:tcBorders>
            <w:vAlign w:val="top"/>
          </w:tcPr>
          <w:p w14:paraId="6BB04987">
            <w:pPr>
              <w:spacing w:before="89"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3590</w:t>
            </w:r>
          </w:p>
        </w:tc>
      </w:tr>
      <w:tr w14:paraId="6E73A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75E7EE62">
            <w:pPr>
              <w:rPr>
                <w:rFonts w:ascii="Arial"/>
                <w:sz w:val="21"/>
              </w:rPr>
            </w:pPr>
          </w:p>
        </w:tc>
        <w:tc>
          <w:tcPr>
            <w:tcW w:w="784" w:type="dxa"/>
            <w:vMerge w:val="continue"/>
            <w:tcBorders>
              <w:top w:val="nil"/>
              <w:bottom w:val="nil"/>
            </w:tcBorders>
            <w:vAlign w:val="top"/>
          </w:tcPr>
          <w:p w14:paraId="3D68D22F">
            <w:pPr>
              <w:rPr>
                <w:rFonts w:ascii="Arial"/>
                <w:sz w:val="21"/>
              </w:rPr>
            </w:pPr>
          </w:p>
        </w:tc>
        <w:tc>
          <w:tcPr>
            <w:tcW w:w="641" w:type="dxa"/>
            <w:vAlign w:val="top"/>
          </w:tcPr>
          <w:p w14:paraId="73E17C3E">
            <w:pPr>
              <w:spacing w:before="89"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31</w:t>
            </w:r>
          </w:p>
        </w:tc>
        <w:tc>
          <w:tcPr>
            <w:tcW w:w="2089" w:type="dxa"/>
            <w:vAlign w:val="top"/>
          </w:tcPr>
          <w:p w14:paraId="0D4AE2D7">
            <w:pPr>
              <w:pStyle w:val="6"/>
              <w:spacing w:before="53" w:line="227" w:lineRule="auto"/>
              <w:ind w:left="417"/>
              <w:rPr>
                <w:sz w:val="20"/>
                <w:szCs w:val="20"/>
              </w:rPr>
            </w:pPr>
            <w:r>
              <w:rPr>
                <w:spacing w:val="8"/>
                <w:sz w:val="20"/>
                <w:szCs w:val="20"/>
              </w:rPr>
              <w:t>青山板居民点</w:t>
            </w:r>
          </w:p>
        </w:tc>
        <w:tc>
          <w:tcPr>
            <w:tcW w:w="1734" w:type="dxa"/>
            <w:vAlign w:val="top"/>
          </w:tcPr>
          <w:p w14:paraId="594C19CD">
            <w:pPr>
              <w:spacing w:before="89"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120</w:t>
            </w:r>
          </w:p>
        </w:tc>
        <w:tc>
          <w:tcPr>
            <w:tcW w:w="1050" w:type="dxa"/>
            <w:vAlign w:val="top"/>
          </w:tcPr>
          <w:p w14:paraId="213AC61D">
            <w:pPr>
              <w:pStyle w:val="6"/>
              <w:spacing w:before="53" w:line="228" w:lineRule="auto"/>
              <w:ind w:left="334"/>
              <w:rPr>
                <w:sz w:val="20"/>
                <w:szCs w:val="20"/>
              </w:rPr>
            </w:pPr>
            <w:r>
              <w:rPr>
                <w:spacing w:val="1"/>
                <w:sz w:val="20"/>
                <w:szCs w:val="20"/>
              </w:rPr>
              <w:t>东南</w:t>
            </w:r>
          </w:p>
        </w:tc>
        <w:tc>
          <w:tcPr>
            <w:tcW w:w="1547" w:type="dxa"/>
            <w:tcBorders>
              <w:right w:val="single" w:color="000000" w:sz="10" w:space="0"/>
            </w:tcBorders>
            <w:vAlign w:val="top"/>
          </w:tcPr>
          <w:p w14:paraId="6CBEE42D">
            <w:pPr>
              <w:spacing w:before="92"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3468</w:t>
            </w:r>
          </w:p>
        </w:tc>
      </w:tr>
      <w:tr w14:paraId="0706B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082CA53E">
            <w:pPr>
              <w:rPr>
                <w:rFonts w:ascii="Arial"/>
                <w:sz w:val="21"/>
              </w:rPr>
            </w:pPr>
          </w:p>
        </w:tc>
        <w:tc>
          <w:tcPr>
            <w:tcW w:w="784" w:type="dxa"/>
            <w:vMerge w:val="continue"/>
            <w:tcBorders>
              <w:top w:val="nil"/>
              <w:bottom w:val="nil"/>
            </w:tcBorders>
            <w:vAlign w:val="top"/>
          </w:tcPr>
          <w:p w14:paraId="6E1C8629">
            <w:pPr>
              <w:rPr>
                <w:rFonts w:ascii="Arial"/>
                <w:sz w:val="21"/>
              </w:rPr>
            </w:pPr>
          </w:p>
        </w:tc>
        <w:tc>
          <w:tcPr>
            <w:tcW w:w="641" w:type="dxa"/>
            <w:vAlign w:val="top"/>
          </w:tcPr>
          <w:p w14:paraId="11DF57DD">
            <w:pPr>
              <w:spacing w:before="90"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32</w:t>
            </w:r>
          </w:p>
        </w:tc>
        <w:tc>
          <w:tcPr>
            <w:tcW w:w="2089" w:type="dxa"/>
            <w:vAlign w:val="top"/>
          </w:tcPr>
          <w:p w14:paraId="21CCD58B">
            <w:pPr>
              <w:pStyle w:val="6"/>
              <w:spacing w:before="54" w:line="228" w:lineRule="auto"/>
              <w:ind w:left="416"/>
              <w:rPr>
                <w:sz w:val="20"/>
                <w:szCs w:val="20"/>
              </w:rPr>
            </w:pPr>
            <w:r>
              <w:rPr>
                <w:spacing w:val="8"/>
                <w:sz w:val="20"/>
                <w:szCs w:val="20"/>
              </w:rPr>
              <w:t>荷叶塘居民点</w:t>
            </w:r>
          </w:p>
        </w:tc>
        <w:tc>
          <w:tcPr>
            <w:tcW w:w="1734" w:type="dxa"/>
            <w:vAlign w:val="top"/>
          </w:tcPr>
          <w:p w14:paraId="6AEA9A47">
            <w:pPr>
              <w:spacing w:before="90" w:line="195" w:lineRule="auto"/>
              <w:ind w:left="769"/>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1050" w:type="dxa"/>
            <w:vAlign w:val="top"/>
          </w:tcPr>
          <w:p w14:paraId="2A523C29">
            <w:pPr>
              <w:pStyle w:val="6"/>
              <w:spacing w:before="54" w:line="228" w:lineRule="auto"/>
              <w:ind w:left="334"/>
              <w:rPr>
                <w:sz w:val="20"/>
                <w:szCs w:val="20"/>
              </w:rPr>
            </w:pPr>
            <w:r>
              <w:rPr>
                <w:spacing w:val="1"/>
                <w:sz w:val="20"/>
                <w:szCs w:val="20"/>
              </w:rPr>
              <w:t>东南</w:t>
            </w:r>
          </w:p>
        </w:tc>
        <w:tc>
          <w:tcPr>
            <w:tcW w:w="1547" w:type="dxa"/>
            <w:tcBorders>
              <w:right w:val="single" w:color="000000" w:sz="10" w:space="0"/>
            </w:tcBorders>
            <w:vAlign w:val="top"/>
          </w:tcPr>
          <w:p w14:paraId="6E5669D7">
            <w:pPr>
              <w:spacing w:before="92" w:line="195" w:lineRule="auto"/>
              <w:ind w:left="58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1918</w:t>
            </w:r>
          </w:p>
        </w:tc>
      </w:tr>
      <w:tr w14:paraId="2A96C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17B9B6DC">
            <w:pPr>
              <w:rPr>
                <w:rFonts w:ascii="Arial"/>
                <w:sz w:val="21"/>
              </w:rPr>
            </w:pPr>
          </w:p>
        </w:tc>
        <w:tc>
          <w:tcPr>
            <w:tcW w:w="784" w:type="dxa"/>
            <w:vMerge w:val="continue"/>
            <w:tcBorders>
              <w:top w:val="nil"/>
              <w:bottom w:val="nil"/>
            </w:tcBorders>
            <w:vAlign w:val="top"/>
          </w:tcPr>
          <w:p w14:paraId="5CBD5B3A">
            <w:pPr>
              <w:rPr>
                <w:rFonts w:ascii="Arial"/>
                <w:sz w:val="21"/>
              </w:rPr>
            </w:pPr>
          </w:p>
        </w:tc>
        <w:tc>
          <w:tcPr>
            <w:tcW w:w="641" w:type="dxa"/>
            <w:vAlign w:val="top"/>
          </w:tcPr>
          <w:p w14:paraId="5618235D">
            <w:pPr>
              <w:spacing w:before="91"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33</w:t>
            </w:r>
          </w:p>
        </w:tc>
        <w:tc>
          <w:tcPr>
            <w:tcW w:w="2089" w:type="dxa"/>
            <w:vAlign w:val="top"/>
          </w:tcPr>
          <w:p w14:paraId="19A94DBE">
            <w:pPr>
              <w:pStyle w:val="6"/>
              <w:spacing w:before="55" w:line="228" w:lineRule="auto"/>
              <w:ind w:left="420"/>
              <w:rPr>
                <w:sz w:val="20"/>
                <w:szCs w:val="20"/>
              </w:rPr>
            </w:pPr>
            <w:r>
              <w:rPr>
                <w:spacing w:val="7"/>
                <w:sz w:val="20"/>
                <w:szCs w:val="20"/>
              </w:rPr>
              <w:t>大江洞居民点</w:t>
            </w:r>
          </w:p>
        </w:tc>
        <w:tc>
          <w:tcPr>
            <w:tcW w:w="1734" w:type="dxa"/>
            <w:vAlign w:val="top"/>
          </w:tcPr>
          <w:p w14:paraId="197F0B60">
            <w:pPr>
              <w:spacing w:before="91" w:line="195" w:lineRule="auto"/>
              <w:ind w:left="769"/>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1050" w:type="dxa"/>
            <w:vAlign w:val="top"/>
          </w:tcPr>
          <w:p w14:paraId="6EDABF41">
            <w:pPr>
              <w:pStyle w:val="6"/>
              <w:spacing w:before="54" w:line="228" w:lineRule="auto"/>
              <w:ind w:left="334"/>
              <w:rPr>
                <w:sz w:val="20"/>
                <w:szCs w:val="20"/>
              </w:rPr>
            </w:pPr>
            <w:r>
              <w:rPr>
                <w:spacing w:val="1"/>
                <w:sz w:val="20"/>
                <w:szCs w:val="20"/>
              </w:rPr>
              <w:t>东南</w:t>
            </w:r>
          </w:p>
        </w:tc>
        <w:tc>
          <w:tcPr>
            <w:tcW w:w="1547" w:type="dxa"/>
            <w:tcBorders>
              <w:right w:val="single" w:color="000000" w:sz="10" w:space="0"/>
            </w:tcBorders>
            <w:vAlign w:val="top"/>
          </w:tcPr>
          <w:p w14:paraId="02B46675">
            <w:pPr>
              <w:spacing w:before="93"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2834</w:t>
            </w:r>
          </w:p>
        </w:tc>
      </w:tr>
      <w:tr w14:paraId="10641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6C05924B">
            <w:pPr>
              <w:rPr>
                <w:rFonts w:ascii="Arial"/>
                <w:sz w:val="21"/>
              </w:rPr>
            </w:pPr>
          </w:p>
        </w:tc>
        <w:tc>
          <w:tcPr>
            <w:tcW w:w="784" w:type="dxa"/>
            <w:vMerge w:val="continue"/>
            <w:tcBorders>
              <w:top w:val="nil"/>
              <w:bottom w:val="nil"/>
            </w:tcBorders>
            <w:vAlign w:val="top"/>
          </w:tcPr>
          <w:p w14:paraId="125C9BF8">
            <w:pPr>
              <w:rPr>
                <w:rFonts w:ascii="Arial"/>
                <w:sz w:val="21"/>
              </w:rPr>
            </w:pPr>
          </w:p>
        </w:tc>
        <w:tc>
          <w:tcPr>
            <w:tcW w:w="641" w:type="dxa"/>
            <w:vAlign w:val="top"/>
          </w:tcPr>
          <w:p w14:paraId="79357528">
            <w:pPr>
              <w:spacing w:before="93"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34</w:t>
            </w:r>
          </w:p>
        </w:tc>
        <w:tc>
          <w:tcPr>
            <w:tcW w:w="2089" w:type="dxa"/>
            <w:vAlign w:val="top"/>
          </w:tcPr>
          <w:p w14:paraId="0B2475D6">
            <w:pPr>
              <w:pStyle w:val="6"/>
              <w:spacing w:before="57" w:line="227" w:lineRule="auto"/>
              <w:ind w:left="314"/>
              <w:rPr>
                <w:sz w:val="20"/>
                <w:szCs w:val="20"/>
              </w:rPr>
            </w:pPr>
            <w:r>
              <w:rPr>
                <w:spacing w:val="8"/>
                <w:sz w:val="20"/>
                <w:szCs w:val="20"/>
              </w:rPr>
              <w:t>水晶坪村居民点</w:t>
            </w:r>
          </w:p>
        </w:tc>
        <w:tc>
          <w:tcPr>
            <w:tcW w:w="1734" w:type="dxa"/>
            <w:vAlign w:val="top"/>
          </w:tcPr>
          <w:p w14:paraId="6B01C640">
            <w:pPr>
              <w:spacing w:before="93" w:line="195" w:lineRule="auto"/>
              <w:ind w:left="76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1050" w:type="dxa"/>
            <w:vAlign w:val="top"/>
          </w:tcPr>
          <w:p w14:paraId="7EB1C144">
            <w:pPr>
              <w:pStyle w:val="6"/>
              <w:spacing w:before="56" w:line="230" w:lineRule="auto"/>
              <w:ind w:left="331"/>
              <w:rPr>
                <w:sz w:val="20"/>
                <w:szCs w:val="20"/>
              </w:rPr>
            </w:pPr>
            <w:r>
              <w:rPr>
                <w:spacing w:val="2"/>
                <w:sz w:val="20"/>
                <w:szCs w:val="20"/>
              </w:rPr>
              <w:t>西南</w:t>
            </w:r>
          </w:p>
        </w:tc>
        <w:tc>
          <w:tcPr>
            <w:tcW w:w="1547" w:type="dxa"/>
            <w:tcBorders>
              <w:right w:val="single" w:color="000000" w:sz="10" w:space="0"/>
            </w:tcBorders>
            <w:vAlign w:val="top"/>
          </w:tcPr>
          <w:p w14:paraId="031444AF">
            <w:pPr>
              <w:spacing w:before="93"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3944</w:t>
            </w:r>
          </w:p>
        </w:tc>
      </w:tr>
      <w:tr w14:paraId="219E9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090234AA">
            <w:pPr>
              <w:rPr>
                <w:rFonts w:ascii="Arial"/>
                <w:sz w:val="21"/>
              </w:rPr>
            </w:pPr>
          </w:p>
        </w:tc>
        <w:tc>
          <w:tcPr>
            <w:tcW w:w="784" w:type="dxa"/>
            <w:vMerge w:val="continue"/>
            <w:tcBorders>
              <w:top w:val="nil"/>
              <w:bottom w:val="nil"/>
            </w:tcBorders>
            <w:vAlign w:val="top"/>
          </w:tcPr>
          <w:p w14:paraId="6BF03348">
            <w:pPr>
              <w:rPr>
                <w:rFonts w:ascii="Arial"/>
                <w:sz w:val="21"/>
              </w:rPr>
            </w:pPr>
          </w:p>
        </w:tc>
        <w:tc>
          <w:tcPr>
            <w:tcW w:w="641" w:type="dxa"/>
            <w:vAlign w:val="top"/>
          </w:tcPr>
          <w:p w14:paraId="19CDF5FF">
            <w:pPr>
              <w:spacing w:before="93"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tc>
        <w:tc>
          <w:tcPr>
            <w:tcW w:w="2089" w:type="dxa"/>
            <w:vAlign w:val="top"/>
          </w:tcPr>
          <w:p w14:paraId="0062EB2B">
            <w:pPr>
              <w:pStyle w:val="6"/>
              <w:spacing w:before="58" w:line="228" w:lineRule="auto"/>
              <w:ind w:left="312"/>
              <w:rPr>
                <w:sz w:val="20"/>
                <w:szCs w:val="20"/>
              </w:rPr>
            </w:pPr>
            <w:r>
              <w:rPr>
                <w:spacing w:val="8"/>
                <w:sz w:val="20"/>
                <w:szCs w:val="20"/>
              </w:rPr>
              <w:t>双巴凉亭居民点</w:t>
            </w:r>
          </w:p>
        </w:tc>
        <w:tc>
          <w:tcPr>
            <w:tcW w:w="1734" w:type="dxa"/>
            <w:vAlign w:val="top"/>
          </w:tcPr>
          <w:p w14:paraId="1CBFDD1B">
            <w:pPr>
              <w:spacing w:before="93" w:line="195" w:lineRule="auto"/>
              <w:ind w:left="769"/>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1050" w:type="dxa"/>
            <w:vAlign w:val="top"/>
          </w:tcPr>
          <w:p w14:paraId="6896D7AD">
            <w:pPr>
              <w:pStyle w:val="6"/>
              <w:spacing w:before="57" w:line="229" w:lineRule="auto"/>
              <w:ind w:left="331"/>
              <w:rPr>
                <w:sz w:val="20"/>
                <w:szCs w:val="20"/>
              </w:rPr>
            </w:pPr>
            <w:r>
              <w:rPr>
                <w:spacing w:val="2"/>
                <w:sz w:val="20"/>
                <w:szCs w:val="20"/>
              </w:rPr>
              <w:t>西南</w:t>
            </w:r>
          </w:p>
        </w:tc>
        <w:tc>
          <w:tcPr>
            <w:tcW w:w="1547" w:type="dxa"/>
            <w:tcBorders>
              <w:right w:val="single" w:color="000000" w:sz="10" w:space="0"/>
            </w:tcBorders>
            <w:vAlign w:val="top"/>
          </w:tcPr>
          <w:p w14:paraId="7D9F31DE">
            <w:pPr>
              <w:spacing w:before="93"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3095</w:t>
            </w:r>
          </w:p>
        </w:tc>
      </w:tr>
      <w:tr w14:paraId="4C073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6C5A18B9">
            <w:pPr>
              <w:rPr>
                <w:rFonts w:ascii="Arial"/>
                <w:sz w:val="21"/>
              </w:rPr>
            </w:pPr>
          </w:p>
        </w:tc>
        <w:tc>
          <w:tcPr>
            <w:tcW w:w="784" w:type="dxa"/>
            <w:vMerge w:val="continue"/>
            <w:tcBorders>
              <w:top w:val="nil"/>
              <w:bottom w:val="nil"/>
            </w:tcBorders>
            <w:vAlign w:val="top"/>
          </w:tcPr>
          <w:p w14:paraId="7A00A406">
            <w:pPr>
              <w:rPr>
                <w:rFonts w:ascii="Arial"/>
                <w:sz w:val="21"/>
              </w:rPr>
            </w:pPr>
          </w:p>
        </w:tc>
        <w:tc>
          <w:tcPr>
            <w:tcW w:w="641" w:type="dxa"/>
            <w:vAlign w:val="top"/>
          </w:tcPr>
          <w:p w14:paraId="697547F3">
            <w:pPr>
              <w:spacing w:before="94"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36</w:t>
            </w:r>
          </w:p>
        </w:tc>
        <w:tc>
          <w:tcPr>
            <w:tcW w:w="2089" w:type="dxa"/>
            <w:vAlign w:val="top"/>
          </w:tcPr>
          <w:p w14:paraId="50655283">
            <w:pPr>
              <w:pStyle w:val="6"/>
              <w:spacing w:before="58" w:line="227" w:lineRule="auto"/>
              <w:ind w:left="416"/>
              <w:rPr>
                <w:sz w:val="20"/>
                <w:szCs w:val="20"/>
              </w:rPr>
            </w:pPr>
            <w:r>
              <w:rPr>
                <w:spacing w:val="8"/>
                <w:sz w:val="20"/>
                <w:szCs w:val="20"/>
              </w:rPr>
              <w:t>梅溪村居民点</w:t>
            </w:r>
          </w:p>
        </w:tc>
        <w:tc>
          <w:tcPr>
            <w:tcW w:w="1734" w:type="dxa"/>
            <w:vAlign w:val="top"/>
          </w:tcPr>
          <w:p w14:paraId="168F2984">
            <w:pPr>
              <w:spacing w:before="94"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180</w:t>
            </w:r>
          </w:p>
        </w:tc>
        <w:tc>
          <w:tcPr>
            <w:tcW w:w="1050" w:type="dxa"/>
            <w:vAlign w:val="top"/>
          </w:tcPr>
          <w:p w14:paraId="2C2C0059">
            <w:pPr>
              <w:pStyle w:val="6"/>
              <w:spacing w:before="58" w:line="228" w:lineRule="auto"/>
              <w:ind w:left="434"/>
              <w:rPr>
                <w:sz w:val="20"/>
                <w:szCs w:val="20"/>
              </w:rPr>
            </w:pPr>
            <w:r>
              <w:rPr>
                <w:sz w:val="20"/>
                <w:szCs w:val="20"/>
              </w:rPr>
              <w:t>南</w:t>
            </w:r>
          </w:p>
        </w:tc>
        <w:tc>
          <w:tcPr>
            <w:tcW w:w="1547" w:type="dxa"/>
            <w:tcBorders>
              <w:right w:val="single" w:color="000000" w:sz="10" w:space="0"/>
            </w:tcBorders>
            <w:vAlign w:val="top"/>
          </w:tcPr>
          <w:p w14:paraId="5F93E875">
            <w:pPr>
              <w:spacing w:before="94"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2959</w:t>
            </w:r>
          </w:p>
        </w:tc>
      </w:tr>
      <w:tr w14:paraId="068B0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610F5CEF">
            <w:pPr>
              <w:rPr>
                <w:rFonts w:ascii="Arial"/>
                <w:sz w:val="21"/>
              </w:rPr>
            </w:pPr>
          </w:p>
        </w:tc>
        <w:tc>
          <w:tcPr>
            <w:tcW w:w="784" w:type="dxa"/>
            <w:vMerge w:val="continue"/>
            <w:tcBorders>
              <w:top w:val="nil"/>
              <w:bottom w:val="nil"/>
            </w:tcBorders>
            <w:vAlign w:val="top"/>
          </w:tcPr>
          <w:p w14:paraId="1C633523">
            <w:pPr>
              <w:rPr>
                <w:rFonts w:ascii="Arial"/>
                <w:sz w:val="21"/>
              </w:rPr>
            </w:pPr>
          </w:p>
        </w:tc>
        <w:tc>
          <w:tcPr>
            <w:tcW w:w="641" w:type="dxa"/>
            <w:vAlign w:val="top"/>
          </w:tcPr>
          <w:p w14:paraId="76B72A9C">
            <w:pPr>
              <w:spacing w:before="94"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37</w:t>
            </w:r>
          </w:p>
        </w:tc>
        <w:tc>
          <w:tcPr>
            <w:tcW w:w="2089" w:type="dxa"/>
            <w:vAlign w:val="top"/>
          </w:tcPr>
          <w:p w14:paraId="3A388DEB">
            <w:pPr>
              <w:pStyle w:val="6"/>
              <w:spacing w:before="59" w:line="228" w:lineRule="auto"/>
              <w:ind w:left="525"/>
              <w:rPr>
                <w:sz w:val="20"/>
                <w:szCs w:val="20"/>
              </w:rPr>
            </w:pPr>
            <w:r>
              <w:rPr>
                <w:spacing w:val="7"/>
                <w:sz w:val="20"/>
                <w:szCs w:val="20"/>
              </w:rPr>
              <w:t>李家居民点</w:t>
            </w:r>
          </w:p>
        </w:tc>
        <w:tc>
          <w:tcPr>
            <w:tcW w:w="1734" w:type="dxa"/>
            <w:vAlign w:val="top"/>
          </w:tcPr>
          <w:p w14:paraId="672AD997">
            <w:pPr>
              <w:spacing w:before="94"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120</w:t>
            </w:r>
          </w:p>
        </w:tc>
        <w:tc>
          <w:tcPr>
            <w:tcW w:w="1050" w:type="dxa"/>
            <w:vAlign w:val="top"/>
          </w:tcPr>
          <w:p w14:paraId="2EA0FAB8">
            <w:pPr>
              <w:pStyle w:val="6"/>
              <w:spacing w:before="58" w:line="229" w:lineRule="auto"/>
              <w:ind w:left="434"/>
              <w:rPr>
                <w:sz w:val="20"/>
                <w:szCs w:val="20"/>
              </w:rPr>
            </w:pPr>
            <w:r>
              <w:rPr>
                <w:sz w:val="20"/>
                <w:szCs w:val="20"/>
              </w:rPr>
              <w:t>南</w:t>
            </w:r>
          </w:p>
        </w:tc>
        <w:tc>
          <w:tcPr>
            <w:tcW w:w="1547" w:type="dxa"/>
            <w:tcBorders>
              <w:right w:val="single" w:color="000000" w:sz="10" w:space="0"/>
            </w:tcBorders>
            <w:vAlign w:val="top"/>
          </w:tcPr>
          <w:p w14:paraId="1DC11F99">
            <w:pPr>
              <w:spacing w:before="97"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3835</w:t>
            </w:r>
          </w:p>
        </w:tc>
      </w:tr>
      <w:tr w14:paraId="5D3E1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40DB181D">
            <w:pPr>
              <w:rPr>
                <w:rFonts w:ascii="Arial"/>
                <w:sz w:val="21"/>
              </w:rPr>
            </w:pPr>
          </w:p>
        </w:tc>
        <w:tc>
          <w:tcPr>
            <w:tcW w:w="784" w:type="dxa"/>
            <w:vMerge w:val="continue"/>
            <w:tcBorders>
              <w:top w:val="nil"/>
              <w:bottom w:val="nil"/>
            </w:tcBorders>
            <w:vAlign w:val="top"/>
          </w:tcPr>
          <w:p w14:paraId="7356B84F">
            <w:pPr>
              <w:rPr>
                <w:rFonts w:ascii="Arial"/>
                <w:sz w:val="21"/>
              </w:rPr>
            </w:pPr>
          </w:p>
        </w:tc>
        <w:tc>
          <w:tcPr>
            <w:tcW w:w="641" w:type="dxa"/>
            <w:vAlign w:val="top"/>
          </w:tcPr>
          <w:p w14:paraId="19B5B014">
            <w:pPr>
              <w:spacing w:before="94"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38</w:t>
            </w:r>
          </w:p>
        </w:tc>
        <w:tc>
          <w:tcPr>
            <w:tcW w:w="2089" w:type="dxa"/>
            <w:vAlign w:val="top"/>
          </w:tcPr>
          <w:p w14:paraId="77F0A750">
            <w:pPr>
              <w:pStyle w:val="6"/>
              <w:spacing w:before="58" w:line="227" w:lineRule="auto"/>
              <w:ind w:left="315"/>
              <w:rPr>
                <w:sz w:val="20"/>
                <w:szCs w:val="20"/>
              </w:rPr>
            </w:pPr>
            <w:r>
              <w:rPr>
                <w:spacing w:val="8"/>
                <w:sz w:val="20"/>
                <w:szCs w:val="20"/>
              </w:rPr>
              <w:t>五柳塘村居民点</w:t>
            </w:r>
          </w:p>
        </w:tc>
        <w:tc>
          <w:tcPr>
            <w:tcW w:w="1734" w:type="dxa"/>
            <w:vAlign w:val="top"/>
          </w:tcPr>
          <w:p w14:paraId="5C58C46E">
            <w:pPr>
              <w:spacing w:before="94"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180</w:t>
            </w:r>
          </w:p>
        </w:tc>
        <w:tc>
          <w:tcPr>
            <w:tcW w:w="1050" w:type="dxa"/>
            <w:vAlign w:val="top"/>
          </w:tcPr>
          <w:p w14:paraId="05D9AB55">
            <w:pPr>
              <w:pStyle w:val="6"/>
              <w:spacing w:before="58" w:line="228" w:lineRule="auto"/>
              <w:ind w:left="334"/>
              <w:rPr>
                <w:sz w:val="20"/>
                <w:szCs w:val="20"/>
              </w:rPr>
            </w:pPr>
            <w:r>
              <w:rPr>
                <w:spacing w:val="1"/>
                <w:sz w:val="20"/>
                <w:szCs w:val="20"/>
              </w:rPr>
              <w:t>东南</w:t>
            </w:r>
          </w:p>
        </w:tc>
        <w:tc>
          <w:tcPr>
            <w:tcW w:w="1547" w:type="dxa"/>
            <w:tcBorders>
              <w:right w:val="single" w:color="000000" w:sz="10" w:space="0"/>
            </w:tcBorders>
            <w:vAlign w:val="top"/>
          </w:tcPr>
          <w:p w14:paraId="34103B57">
            <w:pPr>
              <w:spacing w:before="96"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3583</w:t>
            </w:r>
          </w:p>
        </w:tc>
      </w:tr>
      <w:tr w14:paraId="303B7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1D3D61C6">
            <w:pPr>
              <w:rPr>
                <w:rFonts w:ascii="Arial"/>
                <w:sz w:val="21"/>
              </w:rPr>
            </w:pPr>
          </w:p>
        </w:tc>
        <w:tc>
          <w:tcPr>
            <w:tcW w:w="784" w:type="dxa"/>
            <w:vMerge w:val="continue"/>
            <w:tcBorders>
              <w:top w:val="nil"/>
              <w:bottom w:val="nil"/>
            </w:tcBorders>
            <w:vAlign w:val="top"/>
          </w:tcPr>
          <w:p w14:paraId="0D809613">
            <w:pPr>
              <w:rPr>
                <w:rFonts w:ascii="Arial"/>
                <w:sz w:val="21"/>
              </w:rPr>
            </w:pPr>
          </w:p>
        </w:tc>
        <w:tc>
          <w:tcPr>
            <w:tcW w:w="641" w:type="dxa"/>
            <w:vAlign w:val="top"/>
          </w:tcPr>
          <w:p w14:paraId="3A0B58F3">
            <w:pPr>
              <w:spacing w:before="94"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tc>
        <w:tc>
          <w:tcPr>
            <w:tcW w:w="2089" w:type="dxa"/>
            <w:vAlign w:val="top"/>
          </w:tcPr>
          <w:p w14:paraId="71825C7C">
            <w:pPr>
              <w:pStyle w:val="6"/>
              <w:spacing w:before="58" w:line="227" w:lineRule="auto"/>
              <w:ind w:left="313"/>
              <w:rPr>
                <w:sz w:val="20"/>
                <w:szCs w:val="20"/>
              </w:rPr>
            </w:pPr>
            <w:r>
              <w:rPr>
                <w:spacing w:val="8"/>
                <w:sz w:val="20"/>
                <w:szCs w:val="20"/>
              </w:rPr>
              <w:t>罗家山村居民点</w:t>
            </w:r>
          </w:p>
        </w:tc>
        <w:tc>
          <w:tcPr>
            <w:tcW w:w="1734" w:type="dxa"/>
            <w:vAlign w:val="top"/>
          </w:tcPr>
          <w:p w14:paraId="4CF7A97F">
            <w:pPr>
              <w:spacing w:before="94" w:line="195" w:lineRule="auto"/>
              <w:ind w:left="769"/>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1050" w:type="dxa"/>
            <w:vAlign w:val="top"/>
          </w:tcPr>
          <w:p w14:paraId="7ED9774A">
            <w:pPr>
              <w:pStyle w:val="6"/>
              <w:spacing w:before="57" w:line="228" w:lineRule="auto"/>
              <w:ind w:left="334"/>
              <w:rPr>
                <w:sz w:val="20"/>
                <w:szCs w:val="20"/>
              </w:rPr>
            </w:pPr>
            <w:r>
              <w:rPr>
                <w:spacing w:val="1"/>
                <w:sz w:val="20"/>
                <w:szCs w:val="20"/>
              </w:rPr>
              <w:t>东南</w:t>
            </w:r>
          </w:p>
        </w:tc>
        <w:tc>
          <w:tcPr>
            <w:tcW w:w="1547" w:type="dxa"/>
            <w:tcBorders>
              <w:right w:val="single" w:color="000000" w:sz="10" w:space="0"/>
            </w:tcBorders>
            <w:vAlign w:val="top"/>
          </w:tcPr>
          <w:p w14:paraId="1C1C1AF1">
            <w:pPr>
              <w:spacing w:before="96"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2781</w:t>
            </w:r>
          </w:p>
        </w:tc>
      </w:tr>
      <w:tr w14:paraId="47EBE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35167978">
            <w:pPr>
              <w:rPr>
                <w:rFonts w:ascii="Arial"/>
                <w:sz w:val="21"/>
              </w:rPr>
            </w:pPr>
          </w:p>
        </w:tc>
        <w:tc>
          <w:tcPr>
            <w:tcW w:w="784" w:type="dxa"/>
            <w:vMerge w:val="continue"/>
            <w:tcBorders>
              <w:top w:val="nil"/>
              <w:bottom w:val="nil"/>
            </w:tcBorders>
            <w:vAlign w:val="top"/>
          </w:tcPr>
          <w:p w14:paraId="7B646304">
            <w:pPr>
              <w:rPr>
                <w:rFonts w:ascii="Arial"/>
                <w:sz w:val="21"/>
              </w:rPr>
            </w:pPr>
          </w:p>
        </w:tc>
        <w:tc>
          <w:tcPr>
            <w:tcW w:w="641" w:type="dxa"/>
            <w:vAlign w:val="top"/>
          </w:tcPr>
          <w:p w14:paraId="5677EA46">
            <w:pPr>
              <w:spacing w:before="97" w:line="195"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c>
          <w:tcPr>
            <w:tcW w:w="2089" w:type="dxa"/>
            <w:vAlign w:val="top"/>
          </w:tcPr>
          <w:p w14:paraId="07B0E1EA">
            <w:pPr>
              <w:pStyle w:val="6"/>
              <w:spacing w:before="61" w:line="226" w:lineRule="auto"/>
              <w:ind w:left="418"/>
              <w:rPr>
                <w:sz w:val="20"/>
                <w:szCs w:val="20"/>
              </w:rPr>
            </w:pPr>
            <w:r>
              <w:rPr>
                <w:spacing w:val="8"/>
                <w:sz w:val="20"/>
                <w:szCs w:val="20"/>
              </w:rPr>
              <w:t>新坝头居民点</w:t>
            </w:r>
          </w:p>
        </w:tc>
        <w:tc>
          <w:tcPr>
            <w:tcW w:w="1734" w:type="dxa"/>
            <w:vAlign w:val="top"/>
          </w:tcPr>
          <w:p w14:paraId="642327CB">
            <w:pPr>
              <w:spacing w:before="97" w:line="195" w:lineRule="auto"/>
              <w:ind w:left="769"/>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1050" w:type="dxa"/>
            <w:vAlign w:val="top"/>
          </w:tcPr>
          <w:p w14:paraId="4C1E9E39">
            <w:pPr>
              <w:pStyle w:val="6"/>
              <w:spacing w:before="61" w:line="226" w:lineRule="auto"/>
              <w:ind w:left="334"/>
              <w:rPr>
                <w:sz w:val="20"/>
                <w:szCs w:val="20"/>
              </w:rPr>
            </w:pPr>
            <w:r>
              <w:rPr>
                <w:spacing w:val="1"/>
                <w:sz w:val="20"/>
                <w:szCs w:val="20"/>
              </w:rPr>
              <w:t>东南</w:t>
            </w:r>
          </w:p>
        </w:tc>
        <w:tc>
          <w:tcPr>
            <w:tcW w:w="1547" w:type="dxa"/>
            <w:tcBorders>
              <w:right w:val="single" w:color="000000" w:sz="10" w:space="0"/>
            </w:tcBorders>
            <w:vAlign w:val="top"/>
          </w:tcPr>
          <w:p w14:paraId="05765008">
            <w:pPr>
              <w:spacing w:before="97"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2980</w:t>
            </w:r>
          </w:p>
        </w:tc>
      </w:tr>
      <w:tr w14:paraId="74595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7AE3184A">
            <w:pPr>
              <w:rPr>
                <w:rFonts w:ascii="Arial"/>
                <w:sz w:val="21"/>
              </w:rPr>
            </w:pPr>
          </w:p>
        </w:tc>
        <w:tc>
          <w:tcPr>
            <w:tcW w:w="784" w:type="dxa"/>
            <w:vMerge w:val="continue"/>
            <w:tcBorders>
              <w:top w:val="nil"/>
              <w:bottom w:val="nil"/>
            </w:tcBorders>
            <w:vAlign w:val="top"/>
          </w:tcPr>
          <w:p w14:paraId="0275E63B">
            <w:pPr>
              <w:rPr>
                <w:rFonts w:ascii="Arial"/>
                <w:sz w:val="21"/>
              </w:rPr>
            </w:pPr>
          </w:p>
        </w:tc>
        <w:tc>
          <w:tcPr>
            <w:tcW w:w="641" w:type="dxa"/>
            <w:vAlign w:val="top"/>
          </w:tcPr>
          <w:p w14:paraId="1CDC5E61">
            <w:pPr>
              <w:spacing w:before="97" w:line="195"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w:t>
            </w:r>
          </w:p>
        </w:tc>
        <w:tc>
          <w:tcPr>
            <w:tcW w:w="2089" w:type="dxa"/>
            <w:vAlign w:val="top"/>
          </w:tcPr>
          <w:p w14:paraId="59D804AA">
            <w:pPr>
              <w:pStyle w:val="6"/>
              <w:spacing w:before="62" w:line="225" w:lineRule="auto"/>
              <w:ind w:left="417"/>
              <w:rPr>
                <w:sz w:val="20"/>
                <w:szCs w:val="20"/>
              </w:rPr>
            </w:pPr>
            <w:r>
              <w:rPr>
                <w:spacing w:val="8"/>
                <w:sz w:val="20"/>
                <w:szCs w:val="20"/>
              </w:rPr>
              <w:t>谭家山居民点</w:t>
            </w:r>
          </w:p>
        </w:tc>
        <w:tc>
          <w:tcPr>
            <w:tcW w:w="1734" w:type="dxa"/>
            <w:vAlign w:val="top"/>
          </w:tcPr>
          <w:p w14:paraId="5F21A7B5">
            <w:pPr>
              <w:spacing w:before="97" w:line="195" w:lineRule="auto"/>
              <w:ind w:left="769"/>
              <w:rPr>
                <w:rFonts w:ascii="Times New Roman" w:hAnsi="Times New Roman" w:eastAsia="Times New Roman" w:cs="Times New Roman"/>
                <w:sz w:val="20"/>
                <w:szCs w:val="20"/>
              </w:rPr>
            </w:pPr>
            <w:r>
              <w:rPr>
                <w:rFonts w:ascii="Times New Roman" w:hAnsi="Times New Roman" w:eastAsia="Times New Roman" w:cs="Times New Roman"/>
                <w:sz w:val="20"/>
                <w:szCs w:val="20"/>
              </w:rPr>
              <w:t>90</w:t>
            </w:r>
          </w:p>
        </w:tc>
        <w:tc>
          <w:tcPr>
            <w:tcW w:w="1050" w:type="dxa"/>
            <w:vAlign w:val="top"/>
          </w:tcPr>
          <w:p w14:paraId="53C0AC7C">
            <w:pPr>
              <w:pStyle w:val="6"/>
              <w:spacing w:before="62" w:line="225" w:lineRule="auto"/>
              <w:ind w:left="334"/>
              <w:rPr>
                <w:sz w:val="20"/>
                <w:szCs w:val="20"/>
              </w:rPr>
            </w:pPr>
            <w:r>
              <w:rPr>
                <w:spacing w:val="1"/>
                <w:sz w:val="20"/>
                <w:szCs w:val="20"/>
              </w:rPr>
              <w:t>东南</w:t>
            </w:r>
          </w:p>
        </w:tc>
        <w:tc>
          <w:tcPr>
            <w:tcW w:w="1547" w:type="dxa"/>
            <w:tcBorders>
              <w:right w:val="single" w:color="000000" w:sz="10" w:space="0"/>
            </w:tcBorders>
            <w:vAlign w:val="top"/>
          </w:tcPr>
          <w:p w14:paraId="6048D058">
            <w:pPr>
              <w:spacing w:before="97"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3170</w:t>
            </w:r>
          </w:p>
        </w:tc>
      </w:tr>
      <w:tr w14:paraId="78022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49AB2FEA">
            <w:pPr>
              <w:rPr>
                <w:rFonts w:ascii="Arial"/>
                <w:sz w:val="21"/>
              </w:rPr>
            </w:pPr>
          </w:p>
        </w:tc>
        <w:tc>
          <w:tcPr>
            <w:tcW w:w="784" w:type="dxa"/>
            <w:vMerge w:val="continue"/>
            <w:tcBorders>
              <w:top w:val="nil"/>
              <w:bottom w:val="nil"/>
            </w:tcBorders>
            <w:vAlign w:val="top"/>
          </w:tcPr>
          <w:p w14:paraId="6A7E0565">
            <w:pPr>
              <w:rPr>
                <w:rFonts w:ascii="Arial"/>
                <w:sz w:val="21"/>
              </w:rPr>
            </w:pPr>
          </w:p>
        </w:tc>
        <w:tc>
          <w:tcPr>
            <w:tcW w:w="641" w:type="dxa"/>
            <w:vAlign w:val="top"/>
          </w:tcPr>
          <w:p w14:paraId="16EB2AF0">
            <w:pPr>
              <w:spacing w:before="98" w:line="195"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w:t>
            </w:r>
          </w:p>
        </w:tc>
        <w:tc>
          <w:tcPr>
            <w:tcW w:w="2089" w:type="dxa"/>
            <w:vAlign w:val="top"/>
          </w:tcPr>
          <w:p w14:paraId="56DDAEB3">
            <w:pPr>
              <w:pStyle w:val="6"/>
              <w:spacing w:before="62" w:line="225" w:lineRule="auto"/>
              <w:ind w:left="525"/>
              <w:rPr>
                <w:sz w:val="20"/>
                <w:szCs w:val="20"/>
              </w:rPr>
            </w:pPr>
            <w:r>
              <w:rPr>
                <w:spacing w:val="7"/>
                <w:sz w:val="20"/>
                <w:szCs w:val="20"/>
              </w:rPr>
              <w:t>温塘居民点</w:t>
            </w:r>
          </w:p>
        </w:tc>
        <w:tc>
          <w:tcPr>
            <w:tcW w:w="1734" w:type="dxa"/>
            <w:vAlign w:val="top"/>
          </w:tcPr>
          <w:p w14:paraId="40FF37B2">
            <w:pPr>
              <w:spacing w:before="98" w:line="195" w:lineRule="auto"/>
              <w:ind w:left="770"/>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050" w:type="dxa"/>
            <w:vAlign w:val="top"/>
          </w:tcPr>
          <w:p w14:paraId="2E7038D9">
            <w:pPr>
              <w:pStyle w:val="6"/>
              <w:spacing w:before="62" w:line="225" w:lineRule="auto"/>
              <w:ind w:left="334"/>
              <w:rPr>
                <w:sz w:val="20"/>
                <w:szCs w:val="20"/>
              </w:rPr>
            </w:pPr>
            <w:r>
              <w:rPr>
                <w:spacing w:val="1"/>
                <w:sz w:val="20"/>
                <w:szCs w:val="20"/>
              </w:rPr>
              <w:t>东南</w:t>
            </w:r>
          </w:p>
        </w:tc>
        <w:tc>
          <w:tcPr>
            <w:tcW w:w="1547" w:type="dxa"/>
            <w:tcBorders>
              <w:right w:val="single" w:color="000000" w:sz="10" w:space="0"/>
            </w:tcBorders>
            <w:vAlign w:val="top"/>
          </w:tcPr>
          <w:p w14:paraId="593171A6">
            <w:pPr>
              <w:spacing w:before="98"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3487</w:t>
            </w:r>
          </w:p>
        </w:tc>
      </w:tr>
      <w:tr w14:paraId="3BAA6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44E313DB">
            <w:pPr>
              <w:rPr>
                <w:rFonts w:ascii="Arial"/>
                <w:sz w:val="21"/>
              </w:rPr>
            </w:pPr>
          </w:p>
        </w:tc>
        <w:tc>
          <w:tcPr>
            <w:tcW w:w="784" w:type="dxa"/>
            <w:vMerge w:val="continue"/>
            <w:tcBorders>
              <w:top w:val="nil"/>
              <w:bottom w:val="nil"/>
            </w:tcBorders>
            <w:vAlign w:val="top"/>
          </w:tcPr>
          <w:p w14:paraId="4EAC279D">
            <w:pPr>
              <w:rPr>
                <w:rFonts w:ascii="Arial"/>
                <w:sz w:val="21"/>
              </w:rPr>
            </w:pPr>
          </w:p>
        </w:tc>
        <w:tc>
          <w:tcPr>
            <w:tcW w:w="641" w:type="dxa"/>
            <w:vAlign w:val="top"/>
          </w:tcPr>
          <w:p w14:paraId="4D4D0C52">
            <w:pPr>
              <w:spacing w:before="98" w:line="195"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w:t>
            </w:r>
          </w:p>
        </w:tc>
        <w:tc>
          <w:tcPr>
            <w:tcW w:w="2089" w:type="dxa"/>
            <w:vAlign w:val="top"/>
          </w:tcPr>
          <w:p w14:paraId="05166855">
            <w:pPr>
              <w:pStyle w:val="6"/>
              <w:spacing w:before="63" w:line="224" w:lineRule="auto"/>
              <w:ind w:left="534"/>
              <w:rPr>
                <w:sz w:val="20"/>
                <w:szCs w:val="20"/>
              </w:rPr>
            </w:pPr>
            <w:r>
              <w:rPr>
                <w:spacing w:val="6"/>
                <w:sz w:val="20"/>
                <w:szCs w:val="20"/>
              </w:rPr>
              <w:t>富村居民点</w:t>
            </w:r>
          </w:p>
        </w:tc>
        <w:tc>
          <w:tcPr>
            <w:tcW w:w="1734" w:type="dxa"/>
            <w:vAlign w:val="top"/>
          </w:tcPr>
          <w:p w14:paraId="574ABFEE">
            <w:pPr>
              <w:spacing w:before="98" w:line="195" w:lineRule="auto"/>
              <w:ind w:left="76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1050" w:type="dxa"/>
            <w:vAlign w:val="top"/>
          </w:tcPr>
          <w:p w14:paraId="410FFD00">
            <w:pPr>
              <w:pStyle w:val="6"/>
              <w:spacing w:before="63" w:line="224" w:lineRule="auto"/>
              <w:ind w:left="334"/>
              <w:rPr>
                <w:sz w:val="20"/>
                <w:szCs w:val="20"/>
              </w:rPr>
            </w:pPr>
            <w:r>
              <w:rPr>
                <w:spacing w:val="1"/>
                <w:sz w:val="20"/>
                <w:szCs w:val="20"/>
              </w:rPr>
              <w:t>东南</w:t>
            </w:r>
          </w:p>
        </w:tc>
        <w:tc>
          <w:tcPr>
            <w:tcW w:w="1547" w:type="dxa"/>
            <w:tcBorders>
              <w:right w:val="single" w:color="000000" w:sz="10" w:space="0"/>
            </w:tcBorders>
            <w:vAlign w:val="top"/>
          </w:tcPr>
          <w:p w14:paraId="06EAA4FC">
            <w:pPr>
              <w:spacing w:before="101"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4040</w:t>
            </w:r>
          </w:p>
        </w:tc>
      </w:tr>
      <w:tr w14:paraId="1A3B08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46C07959">
            <w:pPr>
              <w:rPr>
                <w:rFonts w:ascii="Arial"/>
                <w:sz w:val="21"/>
              </w:rPr>
            </w:pPr>
          </w:p>
        </w:tc>
        <w:tc>
          <w:tcPr>
            <w:tcW w:w="784" w:type="dxa"/>
            <w:vMerge w:val="continue"/>
            <w:tcBorders>
              <w:top w:val="nil"/>
              <w:bottom w:val="nil"/>
            </w:tcBorders>
            <w:vAlign w:val="top"/>
          </w:tcPr>
          <w:p w14:paraId="3934A210">
            <w:pPr>
              <w:rPr>
                <w:rFonts w:ascii="Arial"/>
                <w:sz w:val="21"/>
              </w:rPr>
            </w:pPr>
          </w:p>
        </w:tc>
        <w:tc>
          <w:tcPr>
            <w:tcW w:w="641" w:type="dxa"/>
            <w:vAlign w:val="top"/>
          </w:tcPr>
          <w:p w14:paraId="2AFB83BB">
            <w:pPr>
              <w:spacing w:before="99" w:line="195"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44</w:t>
            </w:r>
          </w:p>
        </w:tc>
        <w:tc>
          <w:tcPr>
            <w:tcW w:w="2089" w:type="dxa"/>
            <w:vAlign w:val="top"/>
          </w:tcPr>
          <w:p w14:paraId="4F705D1C">
            <w:pPr>
              <w:pStyle w:val="6"/>
              <w:spacing w:before="63" w:line="224" w:lineRule="auto"/>
              <w:ind w:left="423"/>
              <w:rPr>
                <w:sz w:val="20"/>
                <w:szCs w:val="20"/>
              </w:rPr>
            </w:pPr>
            <w:r>
              <w:rPr>
                <w:spacing w:val="7"/>
                <w:sz w:val="20"/>
                <w:szCs w:val="20"/>
              </w:rPr>
              <w:t>高阳村居民点</w:t>
            </w:r>
          </w:p>
        </w:tc>
        <w:tc>
          <w:tcPr>
            <w:tcW w:w="1734" w:type="dxa"/>
            <w:vAlign w:val="top"/>
          </w:tcPr>
          <w:p w14:paraId="2FF87DE3">
            <w:pPr>
              <w:spacing w:before="99" w:line="195" w:lineRule="auto"/>
              <w:ind w:left="770"/>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050" w:type="dxa"/>
            <w:vAlign w:val="top"/>
          </w:tcPr>
          <w:p w14:paraId="0D4DE0B4">
            <w:pPr>
              <w:pStyle w:val="6"/>
              <w:spacing w:before="63" w:line="224" w:lineRule="auto"/>
              <w:ind w:left="334"/>
              <w:rPr>
                <w:sz w:val="20"/>
                <w:szCs w:val="20"/>
              </w:rPr>
            </w:pPr>
            <w:r>
              <w:rPr>
                <w:spacing w:val="1"/>
                <w:sz w:val="20"/>
                <w:szCs w:val="20"/>
              </w:rPr>
              <w:t>东南</w:t>
            </w:r>
          </w:p>
        </w:tc>
        <w:tc>
          <w:tcPr>
            <w:tcW w:w="1547" w:type="dxa"/>
            <w:tcBorders>
              <w:right w:val="single" w:color="000000" w:sz="10" w:space="0"/>
            </w:tcBorders>
            <w:vAlign w:val="top"/>
          </w:tcPr>
          <w:p w14:paraId="41E3A695">
            <w:pPr>
              <w:spacing w:before="101"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4530</w:t>
            </w:r>
          </w:p>
        </w:tc>
      </w:tr>
      <w:tr w14:paraId="38EFCF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73C2FBEC">
            <w:pPr>
              <w:rPr>
                <w:rFonts w:ascii="Arial"/>
                <w:sz w:val="21"/>
              </w:rPr>
            </w:pPr>
          </w:p>
        </w:tc>
        <w:tc>
          <w:tcPr>
            <w:tcW w:w="784" w:type="dxa"/>
            <w:vMerge w:val="continue"/>
            <w:tcBorders>
              <w:top w:val="nil"/>
              <w:bottom w:val="nil"/>
            </w:tcBorders>
            <w:vAlign w:val="top"/>
          </w:tcPr>
          <w:p w14:paraId="0ED226C3">
            <w:pPr>
              <w:rPr>
                <w:rFonts w:ascii="Arial"/>
                <w:sz w:val="21"/>
              </w:rPr>
            </w:pPr>
          </w:p>
        </w:tc>
        <w:tc>
          <w:tcPr>
            <w:tcW w:w="641" w:type="dxa"/>
            <w:vAlign w:val="top"/>
          </w:tcPr>
          <w:p w14:paraId="468BC006">
            <w:pPr>
              <w:spacing w:before="100" w:line="195"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c>
          <w:tcPr>
            <w:tcW w:w="2089" w:type="dxa"/>
            <w:vAlign w:val="top"/>
          </w:tcPr>
          <w:p w14:paraId="3D8B4563">
            <w:pPr>
              <w:pStyle w:val="6"/>
              <w:spacing w:before="64" w:line="224" w:lineRule="auto"/>
              <w:ind w:left="525"/>
              <w:rPr>
                <w:sz w:val="20"/>
                <w:szCs w:val="20"/>
              </w:rPr>
            </w:pPr>
            <w:r>
              <w:rPr>
                <w:spacing w:val="7"/>
                <w:sz w:val="20"/>
                <w:szCs w:val="20"/>
              </w:rPr>
              <w:t>秦家居民点</w:t>
            </w:r>
          </w:p>
        </w:tc>
        <w:tc>
          <w:tcPr>
            <w:tcW w:w="1734" w:type="dxa"/>
            <w:vAlign w:val="top"/>
          </w:tcPr>
          <w:p w14:paraId="3975A1BD">
            <w:pPr>
              <w:spacing w:before="100" w:line="195" w:lineRule="auto"/>
              <w:ind w:left="769"/>
              <w:rPr>
                <w:rFonts w:ascii="Times New Roman" w:hAnsi="Times New Roman" w:eastAsia="Times New Roman" w:cs="Times New Roman"/>
                <w:sz w:val="20"/>
                <w:szCs w:val="20"/>
              </w:rPr>
            </w:pPr>
            <w:r>
              <w:rPr>
                <w:rFonts w:ascii="Times New Roman" w:hAnsi="Times New Roman" w:eastAsia="Times New Roman" w:cs="Times New Roman"/>
                <w:sz w:val="20"/>
                <w:szCs w:val="20"/>
              </w:rPr>
              <w:t>90</w:t>
            </w:r>
          </w:p>
        </w:tc>
        <w:tc>
          <w:tcPr>
            <w:tcW w:w="1050" w:type="dxa"/>
            <w:vAlign w:val="top"/>
          </w:tcPr>
          <w:p w14:paraId="0D573566">
            <w:pPr>
              <w:pStyle w:val="6"/>
              <w:spacing w:before="64" w:line="224" w:lineRule="auto"/>
              <w:ind w:left="434"/>
              <w:rPr>
                <w:sz w:val="20"/>
                <w:szCs w:val="20"/>
              </w:rPr>
            </w:pPr>
            <w:r>
              <w:rPr>
                <w:sz w:val="20"/>
                <w:szCs w:val="20"/>
              </w:rPr>
              <w:t>南</w:t>
            </w:r>
          </w:p>
        </w:tc>
        <w:tc>
          <w:tcPr>
            <w:tcW w:w="1547" w:type="dxa"/>
            <w:tcBorders>
              <w:right w:val="single" w:color="000000" w:sz="10" w:space="0"/>
            </w:tcBorders>
            <w:vAlign w:val="top"/>
          </w:tcPr>
          <w:p w14:paraId="0E31CDF8">
            <w:pPr>
              <w:spacing w:before="102"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4582</w:t>
            </w:r>
          </w:p>
        </w:tc>
      </w:tr>
      <w:tr w14:paraId="42A29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1A7A2DF0">
            <w:pPr>
              <w:rPr>
                <w:rFonts w:ascii="Arial"/>
                <w:sz w:val="21"/>
              </w:rPr>
            </w:pPr>
          </w:p>
        </w:tc>
        <w:tc>
          <w:tcPr>
            <w:tcW w:w="784" w:type="dxa"/>
            <w:vMerge w:val="continue"/>
            <w:tcBorders>
              <w:top w:val="nil"/>
              <w:bottom w:val="nil"/>
            </w:tcBorders>
            <w:vAlign w:val="top"/>
          </w:tcPr>
          <w:p w14:paraId="65488441">
            <w:pPr>
              <w:rPr>
                <w:rFonts w:ascii="Arial"/>
                <w:sz w:val="21"/>
              </w:rPr>
            </w:pPr>
          </w:p>
        </w:tc>
        <w:tc>
          <w:tcPr>
            <w:tcW w:w="641" w:type="dxa"/>
            <w:vAlign w:val="top"/>
          </w:tcPr>
          <w:p w14:paraId="743AB6CD">
            <w:pPr>
              <w:spacing w:before="102" w:line="195"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w:t>
            </w:r>
          </w:p>
        </w:tc>
        <w:tc>
          <w:tcPr>
            <w:tcW w:w="2089" w:type="dxa"/>
            <w:vAlign w:val="top"/>
          </w:tcPr>
          <w:p w14:paraId="290D7224">
            <w:pPr>
              <w:pStyle w:val="6"/>
              <w:spacing w:before="66" w:line="221" w:lineRule="auto"/>
              <w:ind w:left="314"/>
              <w:rPr>
                <w:sz w:val="20"/>
                <w:szCs w:val="20"/>
              </w:rPr>
            </w:pPr>
            <w:r>
              <w:rPr>
                <w:spacing w:val="8"/>
                <w:sz w:val="20"/>
                <w:szCs w:val="20"/>
              </w:rPr>
              <w:t>茂家社区居民点</w:t>
            </w:r>
          </w:p>
        </w:tc>
        <w:tc>
          <w:tcPr>
            <w:tcW w:w="1734" w:type="dxa"/>
            <w:vAlign w:val="top"/>
          </w:tcPr>
          <w:p w14:paraId="66D190F1">
            <w:pPr>
              <w:spacing w:before="102"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138</w:t>
            </w:r>
          </w:p>
        </w:tc>
        <w:tc>
          <w:tcPr>
            <w:tcW w:w="1050" w:type="dxa"/>
            <w:vAlign w:val="top"/>
          </w:tcPr>
          <w:p w14:paraId="4AFAD728">
            <w:pPr>
              <w:pStyle w:val="6"/>
              <w:spacing w:before="66" w:line="221" w:lineRule="auto"/>
              <w:ind w:left="434"/>
              <w:rPr>
                <w:sz w:val="20"/>
                <w:szCs w:val="20"/>
              </w:rPr>
            </w:pPr>
            <w:r>
              <w:rPr>
                <w:sz w:val="20"/>
                <w:szCs w:val="20"/>
              </w:rPr>
              <w:t>南</w:t>
            </w:r>
          </w:p>
        </w:tc>
        <w:tc>
          <w:tcPr>
            <w:tcW w:w="1547" w:type="dxa"/>
            <w:tcBorders>
              <w:right w:val="single" w:color="000000" w:sz="10" w:space="0"/>
            </w:tcBorders>
            <w:vAlign w:val="top"/>
          </w:tcPr>
          <w:p w14:paraId="51E8A778">
            <w:pPr>
              <w:spacing w:before="102" w:line="195" w:lineRule="auto"/>
              <w:ind w:left="57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5070</w:t>
            </w:r>
          </w:p>
        </w:tc>
      </w:tr>
      <w:tr w14:paraId="261F9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42BD9B05">
            <w:pPr>
              <w:rPr>
                <w:rFonts w:ascii="Arial"/>
                <w:sz w:val="21"/>
              </w:rPr>
            </w:pPr>
          </w:p>
        </w:tc>
        <w:tc>
          <w:tcPr>
            <w:tcW w:w="784" w:type="dxa"/>
            <w:vMerge w:val="continue"/>
            <w:tcBorders>
              <w:top w:val="nil"/>
              <w:bottom w:val="nil"/>
            </w:tcBorders>
            <w:vAlign w:val="top"/>
          </w:tcPr>
          <w:p w14:paraId="13198674">
            <w:pPr>
              <w:rPr>
                <w:rFonts w:ascii="Arial"/>
                <w:sz w:val="21"/>
              </w:rPr>
            </w:pPr>
          </w:p>
        </w:tc>
        <w:tc>
          <w:tcPr>
            <w:tcW w:w="641" w:type="dxa"/>
            <w:vAlign w:val="top"/>
          </w:tcPr>
          <w:p w14:paraId="74E11E19">
            <w:pPr>
              <w:spacing w:before="102" w:line="195"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47</w:t>
            </w:r>
          </w:p>
        </w:tc>
        <w:tc>
          <w:tcPr>
            <w:tcW w:w="2089" w:type="dxa"/>
            <w:vAlign w:val="top"/>
          </w:tcPr>
          <w:p w14:paraId="03BBE91C">
            <w:pPr>
              <w:pStyle w:val="6"/>
              <w:spacing w:before="66" w:line="222" w:lineRule="auto"/>
              <w:ind w:left="733"/>
              <w:rPr>
                <w:sz w:val="20"/>
                <w:szCs w:val="20"/>
              </w:rPr>
            </w:pPr>
            <w:r>
              <w:rPr>
                <w:spacing w:val="6"/>
                <w:sz w:val="20"/>
                <w:szCs w:val="20"/>
              </w:rPr>
              <w:t>上车村</w:t>
            </w:r>
          </w:p>
        </w:tc>
        <w:tc>
          <w:tcPr>
            <w:tcW w:w="1734" w:type="dxa"/>
            <w:vAlign w:val="top"/>
          </w:tcPr>
          <w:p w14:paraId="0F7CE1DE">
            <w:pPr>
              <w:spacing w:before="102"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141</w:t>
            </w:r>
          </w:p>
        </w:tc>
        <w:tc>
          <w:tcPr>
            <w:tcW w:w="1050" w:type="dxa"/>
            <w:vAlign w:val="top"/>
          </w:tcPr>
          <w:p w14:paraId="7B99DA78">
            <w:pPr>
              <w:pStyle w:val="6"/>
              <w:spacing w:before="66" w:line="222" w:lineRule="auto"/>
              <w:ind w:left="334"/>
              <w:rPr>
                <w:sz w:val="20"/>
                <w:szCs w:val="20"/>
              </w:rPr>
            </w:pPr>
            <w:r>
              <w:rPr>
                <w:spacing w:val="1"/>
                <w:sz w:val="20"/>
                <w:szCs w:val="20"/>
              </w:rPr>
              <w:t>东南</w:t>
            </w:r>
          </w:p>
        </w:tc>
        <w:tc>
          <w:tcPr>
            <w:tcW w:w="1547" w:type="dxa"/>
            <w:tcBorders>
              <w:right w:val="single" w:color="000000" w:sz="10" w:space="0"/>
            </w:tcBorders>
            <w:vAlign w:val="top"/>
          </w:tcPr>
          <w:p w14:paraId="292827E7">
            <w:pPr>
              <w:spacing w:before="102"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4500</w:t>
            </w:r>
          </w:p>
        </w:tc>
      </w:tr>
      <w:tr w14:paraId="6EE3A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48201D1D">
            <w:pPr>
              <w:rPr>
                <w:rFonts w:ascii="Arial"/>
                <w:sz w:val="21"/>
              </w:rPr>
            </w:pPr>
          </w:p>
        </w:tc>
        <w:tc>
          <w:tcPr>
            <w:tcW w:w="784" w:type="dxa"/>
            <w:vMerge w:val="continue"/>
            <w:tcBorders>
              <w:top w:val="nil"/>
              <w:bottom w:val="nil"/>
            </w:tcBorders>
            <w:vAlign w:val="top"/>
          </w:tcPr>
          <w:p w14:paraId="21BAA00B">
            <w:pPr>
              <w:rPr>
                <w:rFonts w:ascii="Arial"/>
                <w:sz w:val="21"/>
              </w:rPr>
            </w:pPr>
          </w:p>
        </w:tc>
        <w:tc>
          <w:tcPr>
            <w:tcW w:w="641" w:type="dxa"/>
            <w:vAlign w:val="top"/>
          </w:tcPr>
          <w:p w14:paraId="4D31F901">
            <w:pPr>
              <w:spacing w:before="102" w:line="195"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48</w:t>
            </w:r>
          </w:p>
        </w:tc>
        <w:tc>
          <w:tcPr>
            <w:tcW w:w="2089" w:type="dxa"/>
            <w:vAlign w:val="top"/>
          </w:tcPr>
          <w:p w14:paraId="24569074">
            <w:pPr>
              <w:pStyle w:val="6"/>
              <w:spacing w:before="66" w:line="222" w:lineRule="auto"/>
              <w:ind w:left="316"/>
              <w:rPr>
                <w:sz w:val="20"/>
                <w:szCs w:val="20"/>
              </w:rPr>
            </w:pPr>
            <w:r>
              <w:rPr>
                <w:spacing w:val="8"/>
                <w:sz w:val="20"/>
                <w:szCs w:val="20"/>
              </w:rPr>
              <w:t>天头坪村居民点</w:t>
            </w:r>
          </w:p>
        </w:tc>
        <w:tc>
          <w:tcPr>
            <w:tcW w:w="1734" w:type="dxa"/>
            <w:vAlign w:val="top"/>
          </w:tcPr>
          <w:p w14:paraId="5601A9F9">
            <w:pPr>
              <w:spacing w:before="102" w:line="195" w:lineRule="auto"/>
              <w:ind w:left="770"/>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050" w:type="dxa"/>
            <w:vAlign w:val="top"/>
          </w:tcPr>
          <w:p w14:paraId="1B8D40AA">
            <w:pPr>
              <w:pStyle w:val="6"/>
              <w:spacing w:before="66" w:line="222" w:lineRule="auto"/>
              <w:ind w:left="334"/>
              <w:rPr>
                <w:sz w:val="20"/>
                <w:szCs w:val="20"/>
              </w:rPr>
            </w:pPr>
            <w:r>
              <w:rPr>
                <w:spacing w:val="1"/>
                <w:sz w:val="20"/>
                <w:szCs w:val="20"/>
              </w:rPr>
              <w:t>东南</w:t>
            </w:r>
          </w:p>
        </w:tc>
        <w:tc>
          <w:tcPr>
            <w:tcW w:w="1547" w:type="dxa"/>
            <w:tcBorders>
              <w:right w:val="single" w:color="000000" w:sz="10" w:space="0"/>
            </w:tcBorders>
            <w:vAlign w:val="top"/>
          </w:tcPr>
          <w:p w14:paraId="473F1F75">
            <w:pPr>
              <w:spacing w:before="102" w:line="195" w:lineRule="auto"/>
              <w:ind w:left="57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5070</w:t>
            </w:r>
          </w:p>
        </w:tc>
      </w:tr>
      <w:tr w14:paraId="3D273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795FFDB5">
            <w:pPr>
              <w:rPr>
                <w:rFonts w:ascii="Arial"/>
                <w:sz w:val="21"/>
              </w:rPr>
            </w:pPr>
          </w:p>
        </w:tc>
        <w:tc>
          <w:tcPr>
            <w:tcW w:w="784" w:type="dxa"/>
            <w:vMerge w:val="continue"/>
            <w:tcBorders>
              <w:top w:val="nil"/>
              <w:bottom w:val="nil"/>
            </w:tcBorders>
            <w:vAlign w:val="top"/>
          </w:tcPr>
          <w:p w14:paraId="1DC803C9">
            <w:pPr>
              <w:rPr>
                <w:rFonts w:ascii="Arial"/>
                <w:sz w:val="21"/>
              </w:rPr>
            </w:pPr>
          </w:p>
        </w:tc>
        <w:tc>
          <w:tcPr>
            <w:tcW w:w="641" w:type="dxa"/>
            <w:vAlign w:val="top"/>
          </w:tcPr>
          <w:p w14:paraId="54B102F5">
            <w:pPr>
              <w:spacing w:before="101" w:line="195"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w:t>
            </w:r>
          </w:p>
        </w:tc>
        <w:tc>
          <w:tcPr>
            <w:tcW w:w="2089" w:type="dxa"/>
            <w:vAlign w:val="top"/>
          </w:tcPr>
          <w:p w14:paraId="5C3F081D">
            <w:pPr>
              <w:pStyle w:val="6"/>
              <w:spacing w:before="66" w:line="222" w:lineRule="auto"/>
              <w:ind w:left="528"/>
              <w:rPr>
                <w:sz w:val="20"/>
                <w:szCs w:val="20"/>
              </w:rPr>
            </w:pPr>
            <w:r>
              <w:rPr>
                <w:spacing w:val="7"/>
                <w:sz w:val="20"/>
                <w:szCs w:val="20"/>
              </w:rPr>
              <w:t>万冲居民点</w:t>
            </w:r>
          </w:p>
        </w:tc>
        <w:tc>
          <w:tcPr>
            <w:tcW w:w="1734" w:type="dxa"/>
            <w:vAlign w:val="top"/>
          </w:tcPr>
          <w:p w14:paraId="6A988B4B">
            <w:pPr>
              <w:spacing w:before="101" w:line="195" w:lineRule="auto"/>
              <w:ind w:left="769"/>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1050" w:type="dxa"/>
            <w:vAlign w:val="top"/>
          </w:tcPr>
          <w:p w14:paraId="410B6A06">
            <w:pPr>
              <w:pStyle w:val="6"/>
              <w:spacing w:before="66" w:line="222" w:lineRule="auto"/>
              <w:ind w:left="334"/>
              <w:rPr>
                <w:sz w:val="20"/>
                <w:szCs w:val="20"/>
              </w:rPr>
            </w:pPr>
            <w:r>
              <w:rPr>
                <w:spacing w:val="1"/>
                <w:sz w:val="20"/>
                <w:szCs w:val="20"/>
              </w:rPr>
              <w:t>东北</w:t>
            </w:r>
          </w:p>
        </w:tc>
        <w:tc>
          <w:tcPr>
            <w:tcW w:w="1547" w:type="dxa"/>
            <w:tcBorders>
              <w:right w:val="single" w:color="000000" w:sz="10" w:space="0"/>
            </w:tcBorders>
            <w:vAlign w:val="top"/>
          </w:tcPr>
          <w:p w14:paraId="484A97D9">
            <w:pPr>
              <w:spacing w:before="104"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3539</w:t>
            </w:r>
          </w:p>
        </w:tc>
      </w:tr>
      <w:tr w14:paraId="625FF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3A460FDD">
            <w:pPr>
              <w:rPr>
                <w:rFonts w:ascii="Arial"/>
                <w:sz w:val="21"/>
              </w:rPr>
            </w:pPr>
          </w:p>
        </w:tc>
        <w:tc>
          <w:tcPr>
            <w:tcW w:w="784" w:type="dxa"/>
            <w:vMerge w:val="continue"/>
            <w:tcBorders>
              <w:top w:val="nil"/>
              <w:bottom w:val="nil"/>
            </w:tcBorders>
            <w:vAlign w:val="top"/>
          </w:tcPr>
          <w:p w14:paraId="12B607E4">
            <w:pPr>
              <w:rPr>
                <w:rFonts w:ascii="Arial"/>
                <w:sz w:val="21"/>
              </w:rPr>
            </w:pPr>
          </w:p>
        </w:tc>
        <w:tc>
          <w:tcPr>
            <w:tcW w:w="641" w:type="dxa"/>
            <w:vAlign w:val="top"/>
          </w:tcPr>
          <w:p w14:paraId="0F742CD7">
            <w:pPr>
              <w:spacing w:before="101" w:line="195" w:lineRule="auto"/>
              <w:ind w:left="215"/>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2089" w:type="dxa"/>
            <w:vAlign w:val="top"/>
          </w:tcPr>
          <w:p w14:paraId="43FABE05">
            <w:pPr>
              <w:pStyle w:val="6"/>
              <w:spacing w:before="65" w:line="223" w:lineRule="auto"/>
              <w:ind w:left="417"/>
              <w:rPr>
                <w:sz w:val="20"/>
                <w:szCs w:val="20"/>
              </w:rPr>
            </w:pPr>
            <w:r>
              <w:rPr>
                <w:spacing w:val="8"/>
                <w:sz w:val="20"/>
                <w:szCs w:val="20"/>
              </w:rPr>
              <w:t>虎形岭居民点</w:t>
            </w:r>
          </w:p>
        </w:tc>
        <w:tc>
          <w:tcPr>
            <w:tcW w:w="1734" w:type="dxa"/>
            <w:vAlign w:val="top"/>
          </w:tcPr>
          <w:p w14:paraId="2619A7F1">
            <w:pPr>
              <w:spacing w:before="101" w:line="195" w:lineRule="auto"/>
              <w:ind w:left="7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c>
          <w:tcPr>
            <w:tcW w:w="1050" w:type="dxa"/>
            <w:vAlign w:val="top"/>
          </w:tcPr>
          <w:p w14:paraId="27E81105">
            <w:pPr>
              <w:pStyle w:val="6"/>
              <w:spacing w:before="65" w:line="223" w:lineRule="auto"/>
              <w:ind w:left="439"/>
              <w:rPr>
                <w:sz w:val="20"/>
                <w:szCs w:val="20"/>
              </w:rPr>
            </w:pPr>
            <w:r>
              <w:rPr>
                <w:sz w:val="20"/>
                <w:szCs w:val="20"/>
              </w:rPr>
              <w:t>东</w:t>
            </w:r>
          </w:p>
        </w:tc>
        <w:tc>
          <w:tcPr>
            <w:tcW w:w="1547" w:type="dxa"/>
            <w:tcBorders>
              <w:right w:val="single" w:color="000000" w:sz="10" w:space="0"/>
            </w:tcBorders>
            <w:vAlign w:val="top"/>
          </w:tcPr>
          <w:p w14:paraId="2183FAD1">
            <w:pPr>
              <w:spacing w:before="103"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2959</w:t>
            </w:r>
          </w:p>
        </w:tc>
      </w:tr>
      <w:tr w14:paraId="0CF049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26755154">
            <w:pPr>
              <w:rPr>
                <w:rFonts w:ascii="Arial"/>
                <w:sz w:val="21"/>
              </w:rPr>
            </w:pPr>
          </w:p>
        </w:tc>
        <w:tc>
          <w:tcPr>
            <w:tcW w:w="784" w:type="dxa"/>
            <w:vMerge w:val="continue"/>
            <w:tcBorders>
              <w:top w:val="nil"/>
              <w:bottom w:val="nil"/>
            </w:tcBorders>
            <w:vAlign w:val="top"/>
          </w:tcPr>
          <w:p w14:paraId="20B2CBF8">
            <w:pPr>
              <w:rPr>
                <w:rFonts w:ascii="Arial"/>
                <w:sz w:val="21"/>
              </w:rPr>
            </w:pPr>
          </w:p>
        </w:tc>
        <w:tc>
          <w:tcPr>
            <w:tcW w:w="641" w:type="dxa"/>
            <w:vAlign w:val="top"/>
          </w:tcPr>
          <w:p w14:paraId="3A68D3F1">
            <w:pPr>
              <w:spacing w:before="101" w:line="195" w:lineRule="auto"/>
              <w:ind w:left="215"/>
              <w:rPr>
                <w:rFonts w:ascii="Times New Roman" w:hAnsi="Times New Roman" w:eastAsia="Times New Roman" w:cs="Times New Roman"/>
                <w:sz w:val="20"/>
                <w:szCs w:val="20"/>
              </w:rPr>
            </w:pPr>
            <w:r>
              <w:rPr>
                <w:rFonts w:ascii="Times New Roman" w:hAnsi="Times New Roman" w:eastAsia="Times New Roman" w:cs="Times New Roman"/>
                <w:sz w:val="20"/>
                <w:szCs w:val="20"/>
              </w:rPr>
              <w:t>51</w:t>
            </w:r>
          </w:p>
        </w:tc>
        <w:tc>
          <w:tcPr>
            <w:tcW w:w="2089" w:type="dxa"/>
            <w:vAlign w:val="top"/>
          </w:tcPr>
          <w:p w14:paraId="641FAAB0">
            <w:pPr>
              <w:pStyle w:val="6"/>
              <w:spacing w:before="65" w:line="222" w:lineRule="auto"/>
              <w:ind w:left="524"/>
              <w:rPr>
                <w:sz w:val="20"/>
                <w:szCs w:val="20"/>
              </w:rPr>
            </w:pPr>
            <w:r>
              <w:rPr>
                <w:spacing w:val="7"/>
                <w:sz w:val="20"/>
                <w:szCs w:val="20"/>
              </w:rPr>
              <w:t>新田县城区</w:t>
            </w:r>
          </w:p>
        </w:tc>
        <w:tc>
          <w:tcPr>
            <w:tcW w:w="1734" w:type="dxa"/>
            <w:vAlign w:val="top"/>
          </w:tcPr>
          <w:p w14:paraId="55657501">
            <w:pPr>
              <w:spacing w:before="101" w:line="195" w:lineRule="auto"/>
              <w:ind w:left="577"/>
              <w:rPr>
                <w:rFonts w:ascii="Times New Roman" w:hAnsi="Times New Roman" w:eastAsia="Times New Roman" w:cs="Times New Roman"/>
                <w:sz w:val="20"/>
                <w:szCs w:val="20"/>
              </w:rPr>
            </w:pPr>
            <w:r>
              <w:rPr>
                <w:rFonts w:ascii="Times New Roman" w:hAnsi="Times New Roman" w:eastAsia="Times New Roman" w:cs="Times New Roman"/>
                <w:sz w:val="20"/>
                <w:szCs w:val="20"/>
              </w:rPr>
              <w:t>170000</w:t>
            </w:r>
          </w:p>
        </w:tc>
        <w:tc>
          <w:tcPr>
            <w:tcW w:w="1050" w:type="dxa"/>
            <w:vAlign w:val="top"/>
          </w:tcPr>
          <w:p w14:paraId="7B79BFE7">
            <w:pPr>
              <w:pStyle w:val="6"/>
              <w:spacing w:before="65" w:line="222" w:lineRule="auto"/>
              <w:ind w:left="435"/>
              <w:rPr>
                <w:sz w:val="20"/>
                <w:szCs w:val="20"/>
              </w:rPr>
            </w:pPr>
            <w:r>
              <w:rPr>
                <w:sz w:val="20"/>
                <w:szCs w:val="20"/>
              </w:rPr>
              <w:t>北</w:t>
            </w:r>
          </w:p>
        </w:tc>
        <w:tc>
          <w:tcPr>
            <w:tcW w:w="1547" w:type="dxa"/>
            <w:tcBorders>
              <w:right w:val="single" w:color="000000" w:sz="10" w:space="0"/>
            </w:tcBorders>
            <w:vAlign w:val="top"/>
          </w:tcPr>
          <w:p w14:paraId="4BE16269">
            <w:pPr>
              <w:spacing w:before="103" w:line="195" w:lineRule="auto"/>
              <w:ind w:left="58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1002</w:t>
            </w:r>
          </w:p>
        </w:tc>
      </w:tr>
      <w:tr w14:paraId="265F2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6A12B741">
            <w:pPr>
              <w:rPr>
                <w:rFonts w:ascii="Arial"/>
                <w:sz w:val="21"/>
              </w:rPr>
            </w:pPr>
          </w:p>
        </w:tc>
        <w:tc>
          <w:tcPr>
            <w:tcW w:w="784" w:type="dxa"/>
            <w:vMerge w:val="continue"/>
            <w:tcBorders>
              <w:top w:val="nil"/>
              <w:bottom w:val="nil"/>
            </w:tcBorders>
            <w:vAlign w:val="top"/>
          </w:tcPr>
          <w:p w14:paraId="521E16A8">
            <w:pPr>
              <w:rPr>
                <w:rFonts w:ascii="Arial"/>
                <w:sz w:val="21"/>
              </w:rPr>
            </w:pPr>
          </w:p>
        </w:tc>
        <w:tc>
          <w:tcPr>
            <w:tcW w:w="641" w:type="dxa"/>
            <w:vAlign w:val="top"/>
          </w:tcPr>
          <w:p w14:paraId="5CF1CC1B">
            <w:pPr>
              <w:spacing w:before="104" w:line="195" w:lineRule="auto"/>
              <w:ind w:left="215"/>
              <w:rPr>
                <w:rFonts w:ascii="Times New Roman" w:hAnsi="Times New Roman" w:eastAsia="Times New Roman" w:cs="Times New Roman"/>
                <w:sz w:val="20"/>
                <w:szCs w:val="20"/>
              </w:rPr>
            </w:pPr>
            <w:r>
              <w:rPr>
                <w:rFonts w:ascii="Times New Roman" w:hAnsi="Times New Roman" w:eastAsia="Times New Roman" w:cs="Times New Roman"/>
                <w:sz w:val="20"/>
                <w:szCs w:val="20"/>
              </w:rPr>
              <w:t>52</w:t>
            </w:r>
          </w:p>
        </w:tc>
        <w:tc>
          <w:tcPr>
            <w:tcW w:w="2089" w:type="dxa"/>
            <w:vAlign w:val="top"/>
          </w:tcPr>
          <w:p w14:paraId="09450567">
            <w:pPr>
              <w:pStyle w:val="6"/>
              <w:spacing w:before="68" w:line="220" w:lineRule="auto"/>
              <w:ind w:left="733"/>
              <w:rPr>
                <w:sz w:val="20"/>
                <w:szCs w:val="20"/>
              </w:rPr>
            </w:pPr>
            <w:r>
              <w:rPr>
                <w:spacing w:val="6"/>
                <w:sz w:val="20"/>
                <w:szCs w:val="20"/>
              </w:rPr>
              <w:t>居民点</w:t>
            </w:r>
          </w:p>
        </w:tc>
        <w:tc>
          <w:tcPr>
            <w:tcW w:w="1734" w:type="dxa"/>
            <w:vAlign w:val="top"/>
          </w:tcPr>
          <w:p w14:paraId="139445D9">
            <w:pPr>
              <w:spacing w:before="104" w:line="195" w:lineRule="auto"/>
              <w:ind w:left="770"/>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050" w:type="dxa"/>
            <w:vAlign w:val="top"/>
          </w:tcPr>
          <w:p w14:paraId="46F2E46D">
            <w:pPr>
              <w:pStyle w:val="6"/>
              <w:spacing w:before="68" w:line="220" w:lineRule="auto"/>
              <w:ind w:left="437"/>
              <w:rPr>
                <w:sz w:val="20"/>
                <w:szCs w:val="20"/>
              </w:rPr>
            </w:pPr>
            <w:r>
              <w:rPr>
                <w:sz w:val="20"/>
                <w:szCs w:val="20"/>
              </w:rPr>
              <w:t>西</w:t>
            </w:r>
          </w:p>
        </w:tc>
        <w:tc>
          <w:tcPr>
            <w:tcW w:w="1547" w:type="dxa"/>
            <w:tcBorders>
              <w:right w:val="single" w:color="000000" w:sz="10" w:space="0"/>
            </w:tcBorders>
            <w:vAlign w:val="top"/>
          </w:tcPr>
          <w:p w14:paraId="4CB016D0">
            <w:pPr>
              <w:spacing w:before="104" w:line="195" w:lineRule="auto"/>
              <w:ind w:left="62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206</w:t>
            </w:r>
          </w:p>
        </w:tc>
      </w:tr>
      <w:tr w14:paraId="066E6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5F12B94D">
            <w:pPr>
              <w:rPr>
                <w:rFonts w:ascii="Arial"/>
                <w:sz w:val="21"/>
              </w:rPr>
            </w:pPr>
          </w:p>
        </w:tc>
        <w:tc>
          <w:tcPr>
            <w:tcW w:w="784" w:type="dxa"/>
            <w:vMerge w:val="continue"/>
            <w:tcBorders>
              <w:top w:val="nil"/>
              <w:bottom w:val="nil"/>
            </w:tcBorders>
            <w:vAlign w:val="top"/>
          </w:tcPr>
          <w:p w14:paraId="4BFEF6A7">
            <w:pPr>
              <w:rPr>
                <w:rFonts w:ascii="Arial"/>
                <w:sz w:val="21"/>
              </w:rPr>
            </w:pPr>
          </w:p>
        </w:tc>
        <w:tc>
          <w:tcPr>
            <w:tcW w:w="641" w:type="dxa"/>
            <w:vAlign w:val="top"/>
          </w:tcPr>
          <w:p w14:paraId="166A650B">
            <w:pPr>
              <w:spacing w:before="103" w:line="195" w:lineRule="auto"/>
              <w:ind w:left="215"/>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tc>
        <w:tc>
          <w:tcPr>
            <w:tcW w:w="2089" w:type="dxa"/>
            <w:vAlign w:val="top"/>
          </w:tcPr>
          <w:p w14:paraId="37483C3C">
            <w:pPr>
              <w:pStyle w:val="6"/>
              <w:spacing w:before="67" w:line="220" w:lineRule="auto"/>
              <w:ind w:left="733"/>
              <w:rPr>
                <w:sz w:val="20"/>
                <w:szCs w:val="20"/>
              </w:rPr>
            </w:pPr>
            <w:r>
              <w:rPr>
                <w:spacing w:val="6"/>
                <w:sz w:val="20"/>
                <w:szCs w:val="20"/>
              </w:rPr>
              <w:t>居民点</w:t>
            </w:r>
          </w:p>
        </w:tc>
        <w:tc>
          <w:tcPr>
            <w:tcW w:w="1734" w:type="dxa"/>
            <w:vAlign w:val="top"/>
          </w:tcPr>
          <w:p w14:paraId="5A234827">
            <w:pPr>
              <w:spacing w:before="103" w:line="195" w:lineRule="auto"/>
              <w:ind w:left="71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200</w:t>
            </w:r>
          </w:p>
        </w:tc>
        <w:tc>
          <w:tcPr>
            <w:tcW w:w="1050" w:type="dxa"/>
            <w:vAlign w:val="top"/>
          </w:tcPr>
          <w:p w14:paraId="0C14E4E7">
            <w:pPr>
              <w:pStyle w:val="6"/>
              <w:spacing w:before="67" w:line="220" w:lineRule="auto"/>
              <w:ind w:left="331"/>
              <w:rPr>
                <w:sz w:val="20"/>
                <w:szCs w:val="20"/>
              </w:rPr>
            </w:pPr>
            <w:r>
              <w:rPr>
                <w:spacing w:val="2"/>
                <w:sz w:val="20"/>
                <w:szCs w:val="20"/>
              </w:rPr>
              <w:t>西北</w:t>
            </w:r>
          </w:p>
        </w:tc>
        <w:tc>
          <w:tcPr>
            <w:tcW w:w="1547" w:type="dxa"/>
            <w:tcBorders>
              <w:right w:val="single" w:color="000000" w:sz="10" w:space="0"/>
            </w:tcBorders>
            <w:vAlign w:val="top"/>
          </w:tcPr>
          <w:p w14:paraId="0DC92353">
            <w:pPr>
              <w:spacing w:before="103" w:line="195" w:lineRule="auto"/>
              <w:ind w:left="62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603</w:t>
            </w:r>
          </w:p>
        </w:tc>
      </w:tr>
      <w:tr w14:paraId="54068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40347CE5">
            <w:pPr>
              <w:rPr>
                <w:rFonts w:ascii="Arial"/>
                <w:sz w:val="21"/>
              </w:rPr>
            </w:pPr>
          </w:p>
        </w:tc>
        <w:tc>
          <w:tcPr>
            <w:tcW w:w="784" w:type="dxa"/>
            <w:vMerge w:val="continue"/>
            <w:tcBorders>
              <w:top w:val="nil"/>
              <w:bottom w:val="nil"/>
            </w:tcBorders>
            <w:vAlign w:val="top"/>
          </w:tcPr>
          <w:p w14:paraId="1C9AEC04">
            <w:pPr>
              <w:rPr>
                <w:rFonts w:ascii="Arial"/>
                <w:sz w:val="21"/>
              </w:rPr>
            </w:pPr>
          </w:p>
        </w:tc>
        <w:tc>
          <w:tcPr>
            <w:tcW w:w="641" w:type="dxa"/>
            <w:vAlign w:val="top"/>
          </w:tcPr>
          <w:p w14:paraId="68F7FBA7">
            <w:pPr>
              <w:spacing w:before="104" w:line="195" w:lineRule="auto"/>
              <w:ind w:left="215"/>
              <w:rPr>
                <w:rFonts w:ascii="Times New Roman" w:hAnsi="Times New Roman" w:eastAsia="Times New Roman" w:cs="Times New Roman"/>
                <w:sz w:val="20"/>
                <w:szCs w:val="20"/>
              </w:rPr>
            </w:pPr>
            <w:r>
              <w:rPr>
                <w:rFonts w:ascii="Times New Roman" w:hAnsi="Times New Roman" w:eastAsia="Times New Roman" w:cs="Times New Roman"/>
                <w:sz w:val="20"/>
                <w:szCs w:val="20"/>
              </w:rPr>
              <w:t>54</w:t>
            </w:r>
          </w:p>
        </w:tc>
        <w:tc>
          <w:tcPr>
            <w:tcW w:w="2089" w:type="dxa"/>
            <w:vAlign w:val="top"/>
          </w:tcPr>
          <w:p w14:paraId="260D049D">
            <w:pPr>
              <w:pStyle w:val="6"/>
              <w:spacing w:before="68" w:line="219" w:lineRule="auto"/>
              <w:ind w:left="207"/>
              <w:rPr>
                <w:sz w:val="20"/>
                <w:szCs w:val="20"/>
              </w:rPr>
            </w:pPr>
            <w:r>
              <w:rPr>
                <w:spacing w:val="8"/>
                <w:sz w:val="20"/>
                <w:szCs w:val="20"/>
              </w:rPr>
              <w:t>新田平高实验学校</w:t>
            </w:r>
          </w:p>
        </w:tc>
        <w:tc>
          <w:tcPr>
            <w:tcW w:w="1734" w:type="dxa"/>
            <w:vAlign w:val="top"/>
          </w:tcPr>
          <w:p w14:paraId="44CF96C0">
            <w:pPr>
              <w:spacing w:before="104" w:line="195" w:lineRule="auto"/>
              <w:ind w:left="6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1948</w:t>
            </w:r>
          </w:p>
        </w:tc>
        <w:tc>
          <w:tcPr>
            <w:tcW w:w="1050" w:type="dxa"/>
            <w:vAlign w:val="top"/>
          </w:tcPr>
          <w:p w14:paraId="6ADAB652">
            <w:pPr>
              <w:pStyle w:val="6"/>
              <w:spacing w:before="68" w:line="219" w:lineRule="auto"/>
              <w:ind w:left="334"/>
              <w:rPr>
                <w:sz w:val="20"/>
                <w:szCs w:val="20"/>
              </w:rPr>
            </w:pPr>
            <w:r>
              <w:rPr>
                <w:spacing w:val="1"/>
                <w:sz w:val="20"/>
                <w:szCs w:val="20"/>
              </w:rPr>
              <w:t>东南</w:t>
            </w:r>
          </w:p>
        </w:tc>
        <w:tc>
          <w:tcPr>
            <w:tcW w:w="1547" w:type="dxa"/>
            <w:tcBorders>
              <w:right w:val="single" w:color="000000" w:sz="10" w:space="0"/>
            </w:tcBorders>
            <w:vAlign w:val="top"/>
          </w:tcPr>
          <w:p w14:paraId="0E9C8C47">
            <w:pPr>
              <w:spacing w:before="104" w:line="195" w:lineRule="auto"/>
              <w:ind w:left="62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457</w:t>
            </w:r>
          </w:p>
        </w:tc>
      </w:tr>
      <w:tr w14:paraId="77A557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39DA8E6D">
            <w:pPr>
              <w:rPr>
                <w:rFonts w:ascii="Arial"/>
                <w:sz w:val="21"/>
              </w:rPr>
            </w:pPr>
          </w:p>
        </w:tc>
        <w:tc>
          <w:tcPr>
            <w:tcW w:w="784" w:type="dxa"/>
            <w:vMerge w:val="continue"/>
            <w:tcBorders>
              <w:top w:val="nil"/>
              <w:bottom w:val="nil"/>
            </w:tcBorders>
            <w:vAlign w:val="top"/>
          </w:tcPr>
          <w:p w14:paraId="7CB89F57">
            <w:pPr>
              <w:rPr>
                <w:rFonts w:ascii="Arial"/>
                <w:sz w:val="21"/>
              </w:rPr>
            </w:pPr>
          </w:p>
        </w:tc>
        <w:tc>
          <w:tcPr>
            <w:tcW w:w="641" w:type="dxa"/>
            <w:vAlign w:val="top"/>
          </w:tcPr>
          <w:p w14:paraId="55B0E8C5">
            <w:pPr>
              <w:spacing w:before="107" w:line="192" w:lineRule="auto"/>
              <w:ind w:left="215"/>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c>
          <w:tcPr>
            <w:tcW w:w="2089" w:type="dxa"/>
            <w:vAlign w:val="top"/>
          </w:tcPr>
          <w:p w14:paraId="4215BA31">
            <w:pPr>
              <w:pStyle w:val="6"/>
              <w:spacing w:before="68" w:line="220" w:lineRule="auto"/>
              <w:ind w:left="605"/>
              <w:rPr>
                <w:rFonts w:ascii="Times New Roman" w:hAnsi="Times New Roman" w:eastAsia="Times New Roman" w:cs="Times New Roman"/>
                <w:sz w:val="20"/>
                <w:szCs w:val="20"/>
              </w:rPr>
            </w:pPr>
            <w:r>
              <w:rPr>
                <w:sz w:val="20"/>
                <w:szCs w:val="20"/>
              </w:rPr>
              <w:t>瑶婆冲</w:t>
            </w:r>
            <w:r>
              <w:rPr>
                <w:spacing w:val="-20"/>
                <w:sz w:val="20"/>
                <w:szCs w:val="20"/>
              </w:rPr>
              <w:t xml:space="preserve"> </w:t>
            </w:r>
            <w:r>
              <w:rPr>
                <w:rFonts w:ascii="Times New Roman" w:hAnsi="Times New Roman" w:eastAsia="Times New Roman" w:cs="Times New Roman"/>
                <w:sz w:val="20"/>
                <w:szCs w:val="20"/>
              </w:rPr>
              <w:t>1#</w:t>
            </w:r>
          </w:p>
        </w:tc>
        <w:tc>
          <w:tcPr>
            <w:tcW w:w="1734" w:type="dxa"/>
            <w:vAlign w:val="top"/>
          </w:tcPr>
          <w:p w14:paraId="15045ECF">
            <w:pPr>
              <w:spacing w:before="110" w:line="192" w:lineRule="auto"/>
              <w:ind w:left="7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75</w:t>
            </w:r>
          </w:p>
        </w:tc>
        <w:tc>
          <w:tcPr>
            <w:tcW w:w="1050" w:type="dxa"/>
            <w:vAlign w:val="top"/>
          </w:tcPr>
          <w:p w14:paraId="27005801">
            <w:pPr>
              <w:pStyle w:val="6"/>
              <w:spacing w:before="68" w:line="220" w:lineRule="auto"/>
              <w:ind w:left="334"/>
              <w:rPr>
                <w:sz w:val="20"/>
                <w:szCs w:val="20"/>
              </w:rPr>
            </w:pPr>
            <w:r>
              <w:rPr>
                <w:spacing w:val="1"/>
                <w:sz w:val="20"/>
                <w:szCs w:val="20"/>
              </w:rPr>
              <w:t>东北</w:t>
            </w:r>
          </w:p>
        </w:tc>
        <w:tc>
          <w:tcPr>
            <w:tcW w:w="1547" w:type="dxa"/>
            <w:tcBorders>
              <w:right w:val="single" w:color="000000" w:sz="10" w:space="0"/>
            </w:tcBorders>
            <w:vAlign w:val="top"/>
          </w:tcPr>
          <w:p w14:paraId="5F11B6AE">
            <w:pPr>
              <w:spacing w:before="107"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4883</w:t>
            </w:r>
          </w:p>
        </w:tc>
      </w:tr>
      <w:tr w14:paraId="2FAA4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137C0EBA">
            <w:pPr>
              <w:rPr>
                <w:rFonts w:ascii="Arial"/>
                <w:sz w:val="21"/>
              </w:rPr>
            </w:pPr>
          </w:p>
        </w:tc>
        <w:tc>
          <w:tcPr>
            <w:tcW w:w="784" w:type="dxa"/>
            <w:vMerge w:val="continue"/>
            <w:tcBorders>
              <w:top w:val="nil"/>
              <w:bottom w:val="nil"/>
            </w:tcBorders>
            <w:vAlign w:val="top"/>
          </w:tcPr>
          <w:p w14:paraId="27664C26">
            <w:pPr>
              <w:rPr>
                <w:rFonts w:ascii="Arial"/>
                <w:sz w:val="21"/>
              </w:rPr>
            </w:pPr>
          </w:p>
        </w:tc>
        <w:tc>
          <w:tcPr>
            <w:tcW w:w="641" w:type="dxa"/>
            <w:vAlign w:val="top"/>
          </w:tcPr>
          <w:p w14:paraId="77339698">
            <w:pPr>
              <w:spacing w:before="104" w:line="195" w:lineRule="auto"/>
              <w:ind w:left="215"/>
              <w:rPr>
                <w:rFonts w:ascii="Times New Roman" w:hAnsi="Times New Roman" w:eastAsia="Times New Roman" w:cs="Times New Roman"/>
                <w:sz w:val="20"/>
                <w:szCs w:val="20"/>
              </w:rPr>
            </w:pPr>
            <w:r>
              <w:rPr>
                <w:rFonts w:ascii="Times New Roman" w:hAnsi="Times New Roman" w:eastAsia="Times New Roman" w:cs="Times New Roman"/>
                <w:sz w:val="20"/>
                <w:szCs w:val="20"/>
              </w:rPr>
              <w:t>56</w:t>
            </w:r>
          </w:p>
        </w:tc>
        <w:tc>
          <w:tcPr>
            <w:tcW w:w="2089" w:type="dxa"/>
            <w:vAlign w:val="top"/>
          </w:tcPr>
          <w:p w14:paraId="4C2FC8EA">
            <w:pPr>
              <w:pStyle w:val="6"/>
              <w:spacing w:before="68" w:line="219" w:lineRule="auto"/>
              <w:ind w:left="605"/>
              <w:rPr>
                <w:rFonts w:ascii="Times New Roman" w:hAnsi="Times New Roman" w:eastAsia="Times New Roman" w:cs="Times New Roman"/>
                <w:sz w:val="20"/>
                <w:szCs w:val="20"/>
              </w:rPr>
            </w:pPr>
            <w:r>
              <w:rPr>
                <w:spacing w:val="4"/>
                <w:sz w:val="20"/>
                <w:szCs w:val="20"/>
              </w:rPr>
              <w:t>瑶婆冲</w:t>
            </w:r>
            <w:r>
              <w:rPr>
                <w:spacing w:val="-40"/>
                <w:sz w:val="20"/>
                <w:szCs w:val="20"/>
              </w:rPr>
              <w:t xml:space="preserve"> </w:t>
            </w:r>
            <w:r>
              <w:rPr>
                <w:rFonts w:ascii="Times New Roman" w:hAnsi="Times New Roman" w:eastAsia="Times New Roman" w:cs="Times New Roman"/>
                <w:spacing w:val="4"/>
                <w:sz w:val="20"/>
                <w:szCs w:val="20"/>
              </w:rPr>
              <w:t>2#</w:t>
            </w:r>
          </w:p>
        </w:tc>
        <w:tc>
          <w:tcPr>
            <w:tcW w:w="1734" w:type="dxa"/>
            <w:vAlign w:val="top"/>
          </w:tcPr>
          <w:p w14:paraId="2973EB84">
            <w:pPr>
              <w:spacing w:before="106" w:line="195" w:lineRule="auto"/>
              <w:ind w:left="71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339</w:t>
            </w:r>
          </w:p>
        </w:tc>
        <w:tc>
          <w:tcPr>
            <w:tcW w:w="1050" w:type="dxa"/>
            <w:vAlign w:val="top"/>
          </w:tcPr>
          <w:p w14:paraId="36CC4E9F">
            <w:pPr>
              <w:pStyle w:val="6"/>
              <w:spacing w:before="68" w:line="219" w:lineRule="auto"/>
              <w:ind w:left="334"/>
              <w:rPr>
                <w:sz w:val="20"/>
                <w:szCs w:val="20"/>
              </w:rPr>
            </w:pPr>
            <w:r>
              <w:rPr>
                <w:spacing w:val="1"/>
                <w:sz w:val="20"/>
                <w:szCs w:val="20"/>
              </w:rPr>
              <w:t>东北</w:t>
            </w:r>
          </w:p>
        </w:tc>
        <w:tc>
          <w:tcPr>
            <w:tcW w:w="1547" w:type="dxa"/>
            <w:tcBorders>
              <w:right w:val="single" w:color="000000" w:sz="10" w:space="0"/>
            </w:tcBorders>
            <w:vAlign w:val="top"/>
          </w:tcPr>
          <w:p w14:paraId="4B48D735">
            <w:pPr>
              <w:spacing w:before="106"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4626</w:t>
            </w:r>
          </w:p>
        </w:tc>
      </w:tr>
      <w:tr w14:paraId="2410C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34D7D48F">
            <w:pPr>
              <w:rPr>
                <w:rFonts w:ascii="Arial"/>
                <w:sz w:val="21"/>
              </w:rPr>
            </w:pPr>
          </w:p>
        </w:tc>
        <w:tc>
          <w:tcPr>
            <w:tcW w:w="784" w:type="dxa"/>
            <w:vMerge w:val="continue"/>
            <w:tcBorders>
              <w:top w:val="nil"/>
              <w:bottom w:val="nil"/>
            </w:tcBorders>
            <w:vAlign w:val="top"/>
          </w:tcPr>
          <w:p w14:paraId="2AA70DBA">
            <w:pPr>
              <w:rPr>
                <w:rFonts w:ascii="Arial"/>
                <w:sz w:val="21"/>
              </w:rPr>
            </w:pPr>
          </w:p>
        </w:tc>
        <w:tc>
          <w:tcPr>
            <w:tcW w:w="641" w:type="dxa"/>
            <w:vAlign w:val="top"/>
          </w:tcPr>
          <w:p w14:paraId="7EBD6D46">
            <w:pPr>
              <w:spacing w:before="108" w:line="192" w:lineRule="auto"/>
              <w:ind w:left="215"/>
              <w:rPr>
                <w:rFonts w:ascii="Times New Roman" w:hAnsi="Times New Roman" w:eastAsia="Times New Roman" w:cs="Times New Roman"/>
                <w:sz w:val="20"/>
                <w:szCs w:val="20"/>
              </w:rPr>
            </w:pPr>
            <w:r>
              <w:rPr>
                <w:rFonts w:ascii="Times New Roman" w:hAnsi="Times New Roman" w:eastAsia="Times New Roman" w:cs="Times New Roman"/>
                <w:sz w:val="20"/>
                <w:szCs w:val="20"/>
              </w:rPr>
              <w:t>57</w:t>
            </w:r>
          </w:p>
        </w:tc>
        <w:tc>
          <w:tcPr>
            <w:tcW w:w="2089" w:type="dxa"/>
            <w:vAlign w:val="top"/>
          </w:tcPr>
          <w:p w14:paraId="4A2B327C">
            <w:pPr>
              <w:pStyle w:val="6"/>
              <w:spacing w:before="69" w:line="219" w:lineRule="auto"/>
              <w:ind w:left="848"/>
              <w:rPr>
                <w:sz w:val="20"/>
                <w:szCs w:val="20"/>
              </w:rPr>
            </w:pPr>
            <w:r>
              <w:rPr>
                <w:spacing w:val="-1"/>
                <w:sz w:val="20"/>
                <w:szCs w:val="20"/>
              </w:rPr>
              <w:t>富塘</w:t>
            </w:r>
          </w:p>
        </w:tc>
        <w:tc>
          <w:tcPr>
            <w:tcW w:w="1734" w:type="dxa"/>
            <w:vAlign w:val="top"/>
          </w:tcPr>
          <w:p w14:paraId="57492FB9">
            <w:pPr>
              <w:spacing w:before="107"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162</w:t>
            </w:r>
          </w:p>
        </w:tc>
        <w:tc>
          <w:tcPr>
            <w:tcW w:w="1050" w:type="dxa"/>
            <w:vAlign w:val="top"/>
          </w:tcPr>
          <w:p w14:paraId="66B7FAE6">
            <w:pPr>
              <w:pStyle w:val="6"/>
              <w:spacing w:before="69" w:line="219" w:lineRule="auto"/>
              <w:ind w:left="435"/>
              <w:rPr>
                <w:sz w:val="20"/>
                <w:szCs w:val="20"/>
              </w:rPr>
            </w:pPr>
            <w:r>
              <w:rPr>
                <w:sz w:val="20"/>
                <w:szCs w:val="20"/>
              </w:rPr>
              <w:t>北</w:t>
            </w:r>
          </w:p>
        </w:tc>
        <w:tc>
          <w:tcPr>
            <w:tcW w:w="1547" w:type="dxa"/>
            <w:tcBorders>
              <w:right w:val="single" w:color="000000" w:sz="10" w:space="0"/>
            </w:tcBorders>
            <w:vAlign w:val="top"/>
          </w:tcPr>
          <w:p w14:paraId="542925D3">
            <w:pPr>
              <w:spacing w:before="107"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4270</w:t>
            </w:r>
          </w:p>
        </w:tc>
      </w:tr>
      <w:tr w14:paraId="04B36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02BECD3D">
            <w:pPr>
              <w:rPr>
                <w:rFonts w:ascii="Arial"/>
                <w:sz w:val="21"/>
              </w:rPr>
            </w:pPr>
          </w:p>
        </w:tc>
        <w:tc>
          <w:tcPr>
            <w:tcW w:w="784" w:type="dxa"/>
            <w:vMerge w:val="continue"/>
            <w:tcBorders>
              <w:top w:val="nil"/>
              <w:bottom w:val="nil"/>
            </w:tcBorders>
            <w:vAlign w:val="top"/>
          </w:tcPr>
          <w:p w14:paraId="6D6F28D3">
            <w:pPr>
              <w:rPr>
                <w:rFonts w:ascii="Arial"/>
                <w:sz w:val="21"/>
              </w:rPr>
            </w:pPr>
          </w:p>
        </w:tc>
        <w:tc>
          <w:tcPr>
            <w:tcW w:w="641" w:type="dxa"/>
            <w:vAlign w:val="top"/>
          </w:tcPr>
          <w:p w14:paraId="61F3D99D">
            <w:pPr>
              <w:spacing w:before="107" w:line="195" w:lineRule="auto"/>
              <w:ind w:left="215"/>
              <w:rPr>
                <w:rFonts w:ascii="Times New Roman" w:hAnsi="Times New Roman" w:eastAsia="Times New Roman" w:cs="Times New Roman"/>
                <w:sz w:val="20"/>
                <w:szCs w:val="20"/>
              </w:rPr>
            </w:pPr>
            <w:r>
              <w:rPr>
                <w:rFonts w:ascii="Times New Roman" w:hAnsi="Times New Roman" w:eastAsia="Times New Roman" w:cs="Times New Roman"/>
                <w:sz w:val="20"/>
                <w:szCs w:val="20"/>
              </w:rPr>
              <w:t>58</w:t>
            </w:r>
          </w:p>
        </w:tc>
        <w:tc>
          <w:tcPr>
            <w:tcW w:w="2089" w:type="dxa"/>
            <w:vAlign w:val="top"/>
          </w:tcPr>
          <w:p w14:paraId="00574A14">
            <w:pPr>
              <w:pStyle w:val="6"/>
              <w:spacing w:before="70" w:line="217" w:lineRule="auto"/>
              <w:ind w:left="762"/>
              <w:rPr>
                <w:sz w:val="20"/>
                <w:szCs w:val="20"/>
              </w:rPr>
            </w:pPr>
            <w:r>
              <w:rPr>
                <w:spacing w:val="-4"/>
                <w:sz w:val="20"/>
                <w:szCs w:val="20"/>
              </w:rPr>
              <w:t>白鹭塘</w:t>
            </w:r>
          </w:p>
        </w:tc>
        <w:tc>
          <w:tcPr>
            <w:tcW w:w="1734" w:type="dxa"/>
            <w:vAlign w:val="top"/>
          </w:tcPr>
          <w:p w14:paraId="0FFB31B4">
            <w:pPr>
              <w:spacing w:before="107" w:line="195" w:lineRule="auto"/>
              <w:ind w:left="71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213</w:t>
            </w:r>
          </w:p>
        </w:tc>
        <w:tc>
          <w:tcPr>
            <w:tcW w:w="1050" w:type="dxa"/>
            <w:vAlign w:val="top"/>
          </w:tcPr>
          <w:p w14:paraId="50A3B656">
            <w:pPr>
              <w:pStyle w:val="6"/>
              <w:spacing w:before="70" w:line="217" w:lineRule="auto"/>
              <w:ind w:left="331"/>
              <w:rPr>
                <w:sz w:val="20"/>
                <w:szCs w:val="20"/>
              </w:rPr>
            </w:pPr>
            <w:r>
              <w:rPr>
                <w:spacing w:val="2"/>
                <w:sz w:val="20"/>
                <w:szCs w:val="20"/>
              </w:rPr>
              <w:t>西北</w:t>
            </w:r>
          </w:p>
        </w:tc>
        <w:tc>
          <w:tcPr>
            <w:tcW w:w="1547" w:type="dxa"/>
            <w:tcBorders>
              <w:right w:val="single" w:color="000000" w:sz="10" w:space="0"/>
            </w:tcBorders>
            <w:vAlign w:val="top"/>
          </w:tcPr>
          <w:p w14:paraId="7F9308B9">
            <w:pPr>
              <w:spacing w:before="107"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4684</w:t>
            </w:r>
          </w:p>
        </w:tc>
      </w:tr>
      <w:tr w14:paraId="6EF18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2B6D2274">
            <w:pPr>
              <w:rPr>
                <w:rFonts w:ascii="Arial"/>
                <w:sz w:val="21"/>
              </w:rPr>
            </w:pPr>
          </w:p>
        </w:tc>
        <w:tc>
          <w:tcPr>
            <w:tcW w:w="784" w:type="dxa"/>
            <w:vMerge w:val="continue"/>
            <w:tcBorders>
              <w:top w:val="nil"/>
              <w:bottom w:val="nil"/>
            </w:tcBorders>
            <w:vAlign w:val="top"/>
          </w:tcPr>
          <w:p w14:paraId="75AE3F01">
            <w:pPr>
              <w:rPr>
                <w:rFonts w:ascii="Arial"/>
                <w:sz w:val="21"/>
              </w:rPr>
            </w:pPr>
          </w:p>
        </w:tc>
        <w:tc>
          <w:tcPr>
            <w:tcW w:w="641" w:type="dxa"/>
            <w:vAlign w:val="top"/>
          </w:tcPr>
          <w:p w14:paraId="7B13E0D5">
            <w:pPr>
              <w:spacing w:before="107" w:line="195" w:lineRule="auto"/>
              <w:ind w:left="215"/>
              <w:rPr>
                <w:rFonts w:ascii="Times New Roman" w:hAnsi="Times New Roman" w:eastAsia="Times New Roman" w:cs="Times New Roman"/>
                <w:sz w:val="20"/>
                <w:szCs w:val="20"/>
              </w:rPr>
            </w:pPr>
            <w:r>
              <w:rPr>
                <w:rFonts w:ascii="Times New Roman" w:hAnsi="Times New Roman" w:eastAsia="Times New Roman" w:cs="Times New Roman"/>
                <w:sz w:val="20"/>
                <w:szCs w:val="20"/>
              </w:rPr>
              <w:t>59</w:t>
            </w:r>
          </w:p>
        </w:tc>
        <w:tc>
          <w:tcPr>
            <w:tcW w:w="2089" w:type="dxa"/>
            <w:vAlign w:val="top"/>
          </w:tcPr>
          <w:p w14:paraId="56D89995">
            <w:pPr>
              <w:pStyle w:val="6"/>
              <w:spacing w:before="72" w:line="216" w:lineRule="auto"/>
              <w:ind w:left="732"/>
              <w:rPr>
                <w:sz w:val="20"/>
                <w:szCs w:val="20"/>
              </w:rPr>
            </w:pPr>
            <w:r>
              <w:rPr>
                <w:spacing w:val="6"/>
                <w:sz w:val="20"/>
                <w:szCs w:val="20"/>
              </w:rPr>
              <w:t>盘家坝</w:t>
            </w:r>
          </w:p>
        </w:tc>
        <w:tc>
          <w:tcPr>
            <w:tcW w:w="1734" w:type="dxa"/>
            <w:vAlign w:val="top"/>
          </w:tcPr>
          <w:p w14:paraId="39A5DF82">
            <w:pPr>
              <w:spacing w:before="107" w:line="195" w:lineRule="auto"/>
              <w:ind w:left="71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240</w:t>
            </w:r>
          </w:p>
        </w:tc>
        <w:tc>
          <w:tcPr>
            <w:tcW w:w="1050" w:type="dxa"/>
            <w:vAlign w:val="top"/>
          </w:tcPr>
          <w:p w14:paraId="12C45109">
            <w:pPr>
              <w:pStyle w:val="6"/>
              <w:spacing w:before="72" w:line="216" w:lineRule="auto"/>
              <w:ind w:left="331"/>
              <w:rPr>
                <w:sz w:val="20"/>
                <w:szCs w:val="20"/>
              </w:rPr>
            </w:pPr>
            <w:r>
              <w:rPr>
                <w:spacing w:val="2"/>
                <w:sz w:val="20"/>
                <w:szCs w:val="20"/>
              </w:rPr>
              <w:t>西北</w:t>
            </w:r>
          </w:p>
        </w:tc>
        <w:tc>
          <w:tcPr>
            <w:tcW w:w="1547" w:type="dxa"/>
            <w:tcBorders>
              <w:right w:val="single" w:color="000000" w:sz="10" w:space="0"/>
            </w:tcBorders>
            <w:vAlign w:val="top"/>
          </w:tcPr>
          <w:p w14:paraId="6529C4A7">
            <w:pPr>
              <w:spacing w:before="107"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4321</w:t>
            </w:r>
          </w:p>
        </w:tc>
      </w:tr>
      <w:tr w14:paraId="35ABD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7EA77804">
            <w:pPr>
              <w:rPr>
                <w:rFonts w:ascii="Arial"/>
                <w:sz w:val="21"/>
              </w:rPr>
            </w:pPr>
          </w:p>
        </w:tc>
        <w:tc>
          <w:tcPr>
            <w:tcW w:w="784" w:type="dxa"/>
            <w:vMerge w:val="continue"/>
            <w:tcBorders>
              <w:top w:val="nil"/>
              <w:bottom w:val="nil"/>
            </w:tcBorders>
            <w:vAlign w:val="top"/>
          </w:tcPr>
          <w:p w14:paraId="2570513C">
            <w:pPr>
              <w:rPr>
                <w:rFonts w:ascii="Arial"/>
                <w:sz w:val="21"/>
              </w:rPr>
            </w:pPr>
          </w:p>
        </w:tc>
        <w:tc>
          <w:tcPr>
            <w:tcW w:w="641" w:type="dxa"/>
            <w:vAlign w:val="top"/>
          </w:tcPr>
          <w:p w14:paraId="7E185958">
            <w:pPr>
              <w:spacing w:before="108"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2089" w:type="dxa"/>
            <w:vAlign w:val="top"/>
          </w:tcPr>
          <w:p w14:paraId="1BD68097">
            <w:pPr>
              <w:pStyle w:val="6"/>
              <w:spacing w:before="73" w:line="216" w:lineRule="auto"/>
              <w:ind w:left="733"/>
              <w:rPr>
                <w:sz w:val="20"/>
                <w:szCs w:val="20"/>
              </w:rPr>
            </w:pPr>
            <w:r>
              <w:rPr>
                <w:spacing w:val="6"/>
                <w:sz w:val="20"/>
                <w:szCs w:val="20"/>
              </w:rPr>
              <w:t>泥塘窝</w:t>
            </w:r>
          </w:p>
        </w:tc>
        <w:tc>
          <w:tcPr>
            <w:tcW w:w="1734" w:type="dxa"/>
            <w:vAlign w:val="top"/>
          </w:tcPr>
          <w:p w14:paraId="4CA2DC15">
            <w:pPr>
              <w:spacing w:before="108"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189</w:t>
            </w:r>
          </w:p>
        </w:tc>
        <w:tc>
          <w:tcPr>
            <w:tcW w:w="1050" w:type="dxa"/>
            <w:vAlign w:val="top"/>
          </w:tcPr>
          <w:p w14:paraId="68EC0688">
            <w:pPr>
              <w:pStyle w:val="6"/>
              <w:spacing w:before="73" w:line="216" w:lineRule="auto"/>
              <w:ind w:left="331"/>
              <w:rPr>
                <w:sz w:val="20"/>
                <w:szCs w:val="20"/>
              </w:rPr>
            </w:pPr>
            <w:r>
              <w:rPr>
                <w:spacing w:val="2"/>
                <w:sz w:val="20"/>
                <w:szCs w:val="20"/>
              </w:rPr>
              <w:t>西北</w:t>
            </w:r>
          </w:p>
        </w:tc>
        <w:tc>
          <w:tcPr>
            <w:tcW w:w="1547" w:type="dxa"/>
            <w:tcBorders>
              <w:right w:val="single" w:color="000000" w:sz="10" w:space="0"/>
            </w:tcBorders>
            <w:vAlign w:val="top"/>
          </w:tcPr>
          <w:p w14:paraId="43CA3A2A">
            <w:pPr>
              <w:spacing w:before="108"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3947</w:t>
            </w:r>
          </w:p>
        </w:tc>
      </w:tr>
      <w:tr w14:paraId="4081C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4279FE03">
            <w:pPr>
              <w:rPr>
                <w:rFonts w:ascii="Arial"/>
                <w:sz w:val="21"/>
              </w:rPr>
            </w:pPr>
          </w:p>
        </w:tc>
        <w:tc>
          <w:tcPr>
            <w:tcW w:w="784" w:type="dxa"/>
            <w:vMerge w:val="continue"/>
            <w:tcBorders>
              <w:top w:val="nil"/>
              <w:bottom w:val="nil"/>
            </w:tcBorders>
            <w:vAlign w:val="top"/>
          </w:tcPr>
          <w:p w14:paraId="7F698441">
            <w:pPr>
              <w:rPr>
                <w:rFonts w:ascii="Arial"/>
                <w:sz w:val="21"/>
              </w:rPr>
            </w:pPr>
          </w:p>
        </w:tc>
        <w:tc>
          <w:tcPr>
            <w:tcW w:w="641" w:type="dxa"/>
            <w:vAlign w:val="top"/>
          </w:tcPr>
          <w:p w14:paraId="30FACC63">
            <w:pPr>
              <w:spacing w:before="107"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61</w:t>
            </w:r>
          </w:p>
        </w:tc>
        <w:tc>
          <w:tcPr>
            <w:tcW w:w="2089" w:type="dxa"/>
            <w:vAlign w:val="top"/>
          </w:tcPr>
          <w:p w14:paraId="2B2C589D">
            <w:pPr>
              <w:pStyle w:val="6"/>
              <w:spacing w:before="72" w:line="216" w:lineRule="auto"/>
              <w:ind w:left="837"/>
              <w:rPr>
                <w:sz w:val="20"/>
                <w:szCs w:val="20"/>
              </w:rPr>
            </w:pPr>
            <w:r>
              <w:rPr>
                <w:spacing w:val="4"/>
                <w:sz w:val="20"/>
                <w:szCs w:val="20"/>
              </w:rPr>
              <w:t>谭家</w:t>
            </w:r>
          </w:p>
        </w:tc>
        <w:tc>
          <w:tcPr>
            <w:tcW w:w="1734" w:type="dxa"/>
            <w:vAlign w:val="top"/>
          </w:tcPr>
          <w:p w14:paraId="123D1246">
            <w:pPr>
              <w:spacing w:before="110" w:line="195" w:lineRule="auto"/>
              <w:ind w:left="770"/>
              <w:rPr>
                <w:rFonts w:ascii="Times New Roman" w:hAnsi="Times New Roman" w:eastAsia="Times New Roman" w:cs="Times New Roman"/>
                <w:sz w:val="20"/>
                <w:szCs w:val="20"/>
              </w:rPr>
            </w:pPr>
            <w:r>
              <w:rPr>
                <w:rFonts w:ascii="Times New Roman" w:hAnsi="Times New Roman" w:eastAsia="Times New Roman" w:cs="Times New Roman"/>
                <w:sz w:val="20"/>
                <w:szCs w:val="20"/>
              </w:rPr>
              <w:t>69</w:t>
            </w:r>
          </w:p>
        </w:tc>
        <w:tc>
          <w:tcPr>
            <w:tcW w:w="1050" w:type="dxa"/>
            <w:vAlign w:val="top"/>
          </w:tcPr>
          <w:p w14:paraId="15B83141">
            <w:pPr>
              <w:pStyle w:val="6"/>
              <w:spacing w:before="72" w:line="216" w:lineRule="auto"/>
              <w:ind w:left="331"/>
              <w:rPr>
                <w:sz w:val="20"/>
                <w:szCs w:val="20"/>
              </w:rPr>
            </w:pPr>
            <w:r>
              <w:rPr>
                <w:spacing w:val="2"/>
                <w:sz w:val="20"/>
                <w:szCs w:val="20"/>
              </w:rPr>
              <w:t>西北</w:t>
            </w:r>
          </w:p>
        </w:tc>
        <w:tc>
          <w:tcPr>
            <w:tcW w:w="1547" w:type="dxa"/>
            <w:tcBorders>
              <w:right w:val="single" w:color="000000" w:sz="10" w:space="0"/>
            </w:tcBorders>
            <w:vAlign w:val="top"/>
          </w:tcPr>
          <w:p w14:paraId="3BA54A37">
            <w:pPr>
              <w:spacing w:before="110"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4074</w:t>
            </w:r>
          </w:p>
        </w:tc>
      </w:tr>
      <w:tr w14:paraId="75A5A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67F3BE45">
            <w:pPr>
              <w:rPr>
                <w:rFonts w:ascii="Arial"/>
                <w:sz w:val="21"/>
              </w:rPr>
            </w:pPr>
          </w:p>
        </w:tc>
        <w:tc>
          <w:tcPr>
            <w:tcW w:w="784" w:type="dxa"/>
            <w:vMerge w:val="continue"/>
            <w:tcBorders>
              <w:top w:val="nil"/>
              <w:bottom w:val="nil"/>
            </w:tcBorders>
            <w:vAlign w:val="top"/>
          </w:tcPr>
          <w:p w14:paraId="2357665E">
            <w:pPr>
              <w:rPr>
                <w:rFonts w:ascii="Arial"/>
                <w:sz w:val="21"/>
              </w:rPr>
            </w:pPr>
          </w:p>
        </w:tc>
        <w:tc>
          <w:tcPr>
            <w:tcW w:w="641" w:type="dxa"/>
            <w:vAlign w:val="top"/>
          </w:tcPr>
          <w:p w14:paraId="6896C79B">
            <w:pPr>
              <w:spacing w:before="108"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62</w:t>
            </w:r>
          </w:p>
        </w:tc>
        <w:tc>
          <w:tcPr>
            <w:tcW w:w="2089" w:type="dxa"/>
            <w:vAlign w:val="top"/>
          </w:tcPr>
          <w:p w14:paraId="369F52F7">
            <w:pPr>
              <w:pStyle w:val="6"/>
              <w:spacing w:before="72" w:line="216" w:lineRule="auto"/>
              <w:ind w:left="839"/>
              <w:rPr>
                <w:sz w:val="20"/>
                <w:szCs w:val="20"/>
              </w:rPr>
            </w:pPr>
            <w:r>
              <w:rPr>
                <w:spacing w:val="3"/>
                <w:sz w:val="20"/>
                <w:szCs w:val="20"/>
              </w:rPr>
              <w:t>李家</w:t>
            </w:r>
          </w:p>
        </w:tc>
        <w:tc>
          <w:tcPr>
            <w:tcW w:w="1734" w:type="dxa"/>
            <w:vAlign w:val="top"/>
          </w:tcPr>
          <w:p w14:paraId="707F089C">
            <w:pPr>
              <w:spacing w:before="110"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129</w:t>
            </w:r>
          </w:p>
        </w:tc>
        <w:tc>
          <w:tcPr>
            <w:tcW w:w="1050" w:type="dxa"/>
            <w:vAlign w:val="top"/>
          </w:tcPr>
          <w:p w14:paraId="3804828E">
            <w:pPr>
              <w:pStyle w:val="6"/>
              <w:spacing w:before="72" w:line="216" w:lineRule="auto"/>
              <w:ind w:left="331"/>
              <w:rPr>
                <w:sz w:val="20"/>
                <w:szCs w:val="20"/>
              </w:rPr>
            </w:pPr>
            <w:r>
              <w:rPr>
                <w:spacing w:val="2"/>
                <w:sz w:val="20"/>
                <w:szCs w:val="20"/>
              </w:rPr>
              <w:t>西北</w:t>
            </w:r>
          </w:p>
        </w:tc>
        <w:tc>
          <w:tcPr>
            <w:tcW w:w="1547" w:type="dxa"/>
            <w:tcBorders>
              <w:right w:val="single" w:color="000000" w:sz="10" w:space="0"/>
            </w:tcBorders>
            <w:vAlign w:val="top"/>
          </w:tcPr>
          <w:p w14:paraId="1F0D26EC">
            <w:pPr>
              <w:spacing w:before="110"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3768</w:t>
            </w:r>
          </w:p>
        </w:tc>
      </w:tr>
      <w:tr w14:paraId="388CA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3C2388D4">
            <w:pPr>
              <w:rPr>
                <w:rFonts w:ascii="Arial"/>
                <w:sz w:val="21"/>
              </w:rPr>
            </w:pPr>
          </w:p>
        </w:tc>
        <w:tc>
          <w:tcPr>
            <w:tcW w:w="784" w:type="dxa"/>
            <w:vMerge w:val="continue"/>
            <w:tcBorders>
              <w:top w:val="nil"/>
              <w:bottom w:val="nil"/>
            </w:tcBorders>
            <w:vAlign w:val="top"/>
          </w:tcPr>
          <w:p w14:paraId="09F568A7">
            <w:pPr>
              <w:rPr>
                <w:rFonts w:ascii="Arial"/>
                <w:sz w:val="21"/>
              </w:rPr>
            </w:pPr>
          </w:p>
        </w:tc>
        <w:tc>
          <w:tcPr>
            <w:tcW w:w="641" w:type="dxa"/>
            <w:vAlign w:val="top"/>
          </w:tcPr>
          <w:p w14:paraId="0976551F">
            <w:pPr>
              <w:spacing w:before="108"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63</w:t>
            </w:r>
          </w:p>
        </w:tc>
        <w:tc>
          <w:tcPr>
            <w:tcW w:w="2089" w:type="dxa"/>
            <w:vAlign w:val="top"/>
          </w:tcPr>
          <w:p w14:paraId="61D9E725">
            <w:pPr>
              <w:pStyle w:val="6"/>
              <w:spacing w:before="72" w:line="216" w:lineRule="auto"/>
              <w:ind w:left="839"/>
              <w:rPr>
                <w:sz w:val="20"/>
                <w:szCs w:val="20"/>
              </w:rPr>
            </w:pPr>
            <w:r>
              <w:rPr>
                <w:spacing w:val="3"/>
                <w:sz w:val="20"/>
                <w:szCs w:val="20"/>
              </w:rPr>
              <w:t>傅家</w:t>
            </w:r>
          </w:p>
        </w:tc>
        <w:tc>
          <w:tcPr>
            <w:tcW w:w="1734" w:type="dxa"/>
            <w:vAlign w:val="top"/>
          </w:tcPr>
          <w:p w14:paraId="44390565">
            <w:pPr>
              <w:spacing w:before="110"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108</w:t>
            </w:r>
          </w:p>
        </w:tc>
        <w:tc>
          <w:tcPr>
            <w:tcW w:w="1050" w:type="dxa"/>
            <w:vAlign w:val="top"/>
          </w:tcPr>
          <w:p w14:paraId="7CA4D182">
            <w:pPr>
              <w:pStyle w:val="6"/>
              <w:spacing w:before="72" w:line="216" w:lineRule="auto"/>
              <w:ind w:left="334"/>
              <w:rPr>
                <w:sz w:val="20"/>
                <w:szCs w:val="20"/>
              </w:rPr>
            </w:pPr>
            <w:r>
              <w:rPr>
                <w:spacing w:val="1"/>
                <w:sz w:val="20"/>
                <w:szCs w:val="20"/>
              </w:rPr>
              <w:t>东北</w:t>
            </w:r>
          </w:p>
        </w:tc>
        <w:tc>
          <w:tcPr>
            <w:tcW w:w="1547" w:type="dxa"/>
            <w:tcBorders>
              <w:right w:val="single" w:color="000000" w:sz="10" w:space="0"/>
            </w:tcBorders>
            <w:vAlign w:val="top"/>
          </w:tcPr>
          <w:p w14:paraId="526DA61B">
            <w:pPr>
              <w:spacing w:before="110"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4260</w:t>
            </w:r>
          </w:p>
        </w:tc>
      </w:tr>
      <w:tr w14:paraId="1FC32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0195D7C6">
            <w:pPr>
              <w:rPr>
                <w:rFonts w:ascii="Arial"/>
                <w:sz w:val="21"/>
              </w:rPr>
            </w:pPr>
          </w:p>
        </w:tc>
        <w:tc>
          <w:tcPr>
            <w:tcW w:w="784" w:type="dxa"/>
            <w:vMerge w:val="continue"/>
            <w:tcBorders>
              <w:top w:val="nil"/>
              <w:bottom w:val="nil"/>
            </w:tcBorders>
            <w:vAlign w:val="top"/>
          </w:tcPr>
          <w:p w14:paraId="6EF25C88">
            <w:pPr>
              <w:rPr>
                <w:rFonts w:ascii="Arial"/>
                <w:sz w:val="21"/>
              </w:rPr>
            </w:pPr>
          </w:p>
        </w:tc>
        <w:tc>
          <w:tcPr>
            <w:tcW w:w="641" w:type="dxa"/>
            <w:vAlign w:val="top"/>
          </w:tcPr>
          <w:p w14:paraId="111325C1">
            <w:pPr>
              <w:spacing w:before="111"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64</w:t>
            </w:r>
          </w:p>
        </w:tc>
        <w:tc>
          <w:tcPr>
            <w:tcW w:w="2089" w:type="dxa"/>
            <w:vAlign w:val="top"/>
          </w:tcPr>
          <w:p w14:paraId="30C5966F">
            <w:pPr>
              <w:pStyle w:val="6"/>
              <w:spacing w:before="75" w:line="213" w:lineRule="auto"/>
              <w:ind w:left="733"/>
              <w:rPr>
                <w:sz w:val="20"/>
                <w:szCs w:val="20"/>
              </w:rPr>
            </w:pPr>
            <w:r>
              <w:rPr>
                <w:spacing w:val="6"/>
                <w:sz w:val="20"/>
                <w:szCs w:val="20"/>
              </w:rPr>
              <w:t>泮泥洞</w:t>
            </w:r>
          </w:p>
        </w:tc>
        <w:tc>
          <w:tcPr>
            <w:tcW w:w="1734" w:type="dxa"/>
            <w:vAlign w:val="top"/>
          </w:tcPr>
          <w:p w14:paraId="5EA2B846">
            <w:pPr>
              <w:spacing w:before="111" w:line="195" w:lineRule="auto"/>
              <w:ind w:left="77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87</w:t>
            </w:r>
          </w:p>
        </w:tc>
        <w:tc>
          <w:tcPr>
            <w:tcW w:w="1050" w:type="dxa"/>
            <w:vAlign w:val="top"/>
          </w:tcPr>
          <w:p w14:paraId="727937DD">
            <w:pPr>
              <w:pStyle w:val="6"/>
              <w:spacing w:before="75" w:line="213" w:lineRule="auto"/>
              <w:ind w:left="334"/>
              <w:rPr>
                <w:sz w:val="20"/>
                <w:szCs w:val="20"/>
              </w:rPr>
            </w:pPr>
            <w:r>
              <w:rPr>
                <w:spacing w:val="1"/>
                <w:sz w:val="20"/>
                <w:szCs w:val="20"/>
              </w:rPr>
              <w:t>东北</w:t>
            </w:r>
          </w:p>
        </w:tc>
        <w:tc>
          <w:tcPr>
            <w:tcW w:w="1547" w:type="dxa"/>
            <w:tcBorders>
              <w:right w:val="single" w:color="000000" w:sz="10" w:space="0"/>
            </w:tcBorders>
            <w:vAlign w:val="top"/>
          </w:tcPr>
          <w:p w14:paraId="127DE81A">
            <w:pPr>
              <w:spacing w:before="111"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4165</w:t>
            </w:r>
          </w:p>
        </w:tc>
      </w:tr>
      <w:tr w14:paraId="620174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1D66B6AE">
            <w:pPr>
              <w:rPr>
                <w:rFonts w:ascii="Arial"/>
                <w:sz w:val="21"/>
              </w:rPr>
            </w:pPr>
          </w:p>
        </w:tc>
        <w:tc>
          <w:tcPr>
            <w:tcW w:w="784" w:type="dxa"/>
            <w:vMerge w:val="continue"/>
            <w:tcBorders>
              <w:top w:val="nil"/>
              <w:bottom w:val="nil"/>
            </w:tcBorders>
            <w:vAlign w:val="top"/>
          </w:tcPr>
          <w:p w14:paraId="709ECC40">
            <w:pPr>
              <w:rPr>
                <w:rFonts w:ascii="Arial"/>
                <w:sz w:val="21"/>
              </w:rPr>
            </w:pPr>
          </w:p>
        </w:tc>
        <w:tc>
          <w:tcPr>
            <w:tcW w:w="641" w:type="dxa"/>
            <w:vAlign w:val="top"/>
          </w:tcPr>
          <w:p w14:paraId="4CAB347E">
            <w:pPr>
              <w:spacing w:before="111"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65</w:t>
            </w:r>
          </w:p>
        </w:tc>
        <w:tc>
          <w:tcPr>
            <w:tcW w:w="2089" w:type="dxa"/>
            <w:vAlign w:val="top"/>
          </w:tcPr>
          <w:p w14:paraId="6F545F27">
            <w:pPr>
              <w:pStyle w:val="6"/>
              <w:spacing w:before="76" w:line="213" w:lineRule="auto"/>
              <w:ind w:left="626"/>
              <w:rPr>
                <w:sz w:val="20"/>
                <w:szCs w:val="20"/>
              </w:rPr>
            </w:pPr>
            <w:r>
              <w:rPr>
                <w:spacing w:val="7"/>
                <w:sz w:val="20"/>
                <w:szCs w:val="20"/>
              </w:rPr>
              <w:t>柳溪坊村</w:t>
            </w:r>
          </w:p>
        </w:tc>
        <w:tc>
          <w:tcPr>
            <w:tcW w:w="1734" w:type="dxa"/>
            <w:vAlign w:val="top"/>
          </w:tcPr>
          <w:p w14:paraId="289461F7">
            <w:pPr>
              <w:spacing w:before="111" w:line="195" w:lineRule="auto"/>
              <w:ind w:left="73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114</w:t>
            </w:r>
          </w:p>
        </w:tc>
        <w:tc>
          <w:tcPr>
            <w:tcW w:w="1050" w:type="dxa"/>
            <w:vAlign w:val="top"/>
          </w:tcPr>
          <w:p w14:paraId="3BE17EE9">
            <w:pPr>
              <w:pStyle w:val="6"/>
              <w:spacing w:before="76" w:line="213" w:lineRule="auto"/>
              <w:ind w:left="439"/>
              <w:rPr>
                <w:sz w:val="20"/>
                <w:szCs w:val="20"/>
              </w:rPr>
            </w:pPr>
            <w:r>
              <w:rPr>
                <w:sz w:val="20"/>
                <w:szCs w:val="20"/>
              </w:rPr>
              <w:t>东</w:t>
            </w:r>
          </w:p>
        </w:tc>
        <w:tc>
          <w:tcPr>
            <w:tcW w:w="1547" w:type="dxa"/>
            <w:tcBorders>
              <w:right w:val="single" w:color="000000" w:sz="10" w:space="0"/>
            </w:tcBorders>
            <w:vAlign w:val="top"/>
          </w:tcPr>
          <w:p w14:paraId="515EC392">
            <w:pPr>
              <w:spacing w:before="111"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4353</w:t>
            </w:r>
          </w:p>
        </w:tc>
      </w:tr>
      <w:tr w14:paraId="3D2AC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80" w:type="dxa"/>
            <w:vMerge w:val="continue"/>
            <w:tcBorders>
              <w:top w:val="nil"/>
              <w:left w:val="single" w:color="000000" w:sz="10" w:space="0"/>
              <w:bottom w:val="nil"/>
            </w:tcBorders>
            <w:vAlign w:val="top"/>
          </w:tcPr>
          <w:p w14:paraId="18B98823">
            <w:pPr>
              <w:rPr>
                <w:rFonts w:ascii="Arial"/>
                <w:sz w:val="21"/>
              </w:rPr>
            </w:pPr>
          </w:p>
        </w:tc>
        <w:tc>
          <w:tcPr>
            <w:tcW w:w="784" w:type="dxa"/>
            <w:vMerge w:val="continue"/>
            <w:tcBorders>
              <w:top w:val="nil"/>
              <w:bottom w:val="nil"/>
            </w:tcBorders>
            <w:vAlign w:val="top"/>
          </w:tcPr>
          <w:p w14:paraId="50EB5919">
            <w:pPr>
              <w:rPr>
                <w:rFonts w:ascii="Arial"/>
                <w:sz w:val="21"/>
              </w:rPr>
            </w:pPr>
          </w:p>
        </w:tc>
        <w:tc>
          <w:tcPr>
            <w:tcW w:w="641" w:type="dxa"/>
            <w:vAlign w:val="top"/>
          </w:tcPr>
          <w:p w14:paraId="7735E30F">
            <w:pPr>
              <w:spacing w:before="111"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66</w:t>
            </w:r>
          </w:p>
        </w:tc>
        <w:tc>
          <w:tcPr>
            <w:tcW w:w="2089" w:type="dxa"/>
            <w:vAlign w:val="top"/>
          </w:tcPr>
          <w:p w14:paraId="582E67D3">
            <w:pPr>
              <w:pStyle w:val="6"/>
              <w:spacing w:before="75" w:line="213" w:lineRule="auto"/>
              <w:ind w:left="737"/>
              <w:rPr>
                <w:sz w:val="20"/>
                <w:szCs w:val="20"/>
              </w:rPr>
            </w:pPr>
            <w:r>
              <w:rPr>
                <w:spacing w:val="5"/>
                <w:sz w:val="20"/>
                <w:szCs w:val="20"/>
              </w:rPr>
              <w:t>云梯岭</w:t>
            </w:r>
          </w:p>
        </w:tc>
        <w:tc>
          <w:tcPr>
            <w:tcW w:w="1734" w:type="dxa"/>
            <w:vAlign w:val="top"/>
          </w:tcPr>
          <w:p w14:paraId="54853684">
            <w:pPr>
              <w:spacing w:before="111"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102</w:t>
            </w:r>
          </w:p>
        </w:tc>
        <w:tc>
          <w:tcPr>
            <w:tcW w:w="1050" w:type="dxa"/>
            <w:vAlign w:val="top"/>
          </w:tcPr>
          <w:p w14:paraId="2688B1FC">
            <w:pPr>
              <w:pStyle w:val="6"/>
              <w:spacing w:before="75" w:line="213" w:lineRule="auto"/>
              <w:ind w:left="334"/>
              <w:rPr>
                <w:sz w:val="20"/>
                <w:szCs w:val="20"/>
              </w:rPr>
            </w:pPr>
            <w:r>
              <w:rPr>
                <w:spacing w:val="1"/>
                <w:sz w:val="20"/>
                <w:szCs w:val="20"/>
              </w:rPr>
              <w:t>东南</w:t>
            </w:r>
          </w:p>
        </w:tc>
        <w:tc>
          <w:tcPr>
            <w:tcW w:w="1547" w:type="dxa"/>
            <w:tcBorders>
              <w:right w:val="single" w:color="000000" w:sz="10" w:space="0"/>
            </w:tcBorders>
            <w:vAlign w:val="top"/>
          </w:tcPr>
          <w:p w14:paraId="6AF57031">
            <w:pPr>
              <w:spacing w:before="111"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4048</w:t>
            </w:r>
          </w:p>
        </w:tc>
      </w:tr>
      <w:tr w14:paraId="466EB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0" w:type="dxa"/>
            <w:vMerge w:val="continue"/>
            <w:tcBorders>
              <w:top w:val="nil"/>
              <w:left w:val="single" w:color="000000" w:sz="10" w:space="0"/>
              <w:bottom w:val="nil"/>
            </w:tcBorders>
            <w:vAlign w:val="top"/>
          </w:tcPr>
          <w:p w14:paraId="02578F57">
            <w:pPr>
              <w:rPr>
                <w:rFonts w:ascii="Arial"/>
                <w:sz w:val="21"/>
              </w:rPr>
            </w:pPr>
          </w:p>
        </w:tc>
        <w:tc>
          <w:tcPr>
            <w:tcW w:w="784" w:type="dxa"/>
            <w:vMerge w:val="continue"/>
            <w:tcBorders>
              <w:top w:val="nil"/>
              <w:bottom w:val="nil"/>
            </w:tcBorders>
            <w:vAlign w:val="top"/>
          </w:tcPr>
          <w:p w14:paraId="3E9BEADF">
            <w:pPr>
              <w:rPr>
                <w:rFonts w:ascii="Arial"/>
                <w:sz w:val="21"/>
              </w:rPr>
            </w:pPr>
          </w:p>
        </w:tc>
        <w:tc>
          <w:tcPr>
            <w:tcW w:w="641" w:type="dxa"/>
            <w:vAlign w:val="top"/>
          </w:tcPr>
          <w:p w14:paraId="59ADD679">
            <w:pPr>
              <w:spacing w:before="111"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67</w:t>
            </w:r>
          </w:p>
        </w:tc>
        <w:tc>
          <w:tcPr>
            <w:tcW w:w="2089" w:type="dxa"/>
            <w:vAlign w:val="top"/>
          </w:tcPr>
          <w:p w14:paraId="7EA82460">
            <w:pPr>
              <w:pStyle w:val="6"/>
              <w:spacing w:before="76" w:line="213" w:lineRule="auto"/>
              <w:ind w:left="737"/>
              <w:rPr>
                <w:sz w:val="20"/>
                <w:szCs w:val="20"/>
              </w:rPr>
            </w:pPr>
            <w:r>
              <w:rPr>
                <w:spacing w:val="5"/>
                <w:sz w:val="20"/>
                <w:szCs w:val="20"/>
              </w:rPr>
              <w:t>牛牯坝</w:t>
            </w:r>
          </w:p>
        </w:tc>
        <w:tc>
          <w:tcPr>
            <w:tcW w:w="1734" w:type="dxa"/>
            <w:vAlign w:val="top"/>
          </w:tcPr>
          <w:p w14:paraId="10B4D77E">
            <w:pPr>
              <w:spacing w:before="114" w:line="195" w:lineRule="auto"/>
              <w:ind w:left="7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162</w:t>
            </w:r>
          </w:p>
        </w:tc>
        <w:tc>
          <w:tcPr>
            <w:tcW w:w="1050" w:type="dxa"/>
            <w:vAlign w:val="top"/>
          </w:tcPr>
          <w:p w14:paraId="6D903337">
            <w:pPr>
              <w:pStyle w:val="6"/>
              <w:spacing w:before="76" w:line="213" w:lineRule="auto"/>
              <w:ind w:left="331"/>
              <w:rPr>
                <w:sz w:val="20"/>
                <w:szCs w:val="20"/>
              </w:rPr>
            </w:pPr>
            <w:r>
              <w:rPr>
                <w:spacing w:val="2"/>
                <w:sz w:val="20"/>
                <w:szCs w:val="20"/>
              </w:rPr>
              <w:t>西北</w:t>
            </w:r>
          </w:p>
        </w:tc>
        <w:tc>
          <w:tcPr>
            <w:tcW w:w="1547" w:type="dxa"/>
            <w:tcBorders>
              <w:right w:val="single" w:color="000000" w:sz="10" w:space="0"/>
            </w:tcBorders>
            <w:vAlign w:val="top"/>
          </w:tcPr>
          <w:p w14:paraId="0E0ED12F">
            <w:pPr>
              <w:spacing w:before="114" w:line="195" w:lineRule="auto"/>
              <w:ind w:left="5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4776</w:t>
            </w:r>
          </w:p>
        </w:tc>
      </w:tr>
      <w:tr w14:paraId="568E7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680" w:type="dxa"/>
            <w:vMerge w:val="continue"/>
            <w:tcBorders>
              <w:top w:val="nil"/>
              <w:left w:val="single" w:color="000000" w:sz="10" w:space="0"/>
              <w:bottom w:val="single" w:color="000000" w:sz="10" w:space="0"/>
            </w:tcBorders>
            <w:vAlign w:val="top"/>
          </w:tcPr>
          <w:p w14:paraId="356076E3">
            <w:pPr>
              <w:rPr>
                <w:rFonts w:ascii="Arial"/>
                <w:sz w:val="21"/>
              </w:rPr>
            </w:pPr>
          </w:p>
        </w:tc>
        <w:tc>
          <w:tcPr>
            <w:tcW w:w="784" w:type="dxa"/>
            <w:vMerge w:val="continue"/>
            <w:tcBorders>
              <w:top w:val="nil"/>
              <w:bottom w:val="single" w:color="000000" w:sz="10" w:space="0"/>
            </w:tcBorders>
            <w:vAlign w:val="top"/>
          </w:tcPr>
          <w:p w14:paraId="789EA53D">
            <w:pPr>
              <w:rPr>
                <w:rFonts w:ascii="Arial"/>
                <w:sz w:val="21"/>
              </w:rPr>
            </w:pPr>
          </w:p>
        </w:tc>
        <w:tc>
          <w:tcPr>
            <w:tcW w:w="641" w:type="dxa"/>
            <w:tcBorders>
              <w:bottom w:val="single" w:color="000000" w:sz="10" w:space="0"/>
            </w:tcBorders>
            <w:vAlign w:val="top"/>
          </w:tcPr>
          <w:p w14:paraId="381D99C6">
            <w:pPr>
              <w:spacing w:before="111" w:line="195" w:lineRule="auto"/>
              <w:ind w:left="214"/>
              <w:rPr>
                <w:rFonts w:ascii="Times New Roman" w:hAnsi="Times New Roman" w:eastAsia="Times New Roman" w:cs="Times New Roman"/>
                <w:sz w:val="20"/>
                <w:szCs w:val="20"/>
              </w:rPr>
            </w:pPr>
            <w:r>
              <w:rPr>
                <w:rFonts w:ascii="Times New Roman" w:hAnsi="Times New Roman" w:eastAsia="Times New Roman" w:cs="Times New Roman"/>
                <w:sz w:val="20"/>
                <w:szCs w:val="20"/>
              </w:rPr>
              <w:t>68</w:t>
            </w:r>
          </w:p>
        </w:tc>
        <w:tc>
          <w:tcPr>
            <w:tcW w:w="2089" w:type="dxa"/>
            <w:tcBorders>
              <w:bottom w:val="single" w:color="000000" w:sz="10" w:space="0"/>
            </w:tcBorders>
            <w:vAlign w:val="top"/>
          </w:tcPr>
          <w:p w14:paraId="74F97388">
            <w:pPr>
              <w:pStyle w:val="6"/>
              <w:spacing w:before="75" w:line="228" w:lineRule="auto"/>
              <w:ind w:left="209"/>
              <w:rPr>
                <w:sz w:val="20"/>
                <w:szCs w:val="20"/>
              </w:rPr>
            </w:pPr>
            <w:r>
              <w:rPr>
                <w:spacing w:val="8"/>
                <w:sz w:val="20"/>
                <w:szCs w:val="20"/>
              </w:rPr>
              <w:t>异地扶贫安置小区</w:t>
            </w:r>
          </w:p>
        </w:tc>
        <w:tc>
          <w:tcPr>
            <w:tcW w:w="1734" w:type="dxa"/>
            <w:tcBorders>
              <w:bottom w:val="single" w:color="000000" w:sz="10" w:space="0"/>
            </w:tcBorders>
            <w:vAlign w:val="top"/>
          </w:tcPr>
          <w:p w14:paraId="6F263C8D">
            <w:pPr>
              <w:spacing w:before="113" w:line="195" w:lineRule="auto"/>
              <w:ind w:left="66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2592</w:t>
            </w:r>
          </w:p>
        </w:tc>
        <w:tc>
          <w:tcPr>
            <w:tcW w:w="1050" w:type="dxa"/>
            <w:tcBorders>
              <w:bottom w:val="single" w:color="000000" w:sz="10" w:space="0"/>
            </w:tcBorders>
            <w:vAlign w:val="top"/>
          </w:tcPr>
          <w:p w14:paraId="4DD33E58">
            <w:pPr>
              <w:pStyle w:val="6"/>
              <w:spacing w:before="75" w:line="231" w:lineRule="auto"/>
              <w:ind w:left="435"/>
              <w:rPr>
                <w:sz w:val="20"/>
                <w:szCs w:val="20"/>
              </w:rPr>
            </w:pPr>
            <w:r>
              <w:rPr>
                <w:sz w:val="20"/>
                <w:szCs w:val="20"/>
              </w:rPr>
              <w:t>北</w:t>
            </w:r>
          </w:p>
        </w:tc>
        <w:tc>
          <w:tcPr>
            <w:tcW w:w="1547" w:type="dxa"/>
            <w:tcBorders>
              <w:bottom w:val="single" w:color="000000" w:sz="10" w:space="0"/>
              <w:right w:val="single" w:color="000000" w:sz="10" w:space="0"/>
            </w:tcBorders>
            <w:vAlign w:val="top"/>
          </w:tcPr>
          <w:p w14:paraId="5F73D170">
            <w:pPr>
              <w:spacing w:before="113" w:line="195" w:lineRule="auto"/>
              <w:ind w:left="680"/>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tc>
      </w:tr>
    </w:tbl>
    <w:p w14:paraId="31EAE7B5">
      <w:pPr>
        <w:rPr>
          <w:rFonts w:ascii="Arial"/>
          <w:sz w:val="21"/>
        </w:rPr>
      </w:pPr>
    </w:p>
    <w:p w14:paraId="350EB074">
      <w:pPr>
        <w:rPr>
          <w:rFonts w:ascii="Arial" w:hAnsi="Arial" w:eastAsia="Arial" w:cs="Arial"/>
          <w:sz w:val="21"/>
          <w:szCs w:val="21"/>
        </w:rPr>
        <w:sectPr>
          <w:footerReference r:id="rId70" w:type="default"/>
          <w:pgSz w:w="11906" w:h="16839"/>
          <w:pgMar w:top="1431" w:right="1677" w:bottom="1252" w:left="1677" w:header="0" w:footer="1090" w:gutter="0"/>
          <w:cols w:space="720" w:num="1"/>
        </w:sectPr>
      </w:pPr>
    </w:p>
    <w:p w14:paraId="15FE5203">
      <w:pPr>
        <w:spacing w:line="91" w:lineRule="auto"/>
        <w:rPr>
          <w:rFonts w:ascii="Arial"/>
          <w:sz w:val="2"/>
        </w:rPr>
      </w:pP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0"/>
        <w:gridCol w:w="784"/>
        <w:gridCol w:w="641"/>
        <w:gridCol w:w="2826"/>
        <w:gridCol w:w="2047"/>
        <w:gridCol w:w="1547"/>
      </w:tblGrid>
      <w:tr w14:paraId="32BBC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680" w:type="dxa"/>
            <w:vMerge w:val="restart"/>
            <w:tcBorders>
              <w:top w:val="single" w:color="000000" w:sz="10" w:space="0"/>
              <w:left w:val="single" w:color="000000" w:sz="10" w:space="0"/>
              <w:bottom w:val="nil"/>
            </w:tcBorders>
            <w:vAlign w:val="top"/>
          </w:tcPr>
          <w:p w14:paraId="6AFB2417">
            <w:pPr>
              <w:rPr>
                <w:rFonts w:ascii="Arial"/>
                <w:sz w:val="21"/>
              </w:rPr>
            </w:pPr>
          </w:p>
        </w:tc>
        <w:tc>
          <w:tcPr>
            <w:tcW w:w="784" w:type="dxa"/>
            <w:vMerge w:val="restart"/>
            <w:tcBorders>
              <w:top w:val="single" w:color="000000" w:sz="10" w:space="0"/>
              <w:bottom w:val="nil"/>
            </w:tcBorders>
            <w:vAlign w:val="top"/>
          </w:tcPr>
          <w:p w14:paraId="485A6653">
            <w:pPr>
              <w:rPr>
                <w:rFonts w:ascii="Arial"/>
                <w:sz w:val="21"/>
              </w:rPr>
            </w:pPr>
          </w:p>
        </w:tc>
        <w:tc>
          <w:tcPr>
            <w:tcW w:w="5514" w:type="dxa"/>
            <w:gridSpan w:val="3"/>
            <w:tcBorders>
              <w:top w:val="single" w:color="000000" w:sz="10" w:space="0"/>
            </w:tcBorders>
            <w:vAlign w:val="top"/>
          </w:tcPr>
          <w:p w14:paraId="165E0E71">
            <w:pPr>
              <w:pStyle w:val="6"/>
              <w:spacing w:before="36" w:line="215" w:lineRule="auto"/>
              <w:ind w:left="1214"/>
              <w:rPr>
                <w:sz w:val="20"/>
                <w:szCs w:val="20"/>
              </w:rPr>
            </w:pPr>
            <w:r>
              <w:rPr>
                <w:spacing w:val="6"/>
                <w:sz w:val="20"/>
                <w:szCs w:val="20"/>
              </w:rPr>
              <w:t>厂址周边</w:t>
            </w:r>
            <w:r>
              <w:rPr>
                <w:spacing w:val="-30"/>
                <w:sz w:val="20"/>
                <w:szCs w:val="20"/>
              </w:rPr>
              <w:t xml:space="preserve"> </w:t>
            </w:r>
            <w:r>
              <w:rPr>
                <w:rFonts w:ascii="Times New Roman" w:hAnsi="Times New Roman" w:eastAsia="Times New Roman" w:cs="Times New Roman"/>
                <w:spacing w:val="6"/>
                <w:sz w:val="20"/>
                <w:szCs w:val="20"/>
              </w:rPr>
              <w:t>500m</w:t>
            </w:r>
            <w:r>
              <w:rPr>
                <w:rFonts w:ascii="Times New Roman" w:hAnsi="Times New Roman" w:eastAsia="Times New Roman" w:cs="Times New Roman"/>
                <w:spacing w:val="17"/>
                <w:w w:val="101"/>
                <w:sz w:val="20"/>
                <w:szCs w:val="20"/>
              </w:rPr>
              <w:t xml:space="preserve"> </w:t>
            </w:r>
            <w:r>
              <w:rPr>
                <w:spacing w:val="6"/>
                <w:sz w:val="20"/>
                <w:szCs w:val="20"/>
              </w:rPr>
              <w:t>范围内人口数小计</w:t>
            </w:r>
          </w:p>
        </w:tc>
        <w:tc>
          <w:tcPr>
            <w:tcW w:w="1547" w:type="dxa"/>
            <w:tcBorders>
              <w:top w:val="single" w:color="000000" w:sz="10" w:space="0"/>
              <w:right w:val="single" w:color="000000" w:sz="10" w:space="0"/>
            </w:tcBorders>
            <w:vAlign w:val="top"/>
          </w:tcPr>
          <w:p w14:paraId="5814EE7D">
            <w:pPr>
              <w:spacing w:before="72"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3062</w:t>
            </w:r>
          </w:p>
        </w:tc>
      </w:tr>
      <w:tr w14:paraId="3DD96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680" w:type="dxa"/>
            <w:vMerge w:val="continue"/>
            <w:tcBorders>
              <w:top w:val="nil"/>
              <w:left w:val="single" w:color="000000" w:sz="10" w:space="0"/>
              <w:bottom w:val="nil"/>
            </w:tcBorders>
            <w:vAlign w:val="top"/>
          </w:tcPr>
          <w:p w14:paraId="7F6839C0">
            <w:pPr>
              <w:rPr>
                <w:rFonts w:ascii="Arial"/>
                <w:sz w:val="21"/>
              </w:rPr>
            </w:pPr>
          </w:p>
        </w:tc>
        <w:tc>
          <w:tcPr>
            <w:tcW w:w="784" w:type="dxa"/>
            <w:vMerge w:val="continue"/>
            <w:tcBorders>
              <w:top w:val="nil"/>
              <w:bottom w:val="nil"/>
            </w:tcBorders>
            <w:vAlign w:val="top"/>
          </w:tcPr>
          <w:p w14:paraId="78E5CF00">
            <w:pPr>
              <w:rPr>
                <w:rFonts w:ascii="Arial"/>
                <w:sz w:val="21"/>
              </w:rPr>
            </w:pPr>
          </w:p>
        </w:tc>
        <w:tc>
          <w:tcPr>
            <w:tcW w:w="5514" w:type="dxa"/>
            <w:gridSpan w:val="3"/>
            <w:vAlign w:val="top"/>
          </w:tcPr>
          <w:p w14:paraId="12F2EDB7">
            <w:pPr>
              <w:pStyle w:val="6"/>
              <w:spacing w:before="33" w:line="214" w:lineRule="auto"/>
              <w:ind w:left="1267"/>
              <w:rPr>
                <w:sz w:val="20"/>
                <w:szCs w:val="20"/>
              </w:rPr>
            </w:pPr>
            <w:r>
              <w:rPr>
                <w:spacing w:val="7"/>
                <w:sz w:val="20"/>
                <w:szCs w:val="20"/>
              </w:rPr>
              <w:t>厂址周边</w:t>
            </w:r>
            <w:r>
              <w:rPr>
                <w:spacing w:val="-33"/>
                <w:sz w:val="20"/>
                <w:szCs w:val="20"/>
              </w:rPr>
              <w:t xml:space="preserve"> </w:t>
            </w:r>
            <w:r>
              <w:rPr>
                <w:rFonts w:ascii="Times New Roman" w:hAnsi="Times New Roman" w:eastAsia="Times New Roman" w:cs="Times New Roman"/>
                <w:spacing w:val="7"/>
                <w:sz w:val="20"/>
                <w:szCs w:val="20"/>
              </w:rPr>
              <w:t>5</w:t>
            </w:r>
            <w:r>
              <w:rPr>
                <w:rFonts w:ascii="Times New Roman" w:hAnsi="Times New Roman" w:eastAsia="Times New Roman" w:cs="Times New Roman"/>
                <w:sz w:val="20"/>
                <w:szCs w:val="20"/>
              </w:rPr>
              <w:t>km</w:t>
            </w:r>
            <w:r>
              <w:rPr>
                <w:rFonts w:ascii="Times New Roman" w:hAnsi="Times New Roman" w:eastAsia="Times New Roman" w:cs="Times New Roman"/>
                <w:spacing w:val="20"/>
                <w:sz w:val="20"/>
                <w:szCs w:val="20"/>
              </w:rPr>
              <w:t xml:space="preserve"> </w:t>
            </w:r>
            <w:r>
              <w:rPr>
                <w:spacing w:val="7"/>
                <w:sz w:val="20"/>
                <w:szCs w:val="20"/>
              </w:rPr>
              <w:t>范围内人口数小计</w:t>
            </w:r>
          </w:p>
        </w:tc>
        <w:tc>
          <w:tcPr>
            <w:tcW w:w="1547" w:type="dxa"/>
            <w:tcBorders>
              <w:right w:val="single" w:color="000000" w:sz="10" w:space="0"/>
            </w:tcBorders>
            <w:vAlign w:val="top"/>
          </w:tcPr>
          <w:p w14:paraId="4AFF7D72">
            <w:pPr>
              <w:spacing w:before="69" w:line="195" w:lineRule="auto"/>
              <w:ind w:left="46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204577</w:t>
            </w:r>
          </w:p>
        </w:tc>
      </w:tr>
      <w:tr w14:paraId="4A6E9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680" w:type="dxa"/>
            <w:vMerge w:val="continue"/>
            <w:tcBorders>
              <w:top w:val="nil"/>
              <w:left w:val="single" w:color="000000" w:sz="10" w:space="0"/>
            </w:tcBorders>
            <w:vAlign w:val="top"/>
          </w:tcPr>
          <w:p w14:paraId="5E15B020">
            <w:pPr>
              <w:rPr>
                <w:rFonts w:ascii="Arial"/>
                <w:sz w:val="21"/>
              </w:rPr>
            </w:pPr>
          </w:p>
        </w:tc>
        <w:tc>
          <w:tcPr>
            <w:tcW w:w="784" w:type="dxa"/>
            <w:vMerge w:val="continue"/>
            <w:tcBorders>
              <w:top w:val="nil"/>
            </w:tcBorders>
            <w:vAlign w:val="top"/>
          </w:tcPr>
          <w:p w14:paraId="34625FA2">
            <w:pPr>
              <w:rPr>
                <w:rFonts w:ascii="Arial"/>
                <w:sz w:val="21"/>
              </w:rPr>
            </w:pPr>
          </w:p>
        </w:tc>
        <w:tc>
          <w:tcPr>
            <w:tcW w:w="5514" w:type="dxa"/>
            <w:gridSpan w:val="3"/>
            <w:vAlign w:val="top"/>
          </w:tcPr>
          <w:p w14:paraId="73A9FAEA">
            <w:pPr>
              <w:pStyle w:val="6"/>
              <w:spacing w:before="36" w:line="210" w:lineRule="auto"/>
              <w:ind w:left="1913"/>
              <w:rPr>
                <w:sz w:val="20"/>
                <w:szCs w:val="20"/>
              </w:rPr>
            </w:pPr>
            <w:r>
              <w:rPr>
                <w:spacing w:val="6"/>
                <w:sz w:val="20"/>
                <w:szCs w:val="20"/>
              </w:rPr>
              <w:t>大气敏感程度</w:t>
            </w:r>
            <w:r>
              <w:rPr>
                <w:spacing w:val="-37"/>
                <w:sz w:val="20"/>
                <w:szCs w:val="20"/>
              </w:rPr>
              <w:t xml:space="preserve"> </w:t>
            </w:r>
            <w:r>
              <w:rPr>
                <w:rFonts w:ascii="Times New Roman" w:hAnsi="Times New Roman" w:eastAsia="Times New Roman" w:cs="Times New Roman"/>
                <w:spacing w:val="6"/>
                <w:sz w:val="20"/>
                <w:szCs w:val="20"/>
              </w:rPr>
              <w:t xml:space="preserve">E </w:t>
            </w:r>
            <w:r>
              <w:rPr>
                <w:spacing w:val="6"/>
                <w:sz w:val="20"/>
                <w:szCs w:val="20"/>
              </w:rPr>
              <w:t>值</w:t>
            </w:r>
          </w:p>
        </w:tc>
        <w:tc>
          <w:tcPr>
            <w:tcW w:w="1547" w:type="dxa"/>
            <w:tcBorders>
              <w:right w:val="single" w:color="000000" w:sz="10" w:space="0"/>
            </w:tcBorders>
            <w:vAlign w:val="top"/>
          </w:tcPr>
          <w:p w14:paraId="6ED2CC24">
            <w:pPr>
              <w:spacing w:before="72" w:line="195" w:lineRule="auto"/>
              <w:ind w:left="66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E1</w:t>
            </w:r>
          </w:p>
        </w:tc>
      </w:tr>
      <w:tr w14:paraId="67643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80" w:type="dxa"/>
            <w:vMerge w:val="restart"/>
            <w:tcBorders>
              <w:left w:val="single" w:color="000000" w:sz="10" w:space="0"/>
              <w:bottom w:val="nil"/>
            </w:tcBorders>
            <w:vAlign w:val="top"/>
          </w:tcPr>
          <w:p w14:paraId="5EC53784">
            <w:pPr>
              <w:spacing w:line="255" w:lineRule="auto"/>
              <w:rPr>
                <w:rFonts w:ascii="Arial"/>
                <w:sz w:val="21"/>
              </w:rPr>
            </w:pPr>
          </w:p>
          <w:p w14:paraId="6F435547">
            <w:pPr>
              <w:pStyle w:val="6"/>
              <w:spacing w:before="65"/>
              <w:ind w:left="227" w:right="133" w:hanging="105"/>
              <w:rPr>
                <w:sz w:val="20"/>
                <w:szCs w:val="20"/>
              </w:rPr>
            </w:pPr>
            <w:r>
              <w:rPr>
                <w:spacing w:val="4"/>
                <w:sz w:val="20"/>
                <w:szCs w:val="20"/>
              </w:rPr>
              <w:t>地表</w:t>
            </w:r>
            <w:r>
              <w:rPr>
                <w:sz w:val="20"/>
                <w:szCs w:val="20"/>
              </w:rPr>
              <w:t xml:space="preserve"> 水</w:t>
            </w:r>
          </w:p>
        </w:tc>
        <w:tc>
          <w:tcPr>
            <w:tcW w:w="1425" w:type="dxa"/>
            <w:gridSpan w:val="2"/>
            <w:vAlign w:val="top"/>
          </w:tcPr>
          <w:p w14:paraId="45094A57">
            <w:pPr>
              <w:pStyle w:val="6"/>
              <w:spacing w:before="41" w:line="228" w:lineRule="auto"/>
              <w:ind w:left="602" w:right="194" w:hanging="414"/>
              <w:rPr>
                <w:sz w:val="20"/>
                <w:szCs w:val="20"/>
              </w:rPr>
            </w:pPr>
            <w:r>
              <w:rPr>
                <w:spacing w:val="7"/>
                <w:sz w:val="20"/>
                <w:szCs w:val="20"/>
              </w:rPr>
              <w:t>受纳水体名</w:t>
            </w:r>
            <w:r>
              <w:rPr>
                <w:sz w:val="20"/>
                <w:szCs w:val="20"/>
              </w:rPr>
              <w:t xml:space="preserve"> </w:t>
            </w:r>
            <w:r>
              <w:rPr>
                <w:spacing w:val="1"/>
                <w:sz w:val="20"/>
                <w:szCs w:val="20"/>
              </w:rPr>
              <w:t>称</w:t>
            </w:r>
          </w:p>
        </w:tc>
        <w:tc>
          <w:tcPr>
            <w:tcW w:w="2826" w:type="dxa"/>
            <w:vAlign w:val="top"/>
          </w:tcPr>
          <w:p w14:paraId="539044CF">
            <w:pPr>
              <w:pStyle w:val="6"/>
              <w:spacing w:before="174" w:line="228" w:lineRule="auto"/>
              <w:ind w:left="789"/>
              <w:rPr>
                <w:sz w:val="20"/>
                <w:szCs w:val="20"/>
              </w:rPr>
            </w:pPr>
            <w:r>
              <w:rPr>
                <w:spacing w:val="7"/>
                <w:sz w:val="20"/>
                <w:szCs w:val="20"/>
              </w:rPr>
              <w:t>水域环境功能</w:t>
            </w:r>
          </w:p>
        </w:tc>
        <w:tc>
          <w:tcPr>
            <w:tcW w:w="2047" w:type="dxa"/>
            <w:vAlign w:val="top"/>
          </w:tcPr>
          <w:p w14:paraId="00ED4EA8">
            <w:pPr>
              <w:pStyle w:val="6"/>
              <w:spacing w:before="174" w:line="228" w:lineRule="auto"/>
              <w:ind w:left="825"/>
              <w:rPr>
                <w:sz w:val="20"/>
                <w:szCs w:val="20"/>
              </w:rPr>
            </w:pPr>
            <w:r>
              <w:rPr>
                <w:spacing w:val="4"/>
                <w:sz w:val="20"/>
                <w:szCs w:val="20"/>
              </w:rPr>
              <w:t>规模</w:t>
            </w:r>
          </w:p>
        </w:tc>
        <w:tc>
          <w:tcPr>
            <w:tcW w:w="1547" w:type="dxa"/>
            <w:tcBorders>
              <w:right w:val="single" w:color="000000" w:sz="10" w:space="0"/>
            </w:tcBorders>
            <w:vAlign w:val="top"/>
          </w:tcPr>
          <w:p w14:paraId="27C3CEE6">
            <w:pPr>
              <w:pStyle w:val="6"/>
              <w:spacing w:before="174" w:line="228" w:lineRule="auto"/>
              <w:ind w:right="5"/>
              <w:jc w:val="right"/>
              <w:rPr>
                <w:sz w:val="20"/>
                <w:szCs w:val="20"/>
              </w:rPr>
            </w:pPr>
            <w:r>
              <w:rPr>
                <w:spacing w:val="6"/>
                <w:sz w:val="20"/>
                <w:szCs w:val="20"/>
              </w:rPr>
              <w:t>最近距离（</w:t>
            </w:r>
            <w:r>
              <w:rPr>
                <w:rFonts w:ascii="Times New Roman" w:hAnsi="Times New Roman" w:eastAsia="Times New Roman" w:cs="Times New Roman"/>
                <w:spacing w:val="6"/>
                <w:sz w:val="20"/>
                <w:szCs w:val="20"/>
              </w:rPr>
              <w:t>m</w:t>
            </w:r>
            <w:r>
              <w:rPr>
                <w:spacing w:val="6"/>
                <w:sz w:val="20"/>
                <w:szCs w:val="20"/>
              </w:rPr>
              <w:t>）</w:t>
            </w:r>
          </w:p>
        </w:tc>
      </w:tr>
      <w:tr w14:paraId="61FA4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680" w:type="dxa"/>
            <w:vMerge w:val="continue"/>
            <w:tcBorders>
              <w:top w:val="nil"/>
              <w:left w:val="single" w:color="000000" w:sz="10" w:space="0"/>
              <w:bottom w:val="nil"/>
            </w:tcBorders>
            <w:vAlign w:val="top"/>
          </w:tcPr>
          <w:p w14:paraId="39C89CE5">
            <w:pPr>
              <w:rPr>
                <w:rFonts w:ascii="Arial"/>
                <w:sz w:val="21"/>
              </w:rPr>
            </w:pPr>
          </w:p>
        </w:tc>
        <w:tc>
          <w:tcPr>
            <w:tcW w:w="1425" w:type="dxa"/>
            <w:gridSpan w:val="2"/>
            <w:vAlign w:val="top"/>
          </w:tcPr>
          <w:p w14:paraId="089E0201">
            <w:pPr>
              <w:pStyle w:val="6"/>
              <w:spacing w:before="45" w:line="202" w:lineRule="auto"/>
              <w:ind w:left="396"/>
              <w:rPr>
                <w:sz w:val="20"/>
                <w:szCs w:val="20"/>
              </w:rPr>
            </w:pPr>
            <w:r>
              <w:rPr>
                <w:spacing w:val="6"/>
                <w:sz w:val="20"/>
                <w:szCs w:val="20"/>
              </w:rPr>
              <w:t>新田河</w:t>
            </w:r>
          </w:p>
        </w:tc>
        <w:tc>
          <w:tcPr>
            <w:tcW w:w="2826" w:type="dxa"/>
            <w:vAlign w:val="top"/>
          </w:tcPr>
          <w:p w14:paraId="506F7F1A">
            <w:pPr>
              <w:pStyle w:val="6"/>
              <w:spacing w:before="45" w:line="202" w:lineRule="auto"/>
              <w:ind w:left="787"/>
              <w:rPr>
                <w:sz w:val="20"/>
                <w:szCs w:val="20"/>
              </w:rPr>
            </w:pPr>
            <w:r>
              <w:rPr>
                <w:spacing w:val="8"/>
                <w:sz w:val="20"/>
                <w:szCs w:val="20"/>
              </w:rPr>
              <w:t>农业灌溉用水</w:t>
            </w:r>
          </w:p>
        </w:tc>
        <w:tc>
          <w:tcPr>
            <w:tcW w:w="2047" w:type="dxa"/>
            <w:vAlign w:val="top"/>
          </w:tcPr>
          <w:p w14:paraId="01651908">
            <w:pPr>
              <w:spacing w:before="77" w:line="195" w:lineRule="auto"/>
              <w:ind w:left="99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547" w:type="dxa"/>
            <w:tcBorders>
              <w:right w:val="single" w:color="000000" w:sz="10" w:space="0"/>
            </w:tcBorders>
            <w:vAlign w:val="top"/>
          </w:tcPr>
          <w:p w14:paraId="0B81A797">
            <w:pPr>
              <w:pStyle w:val="6"/>
              <w:spacing w:before="80" w:line="169" w:lineRule="auto"/>
              <w:ind w:left="369"/>
              <w:rPr>
                <w:rFonts w:ascii="Times New Roman" w:hAnsi="Times New Roman" w:eastAsia="Times New Roman" w:cs="Times New Roman"/>
                <w:sz w:val="20"/>
                <w:szCs w:val="20"/>
              </w:rPr>
            </w:pPr>
            <w:r>
              <w:rPr>
                <w:rFonts w:ascii="Times New Roman" w:hAnsi="Times New Roman" w:eastAsia="Times New Roman" w:cs="Times New Roman"/>
                <w:sz w:val="20"/>
                <w:szCs w:val="20"/>
              </w:rPr>
              <w:t>E</w:t>
            </w:r>
            <w:r>
              <w:rPr>
                <w:rFonts w:ascii="Times New Roman" w:hAnsi="Times New Roman" w:eastAsia="Times New Roman" w:cs="Times New Roman"/>
                <w:spacing w:val="-18"/>
                <w:sz w:val="20"/>
                <w:szCs w:val="20"/>
              </w:rPr>
              <w:t xml:space="preserve"> </w:t>
            </w:r>
            <w:r>
              <w:rPr>
                <w:sz w:val="20"/>
                <w:szCs w:val="20"/>
              </w:rPr>
              <w:t>，</w:t>
            </w:r>
            <w:r>
              <w:rPr>
                <w:rFonts w:ascii="Times New Roman" w:hAnsi="Times New Roman" w:eastAsia="Times New Roman" w:cs="Times New Roman"/>
                <w:sz w:val="20"/>
                <w:szCs w:val="20"/>
              </w:rPr>
              <w:t>925m</w:t>
            </w:r>
          </w:p>
        </w:tc>
      </w:tr>
      <w:tr w14:paraId="1F92E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680" w:type="dxa"/>
            <w:vMerge w:val="continue"/>
            <w:tcBorders>
              <w:top w:val="nil"/>
              <w:left w:val="single" w:color="000000" w:sz="10" w:space="0"/>
            </w:tcBorders>
            <w:vAlign w:val="top"/>
          </w:tcPr>
          <w:p w14:paraId="183EF5C5">
            <w:pPr>
              <w:rPr>
                <w:rFonts w:ascii="Arial"/>
                <w:sz w:val="21"/>
              </w:rPr>
            </w:pPr>
          </w:p>
        </w:tc>
        <w:tc>
          <w:tcPr>
            <w:tcW w:w="6298" w:type="dxa"/>
            <w:gridSpan w:val="4"/>
            <w:vAlign w:val="top"/>
          </w:tcPr>
          <w:p w14:paraId="6EF207F6">
            <w:pPr>
              <w:pStyle w:val="6"/>
              <w:spacing w:before="49" w:line="198" w:lineRule="auto"/>
              <w:ind w:left="2197"/>
              <w:rPr>
                <w:sz w:val="20"/>
                <w:szCs w:val="20"/>
              </w:rPr>
            </w:pPr>
            <w:r>
              <w:rPr>
                <w:spacing w:val="7"/>
                <w:sz w:val="20"/>
                <w:szCs w:val="20"/>
              </w:rPr>
              <w:t>地表水敏感程度</w:t>
            </w:r>
            <w:r>
              <w:rPr>
                <w:spacing w:val="-41"/>
                <w:sz w:val="20"/>
                <w:szCs w:val="20"/>
              </w:rPr>
              <w:t xml:space="preserve"> </w:t>
            </w:r>
            <w:r>
              <w:rPr>
                <w:rFonts w:ascii="Times New Roman" w:hAnsi="Times New Roman" w:eastAsia="Times New Roman" w:cs="Times New Roman"/>
                <w:spacing w:val="7"/>
                <w:sz w:val="20"/>
                <w:szCs w:val="20"/>
              </w:rPr>
              <w:t xml:space="preserve">E </w:t>
            </w:r>
            <w:r>
              <w:rPr>
                <w:spacing w:val="7"/>
                <w:sz w:val="20"/>
                <w:szCs w:val="20"/>
              </w:rPr>
              <w:t>值</w:t>
            </w:r>
          </w:p>
        </w:tc>
        <w:tc>
          <w:tcPr>
            <w:tcW w:w="1547" w:type="dxa"/>
            <w:tcBorders>
              <w:right w:val="single" w:color="000000" w:sz="10" w:space="0"/>
            </w:tcBorders>
            <w:vAlign w:val="top"/>
          </w:tcPr>
          <w:p w14:paraId="71393F37">
            <w:pPr>
              <w:pStyle w:val="6"/>
              <w:spacing w:before="49" w:line="198" w:lineRule="auto"/>
              <w:ind w:left="167"/>
              <w:rPr>
                <w:sz w:val="20"/>
                <w:szCs w:val="20"/>
              </w:rPr>
            </w:pPr>
            <w:r>
              <w:rPr>
                <w:spacing w:val="1"/>
                <w:sz w:val="20"/>
                <w:szCs w:val="20"/>
              </w:rPr>
              <w:t>类型</w:t>
            </w:r>
            <w:r>
              <w:rPr>
                <w:spacing w:val="-20"/>
                <w:sz w:val="20"/>
                <w:szCs w:val="20"/>
              </w:rPr>
              <w:t xml:space="preserve"> </w:t>
            </w:r>
            <w:r>
              <w:rPr>
                <w:rFonts w:ascii="Times New Roman" w:hAnsi="Times New Roman" w:eastAsia="Times New Roman" w:cs="Times New Roman"/>
                <w:spacing w:val="1"/>
                <w:sz w:val="20"/>
                <w:szCs w:val="20"/>
              </w:rPr>
              <w:t>1</w:t>
            </w:r>
            <w:r>
              <w:rPr>
                <w:spacing w:val="1"/>
                <w:sz w:val="20"/>
                <w:szCs w:val="20"/>
              </w:rPr>
              <w:t>（</w:t>
            </w:r>
            <w:r>
              <w:rPr>
                <w:rFonts w:ascii="Times New Roman" w:hAnsi="Times New Roman" w:eastAsia="Times New Roman" w:cs="Times New Roman"/>
                <w:spacing w:val="1"/>
                <w:sz w:val="20"/>
                <w:szCs w:val="20"/>
              </w:rPr>
              <w:t>E1</w:t>
            </w:r>
            <w:r>
              <w:rPr>
                <w:spacing w:val="1"/>
                <w:sz w:val="20"/>
                <w:szCs w:val="20"/>
              </w:rPr>
              <w:t>）</w:t>
            </w:r>
          </w:p>
        </w:tc>
      </w:tr>
      <w:tr w14:paraId="58B7F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680" w:type="dxa"/>
            <w:tcBorders>
              <w:left w:val="single" w:color="000000" w:sz="10" w:space="0"/>
              <w:bottom w:val="single" w:color="000000" w:sz="10" w:space="0"/>
            </w:tcBorders>
            <w:vAlign w:val="top"/>
          </w:tcPr>
          <w:p w14:paraId="623C342D">
            <w:pPr>
              <w:pStyle w:val="6"/>
              <w:spacing w:before="51" w:line="234" w:lineRule="auto"/>
              <w:ind w:left="122" w:right="133" w:firstLine="1"/>
              <w:rPr>
                <w:sz w:val="20"/>
                <w:szCs w:val="20"/>
              </w:rPr>
            </w:pPr>
            <w:r>
              <w:rPr>
                <w:spacing w:val="3"/>
                <w:sz w:val="20"/>
                <w:szCs w:val="20"/>
              </w:rPr>
              <w:t>生态</w:t>
            </w:r>
            <w:r>
              <w:rPr>
                <w:sz w:val="20"/>
                <w:szCs w:val="20"/>
              </w:rPr>
              <w:t xml:space="preserve"> </w:t>
            </w:r>
            <w:r>
              <w:rPr>
                <w:spacing w:val="4"/>
                <w:sz w:val="20"/>
                <w:szCs w:val="20"/>
              </w:rPr>
              <w:t>环境</w:t>
            </w:r>
          </w:p>
        </w:tc>
        <w:tc>
          <w:tcPr>
            <w:tcW w:w="4251" w:type="dxa"/>
            <w:gridSpan w:val="3"/>
            <w:tcBorders>
              <w:bottom w:val="single" w:color="000000" w:sz="10" w:space="0"/>
            </w:tcBorders>
            <w:vAlign w:val="top"/>
          </w:tcPr>
          <w:p w14:paraId="1AE39D51">
            <w:pPr>
              <w:pStyle w:val="6"/>
              <w:spacing w:before="185" w:line="228" w:lineRule="auto"/>
              <w:ind w:left="264"/>
              <w:rPr>
                <w:sz w:val="20"/>
                <w:szCs w:val="20"/>
              </w:rPr>
            </w:pPr>
            <w:r>
              <w:rPr>
                <w:spacing w:val="7"/>
                <w:sz w:val="20"/>
                <w:szCs w:val="20"/>
              </w:rPr>
              <w:t>项目场界内及厂界外</w:t>
            </w:r>
            <w:r>
              <w:rPr>
                <w:spacing w:val="-29"/>
                <w:sz w:val="20"/>
                <w:szCs w:val="20"/>
              </w:rPr>
              <w:t xml:space="preserve"> </w:t>
            </w:r>
            <w:r>
              <w:rPr>
                <w:rFonts w:ascii="Times New Roman" w:hAnsi="Times New Roman" w:eastAsia="Times New Roman" w:cs="Times New Roman"/>
                <w:spacing w:val="7"/>
                <w:sz w:val="20"/>
                <w:szCs w:val="20"/>
              </w:rPr>
              <w:t xml:space="preserve">200m </w:t>
            </w:r>
            <w:r>
              <w:rPr>
                <w:spacing w:val="7"/>
                <w:sz w:val="20"/>
                <w:szCs w:val="20"/>
              </w:rPr>
              <w:t>范围内动植物</w:t>
            </w:r>
          </w:p>
        </w:tc>
        <w:tc>
          <w:tcPr>
            <w:tcW w:w="3594" w:type="dxa"/>
            <w:gridSpan w:val="2"/>
            <w:tcBorders>
              <w:bottom w:val="single" w:color="000000" w:sz="10" w:space="0"/>
              <w:right w:val="single" w:color="000000" w:sz="10" w:space="0"/>
            </w:tcBorders>
            <w:vAlign w:val="top"/>
          </w:tcPr>
          <w:p w14:paraId="07E3A231">
            <w:pPr>
              <w:pStyle w:val="6"/>
              <w:spacing w:before="185" w:line="228" w:lineRule="auto"/>
              <w:ind w:left="232"/>
              <w:rPr>
                <w:sz w:val="20"/>
                <w:szCs w:val="20"/>
              </w:rPr>
            </w:pPr>
            <w:r>
              <w:rPr>
                <w:spacing w:val="9"/>
                <w:sz w:val="20"/>
                <w:szCs w:val="20"/>
              </w:rPr>
              <w:t>不属于敏感地带，无特殊保护物种</w:t>
            </w:r>
          </w:p>
        </w:tc>
      </w:tr>
    </w:tbl>
    <w:p w14:paraId="03F2DE8A">
      <w:pPr>
        <w:pStyle w:val="2"/>
        <w:spacing w:before="202" w:line="219" w:lineRule="auto"/>
        <w:ind w:left="129"/>
        <w:outlineLvl w:val="0"/>
        <w:rPr>
          <w:sz w:val="30"/>
          <w:szCs w:val="30"/>
        </w:rPr>
      </w:pPr>
      <w:r>
        <w:rPr>
          <w:rFonts w:ascii="Times New Roman" w:hAnsi="Times New Roman" w:eastAsia="Times New Roman" w:cs="Times New Roman"/>
          <w:b/>
          <w:bCs/>
          <w:spacing w:val="-3"/>
          <w:sz w:val="30"/>
          <w:szCs w:val="30"/>
        </w:rPr>
        <w:t xml:space="preserve">4 </w:t>
      </w:r>
      <w:r>
        <w:rPr>
          <w:b/>
          <w:bCs/>
          <w:spacing w:val="-3"/>
          <w:sz w:val="30"/>
          <w:szCs w:val="30"/>
        </w:rPr>
        <w:t>环境风险潜势初判</w:t>
      </w:r>
    </w:p>
    <w:p w14:paraId="74B87621">
      <w:pPr>
        <w:pStyle w:val="2"/>
        <w:spacing w:before="223" w:line="221" w:lineRule="auto"/>
        <w:ind w:left="129"/>
        <w:outlineLvl w:val="1"/>
        <w:rPr>
          <w:sz w:val="28"/>
          <w:szCs w:val="28"/>
        </w:rPr>
      </w:pPr>
      <w:r>
        <w:rPr>
          <w:rFonts w:ascii="Times New Roman" w:hAnsi="Times New Roman" w:eastAsia="Times New Roman" w:cs="Times New Roman"/>
          <w:b/>
          <w:bCs/>
          <w:spacing w:val="-6"/>
          <w:sz w:val="28"/>
          <w:szCs w:val="28"/>
        </w:rPr>
        <w:t>4.1 P</w:t>
      </w:r>
      <w:r>
        <w:rPr>
          <w:rFonts w:ascii="Times New Roman" w:hAnsi="Times New Roman" w:eastAsia="Times New Roman" w:cs="Times New Roman"/>
          <w:b/>
          <w:bCs/>
          <w:spacing w:val="40"/>
          <w:sz w:val="28"/>
          <w:szCs w:val="28"/>
        </w:rPr>
        <w:t xml:space="preserve"> </w:t>
      </w:r>
      <w:r>
        <w:rPr>
          <w:b/>
          <w:bCs/>
          <w:spacing w:val="-6"/>
          <w:sz w:val="28"/>
          <w:szCs w:val="28"/>
        </w:rPr>
        <w:t>的分级确定</w:t>
      </w:r>
    </w:p>
    <w:p w14:paraId="2A81B464">
      <w:pPr>
        <w:pStyle w:val="2"/>
        <w:spacing w:before="204" w:line="210" w:lineRule="auto"/>
        <w:ind w:left="623"/>
      </w:pPr>
      <w:r>
        <w:rPr>
          <w:spacing w:val="-2"/>
        </w:rPr>
        <w:t>（</w:t>
      </w:r>
      <w:r>
        <w:rPr>
          <w:rFonts w:ascii="Times New Roman" w:hAnsi="Times New Roman" w:eastAsia="Times New Roman" w:cs="Times New Roman"/>
          <w:spacing w:val="-2"/>
        </w:rPr>
        <w:t>1</w:t>
      </w:r>
      <w:r>
        <w:rPr>
          <w:spacing w:val="-2"/>
        </w:rPr>
        <w:t>）危险物质数量与临界量比值（</w:t>
      </w:r>
      <w:r>
        <w:rPr>
          <w:rFonts w:ascii="Times New Roman" w:hAnsi="Times New Roman" w:eastAsia="Times New Roman" w:cs="Times New Roman"/>
          <w:spacing w:val="-2"/>
        </w:rPr>
        <w:t>Q</w:t>
      </w:r>
      <w:r>
        <w:rPr>
          <w:spacing w:val="-2"/>
        </w:rPr>
        <w:t>）</w:t>
      </w:r>
    </w:p>
    <w:p w14:paraId="72A4FD6D">
      <w:pPr>
        <w:pStyle w:val="2"/>
        <w:spacing w:before="194" w:line="352" w:lineRule="auto"/>
        <w:ind w:left="133" w:right="122" w:firstLine="478"/>
        <w:jc w:val="both"/>
      </w:pPr>
      <w:r>
        <w:rPr>
          <w:spacing w:val="-2"/>
        </w:rPr>
        <w:t>根据《建设项目环境风险评价技术导则》（</w:t>
      </w:r>
      <w:r>
        <w:rPr>
          <w:rFonts w:ascii="Times New Roman" w:hAnsi="Times New Roman" w:eastAsia="Times New Roman" w:cs="Times New Roman"/>
          <w:spacing w:val="-2"/>
        </w:rPr>
        <w:t>HJ16</w:t>
      </w:r>
      <w:r>
        <w:rPr>
          <w:rFonts w:ascii="Times New Roman" w:hAnsi="Times New Roman" w:eastAsia="Times New Roman" w:cs="Times New Roman"/>
          <w:spacing w:val="-3"/>
        </w:rPr>
        <w:t>9-2018</w:t>
      </w:r>
      <w:r>
        <w:rPr>
          <w:spacing w:val="-3"/>
        </w:rPr>
        <w:t>）中辨识重大危险源</w:t>
      </w:r>
      <w:r>
        <w:t xml:space="preserve"> </w:t>
      </w:r>
      <w:r>
        <w:rPr>
          <w:spacing w:val="-3"/>
        </w:rPr>
        <w:t>的依据和方法：凡生产、加工、运输、使用或贮存危险性物质，且危险性物质的</w:t>
      </w:r>
      <w:r>
        <w:t xml:space="preserve"> </w:t>
      </w:r>
      <w:r>
        <w:rPr>
          <w:spacing w:val="-3"/>
        </w:rPr>
        <w:t>数量等于或超过临界量的功能单元，定为重大危险源。当单元内存在的危险物质</w:t>
      </w:r>
      <w:r>
        <w:t xml:space="preserve"> </w:t>
      </w:r>
      <w:r>
        <w:rPr>
          <w:spacing w:val="-1"/>
        </w:rPr>
        <w:t>为多品种时，若满足下列公式，则定为重大危险源。</w:t>
      </w:r>
    </w:p>
    <w:p w14:paraId="47C58749">
      <w:pPr>
        <w:spacing w:line="984" w:lineRule="exact"/>
        <w:ind w:firstLine="2385"/>
      </w:pPr>
      <w:r>
        <w:rPr>
          <w:position w:val="-19"/>
        </w:rPr>
        <w:drawing>
          <wp:inline distT="0" distB="0" distL="0" distR="0">
            <wp:extent cx="2400300" cy="62484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36"/>
                    <a:stretch>
                      <a:fillRect/>
                    </a:stretch>
                  </pic:blipFill>
                  <pic:spPr>
                    <a:xfrm>
                      <a:off x="0" y="0"/>
                      <a:ext cx="2400300" cy="624840"/>
                    </a:xfrm>
                    <a:prstGeom prst="rect">
                      <a:avLst/>
                    </a:prstGeom>
                  </pic:spPr>
                </pic:pic>
              </a:graphicData>
            </a:graphic>
          </wp:inline>
        </w:drawing>
      </w:r>
    </w:p>
    <w:p w14:paraId="600B299D">
      <w:pPr>
        <w:pStyle w:val="2"/>
        <w:spacing w:before="179" w:line="212" w:lineRule="auto"/>
        <w:ind w:left="616"/>
      </w:pPr>
      <w:r>
        <w:rPr>
          <w:spacing w:val="-3"/>
        </w:rPr>
        <w:t>式中：</w:t>
      </w:r>
      <w:r>
        <w:rPr>
          <w:rFonts w:ascii="Times New Roman" w:hAnsi="Times New Roman" w:eastAsia="Times New Roman" w:cs="Times New Roman"/>
          <w:spacing w:val="-3"/>
        </w:rPr>
        <w:t>q1</w:t>
      </w:r>
      <w:r>
        <w:rPr>
          <w:rFonts w:ascii="Times New Roman" w:hAnsi="Times New Roman" w:eastAsia="Times New Roman" w:cs="Times New Roman"/>
          <w:spacing w:val="-14"/>
        </w:rPr>
        <w:t xml:space="preserve"> </w:t>
      </w:r>
      <w:r>
        <w:rPr>
          <w:spacing w:val="-3"/>
        </w:rPr>
        <w:t>，</w:t>
      </w:r>
      <w:r>
        <w:rPr>
          <w:rFonts w:ascii="Times New Roman" w:hAnsi="Times New Roman" w:eastAsia="Times New Roman" w:cs="Times New Roman"/>
          <w:spacing w:val="-3"/>
        </w:rPr>
        <w:t>q2</w:t>
      </w:r>
      <w:r>
        <w:rPr>
          <w:rFonts w:ascii="Times New Roman" w:hAnsi="Times New Roman" w:eastAsia="Times New Roman" w:cs="Times New Roman"/>
          <w:spacing w:val="-31"/>
        </w:rPr>
        <w:t xml:space="preserve"> </w:t>
      </w:r>
      <w:r>
        <w:rPr>
          <w:spacing w:val="-3"/>
        </w:rPr>
        <w:t>，…</w:t>
      </w:r>
      <w:r>
        <w:rPr>
          <w:rFonts w:ascii="Times New Roman" w:hAnsi="Times New Roman" w:eastAsia="Times New Roman" w:cs="Times New Roman"/>
          <w:spacing w:val="-3"/>
        </w:rPr>
        <w:t>,qn</w:t>
      </w:r>
      <w:r>
        <w:rPr>
          <w:spacing w:val="-3"/>
        </w:rPr>
        <w:t>—每种危险物质的最大存在总量，</w:t>
      </w:r>
      <w:r>
        <w:rPr>
          <w:rFonts w:ascii="Times New Roman" w:hAnsi="Times New Roman" w:eastAsia="Times New Roman" w:cs="Times New Roman"/>
          <w:spacing w:val="-3"/>
        </w:rPr>
        <w:t>t</w:t>
      </w:r>
      <w:r>
        <w:rPr>
          <w:spacing w:val="-3"/>
        </w:rPr>
        <w:t>；</w:t>
      </w:r>
    </w:p>
    <w:p w14:paraId="2D477CA5">
      <w:pPr>
        <w:pStyle w:val="2"/>
        <w:spacing w:before="192" w:line="338" w:lineRule="auto"/>
        <w:ind w:left="130" w:right="122" w:firstLine="480"/>
      </w:pPr>
      <w:r>
        <w:rPr>
          <w:rFonts w:ascii="Times New Roman" w:hAnsi="Times New Roman" w:eastAsia="Times New Roman" w:cs="Times New Roman"/>
          <w:spacing w:val="-6"/>
        </w:rPr>
        <w:t>Q1</w:t>
      </w:r>
      <w:r>
        <w:rPr>
          <w:rFonts w:ascii="Times New Roman" w:hAnsi="Times New Roman" w:eastAsia="Times New Roman" w:cs="Times New Roman"/>
          <w:spacing w:val="-13"/>
        </w:rPr>
        <w:t xml:space="preserve"> </w:t>
      </w:r>
      <w:r>
        <w:rPr>
          <w:spacing w:val="-6"/>
        </w:rPr>
        <w:t>，</w:t>
      </w:r>
      <w:r>
        <w:rPr>
          <w:rFonts w:ascii="Times New Roman" w:hAnsi="Times New Roman" w:eastAsia="Times New Roman" w:cs="Times New Roman"/>
          <w:spacing w:val="-6"/>
        </w:rPr>
        <w:t>Q2</w:t>
      </w:r>
      <w:r>
        <w:rPr>
          <w:rFonts w:ascii="Times New Roman" w:hAnsi="Times New Roman" w:eastAsia="Times New Roman" w:cs="Times New Roman"/>
          <w:spacing w:val="-31"/>
        </w:rPr>
        <w:t xml:space="preserve"> </w:t>
      </w:r>
      <w:r>
        <w:rPr>
          <w:spacing w:val="-6"/>
        </w:rPr>
        <w:t>，…</w:t>
      </w:r>
      <w:r>
        <w:rPr>
          <w:rFonts w:ascii="Times New Roman" w:hAnsi="Times New Roman" w:eastAsia="Times New Roman" w:cs="Times New Roman"/>
          <w:spacing w:val="-6"/>
        </w:rPr>
        <w:t>,Qn</w:t>
      </w:r>
      <w:r>
        <w:rPr>
          <w:spacing w:val="-6"/>
        </w:rPr>
        <w:t>—每种危险物质的临界量，</w:t>
      </w:r>
      <w:r>
        <w:rPr>
          <w:rFonts w:ascii="Times New Roman" w:hAnsi="Times New Roman" w:eastAsia="Times New Roman" w:cs="Times New Roman"/>
          <w:spacing w:val="-6"/>
        </w:rPr>
        <w:t>t</w:t>
      </w:r>
      <w:r>
        <w:rPr>
          <w:rFonts w:ascii="Times New Roman" w:hAnsi="Times New Roman" w:eastAsia="Times New Roman" w:cs="Times New Roman"/>
          <w:spacing w:val="-27"/>
        </w:rPr>
        <w:t xml:space="preserve"> </w:t>
      </w:r>
      <w:r>
        <w:rPr>
          <w:spacing w:val="-6"/>
        </w:rPr>
        <w:t>。当</w:t>
      </w:r>
      <w:r>
        <w:rPr>
          <w:spacing w:val="-51"/>
        </w:rPr>
        <w:t xml:space="preserve"> </w:t>
      </w:r>
      <w:r>
        <w:rPr>
          <w:rFonts w:ascii="Times New Roman" w:hAnsi="Times New Roman" w:eastAsia="Times New Roman" w:cs="Times New Roman"/>
          <w:spacing w:val="-6"/>
        </w:rPr>
        <w:t>Q</w:t>
      </w:r>
      <w:r>
        <w:rPr>
          <w:spacing w:val="-6"/>
        </w:rPr>
        <w:t>＜</w:t>
      </w:r>
      <w:r>
        <w:rPr>
          <w:rFonts w:ascii="Times New Roman" w:hAnsi="Times New Roman" w:eastAsia="Times New Roman" w:cs="Times New Roman"/>
          <w:spacing w:val="-6"/>
        </w:rPr>
        <w:t>1</w:t>
      </w:r>
      <w:r>
        <w:rPr>
          <w:rFonts w:ascii="Times New Roman" w:hAnsi="Times New Roman" w:eastAsia="Times New Roman" w:cs="Times New Roman"/>
          <w:spacing w:val="21"/>
        </w:rPr>
        <w:t xml:space="preserve"> </w:t>
      </w:r>
      <w:r>
        <w:rPr>
          <w:spacing w:val="-6"/>
        </w:rPr>
        <w:t>时，该项目环境风险</w:t>
      </w:r>
      <w:r>
        <w:t xml:space="preserve"> </w:t>
      </w:r>
      <w:r>
        <w:rPr>
          <w:spacing w:val="-20"/>
        </w:rPr>
        <w:t>潜势为</w:t>
      </w:r>
      <w:r>
        <w:rPr>
          <w:spacing w:val="-30"/>
        </w:rPr>
        <w:t xml:space="preserve"> </w:t>
      </w:r>
      <w:r>
        <w:rPr>
          <w:spacing w:val="-20"/>
        </w:rPr>
        <w:t>Ⅰ。</w:t>
      </w:r>
    </w:p>
    <w:p w14:paraId="731D9753">
      <w:pPr>
        <w:pStyle w:val="2"/>
        <w:spacing w:before="55" w:line="210" w:lineRule="auto"/>
        <w:ind w:left="626"/>
        <w:rPr>
          <w:rFonts w:ascii="Times New Roman" w:hAnsi="Times New Roman" w:eastAsia="Times New Roman" w:cs="Times New Roman"/>
        </w:rPr>
      </w:pPr>
      <w:r>
        <w:rPr>
          <w:spacing w:val="1"/>
        </w:rPr>
        <w:t>当</w:t>
      </w:r>
      <w:r>
        <w:rPr>
          <w:spacing w:val="-47"/>
        </w:rPr>
        <w:t xml:space="preserve"> </w:t>
      </w:r>
      <w:r>
        <w:rPr>
          <w:rFonts w:ascii="Times New Roman" w:hAnsi="Times New Roman" w:eastAsia="Times New Roman" w:cs="Times New Roman"/>
          <w:spacing w:val="1"/>
        </w:rPr>
        <w:t>Q</w:t>
      </w:r>
      <w:r>
        <w:rPr>
          <w:spacing w:val="1"/>
        </w:rPr>
        <w:t>≥</w:t>
      </w:r>
      <w:r>
        <w:rPr>
          <w:rFonts w:ascii="Times New Roman" w:hAnsi="Times New Roman" w:eastAsia="Times New Roman" w:cs="Times New Roman"/>
          <w:spacing w:val="1"/>
        </w:rPr>
        <w:t>1</w:t>
      </w:r>
      <w:r>
        <w:rPr>
          <w:rFonts w:ascii="Times New Roman" w:hAnsi="Times New Roman" w:eastAsia="Times New Roman" w:cs="Times New Roman"/>
          <w:spacing w:val="21"/>
        </w:rPr>
        <w:t xml:space="preserve"> </w:t>
      </w:r>
      <w:r>
        <w:rPr>
          <w:spacing w:val="1"/>
        </w:rPr>
        <w:t>时，将</w:t>
      </w:r>
      <w:r>
        <w:rPr>
          <w:spacing w:val="-52"/>
        </w:rPr>
        <w:t xml:space="preserve"> </w:t>
      </w:r>
      <w:r>
        <w:rPr>
          <w:rFonts w:ascii="Times New Roman" w:hAnsi="Times New Roman" w:eastAsia="Times New Roman" w:cs="Times New Roman"/>
          <w:spacing w:val="1"/>
        </w:rPr>
        <w:t xml:space="preserve">Q </w:t>
      </w:r>
      <w:r>
        <w:rPr>
          <w:spacing w:val="1"/>
        </w:rPr>
        <w:t>值划分为</w:t>
      </w:r>
      <w:r>
        <w:rPr>
          <w:spacing w:val="-16"/>
        </w:rPr>
        <w:t>：（</w:t>
      </w:r>
      <w:r>
        <w:rPr>
          <w:rFonts w:ascii="Times New Roman" w:hAnsi="Times New Roman" w:eastAsia="Times New Roman" w:cs="Times New Roman"/>
          <w:spacing w:val="1"/>
        </w:rPr>
        <w:t>1</w:t>
      </w:r>
      <w:r>
        <w:rPr>
          <w:spacing w:val="1"/>
        </w:rPr>
        <w:t>）</w:t>
      </w:r>
      <w:r>
        <w:rPr>
          <w:rFonts w:ascii="Times New Roman" w:hAnsi="Times New Roman" w:eastAsia="Times New Roman" w:cs="Times New Roman"/>
          <w:spacing w:val="1"/>
        </w:rPr>
        <w:t>1</w:t>
      </w:r>
      <w:r>
        <w:rPr>
          <w:spacing w:val="1"/>
        </w:rPr>
        <w:t>≤</w:t>
      </w:r>
      <w:r>
        <w:rPr>
          <w:rFonts w:ascii="Times New Roman" w:hAnsi="Times New Roman" w:eastAsia="Times New Roman" w:cs="Times New Roman"/>
          <w:spacing w:val="1"/>
        </w:rPr>
        <w:t>Q</w:t>
      </w:r>
      <w:r>
        <w:rPr>
          <w:spacing w:val="1"/>
        </w:rPr>
        <w:t>＜</w:t>
      </w:r>
      <w:r>
        <w:rPr>
          <w:rFonts w:ascii="Times New Roman" w:hAnsi="Times New Roman" w:eastAsia="Times New Roman" w:cs="Times New Roman"/>
          <w:spacing w:val="1"/>
        </w:rPr>
        <w:t>10</w:t>
      </w:r>
      <w:r>
        <w:rPr>
          <w:spacing w:val="-16"/>
        </w:rPr>
        <w:t>；（</w:t>
      </w:r>
      <w:r>
        <w:rPr>
          <w:rFonts w:ascii="Times New Roman" w:hAnsi="Times New Roman" w:eastAsia="Times New Roman" w:cs="Times New Roman"/>
          <w:spacing w:val="1"/>
        </w:rPr>
        <w:t>2</w:t>
      </w:r>
      <w:r>
        <w:rPr>
          <w:spacing w:val="1"/>
        </w:rPr>
        <w:t>）</w:t>
      </w:r>
      <w:r>
        <w:rPr>
          <w:rFonts w:ascii="Times New Roman" w:hAnsi="Times New Roman" w:eastAsia="Times New Roman" w:cs="Times New Roman"/>
          <w:spacing w:val="1"/>
        </w:rPr>
        <w:t>10</w:t>
      </w:r>
      <w:r>
        <w:rPr>
          <w:spacing w:val="1"/>
        </w:rPr>
        <w:t>≤</w:t>
      </w:r>
      <w:r>
        <w:rPr>
          <w:rFonts w:ascii="Times New Roman" w:hAnsi="Times New Roman" w:eastAsia="Times New Roman" w:cs="Times New Roman"/>
          <w:spacing w:val="1"/>
        </w:rPr>
        <w:t>Q</w:t>
      </w:r>
      <w:r>
        <w:rPr>
          <w:spacing w:val="1"/>
        </w:rPr>
        <w:t>＜</w:t>
      </w:r>
      <w:r>
        <w:rPr>
          <w:rFonts w:ascii="Times New Roman" w:hAnsi="Times New Roman" w:eastAsia="Times New Roman" w:cs="Times New Roman"/>
          <w:spacing w:val="1"/>
        </w:rPr>
        <w:t>100</w:t>
      </w:r>
      <w:r>
        <w:rPr>
          <w:spacing w:val="-16"/>
        </w:rPr>
        <w:t>；（</w:t>
      </w:r>
      <w:r>
        <w:rPr>
          <w:rFonts w:ascii="Times New Roman" w:hAnsi="Times New Roman" w:eastAsia="Times New Roman" w:cs="Times New Roman"/>
          <w:spacing w:val="1"/>
        </w:rPr>
        <w:t>3</w:t>
      </w:r>
      <w:r>
        <w:rPr>
          <w:spacing w:val="1"/>
        </w:rPr>
        <w:t>）</w:t>
      </w:r>
      <w:r>
        <w:rPr>
          <w:rFonts w:ascii="Times New Roman" w:hAnsi="Times New Roman" w:eastAsia="Times New Roman" w:cs="Times New Roman"/>
          <w:spacing w:val="1"/>
        </w:rPr>
        <w:t>Q</w:t>
      </w:r>
    </w:p>
    <w:p w14:paraId="5B1D5276">
      <w:pPr>
        <w:pStyle w:val="2"/>
        <w:spacing w:before="192" w:line="236" w:lineRule="auto"/>
        <w:ind w:left="155"/>
      </w:pPr>
      <w:r>
        <w:rPr>
          <w:spacing w:val="-7"/>
        </w:rPr>
        <w:t>≥</w:t>
      </w:r>
      <w:r>
        <w:rPr>
          <w:rFonts w:ascii="Times New Roman" w:hAnsi="Times New Roman" w:eastAsia="Times New Roman" w:cs="Times New Roman"/>
          <w:spacing w:val="-7"/>
        </w:rPr>
        <w:t>100</w:t>
      </w:r>
      <w:r>
        <w:rPr>
          <w:spacing w:val="-7"/>
        </w:rPr>
        <w:t>。</w:t>
      </w:r>
    </w:p>
    <w:p w14:paraId="2BC42DA3">
      <w:pPr>
        <w:pStyle w:val="2"/>
        <w:spacing w:before="163" w:line="353" w:lineRule="auto"/>
        <w:ind w:left="119" w:right="60" w:firstLine="498"/>
        <w:jc w:val="both"/>
      </w:pPr>
      <w:r>
        <w:rPr>
          <w:spacing w:val="-2"/>
        </w:rPr>
        <w:t>《危险化学品重大危险源辨识》</w:t>
      </w:r>
      <w:r>
        <w:rPr>
          <w:rFonts w:ascii="Times New Roman" w:hAnsi="Times New Roman" w:eastAsia="Times New Roman" w:cs="Times New Roman"/>
          <w:spacing w:val="-2"/>
        </w:rPr>
        <w:t>(GB18218-2018)</w:t>
      </w:r>
      <w:r>
        <w:rPr>
          <w:spacing w:val="-2"/>
        </w:rPr>
        <w:t>及《建设项目环境</w:t>
      </w:r>
      <w:r>
        <w:rPr>
          <w:spacing w:val="-3"/>
        </w:rPr>
        <w:t>风险评价</w:t>
      </w:r>
      <w:r>
        <w:t xml:space="preserve"> </w:t>
      </w:r>
      <w:r>
        <w:rPr>
          <w:spacing w:val="-1"/>
        </w:rPr>
        <w:t>技术导则》（</w:t>
      </w:r>
      <w:r>
        <w:rPr>
          <w:rFonts w:ascii="Times New Roman" w:hAnsi="Times New Roman" w:eastAsia="Times New Roman" w:cs="Times New Roman"/>
          <w:spacing w:val="-1"/>
        </w:rPr>
        <w:t>HJ169-2018</w:t>
      </w:r>
      <w:r>
        <w:rPr>
          <w:spacing w:val="-1"/>
        </w:rPr>
        <w:t>）中均未列入</w:t>
      </w:r>
      <w:r>
        <w:rPr>
          <w:spacing w:val="-53"/>
        </w:rPr>
        <w:t xml:space="preserve"> </w:t>
      </w:r>
      <w:r>
        <w:rPr>
          <w:rFonts w:ascii="Times New Roman" w:hAnsi="Times New Roman" w:eastAsia="Times New Roman" w:cs="Times New Roman"/>
          <w:spacing w:val="-1"/>
        </w:rPr>
        <w:t>NMP</w:t>
      </w:r>
      <w:r>
        <w:rPr>
          <w:rFonts w:ascii="Times New Roman" w:hAnsi="Times New Roman" w:eastAsia="Times New Roman" w:cs="Times New Roman"/>
          <w:spacing w:val="-26"/>
        </w:rPr>
        <w:t xml:space="preserve"> </w:t>
      </w:r>
      <w:r>
        <w:rPr>
          <w:spacing w:val="-1"/>
        </w:rPr>
        <w:t>。根据《化学品分类和标签规范第</w:t>
      </w:r>
      <w:r>
        <w:t xml:space="preserve">  </w:t>
      </w:r>
      <w:r>
        <w:rPr>
          <w:rFonts w:ascii="Times New Roman" w:hAnsi="Times New Roman" w:eastAsia="Times New Roman" w:cs="Times New Roman"/>
          <w:spacing w:val="-3"/>
        </w:rPr>
        <w:t xml:space="preserve">7 </w:t>
      </w:r>
      <w:r>
        <w:rPr>
          <w:spacing w:val="-3"/>
        </w:rPr>
        <w:t>部分：易燃液体》（</w:t>
      </w:r>
      <w:r>
        <w:rPr>
          <w:rFonts w:ascii="Times New Roman" w:hAnsi="Times New Roman" w:eastAsia="Times New Roman" w:cs="Times New Roman"/>
          <w:spacing w:val="-3"/>
        </w:rPr>
        <w:t>GB30000.7-2013</w:t>
      </w:r>
      <w:r>
        <w:rPr>
          <w:spacing w:val="1"/>
        </w:rPr>
        <w:t>），</w:t>
      </w:r>
      <w:r>
        <w:rPr>
          <w:rFonts w:ascii="Times New Roman" w:hAnsi="Times New Roman" w:eastAsia="Times New Roman" w:cs="Times New Roman"/>
          <w:spacing w:val="-3"/>
        </w:rPr>
        <w:t>NMP</w:t>
      </w:r>
      <w:r>
        <w:rPr>
          <w:rFonts w:ascii="Times New Roman" w:hAnsi="Times New Roman" w:eastAsia="Times New Roman" w:cs="Times New Roman"/>
          <w:spacing w:val="34"/>
          <w:w w:val="101"/>
        </w:rPr>
        <w:t xml:space="preserve"> </w:t>
      </w:r>
      <w:r>
        <w:rPr>
          <w:spacing w:val="-3"/>
        </w:rPr>
        <w:t>闪点</w:t>
      </w:r>
      <w:r>
        <w:rPr>
          <w:spacing w:val="-51"/>
        </w:rPr>
        <w:t xml:space="preserve"> </w:t>
      </w:r>
      <w:r>
        <w:rPr>
          <w:rFonts w:ascii="Times New Roman" w:hAnsi="Times New Roman" w:eastAsia="Times New Roman" w:cs="Times New Roman"/>
          <w:spacing w:val="-3"/>
        </w:rPr>
        <w:t>95</w:t>
      </w:r>
      <w:r>
        <w:rPr>
          <w:spacing w:val="-3"/>
        </w:rPr>
        <w:t>℃</w:t>
      </w:r>
      <w:r>
        <w:rPr>
          <w:spacing w:val="-88"/>
        </w:rPr>
        <w:t xml:space="preserve"> </w:t>
      </w:r>
      <w:r>
        <w:rPr>
          <w:spacing w:val="-3"/>
        </w:rPr>
        <w:t>,</w:t>
      </w:r>
      <w:r>
        <w:rPr>
          <w:spacing w:val="69"/>
        </w:rPr>
        <w:t xml:space="preserve"> </w:t>
      </w:r>
      <w:r>
        <w:rPr>
          <w:spacing w:val="-3"/>
        </w:rPr>
        <w:t>不属于</w:t>
      </w:r>
      <w:r>
        <w:rPr>
          <w:spacing w:val="-30"/>
        </w:rPr>
        <w:t xml:space="preserve"> </w:t>
      </w:r>
      <w:r>
        <w:rPr>
          <w:rFonts w:ascii="Times New Roman" w:hAnsi="Times New Roman" w:eastAsia="Times New Roman" w:cs="Times New Roman"/>
          <w:spacing w:val="-3"/>
        </w:rPr>
        <w:t xml:space="preserve">1~4 </w:t>
      </w:r>
      <w:r>
        <w:rPr>
          <w:spacing w:val="-4"/>
        </w:rPr>
        <w:t>类易燃</w:t>
      </w:r>
      <w:r>
        <w:t xml:space="preserve"> </w:t>
      </w:r>
      <w:r>
        <w:rPr>
          <w:spacing w:val="-9"/>
        </w:rPr>
        <w:t>液体。根据《化学品分类和标签规范第</w:t>
      </w:r>
      <w:r>
        <w:rPr>
          <w:spacing w:val="-28"/>
        </w:rPr>
        <w:t xml:space="preserve"> </w:t>
      </w:r>
      <w:r>
        <w:rPr>
          <w:rFonts w:ascii="Times New Roman" w:hAnsi="Times New Roman" w:eastAsia="Times New Roman" w:cs="Times New Roman"/>
          <w:spacing w:val="-9"/>
        </w:rPr>
        <w:t>18</w:t>
      </w:r>
      <w:r>
        <w:rPr>
          <w:rFonts w:ascii="Times New Roman" w:hAnsi="Times New Roman" w:eastAsia="Times New Roman" w:cs="Times New Roman"/>
          <w:spacing w:val="12"/>
        </w:rPr>
        <w:t xml:space="preserve"> </w:t>
      </w:r>
      <w:r>
        <w:rPr>
          <w:spacing w:val="-9"/>
        </w:rPr>
        <w:t>部分：急性毒性》（</w:t>
      </w:r>
      <w:r>
        <w:rPr>
          <w:rFonts w:ascii="Times New Roman" w:hAnsi="Times New Roman" w:eastAsia="Times New Roman" w:cs="Times New Roman"/>
          <w:spacing w:val="-9"/>
        </w:rPr>
        <w:t>GB3000</w:t>
      </w:r>
      <w:r>
        <w:rPr>
          <w:rFonts w:ascii="Times New Roman" w:hAnsi="Times New Roman" w:eastAsia="Times New Roman" w:cs="Times New Roman"/>
          <w:spacing w:val="-10"/>
        </w:rPr>
        <w:t>0.</w:t>
      </w:r>
      <w:r>
        <w:rPr>
          <w:rFonts w:ascii="Times New Roman" w:hAnsi="Times New Roman" w:eastAsia="Times New Roman" w:cs="Times New Roman"/>
          <w:spacing w:val="-32"/>
        </w:rPr>
        <w:t xml:space="preserve"> </w:t>
      </w:r>
      <w:r>
        <w:rPr>
          <w:rFonts w:ascii="Times New Roman" w:hAnsi="Times New Roman" w:eastAsia="Times New Roman" w:cs="Times New Roman"/>
          <w:spacing w:val="-10"/>
        </w:rPr>
        <w:t>18-2013</w:t>
      </w:r>
      <w:r>
        <w:rPr>
          <w:spacing w:val="-54"/>
          <w:w w:val="85"/>
        </w:rPr>
        <w:t>），</w:t>
      </w:r>
      <w:r>
        <w:t xml:space="preserve"> </w:t>
      </w:r>
      <w:r>
        <w:rPr>
          <w:rFonts w:ascii="Times New Roman" w:hAnsi="Times New Roman" w:eastAsia="Times New Roman" w:cs="Times New Roman"/>
          <w:spacing w:val="-2"/>
        </w:rPr>
        <w:t>NMP</w:t>
      </w:r>
      <w:r>
        <w:rPr>
          <w:rFonts w:ascii="Times New Roman" w:hAnsi="Times New Roman" w:eastAsia="Times New Roman" w:cs="Times New Roman"/>
          <w:spacing w:val="33"/>
        </w:rPr>
        <w:t xml:space="preserve"> </w:t>
      </w:r>
      <w:r>
        <w:rPr>
          <w:spacing w:val="-2"/>
        </w:rPr>
        <w:t>大鼠经口</w:t>
      </w:r>
      <w:r>
        <w:rPr>
          <w:spacing w:val="-53"/>
        </w:rPr>
        <w:t xml:space="preserve"> </w:t>
      </w:r>
      <w:r>
        <w:rPr>
          <w:rFonts w:ascii="Times New Roman" w:hAnsi="Times New Roman" w:eastAsia="Times New Roman" w:cs="Times New Roman"/>
          <w:spacing w:val="-2"/>
        </w:rPr>
        <w:t>LD50</w:t>
      </w:r>
      <w:r>
        <w:rPr>
          <w:rFonts w:ascii="Times New Roman" w:hAnsi="Times New Roman" w:eastAsia="Times New Roman" w:cs="Times New Roman"/>
          <w:spacing w:val="17"/>
        </w:rPr>
        <w:t xml:space="preserve"> </w:t>
      </w:r>
      <w:r>
        <w:rPr>
          <w:spacing w:val="-2"/>
        </w:rPr>
        <w:t>为</w:t>
      </w:r>
      <w:r>
        <w:rPr>
          <w:spacing w:val="-48"/>
        </w:rPr>
        <w:t xml:space="preserve"> </w:t>
      </w:r>
      <w:r>
        <w:rPr>
          <w:rFonts w:ascii="Times New Roman" w:hAnsi="Times New Roman" w:eastAsia="Times New Roman" w:cs="Times New Roman"/>
          <w:spacing w:val="-2"/>
        </w:rPr>
        <w:t>3914mg/kg</w:t>
      </w:r>
      <w:r>
        <w:rPr>
          <w:rFonts w:ascii="Times New Roman" w:hAnsi="Times New Roman" w:eastAsia="Times New Roman" w:cs="Times New Roman"/>
          <w:spacing w:val="-26"/>
        </w:rPr>
        <w:t xml:space="preserve"> </w:t>
      </w:r>
      <w:r>
        <w:rPr>
          <w:spacing w:val="-2"/>
        </w:rPr>
        <w:t>，属于类别</w:t>
      </w:r>
      <w:r>
        <w:rPr>
          <w:spacing w:val="-44"/>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22"/>
        </w:rPr>
        <w:t xml:space="preserve"> </w:t>
      </w:r>
      <w:r>
        <w:rPr>
          <w:spacing w:val="-2"/>
        </w:rPr>
        <w:t>。因此，</w:t>
      </w:r>
      <w:r>
        <w:rPr>
          <w:rFonts w:ascii="Times New Roman" w:hAnsi="Times New Roman" w:eastAsia="Times New Roman" w:cs="Times New Roman"/>
          <w:spacing w:val="-2"/>
        </w:rPr>
        <w:t>NMP</w:t>
      </w:r>
      <w:r>
        <w:rPr>
          <w:rFonts w:ascii="Times New Roman" w:hAnsi="Times New Roman" w:eastAsia="Times New Roman" w:cs="Times New Roman"/>
          <w:spacing w:val="17"/>
        </w:rPr>
        <w:t xml:space="preserve"> </w:t>
      </w:r>
      <w:r>
        <w:rPr>
          <w:spacing w:val="-2"/>
        </w:rPr>
        <w:t>不属于有毒、易</w:t>
      </w:r>
      <w:r>
        <w:t xml:space="preserve"> </w:t>
      </w:r>
      <w:r>
        <w:rPr>
          <w:spacing w:val="-1"/>
        </w:rPr>
        <w:t>燃物质。本项目具体辨识见表</w:t>
      </w:r>
      <w:r>
        <w:rPr>
          <w:spacing w:val="-40"/>
        </w:rPr>
        <w:t xml:space="preserve"> </w:t>
      </w:r>
      <w:r>
        <w:rPr>
          <w:rFonts w:ascii="Times New Roman" w:hAnsi="Times New Roman" w:eastAsia="Times New Roman" w:cs="Times New Roman"/>
          <w:spacing w:val="-1"/>
        </w:rPr>
        <w:t>4.1-1</w:t>
      </w:r>
      <w:r>
        <w:rPr>
          <w:spacing w:val="-1"/>
        </w:rPr>
        <w:t>。</w:t>
      </w:r>
    </w:p>
    <w:p w14:paraId="0023464D">
      <w:pPr>
        <w:pStyle w:val="2"/>
        <w:spacing w:before="41" w:line="224" w:lineRule="auto"/>
        <w:ind w:left="1507"/>
        <w:rPr>
          <w:sz w:val="20"/>
          <w:szCs w:val="20"/>
        </w:rPr>
      </w:pPr>
      <w:r>
        <w:rPr>
          <w:b/>
          <w:bCs/>
          <w:spacing w:val="7"/>
          <w:sz w:val="20"/>
          <w:szCs w:val="20"/>
        </w:rPr>
        <w:t>表</w:t>
      </w:r>
      <w:r>
        <w:rPr>
          <w:spacing w:val="-39"/>
          <w:sz w:val="20"/>
          <w:szCs w:val="20"/>
        </w:rPr>
        <w:t xml:space="preserve"> </w:t>
      </w:r>
      <w:r>
        <w:rPr>
          <w:rFonts w:ascii="Times New Roman" w:hAnsi="Times New Roman" w:eastAsia="Times New Roman" w:cs="Times New Roman"/>
          <w:b/>
          <w:bCs/>
          <w:spacing w:val="7"/>
          <w:sz w:val="20"/>
          <w:szCs w:val="20"/>
        </w:rPr>
        <w:t xml:space="preserve">4.1-1    </w:t>
      </w:r>
      <w:r>
        <w:rPr>
          <w:b/>
          <w:bCs/>
          <w:spacing w:val="7"/>
          <w:sz w:val="20"/>
          <w:szCs w:val="20"/>
        </w:rPr>
        <w:t>本项目危险物质数量与</w:t>
      </w:r>
      <w:r>
        <w:rPr>
          <w:b/>
          <w:bCs/>
          <w:spacing w:val="6"/>
          <w:sz w:val="20"/>
          <w:szCs w:val="20"/>
        </w:rPr>
        <w:t>临界量比值辨识结果一览表</w:t>
      </w:r>
    </w:p>
    <w:tbl>
      <w:tblPr>
        <w:tblStyle w:val="5"/>
        <w:tblW w:w="8522"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8"/>
        <w:gridCol w:w="2227"/>
        <w:gridCol w:w="2097"/>
        <w:gridCol w:w="2210"/>
      </w:tblGrid>
      <w:tr w14:paraId="4D98B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988" w:type="dxa"/>
            <w:tcBorders>
              <w:top w:val="single" w:color="000000" w:sz="10" w:space="0"/>
              <w:left w:val="single" w:color="000000" w:sz="10" w:space="0"/>
            </w:tcBorders>
            <w:vAlign w:val="top"/>
          </w:tcPr>
          <w:p w14:paraId="3BEC9958">
            <w:pPr>
              <w:pStyle w:val="6"/>
              <w:spacing w:before="35" w:line="212" w:lineRule="auto"/>
              <w:ind w:left="780"/>
              <w:rPr>
                <w:sz w:val="20"/>
                <w:szCs w:val="20"/>
              </w:rPr>
            </w:pPr>
            <w:r>
              <w:rPr>
                <w:spacing w:val="3"/>
                <w:sz w:val="20"/>
                <w:szCs w:val="20"/>
              </w:rPr>
              <w:t>名称</w:t>
            </w:r>
          </w:p>
        </w:tc>
        <w:tc>
          <w:tcPr>
            <w:tcW w:w="2227" w:type="dxa"/>
            <w:tcBorders>
              <w:top w:val="single" w:color="000000" w:sz="10" w:space="0"/>
            </w:tcBorders>
            <w:vAlign w:val="top"/>
          </w:tcPr>
          <w:p w14:paraId="2AAA2E5D">
            <w:pPr>
              <w:pStyle w:val="6"/>
              <w:spacing w:before="35" w:line="212" w:lineRule="auto"/>
              <w:ind w:left="354"/>
              <w:rPr>
                <w:sz w:val="20"/>
                <w:szCs w:val="20"/>
              </w:rPr>
            </w:pPr>
            <w:r>
              <w:rPr>
                <w:spacing w:val="6"/>
                <w:sz w:val="20"/>
                <w:szCs w:val="20"/>
              </w:rPr>
              <w:t>最大储存量（</w:t>
            </w:r>
            <w:r>
              <w:rPr>
                <w:rFonts w:ascii="Times New Roman" w:hAnsi="Times New Roman" w:eastAsia="Times New Roman" w:cs="Times New Roman"/>
                <w:spacing w:val="6"/>
                <w:sz w:val="20"/>
                <w:szCs w:val="20"/>
              </w:rPr>
              <w:t>t</w:t>
            </w:r>
            <w:r>
              <w:rPr>
                <w:spacing w:val="6"/>
                <w:sz w:val="20"/>
                <w:szCs w:val="20"/>
              </w:rPr>
              <w:t>）</w:t>
            </w:r>
          </w:p>
        </w:tc>
        <w:tc>
          <w:tcPr>
            <w:tcW w:w="2097" w:type="dxa"/>
            <w:tcBorders>
              <w:top w:val="single" w:color="000000" w:sz="10" w:space="0"/>
            </w:tcBorders>
            <w:vAlign w:val="top"/>
          </w:tcPr>
          <w:p w14:paraId="0E377CA1">
            <w:pPr>
              <w:pStyle w:val="6"/>
              <w:spacing w:before="35" w:line="212" w:lineRule="auto"/>
              <w:ind w:left="515"/>
              <w:rPr>
                <w:sz w:val="20"/>
                <w:szCs w:val="20"/>
              </w:rPr>
            </w:pPr>
            <w:r>
              <w:rPr>
                <w:spacing w:val="3"/>
                <w:sz w:val="20"/>
                <w:szCs w:val="20"/>
              </w:rPr>
              <w:t>临界量（</w:t>
            </w:r>
            <w:r>
              <w:rPr>
                <w:rFonts w:ascii="Times New Roman" w:hAnsi="Times New Roman" w:eastAsia="Times New Roman" w:cs="Times New Roman"/>
                <w:spacing w:val="3"/>
                <w:sz w:val="20"/>
                <w:szCs w:val="20"/>
              </w:rPr>
              <w:t>t</w:t>
            </w:r>
            <w:r>
              <w:rPr>
                <w:spacing w:val="3"/>
                <w:sz w:val="20"/>
                <w:szCs w:val="20"/>
              </w:rPr>
              <w:t>）</w:t>
            </w:r>
          </w:p>
        </w:tc>
        <w:tc>
          <w:tcPr>
            <w:tcW w:w="2210" w:type="dxa"/>
            <w:tcBorders>
              <w:top w:val="single" w:color="000000" w:sz="10" w:space="0"/>
              <w:right w:val="single" w:color="000000" w:sz="10" w:space="0"/>
            </w:tcBorders>
            <w:vAlign w:val="top"/>
          </w:tcPr>
          <w:p w14:paraId="0E68DF79">
            <w:pPr>
              <w:spacing w:before="67" w:line="201" w:lineRule="auto"/>
              <w:ind w:left="95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q/Q</w:t>
            </w:r>
          </w:p>
        </w:tc>
      </w:tr>
      <w:tr w14:paraId="22B82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1988" w:type="dxa"/>
            <w:tcBorders>
              <w:left w:val="single" w:color="000000" w:sz="10" w:space="0"/>
            </w:tcBorders>
            <w:vAlign w:val="top"/>
          </w:tcPr>
          <w:p w14:paraId="17F1CEE6">
            <w:pPr>
              <w:pStyle w:val="6"/>
              <w:spacing w:before="38" w:line="205" w:lineRule="auto"/>
              <w:ind w:left="105"/>
              <w:rPr>
                <w:sz w:val="20"/>
                <w:szCs w:val="20"/>
              </w:rPr>
            </w:pPr>
            <w:r>
              <w:rPr>
                <w:spacing w:val="7"/>
                <w:sz w:val="20"/>
                <w:szCs w:val="20"/>
              </w:rPr>
              <w:t>锰酸锂（</w:t>
            </w:r>
            <w:r>
              <w:rPr>
                <w:spacing w:val="-22"/>
                <w:sz w:val="20"/>
                <w:szCs w:val="20"/>
              </w:rPr>
              <w:t xml:space="preserve"> </w:t>
            </w:r>
            <w:r>
              <w:rPr>
                <w:spacing w:val="7"/>
                <w:sz w:val="20"/>
                <w:szCs w:val="20"/>
              </w:rPr>
              <w:t>以锰计）</w:t>
            </w:r>
          </w:p>
        </w:tc>
        <w:tc>
          <w:tcPr>
            <w:tcW w:w="2227" w:type="dxa"/>
            <w:vAlign w:val="top"/>
          </w:tcPr>
          <w:p w14:paraId="4E2454AC">
            <w:pPr>
              <w:spacing w:before="75" w:line="194" w:lineRule="auto"/>
              <w:ind w:left="8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18.231</w:t>
            </w:r>
          </w:p>
        </w:tc>
        <w:tc>
          <w:tcPr>
            <w:tcW w:w="2097" w:type="dxa"/>
            <w:vAlign w:val="top"/>
          </w:tcPr>
          <w:p w14:paraId="267CFC25">
            <w:pPr>
              <w:spacing w:before="75" w:line="194" w:lineRule="auto"/>
              <w:ind w:left="86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0.25</w:t>
            </w:r>
          </w:p>
        </w:tc>
        <w:tc>
          <w:tcPr>
            <w:tcW w:w="2210" w:type="dxa"/>
            <w:tcBorders>
              <w:right w:val="single" w:color="000000" w:sz="10" w:space="0"/>
            </w:tcBorders>
            <w:vAlign w:val="top"/>
          </w:tcPr>
          <w:p w14:paraId="030AFA9A">
            <w:pPr>
              <w:spacing w:before="75" w:line="194" w:lineRule="auto"/>
              <w:ind w:left="806"/>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72.924</w:t>
            </w:r>
          </w:p>
        </w:tc>
      </w:tr>
      <w:tr w14:paraId="0035F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1988" w:type="dxa"/>
            <w:tcBorders>
              <w:left w:val="single" w:color="000000" w:sz="10" w:space="0"/>
            </w:tcBorders>
            <w:vAlign w:val="top"/>
          </w:tcPr>
          <w:p w14:paraId="3803F04D">
            <w:pPr>
              <w:pStyle w:val="6"/>
              <w:spacing w:before="43" w:line="201" w:lineRule="auto"/>
              <w:ind w:left="679"/>
              <w:rPr>
                <w:sz w:val="20"/>
                <w:szCs w:val="20"/>
              </w:rPr>
            </w:pPr>
            <w:r>
              <w:rPr>
                <w:spacing w:val="6"/>
                <w:sz w:val="20"/>
                <w:szCs w:val="20"/>
              </w:rPr>
              <w:t>电解液</w:t>
            </w:r>
          </w:p>
        </w:tc>
        <w:tc>
          <w:tcPr>
            <w:tcW w:w="2227" w:type="dxa"/>
            <w:vAlign w:val="top"/>
          </w:tcPr>
          <w:p w14:paraId="3AB34472">
            <w:pPr>
              <w:spacing w:before="79" w:line="189" w:lineRule="auto"/>
              <w:ind w:left="102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10</w:t>
            </w:r>
          </w:p>
        </w:tc>
        <w:tc>
          <w:tcPr>
            <w:tcW w:w="2097" w:type="dxa"/>
            <w:vAlign w:val="top"/>
          </w:tcPr>
          <w:p w14:paraId="0AEAC110">
            <w:pPr>
              <w:spacing w:before="79" w:line="189" w:lineRule="auto"/>
              <w:ind w:left="90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2210" w:type="dxa"/>
            <w:tcBorders>
              <w:right w:val="single" w:color="000000" w:sz="10" w:space="0"/>
            </w:tcBorders>
            <w:vAlign w:val="top"/>
          </w:tcPr>
          <w:p w14:paraId="0434562D">
            <w:pPr>
              <w:spacing w:before="79" w:line="189" w:lineRule="auto"/>
              <w:ind w:left="97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z w:val="20"/>
                <w:szCs w:val="20"/>
              </w:rPr>
              <w:t>1</w:t>
            </w:r>
          </w:p>
        </w:tc>
      </w:tr>
      <w:tr w14:paraId="094FF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 w:hRule="atLeast"/>
        </w:trPr>
        <w:tc>
          <w:tcPr>
            <w:tcW w:w="1988" w:type="dxa"/>
            <w:tcBorders>
              <w:left w:val="single" w:color="000000" w:sz="10" w:space="0"/>
              <w:bottom w:val="single" w:color="000000" w:sz="10" w:space="0"/>
            </w:tcBorders>
            <w:vAlign w:val="top"/>
          </w:tcPr>
          <w:p w14:paraId="34B1D5A4">
            <w:pPr>
              <w:spacing w:before="74" w:line="185" w:lineRule="auto"/>
              <w:ind w:left="740"/>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NMP</w:t>
            </w:r>
          </w:p>
        </w:tc>
        <w:tc>
          <w:tcPr>
            <w:tcW w:w="2227" w:type="dxa"/>
            <w:tcBorders>
              <w:bottom w:val="single" w:color="000000" w:sz="10" w:space="0"/>
            </w:tcBorders>
            <w:vAlign w:val="top"/>
          </w:tcPr>
          <w:p w14:paraId="6C68C082">
            <w:pPr>
              <w:spacing w:before="71" w:line="188" w:lineRule="auto"/>
              <w:ind w:left="100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w:t>
            </w:r>
          </w:p>
        </w:tc>
        <w:tc>
          <w:tcPr>
            <w:tcW w:w="2097" w:type="dxa"/>
            <w:tcBorders>
              <w:bottom w:val="single" w:color="000000" w:sz="10" w:space="0"/>
            </w:tcBorders>
            <w:vAlign w:val="top"/>
          </w:tcPr>
          <w:p w14:paraId="6201B8AA">
            <w:pPr>
              <w:spacing w:before="71" w:line="188" w:lineRule="auto"/>
              <w:ind w:left="90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2210" w:type="dxa"/>
            <w:tcBorders>
              <w:bottom w:val="single" w:color="000000" w:sz="10" w:space="0"/>
              <w:right w:val="single" w:color="000000" w:sz="10" w:space="0"/>
            </w:tcBorders>
            <w:vAlign w:val="top"/>
          </w:tcPr>
          <w:p w14:paraId="07C60B00">
            <w:pPr>
              <w:spacing w:before="71" w:line="188" w:lineRule="auto"/>
              <w:ind w:left="97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0.2</w:t>
            </w:r>
          </w:p>
        </w:tc>
      </w:tr>
    </w:tbl>
    <w:p w14:paraId="7A7D35F5">
      <w:pPr>
        <w:rPr>
          <w:rFonts w:ascii="Arial"/>
          <w:sz w:val="21"/>
        </w:rPr>
      </w:pPr>
    </w:p>
    <w:p w14:paraId="01FA7E4B">
      <w:pPr>
        <w:rPr>
          <w:rFonts w:ascii="Arial" w:hAnsi="Arial" w:eastAsia="Arial" w:cs="Arial"/>
          <w:sz w:val="21"/>
          <w:szCs w:val="21"/>
        </w:rPr>
        <w:sectPr>
          <w:footerReference r:id="rId71" w:type="default"/>
          <w:pgSz w:w="11906" w:h="16839"/>
          <w:pgMar w:top="1431" w:right="1677" w:bottom="1252" w:left="1677" w:header="0" w:footer="1090" w:gutter="0"/>
          <w:cols w:space="720" w:num="1"/>
        </w:sectPr>
      </w:pPr>
    </w:p>
    <w:p w14:paraId="1C9748AD">
      <w:pPr>
        <w:spacing w:line="91" w:lineRule="auto"/>
        <w:rPr>
          <w:rFonts w:ascii="Arial"/>
          <w:sz w:val="2"/>
        </w:rPr>
      </w:pPr>
    </w:p>
    <w:tbl>
      <w:tblPr>
        <w:tblStyle w:val="5"/>
        <w:tblW w:w="8522"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8"/>
        <w:gridCol w:w="2227"/>
        <w:gridCol w:w="2097"/>
        <w:gridCol w:w="2210"/>
      </w:tblGrid>
      <w:tr w14:paraId="34052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988" w:type="dxa"/>
            <w:tcBorders>
              <w:top w:val="single" w:color="000000" w:sz="10" w:space="0"/>
              <w:left w:val="single" w:color="000000" w:sz="10" w:space="0"/>
            </w:tcBorders>
            <w:vAlign w:val="top"/>
          </w:tcPr>
          <w:p w14:paraId="3640C0F6">
            <w:pPr>
              <w:pStyle w:val="6"/>
              <w:spacing w:before="36" w:line="214" w:lineRule="auto"/>
              <w:ind w:left="768"/>
              <w:rPr>
                <w:sz w:val="20"/>
                <w:szCs w:val="20"/>
              </w:rPr>
            </w:pPr>
            <w:r>
              <w:rPr>
                <w:spacing w:val="9"/>
                <w:sz w:val="20"/>
                <w:szCs w:val="20"/>
              </w:rPr>
              <w:t>油墨</w:t>
            </w:r>
          </w:p>
        </w:tc>
        <w:tc>
          <w:tcPr>
            <w:tcW w:w="2227" w:type="dxa"/>
            <w:tcBorders>
              <w:top w:val="single" w:color="000000" w:sz="10" w:space="0"/>
            </w:tcBorders>
            <w:vAlign w:val="top"/>
          </w:tcPr>
          <w:p w14:paraId="39C81F32">
            <w:pPr>
              <w:spacing w:before="72" w:line="195" w:lineRule="auto"/>
              <w:ind w:left="92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0.05</w:t>
            </w:r>
          </w:p>
        </w:tc>
        <w:tc>
          <w:tcPr>
            <w:tcW w:w="2097" w:type="dxa"/>
            <w:tcBorders>
              <w:top w:val="single" w:color="000000" w:sz="10" w:space="0"/>
            </w:tcBorders>
            <w:vAlign w:val="top"/>
          </w:tcPr>
          <w:p w14:paraId="4271C89F">
            <w:pPr>
              <w:spacing w:before="72" w:line="195" w:lineRule="auto"/>
              <w:ind w:left="96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10</w:t>
            </w:r>
          </w:p>
        </w:tc>
        <w:tc>
          <w:tcPr>
            <w:tcW w:w="2210" w:type="dxa"/>
            <w:tcBorders>
              <w:top w:val="single" w:color="000000" w:sz="10" w:space="0"/>
              <w:right w:val="single" w:color="000000" w:sz="10" w:space="0"/>
            </w:tcBorders>
            <w:vAlign w:val="top"/>
          </w:tcPr>
          <w:p w14:paraId="3F59F01E">
            <w:pPr>
              <w:spacing w:before="72" w:line="195" w:lineRule="auto"/>
              <w:ind w:left="86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0.005</w:t>
            </w:r>
          </w:p>
        </w:tc>
      </w:tr>
      <w:tr w14:paraId="008C8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1988" w:type="dxa"/>
            <w:tcBorders>
              <w:left w:val="single" w:color="000000" w:sz="10" w:space="0"/>
            </w:tcBorders>
            <w:vAlign w:val="top"/>
          </w:tcPr>
          <w:p w14:paraId="10AB99C9">
            <w:pPr>
              <w:pStyle w:val="6"/>
              <w:spacing w:before="34" w:line="212" w:lineRule="auto"/>
              <w:ind w:left="431"/>
              <w:rPr>
                <w:sz w:val="20"/>
                <w:szCs w:val="20"/>
              </w:rPr>
            </w:pPr>
            <w:r>
              <w:rPr>
                <w:spacing w:val="17"/>
                <w:sz w:val="20"/>
                <w:szCs w:val="20"/>
              </w:rPr>
              <w:t>废油墨空瓶</w:t>
            </w:r>
          </w:p>
        </w:tc>
        <w:tc>
          <w:tcPr>
            <w:tcW w:w="2227" w:type="dxa"/>
            <w:vAlign w:val="top"/>
          </w:tcPr>
          <w:p w14:paraId="2276576E">
            <w:pPr>
              <w:spacing w:before="70" w:line="195" w:lineRule="auto"/>
              <w:ind w:left="86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0.034</w:t>
            </w:r>
          </w:p>
        </w:tc>
        <w:tc>
          <w:tcPr>
            <w:tcW w:w="2097" w:type="dxa"/>
            <w:vAlign w:val="top"/>
          </w:tcPr>
          <w:p w14:paraId="4B582665">
            <w:pPr>
              <w:spacing w:before="70" w:line="195" w:lineRule="auto"/>
              <w:ind w:left="96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10</w:t>
            </w:r>
          </w:p>
        </w:tc>
        <w:tc>
          <w:tcPr>
            <w:tcW w:w="2210" w:type="dxa"/>
            <w:tcBorders>
              <w:right w:val="single" w:color="000000" w:sz="10" w:space="0"/>
            </w:tcBorders>
            <w:vAlign w:val="top"/>
          </w:tcPr>
          <w:p w14:paraId="64085ECC">
            <w:pPr>
              <w:spacing w:before="70" w:line="195" w:lineRule="auto"/>
              <w:ind w:left="806"/>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0.0034</w:t>
            </w:r>
          </w:p>
        </w:tc>
      </w:tr>
      <w:tr w14:paraId="4697B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1988" w:type="dxa"/>
            <w:tcBorders>
              <w:left w:val="single" w:color="000000" w:sz="10" w:space="0"/>
            </w:tcBorders>
            <w:vAlign w:val="top"/>
          </w:tcPr>
          <w:p w14:paraId="5D0C9885">
            <w:pPr>
              <w:pStyle w:val="6"/>
              <w:spacing w:before="38" w:line="207" w:lineRule="auto"/>
              <w:ind w:left="541"/>
              <w:rPr>
                <w:sz w:val="20"/>
                <w:szCs w:val="20"/>
              </w:rPr>
            </w:pPr>
            <w:r>
              <w:rPr>
                <w:spacing w:val="16"/>
                <w:sz w:val="20"/>
                <w:szCs w:val="20"/>
              </w:rPr>
              <w:t>废活性炭</w:t>
            </w:r>
          </w:p>
        </w:tc>
        <w:tc>
          <w:tcPr>
            <w:tcW w:w="2227" w:type="dxa"/>
            <w:vAlign w:val="top"/>
          </w:tcPr>
          <w:p w14:paraId="42CDBFDB">
            <w:pPr>
              <w:spacing w:before="74" w:line="195" w:lineRule="auto"/>
              <w:ind w:left="76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1.66568</w:t>
            </w:r>
          </w:p>
        </w:tc>
        <w:tc>
          <w:tcPr>
            <w:tcW w:w="2097" w:type="dxa"/>
            <w:vAlign w:val="top"/>
          </w:tcPr>
          <w:p w14:paraId="1661837D">
            <w:pPr>
              <w:spacing w:before="74" w:line="195" w:lineRule="auto"/>
              <w:ind w:left="94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50</w:t>
            </w:r>
          </w:p>
        </w:tc>
        <w:tc>
          <w:tcPr>
            <w:tcW w:w="2210" w:type="dxa"/>
            <w:tcBorders>
              <w:right w:val="single" w:color="000000" w:sz="10" w:space="0"/>
            </w:tcBorders>
            <w:vAlign w:val="top"/>
          </w:tcPr>
          <w:p w14:paraId="62FF209C">
            <w:pPr>
              <w:spacing w:before="74" w:line="195" w:lineRule="auto"/>
              <w:ind w:left="63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0.0333136</w:t>
            </w:r>
          </w:p>
        </w:tc>
      </w:tr>
      <w:tr w14:paraId="25E4C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1988" w:type="dxa"/>
            <w:tcBorders>
              <w:left w:val="single" w:color="000000" w:sz="10" w:space="0"/>
            </w:tcBorders>
            <w:vAlign w:val="top"/>
          </w:tcPr>
          <w:p w14:paraId="108E63BA">
            <w:pPr>
              <w:pStyle w:val="6"/>
              <w:spacing w:before="44" w:line="203" w:lineRule="auto"/>
              <w:ind w:left="654"/>
              <w:rPr>
                <w:sz w:val="20"/>
                <w:szCs w:val="20"/>
              </w:rPr>
            </w:pPr>
            <w:r>
              <w:rPr>
                <w:spacing w:val="15"/>
                <w:sz w:val="20"/>
                <w:szCs w:val="20"/>
              </w:rPr>
              <w:t>废抹布</w:t>
            </w:r>
          </w:p>
        </w:tc>
        <w:tc>
          <w:tcPr>
            <w:tcW w:w="2227" w:type="dxa"/>
            <w:vAlign w:val="top"/>
          </w:tcPr>
          <w:p w14:paraId="1C0D5CE7">
            <w:pPr>
              <w:spacing w:before="80" w:line="192" w:lineRule="auto"/>
              <w:ind w:left="102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18</w:t>
            </w:r>
          </w:p>
        </w:tc>
        <w:tc>
          <w:tcPr>
            <w:tcW w:w="2097" w:type="dxa"/>
            <w:vAlign w:val="top"/>
          </w:tcPr>
          <w:p w14:paraId="114BF4A7">
            <w:pPr>
              <w:spacing w:before="80" w:line="192" w:lineRule="auto"/>
              <w:ind w:left="94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50</w:t>
            </w:r>
          </w:p>
        </w:tc>
        <w:tc>
          <w:tcPr>
            <w:tcW w:w="2210" w:type="dxa"/>
            <w:tcBorders>
              <w:right w:val="single" w:color="000000" w:sz="10" w:space="0"/>
            </w:tcBorders>
            <w:vAlign w:val="top"/>
          </w:tcPr>
          <w:p w14:paraId="266D49F0">
            <w:pPr>
              <w:spacing w:before="80" w:line="192" w:lineRule="auto"/>
              <w:ind w:left="91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0.36</w:t>
            </w:r>
          </w:p>
        </w:tc>
      </w:tr>
      <w:tr w14:paraId="7A4FA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988" w:type="dxa"/>
            <w:tcBorders>
              <w:left w:val="single" w:color="000000" w:sz="10" w:space="0"/>
            </w:tcBorders>
            <w:vAlign w:val="top"/>
          </w:tcPr>
          <w:p w14:paraId="1A5431B9">
            <w:pPr>
              <w:pStyle w:val="6"/>
              <w:spacing w:before="45" w:line="225" w:lineRule="auto"/>
              <w:ind w:left="345" w:right="148" w:hanging="241"/>
              <w:rPr>
                <w:sz w:val="20"/>
                <w:szCs w:val="20"/>
              </w:rPr>
            </w:pPr>
            <w:r>
              <w:rPr>
                <w:spacing w:val="14"/>
                <w:sz w:val="20"/>
                <w:szCs w:val="20"/>
              </w:rPr>
              <w:t>搅拌桶清洗废水、</w:t>
            </w:r>
            <w:r>
              <w:rPr>
                <w:spacing w:val="6"/>
                <w:sz w:val="20"/>
                <w:szCs w:val="20"/>
              </w:rPr>
              <w:t xml:space="preserve"> </w:t>
            </w:r>
            <w:r>
              <w:rPr>
                <w:spacing w:val="14"/>
                <w:sz w:val="20"/>
                <w:szCs w:val="20"/>
              </w:rPr>
              <w:t>电池清洗废水</w:t>
            </w:r>
          </w:p>
        </w:tc>
        <w:tc>
          <w:tcPr>
            <w:tcW w:w="2227" w:type="dxa"/>
            <w:vAlign w:val="top"/>
          </w:tcPr>
          <w:p w14:paraId="3A4CD10B">
            <w:pPr>
              <w:spacing w:before="218" w:line="195" w:lineRule="auto"/>
              <w:ind w:left="93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12.5</w:t>
            </w:r>
          </w:p>
        </w:tc>
        <w:tc>
          <w:tcPr>
            <w:tcW w:w="2097" w:type="dxa"/>
            <w:vAlign w:val="top"/>
          </w:tcPr>
          <w:p w14:paraId="0D6B06E9">
            <w:pPr>
              <w:spacing w:before="218" w:line="195" w:lineRule="auto"/>
              <w:ind w:left="94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50</w:t>
            </w:r>
          </w:p>
        </w:tc>
        <w:tc>
          <w:tcPr>
            <w:tcW w:w="2210" w:type="dxa"/>
            <w:tcBorders>
              <w:right w:val="single" w:color="000000" w:sz="10" w:space="0"/>
            </w:tcBorders>
            <w:vAlign w:val="top"/>
          </w:tcPr>
          <w:p w14:paraId="02C56E6C">
            <w:pPr>
              <w:spacing w:before="218" w:line="195" w:lineRule="auto"/>
              <w:ind w:left="91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0.25</w:t>
            </w:r>
          </w:p>
        </w:tc>
      </w:tr>
      <w:tr w14:paraId="57F3A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6312" w:type="dxa"/>
            <w:gridSpan w:val="3"/>
            <w:tcBorders>
              <w:left w:val="single" w:color="000000" w:sz="10" w:space="0"/>
              <w:bottom w:val="single" w:color="000000" w:sz="10" w:space="0"/>
            </w:tcBorders>
            <w:vAlign w:val="top"/>
          </w:tcPr>
          <w:p w14:paraId="4F377FD2">
            <w:pPr>
              <w:pStyle w:val="6"/>
              <w:spacing w:before="54" w:line="215" w:lineRule="auto"/>
              <w:ind w:left="2950"/>
              <w:rPr>
                <w:sz w:val="20"/>
                <w:szCs w:val="20"/>
              </w:rPr>
            </w:pPr>
            <w:r>
              <w:rPr>
                <w:spacing w:val="2"/>
                <w:sz w:val="20"/>
                <w:szCs w:val="20"/>
              </w:rPr>
              <w:t>总计</w:t>
            </w:r>
          </w:p>
        </w:tc>
        <w:tc>
          <w:tcPr>
            <w:tcW w:w="2210" w:type="dxa"/>
            <w:tcBorders>
              <w:bottom w:val="single" w:color="000000" w:sz="10" w:space="0"/>
              <w:right w:val="single" w:color="000000" w:sz="10" w:space="0"/>
            </w:tcBorders>
            <w:vAlign w:val="top"/>
          </w:tcPr>
          <w:p w14:paraId="59E04CDB">
            <w:pPr>
              <w:spacing w:before="90" w:line="195" w:lineRule="auto"/>
              <w:ind w:left="87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73.88</w:t>
            </w:r>
          </w:p>
        </w:tc>
      </w:tr>
    </w:tbl>
    <w:p w14:paraId="0D0D6BB5">
      <w:pPr>
        <w:pStyle w:val="2"/>
        <w:spacing w:before="148" w:line="323" w:lineRule="exact"/>
        <w:ind w:left="640"/>
      </w:pPr>
      <w:r>
        <w:rPr>
          <w:spacing w:val="-2"/>
          <w:position w:val="2"/>
        </w:rPr>
        <w:t>由结果可见，本项目危险物质数量与临界量比值</w:t>
      </w:r>
      <w:r>
        <w:rPr>
          <w:spacing w:val="-43"/>
          <w:position w:val="2"/>
        </w:rPr>
        <w:t xml:space="preserve"> </w:t>
      </w:r>
      <w:r>
        <w:rPr>
          <w:rFonts w:ascii="Times New Roman" w:hAnsi="Times New Roman" w:eastAsia="Times New Roman" w:cs="Times New Roman"/>
          <w:spacing w:val="-2"/>
          <w:position w:val="2"/>
        </w:rPr>
        <w:t>Q=73.88</w:t>
      </w:r>
      <w:r>
        <w:rPr>
          <w:spacing w:val="-2"/>
          <w:position w:val="2"/>
        </w:rPr>
        <w:t>。</w:t>
      </w:r>
    </w:p>
    <w:p w14:paraId="686E42F2">
      <w:pPr>
        <w:pStyle w:val="2"/>
        <w:spacing w:before="188" w:line="219" w:lineRule="auto"/>
        <w:ind w:left="623"/>
      </w:pPr>
      <w:r>
        <w:rPr>
          <w:spacing w:val="-2"/>
        </w:rPr>
        <w:t>（</w:t>
      </w:r>
      <w:r>
        <w:rPr>
          <w:rFonts w:ascii="Times New Roman" w:hAnsi="Times New Roman" w:eastAsia="Times New Roman" w:cs="Times New Roman"/>
          <w:spacing w:val="-2"/>
        </w:rPr>
        <w:t>2</w:t>
      </w:r>
      <w:r>
        <w:rPr>
          <w:spacing w:val="-2"/>
        </w:rPr>
        <w:t>）行业及生产工艺（</w:t>
      </w:r>
      <w:r>
        <w:rPr>
          <w:rFonts w:ascii="Times New Roman" w:hAnsi="Times New Roman" w:eastAsia="Times New Roman" w:cs="Times New Roman"/>
          <w:spacing w:val="-2"/>
        </w:rPr>
        <w:t>M</w:t>
      </w:r>
      <w:r>
        <w:rPr>
          <w:spacing w:val="-2"/>
        </w:rPr>
        <w:t>）</w:t>
      </w:r>
    </w:p>
    <w:p w14:paraId="745E151B">
      <w:pPr>
        <w:pStyle w:val="2"/>
        <w:spacing w:before="181" w:line="358" w:lineRule="auto"/>
        <w:ind w:left="127" w:right="231" w:firstLine="487"/>
      </w:pPr>
      <w:r>
        <w:rPr>
          <w:spacing w:val="4"/>
        </w:rPr>
        <w:t>分析项目所属行业及生产特点评估生产工艺情况。具有多套工艺单元的项</w:t>
      </w:r>
      <w:r>
        <w:rPr>
          <w:spacing w:val="5"/>
        </w:rPr>
        <w:t xml:space="preserve"> </w:t>
      </w:r>
      <w:r>
        <w:rPr>
          <w:spacing w:val="2"/>
        </w:rPr>
        <w:t>目，对每套生产工艺分别评分并求和，将</w:t>
      </w:r>
      <w:r>
        <w:rPr>
          <w:spacing w:val="-53"/>
        </w:rPr>
        <w:t xml:space="preserve"> </w:t>
      </w:r>
      <w:r>
        <w:rPr>
          <w:rFonts w:ascii="Times New Roman" w:hAnsi="Times New Roman" w:eastAsia="Times New Roman" w:cs="Times New Roman"/>
          <w:spacing w:val="2"/>
        </w:rPr>
        <w:t xml:space="preserve">M </w:t>
      </w:r>
      <w:r>
        <w:rPr>
          <w:spacing w:val="2"/>
        </w:rPr>
        <w:t>划分为（</w:t>
      </w:r>
      <w:r>
        <w:rPr>
          <w:rFonts w:ascii="Times New Roman" w:hAnsi="Times New Roman" w:eastAsia="Times New Roman" w:cs="Times New Roman"/>
          <w:spacing w:val="2"/>
        </w:rPr>
        <w:t>1</w:t>
      </w:r>
      <w:r>
        <w:rPr>
          <w:spacing w:val="2"/>
        </w:rPr>
        <w:t>）</w:t>
      </w:r>
      <w:r>
        <w:rPr>
          <w:rFonts w:ascii="Times New Roman" w:hAnsi="Times New Roman" w:eastAsia="Times New Roman" w:cs="Times New Roman"/>
          <w:spacing w:val="2"/>
        </w:rPr>
        <w:t>M&gt;20</w:t>
      </w:r>
      <w:r>
        <w:rPr>
          <w:spacing w:val="-7"/>
        </w:rPr>
        <w:t>；（</w:t>
      </w:r>
      <w:r>
        <w:rPr>
          <w:rFonts w:ascii="Times New Roman" w:hAnsi="Times New Roman" w:eastAsia="Times New Roman" w:cs="Times New Roman"/>
          <w:spacing w:val="2"/>
        </w:rPr>
        <w:t>2</w:t>
      </w:r>
      <w:r>
        <w:rPr>
          <w:spacing w:val="2"/>
        </w:rPr>
        <w:t>）</w:t>
      </w:r>
      <w:r>
        <w:rPr>
          <w:rFonts w:ascii="Times New Roman" w:hAnsi="Times New Roman" w:eastAsia="Times New Roman" w:cs="Times New Roman"/>
          <w:spacing w:val="2"/>
        </w:rPr>
        <w:t>10&lt;M</w:t>
      </w:r>
      <w:r>
        <w:rPr>
          <w:spacing w:val="2"/>
        </w:rPr>
        <w:t>≤</w:t>
      </w:r>
      <w:r>
        <w:t xml:space="preserve"> </w:t>
      </w:r>
      <w:r>
        <w:rPr>
          <w:rFonts w:ascii="Times New Roman" w:hAnsi="Times New Roman" w:eastAsia="Times New Roman" w:cs="Times New Roman"/>
          <w:spacing w:val="-1"/>
        </w:rPr>
        <w:t>20</w:t>
      </w:r>
      <w:r>
        <w:rPr>
          <w:spacing w:val="-16"/>
        </w:rPr>
        <w:t>；（</w:t>
      </w:r>
      <w:r>
        <w:rPr>
          <w:rFonts w:ascii="Times New Roman" w:hAnsi="Times New Roman" w:eastAsia="Times New Roman" w:cs="Times New Roman"/>
          <w:spacing w:val="-1"/>
        </w:rPr>
        <w:t>3</w:t>
      </w:r>
      <w:r>
        <w:rPr>
          <w:spacing w:val="-1"/>
        </w:rPr>
        <w:t>）</w:t>
      </w:r>
      <w:r>
        <w:rPr>
          <w:rFonts w:ascii="Times New Roman" w:hAnsi="Times New Roman" w:eastAsia="Times New Roman" w:cs="Times New Roman"/>
          <w:spacing w:val="-1"/>
        </w:rPr>
        <w:t>5&lt;M</w:t>
      </w:r>
      <w:r>
        <w:rPr>
          <w:spacing w:val="-1"/>
        </w:rPr>
        <w:t>≤</w:t>
      </w:r>
      <w:r>
        <w:rPr>
          <w:rFonts w:ascii="Times New Roman" w:hAnsi="Times New Roman" w:eastAsia="Times New Roman" w:cs="Times New Roman"/>
          <w:spacing w:val="-1"/>
        </w:rPr>
        <w:t>10</w:t>
      </w:r>
      <w:r>
        <w:rPr>
          <w:spacing w:val="-16"/>
        </w:rPr>
        <w:t>；（</w:t>
      </w:r>
      <w:r>
        <w:rPr>
          <w:rFonts w:ascii="Times New Roman" w:hAnsi="Times New Roman" w:eastAsia="Times New Roman" w:cs="Times New Roman"/>
          <w:spacing w:val="-1"/>
        </w:rPr>
        <w:t>4</w:t>
      </w:r>
      <w:r>
        <w:rPr>
          <w:spacing w:val="-1"/>
        </w:rPr>
        <w:t>）</w:t>
      </w:r>
      <w:r>
        <w:rPr>
          <w:rFonts w:ascii="Times New Roman" w:hAnsi="Times New Roman" w:eastAsia="Times New Roman" w:cs="Times New Roman"/>
          <w:spacing w:val="-1"/>
        </w:rPr>
        <w:t>M=5</w:t>
      </w:r>
      <w:r>
        <w:rPr>
          <w:rFonts w:ascii="Times New Roman" w:hAnsi="Times New Roman" w:eastAsia="Times New Roman" w:cs="Times New Roman"/>
          <w:spacing w:val="-29"/>
        </w:rPr>
        <w:t xml:space="preserve"> </w:t>
      </w:r>
      <w:r>
        <w:rPr>
          <w:spacing w:val="-1"/>
        </w:rPr>
        <w:t>，分别以</w:t>
      </w:r>
      <w:r>
        <w:rPr>
          <w:spacing w:val="-56"/>
        </w:rPr>
        <w:t xml:space="preserve"> </w:t>
      </w:r>
      <w:r>
        <w:rPr>
          <w:rFonts w:ascii="Times New Roman" w:hAnsi="Times New Roman" w:eastAsia="Times New Roman" w:cs="Times New Roman"/>
          <w:spacing w:val="-1"/>
        </w:rPr>
        <w:t>M1</w:t>
      </w:r>
      <w:r>
        <w:rPr>
          <w:rFonts w:ascii="Times New Roman" w:hAnsi="Times New Roman" w:eastAsia="Times New Roman" w:cs="Times New Roman"/>
          <w:spacing w:val="-33"/>
        </w:rPr>
        <w:t xml:space="preserve"> </w:t>
      </w:r>
      <w:r>
        <w:rPr>
          <w:spacing w:val="-1"/>
        </w:rPr>
        <w:t>、</w:t>
      </w:r>
      <w:r>
        <w:rPr>
          <w:rFonts w:ascii="Times New Roman" w:hAnsi="Times New Roman" w:eastAsia="Times New Roman" w:cs="Times New Roman"/>
          <w:spacing w:val="-1"/>
        </w:rPr>
        <w:t>M2</w:t>
      </w:r>
      <w:r>
        <w:rPr>
          <w:rFonts w:ascii="Times New Roman" w:hAnsi="Times New Roman" w:eastAsia="Times New Roman" w:cs="Times New Roman"/>
          <w:spacing w:val="-34"/>
        </w:rPr>
        <w:t xml:space="preserve"> </w:t>
      </w:r>
      <w:r>
        <w:rPr>
          <w:spacing w:val="-1"/>
        </w:rPr>
        <w:t>、</w:t>
      </w:r>
      <w:r>
        <w:rPr>
          <w:rFonts w:ascii="Times New Roman" w:hAnsi="Times New Roman" w:eastAsia="Times New Roman" w:cs="Times New Roman"/>
          <w:spacing w:val="-1"/>
        </w:rPr>
        <w:t xml:space="preserve">M3 </w:t>
      </w:r>
      <w:r>
        <w:rPr>
          <w:spacing w:val="-1"/>
        </w:rPr>
        <w:t>和</w:t>
      </w:r>
      <w:r>
        <w:rPr>
          <w:spacing w:val="-56"/>
        </w:rPr>
        <w:t xml:space="preserve"> </w:t>
      </w:r>
      <w:r>
        <w:rPr>
          <w:rFonts w:ascii="Times New Roman" w:hAnsi="Times New Roman" w:eastAsia="Times New Roman" w:cs="Times New Roman"/>
          <w:spacing w:val="-1"/>
        </w:rPr>
        <w:t xml:space="preserve">M4 </w:t>
      </w:r>
      <w:r>
        <w:rPr>
          <w:spacing w:val="-1"/>
        </w:rPr>
        <w:t>表示。</w:t>
      </w:r>
    </w:p>
    <w:p w14:paraId="7D6A2D7D">
      <w:pPr>
        <w:pStyle w:val="2"/>
        <w:spacing w:before="1" w:line="222" w:lineRule="auto"/>
        <w:ind w:left="2858"/>
        <w:rPr>
          <w:sz w:val="20"/>
          <w:szCs w:val="20"/>
        </w:rPr>
      </w:pPr>
      <w:r>
        <w:rPr>
          <w:b/>
          <w:bCs/>
          <w:spacing w:val="5"/>
          <w:sz w:val="20"/>
          <w:szCs w:val="20"/>
        </w:rPr>
        <w:t>表</w:t>
      </w:r>
      <w:r>
        <w:rPr>
          <w:spacing w:val="-35"/>
          <w:sz w:val="20"/>
          <w:szCs w:val="20"/>
        </w:rPr>
        <w:t xml:space="preserve"> </w:t>
      </w:r>
      <w:r>
        <w:rPr>
          <w:rFonts w:ascii="Times New Roman" w:hAnsi="Times New Roman" w:eastAsia="Times New Roman" w:cs="Times New Roman"/>
          <w:b/>
          <w:bCs/>
          <w:spacing w:val="5"/>
          <w:sz w:val="20"/>
          <w:szCs w:val="20"/>
        </w:rPr>
        <w:t xml:space="preserve">4.1-2 </w:t>
      </w:r>
      <w:r>
        <w:rPr>
          <w:b/>
          <w:bCs/>
          <w:spacing w:val="5"/>
          <w:sz w:val="20"/>
          <w:szCs w:val="20"/>
        </w:rPr>
        <w:t>行业及生产工艺（</w:t>
      </w:r>
      <w:r>
        <w:rPr>
          <w:rFonts w:ascii="Times New Roman" w:hAnsi="Times New Roman" w:eastAsia="Times New Roman" w:cs="Times New Roman"/>
          <w:b/>
          <w:bCs/>
          <w:spacing w:val="5"/>
          <w:sz w:val="20"/>
          <w:szCs w:val="20"/>
        </w:rPr>
        <w:t>M</w:t>
      </w:r>
      <w:r>
        <w:rPr>
          <w:b/>
          <w:bCs/>
          <w:spacing w:val="5"/>
          <w:sz w:val="20"/>
          <w:szCs w:val="20"/>
        </w:rPr>
        <w:t>）</w:t>
      </w:r>
    </w:p>
    <w:tbl>
      <w:tblPr>
        <w:tblStyle w:val="5"/>
        <w:tblW w:w="8526" w:type="dxa"/>
        <w:tblInd w:w="1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91"/>
        <w:gridCol w:w="3299"/>
        <w:gridCol w:w="829"/>
        <w:gridCol w:w="1717"/>
        <w:gridCol w:w="1390"/>
      </w:tblGrid>
      <w:tr w14:paraId="085DD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291" w:type="dxa"/>
            <w:tcBorders>
              <w:top w:val="single" w:color="000000" w:sz="10" w:space="0"/>
              <w:left w:val="single" w:color="000000" w:sz="10" w:space="0"/>
            </w:tcBorders>
            <w:vAlign w:val="top"/>
          </w:tcPr>
          <w:p w14:paraId="06BB9F1D">
            <w:pPr>
              <w:pStyle w:val="6"/>
              <w:spacing w:before="36" w:line="216" w:lineRule="auto"/>
              <w:ind w:left="435"/>
              <w:rPr>
                <w:sz w:val="20"/>
                <w:szCs w:val="20"/>
              </w:rPr>
            </w:pPr>
            <w:r>
              <w:rPr>
                <w:spacing w:val="3"/>
                <w:sz w:val="20"/>
                <w:szCs w:val="20"/>
              </w:rPr>
              <w:t>行业</w:t>
            </w:r>
          </w:p>
        </w:tc>
        <w:tc>
          <w:tcPr>
            <w:tcW w:w="3299" w:type="dxa"/>
            <w:tcBorders>
              <w:top w:val="single" w:color="000000" w:sz="10" w:space="0"/>
            </w:tcBorders>
            <w:vAlign w:val="top"/>
          </w:tcPr>
          <w:p w14:paraId="60A5D0E4">
            <w:pPr>
              <w:pStyle w:val="6"/>
              <w:spacing w:before="36" w:line="216" w:lineRule="auto"/>
              <w:ind w:left="1228"/>
              <w:rPr>
                <w:sz w:val="20"/>
                <w:szCs w:val="20"/>
              </w:rPr>
            </w:pPr>
            <w:r>
              <w:rPr>
                <w:spacing w:val="7"/>
                <w:sz w:val="20"/>
                <w:szCs w:val="20"/>
              </w:rPr>
              <w:t>评估依据</w:t>
            </w:r>
          </w:p>
        </w:tc>
        <w:tc>
          <w:tcPr>
            <w:tcW w:w="829" w:type="dxa"/>
            <w:tcBorders>
              <w:top w:val="single" w:color="000000" w:sz="10" w:space="0"/>
            </w:tcBorders>
            <w:vAlign w:val="top"/>
          </w:tcPr>
          <w:p w14:paraId="7374D2E0">
            <w:pPr>
              <w:pStyle w:val="6"/>
              <w:spacing w:before="36" w:line="216" w:lineRule="auto"/>
              <w:ind w:left="215"/>
              <w:rPr>
                <w:sz w:val="20"/>
                <w:szCs w:val="20"/>
              </w:rPr>
            </w:pPr>
            <w:r>
              <w:rPr>
                <w:spacing w:val="3"/>
                <w:sz w:val="20"/>
                <w:szCs w:val="20"/>
              </w:rPr>
              <w:t>分值</w:t>
            </w:r>
          </w:p>
        </w:tc>
        <w:tc>
          <w:tcPr>
            <w:tcW w:w="1717" w:type="dxa"/>
            <w:tcBorders>
              <w:top w:val="single" w:color="000000" w:sz="10" w:space="0"/>
            </w:tcBorders>
            <w:vAlign w:val="top"/>
          </w:tcPr>
          <w:p w14:paraId="158C41A7">
            <w:pPr>
              <w:pStyle w:val="6"/>
              <w:spacing w:before="36" w:line="216" w:lineRule="auto"/>
              <w:ind w:left="346"/>
              <w:rPr>
                <w:sz w:val="20"/>
                <w:szCs w:val="20"/>
              </w:rPr>
            </w:pPr>
            <w:r>
              <w:rPr>
                <w:spacing w:val="7"/>
                <w:sz w:val="20"/>
                <w:szCs w:val="20"/>
              </w:rPr>
              <w:t>本项目情况</w:t>
            </w:r>
          </w:p>
        </w:tc>
        <w:tc>
          <w:tcPr>
            <w:tcW w:w="1390" w:type="dxa"/>
            <w:tcBorders>
              <w:top w:val="single" w:color="000000" w:sz="10" w:space="0"/>
              <w:right w:val="single" w:color="000000" w:sz="10" w:space="0"/>
            </w:tcBorders>
            <w:vAlign w:val="top"/>
          </w:tcPr>
          <w:p w14:paraId="5A37EF4E">
            <w:pPr>
              <w:pStyle w:val="6"/>
              <w:spacing w:before="36" w:line="216" w:lineRule="auto"/>
              <w:ind w:left="175"/>
              <w:rPr>
                <w:sz w:val="20"/>
                <w:szCs w:val="20"/>
              </w:rPr>
            </w:pPr>
            <w:r>
              <w:rPr>
                <w:spacing w:val="7"/>
                <w:sz w:val="20"/>
                <w:szCs w:val="20"/>
              </w:rPr>
              <w:t>本项目得分</w:t>
            </w:r>
          </w:p>
        </w:tc>
      </w:tr>
      <w:tr w14:paraId="01FBD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5" w:hRule="atLeast"/>
        </w:trPr>
        <w:tc>
          <w:tcPr>
            <w:tcW w:w="1291" w:type="dxa"/>
            <w:vMerge w:val="restart"/>
            <w:tcBorders>
              <w:left w:val="single" w:color="000000" w:sz="10" w:space="0"/>
              <w:bottom w:val="nil"/>
            </w:tcBorders>
            <w:vAlign w:val="top"/>
          </w:tcPr>
          <w:p w14:paraId="404B4A17">
            <w:pPr>
              <w:spacing w:line="308" w:lineRule="auto"/>
              <w:rPr>
                <w:rFonts w:ascii="Arial"/>
                <w:sz w:val="21"/>
              </w:rPr>
            </w:pPr>
          </w:p>
          <w:p w14:paraId="59E932A7">
            <w:pPr>
              <w:spacing w:line="308" w:lineRule="auto"/>
              <w:rPr>
                <w:rFonts w:ascii="Arial"/>
                <w:sz w:val="21"/>
              </w:rPr>
            </w:pPr>
          </w:p>
          <w:p w14:paraId="2BF3D7A5">
            <w:pPr>
              <w:spacing w:line="309" w:lineRule="auto"/>
              <w:rPr>
                <w:rFonts w:ascii="Arial"/>
                <w:sz w:val="21"/>
              </w:rPr>
            </w:pPr>
          </w:p>
          <w:p w14:paraId="692232AB">
            <w:pPr>
              <w:pStyle w:val="6"/>
              <w:spacing w:before="65" w:line="243" w:lineRule="auto"/>
              <w:ind w:left="12" w:right="14"/>
              <w:rPr>
                <w:sz w:val="20"/>
                <w:szCs w:val="20"/>
              </w:rPr>
            </w:pPr>
            <w:r>
              <w:rPr>
                <w:spacing w:val="8"/>
                <w:sz w:val="20"/>
                <w:szCs w:val="20"/>
              </w:rPr>
              <w:t>石化、化工、</w:t>
            </w:r>
            <w:r>
              <w:rPr>
                <w:sz w:val="20"/>
                <w:szCs w:val="20"/>
              </w:rPr>
              <w:t xml:space="preserve"> </w:t>
            </w:r>
            <w:r>
              <w:rPr>
                <w:spacing w:val="8"/>
                <w:sz w:val="20"/>
                <w:szCs w:val="20"/>
              </w:rPr>
              <w:t>医药、轻工、</w:t>
            </w:r>
            <w:r>
              <w:rPr>
                <w:sz w:val="20"/>
                <w:szCs w:val="20"/>
              </w:rPr>
              <w:t xml:space="preserve"> </w:t>
            </w:r>
            <w:r>
              <w:rPr>
                <w:spacing w:val="8"/>
                <w:sz w:val="20"/>
                <w:szCs w:val="20"/>
              </w:rPr>
              <w:t>化纤、有色冶</w:t>
            </w:r>
          </w:p>
          <w:p w14:paraId="451A50EB">
            <w:pPr>
              <w:pStyle w:val="6"/>
              <w:spacing w:before="26" w:line="228" w:lineRule="auto"/>
              <w:ind w:left="433"/>
              <w:rPr>
                <w:sz w:val="20"/>
                <w:szCs w:val="20"/>
              </w:rPr>
            </w:pPr>
            <w:r>
              <w:rPr>
                <w:spacing w:val="3"/>
                <w:sz w:val="20"/>
                <w:szCs w:val="20"/>
              </w:rPr>
              <w:t>炼等</w:t>
            </w:r>
          </w:p>
        </w:tc>
        <w:tc>
          <w:tcPr>
            <w:tcW w:w="3299" w:type="dxa"/>
            <w:vAlign w:val="top"/>
          </w:tcPr>
          <w:p w14:paraId="606B510C">
            <w:pPr>
              <w:pStyle w:val="6"/>
              <w:spacing w:before="33" w:line="228" w:lineRule="auto"/>
              <w:ind w:left="76"/>
              <w:rPr>
                <w:sz w:val="20"/>
                <w:szCs w:val="20"/>
              </w:rPr>
            </w:pPr>
            <w:r>
              <w:rPr>
                <w:spacing w:val="9"/>
                <w:sz w:val="20"/>
                <w:szCs w:val="20"/>
              </w:rPr>
              <w:t>涉及光气及光气化工艺、电解工艺</w:t>
            </w:r>
          </w:p>
          <w:p w14:paraId="6DEAD221">
            <w:pPr>
              <w:pStyle w:val="6"/>
              <w:spacing w:before="24" w:line="229" w:lineRule="auto"/>
              <w:ind w:left="10"/>
              <w:rPr>
                <w:sz w:val="20"/>
                <w:szCs w:val="20"/>
              </w:rPr>
            </w:pPr>
            <w:r>
              <w:rPr>
                <w:spacing w:val="4"/>
                <w:sz w:val="20"/>
                <w:szCs w:val="20"/>
              </w:rPr>
              <w:t>（氯碱）、氯化工艺、硝化工艺、合</w:t>
            </w:r>
          </w:p>
          <w:p w14:paraId="77626072">
            <w:pPr>
              <w:pStyle w:val="6"/>
              <w:spacing w:before="22" w:line="228" w:lineRule="auto"/>
              <w:ind w:left="2"/>
              <w:rPr>
                <w:sz w:val="20"/>
                <w:szCs w:val="20"/>
              </w:rPr>
            </w:pPr>
            <w:r>
              <w:rPr>
                <w:spacing w:val="5"/>
                <w:sz w:val="20"/>
                <w:szCs w:val="20"/>
              </w:rPr>
              <w:t>成氨工艺、裂解（裂化）工艺、氟化</w:t>
            </w:r>
          </w:p>
          <w:p w14:paraId="37489FCF">
            <w:pPr>
              <w:pStyle w:val="6"/>
              <w:spacing w:before="26" w:line="227" w:lineRule="auto"/>
              <w:ind w:left="3"/>
              <w:rPr>
                <w:sz w:val="20"/>
                <w:szCs w:val="20"/>
              </w:rPr>
            </w:pPr>
            <w:r>
              <w:rPr>
                <w:spacing w:val="5"/>
                <w:sz w:val="20"/>
                <w:szCs w:val="20"/>
              </w:rPr>
              <w:t>工艺、加氢工艺、重氮化工艺、氧化</w:t>
            </w:r>
          </w:p>
          <w:p w14:paraId="08F71DF2">
            <w:pPr>
              <w:pStyle w:val="6"/>
              <w:spacing w:before="26" w:line="227" w:lineRule="auto"/>
              <w:ind w:left="3"/>
              <w:rPr>
                <w:sz w:val="20"/>
                <w:szCs w:val="20"/>
              </w:rPr>
            </w:pPr>
            <w:r>
              <w:rPr>
                <w:spacing w:val="5"/>
                <w:sz w:val="20"/>
                <w:szCs w:val="20"/>
              </w:rPr>
              <w:t>工艺、过氧化工艺、胺基化工艺、磺</w:t>
            </w:r>
          </w:p>
          <w:p w14:paraId="4F6DD298">
            <w:pPr>
              <w:pStyle w:val="6"/>
              <w:spacing w:before="28" w:line="228" w:lineRule="auto"/>
              <w:ind w:left="1"/>
              <w:rPr>
                <w:sz w:val="20"/>
                <w:szCs w:val="20"/>
              </w:rPr>
            </w:pPr>
            <w:r>
              <w:rPr>
                <w:spacing w:val="5"/>
                <w:sz w:val="20"/>
                <w:szCs w:val="20"/>
              </w:rPr>
              <w:t>化工艺、聚合工艺、烷基化工艺、新</w:t>
            </w:r>
          </w:p>
          <w:p w14:paraId="1483BCF0">
            <w:pPr>
              <w:pStyle w:val="6"/>
              <w:spacing w:before="26" w:line="227" w:lineRule="auto"/>
              <w:ind w:left="7"/>
              <w:rPr>
                <w:sz w:val="20"/>
                <w:szCs w:val="20"/>
              </w:rPr>
            </w:pPr>
            <w:r>
              <w:rPr>
                <w:spacing w:val="5"/>
                <w:sz w:val="20"/>
                <w:szCs w:val="20"/>
              </w:rPr>
              <w:t>型煤化工工艺、电石生产工艺、偶氮</w:t>
            </w:r>
          </w:p>
          <w:p w14:paraId="09E7F845">
            <w:pPr>
              <w:pStyle w:val="6"/>
              <w:spacing w:before="25" w:line="208" w:lineRule="auto"/>
              <w:ind w:left="1335"/>
              <w:rPr>
                <w:sz w:val="20"/>
                <w:szCs w:val="20"/>
              </w:rPr>
            </w:pPr>
            <w:r>
              <w:rPr>
                <w:spacing w:val="6"/>
                <w:sz w:val="20"/>
                <w:szCs w:val="20"/>
              </w:rPr>
              <w:t>化工艺</w:t>
            </w:r>
          </w:p>
        </w:tc>
        <w:tc>
          <w:tcPr>
            <w:tcW w:w="829" w:type="dxa"/>
            <w:vAlign w:val="top"/>
          </w:tcPr>
          <w:p w14:paraId="46F13666">
            <w:pPr>
              <w:spacing w:line="304" w:lineRule="auto"/>
              <w:rPr>
                <w:rFonts w:ascii="Arial"/>
                <w:sz w:val="21"/>
              </w:rPr>
            </w:pPr>
          </w:p>
          <w:p w14:paraId="42CE197D">
            <w:pPr>
              <w:spacing w:line="304" w:lineRule="auto"/>
              <w:rPr>
                <w:rFonts w:ascii="Arial"/>
                <w:sz w:val="21"/>
              </w:rPr>
            </w:pPr>
          </w:p>
          <w:p w14:paraId="76ACFFC2">
            <w:pPr>
              <w:spacing w:line="305" w:lineRule="auto"/>
              <w:rPr>
                <w:rFonts w:ascii="Arial"/>
                <w:sz w:val="21"/>
              </w:rPr>
            </w:pPr>
          </w:p>
          <w:p w14:paraId="7E5DC665">
            <w:pPr>
              <w:pStyle w:val="6"/>
              <w:spacing w:before="65" w:line="228" w:lineRule="auto"/>
              <w:ind w:left="94"/>
              <w:rPr>
                <w:sz w:val="20"/>
                <w:szCs w:val="20"/>
              </w:rPr>
            </w:pPr>
            <w:r>
              <w:rPr>
                <w:rFonts w:ascii="Times New Roman" w:hAnsi="Times New Roman" w:eastAsia="Times New Roman" w:cs="Times New Roman"/>
                <w:spacing w:val="1"/>
                <w:sz w:val="20"/>
                <w:szCs w:val="20"/>
              </w:rPr>
              <w:t>10/</w:t>
            </w:r>
            <w:r>
              <w:rPr>
                <w:spacing w:val="1"/>
                <w:sz w:val="20"/>
                <w:szCs w:val="20"/>
              </w:rPr>
              <w:t>每套</w:t>
            </w:r>
          </w:p>
        </w:tc>
        <w:tc>
          <w:tcPr>
            <w:tcW w:w="1717" w:type="dxa"/>
            <w:vAlign w:val="top"/>
          </w:tcPr>
          <w:p w14:paraId="2AF40EFE">
            <w:pPr>
              <w:spacing w:line="304" w:lineRule="auto"/>
              <w:rPr>
                <w:rFonts w:ascii="Arial"/>
                <w:sz w:val="21"/>
              </w:rPr>
            </w:pPr>
          </w:p>
          <w:p w14:paraId="0F89034C">
            <w:pPr>
              <w:spacing w:line="304" w:lineRule="auto"/>
              <w:rPr>
                <w:rFonts w:ascii="Arial"/>
                <w:sz w:val="21"/>
              </w:rPr>
            </w:pPr>
          </w:p>
          <w:p w14:paraId="7DA7101B">
            <w:pPr>
              <w:spacing w:line="305" w:lineRule="auto"/>
              <w:rPr>
                <w:rFonts w:ascii="Arial"/>
                <w:sz w:val="21"/>
              </w:rPr>
            </w:pPr>
          </w:p>
          <w:p w14:paraId="77EA4ABA">
            <w:pPr>
              <w:pStyle w:val="6"/>
              <w:spacing w:before="65" w:line="229" w:lineRule="auto"/>
              <w:ind w:left="558"/>
              <w:rPr>
                <w:sz w:val="20"/>
                <w:szCs w:val="20"/>
              </w:rPr>
            </w:pPr>
            <w:r>
              <w:rPr>
                <w:spacing w:val="5"/>
                <w:sz w:val="20"/>
                <w:szCs w:val="20"/>
              </w:rPr>
              <w:t>不涉及</w:t>
            </w:r>
          </w:p>
        </w:tc>
        <w:tc>
          <w:tcPr>
            <w:tcW w:w="1390" w:type="dxa"/>
            <w:tcBorders>
              <w:right w:val="single" w:color="000000" w:sz="10" w:space="0"/>
            </w:tcBorders>
            <w:vAlign w:val="top"/>
          </w:tcPr>
          <w:p w14:paraId="503C4C81">
            <w:pPr>
              <w:spacing w:line="319" w:lineRule="auto"/>
              <w:rPr>
                <w:rFonts w:ascii="Arial"/>
                <w:sz w:val="21"/>
              </w:rPr>
            </w:pPr>
          </w:p>
          <w:p w14:paraId="29F05388">
            <w:pPr>
              <w:spacing w:line="320" w:lineRule="auto"/>
              <w:rPr>
                <w:rFonts w:ascii="Arial"/>
                <w:sz w:val="21"/>
              </w:rPr>
            </w:pPr>
          </w:p>
          <w:p w14:paraId="521F6D79">
            <w:pPr>
              <w:spacing w:line="320" w:lineRule="auto"/>
              <w:rPr>
                <w:rFonts w:ascii="Arial"/>
                <w:sz w:val="21"/>
              </w:rPr>
            </w:pPr>
          </w:p>
          <w:p w14:paraId="636B0994">
            <w:pPr>
              <w:spacing w:before="57" w:line="195" w:lineRule="auto"/>
              <w:ind w:left="6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r>
      <w:tr w14:paraId="3F96E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291" w:type="dxa"/>
            <w:vMerge w:val="continue"/>
            <w:tcBorders>
              <w:top w:val="nil"/>
              <w:left w:val="single" w:color="000000" w:sz="10" w:space="0"/>
              <w:bottom w:val="nil"/>
            </w:tcBorders>
            <w:vAlign w:val="top"/>
          </w:tcPr>
          <w:p w14:paraId="4165EEED">
            <w:pPr>
              <w:rPr>
                <w:rFonts w:ascii="Arial"/>
                <w:sz w:val="21"/>
              </w:rPr>
            </w:pPr>
          </w:p>
        </w:tc>
        <w:tc>
          <w:tcPr>
            <w:tcW w:w="3299" w:type="dxa"/>
            <w:vAlign w:val="top"/>
          </w:tcPr>
          <w:p w14:paraId="460F3CDA">
            <w:pPr>
              <w:pStyle w:val="6"/>
              <w:spacing w:before="42" w:line="207" w:lineRule="auto"/>
              <w:ind w:left="391"/>
              <w:rPr>
                <w:sz w:val="20"/>
                <w:szCs w:val="20"/>
              </w:rPr>
            </w:pPr>
            <w:r>
              <w:rPr>
                <w:spacing w:val="8"/>
                <w:sz w:val="20"/>
                <w:szCs w:val="20"/>
              </w:rPr>
              <w:t>无机酸制酸工艺、焦化工艺</w:t>
            </w:r>
          </w:p>
        </w:tc>
        <w:tc>
          <w:tcPr>
            <w:tcW w:w="829" w:type="dxa"/>
            <w:vAlign w:val="top"/>
          </w:tcPr>
          <w:p w14:paraId="0C3DD2D8">
            <w:pPr>
              <w:pStyle w:val="6"/>
              <w:spacing w:before="42" w:line="207" w:lineRule="auto"/>
              <w:ind w:left="133"/>
              <w:rPr>
                <w:sz w:val="20"/>
                <w:szCs w:val="20"/>
              </w:rPr>
            </w:pPr>
            <w:r>
              <w:rPr>
                <w:rFonts w:ascii="Times New Roman" w:hAnsi="Times New Roman" w:eastAsia="Times New Roman" w:cs="Times New Roman"/>
                <w:spacing w:val="3"/>
                <w:sz w:val="20"/>
                <w:szCs w:val="20"/>
              </w:rPr>
              <w:t>5/</w:t>
            </w:r>
            <w:r>
              <w:rPr>
                <w:spacing w:val="3"/>
                <w:sz w:val="20"/>
                <w:szCs w:val="20"/>
              </w:rPr>
              <w:t>每套</w:t>
            </w:r>
          </w:p>
        </w:tc>
        <w:tc>
          <w:tcPr>
            <w:tcW w:w="1717" w:type="dxa"/>
            <w:vAlign w:val="top"/>
          </w:tcPr>
          <w:p w14:paraId="366E267F">
            <w:pPr>
              <w:pStyle w:val="6"/>
              <w:spacing w:before="42" w:line="207" w:lineRule="auto"/>
              <w:ind w:left="558"/>
              <w:rPr>
                <w:sz w:val="20"/>
                <w:szCs w:val="20"/>
              </w:rPr>
            </w:pPr>
            <w:r>
              <w:rPr>
                <w:spacing w:val="5"/>
                <w:sz w:val="20"/>
                <w:szCs w:val="20"/>
              </w:rPr>
              <w:t>不涉及</w:t>
            </w:r>
          </w:p>
        </w:tc>
        <w:tc>
          <w:tcPr>
            <w:tcW w:w="1390" w:type="dxa"/>
            <w:tcBorders>
              <w:right w:val="single" w:color="000000" w:sz="10" w:space="0"/>
            </w:tcBorders>
            <w:vAlign w:val="top"/>
          </w:tcPr>
          <w:p w14:paraId="43596BAD">
            <w:pPr>
              <w:spacing w:before="78" w:line="195" w:lineRule="auto"/>
              <w:ind w:left="6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r>
      <w:tr w14:paraId="05D89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291" w:type="dxa"/>
            <w:vMerge w:val="continue"/>
            <w:tcBorders>
              <w:top w:val="nil"/>
              <w:left w:val="single" w:color="000000" w:sz="10" w:space="0"/>
            </w:tcBorders>
            <w:vAlign w:val="top"/>
          </w:tcPr>
          <w:p w14:paraId="088C231E">
            <w:pPr>
              <w:rPr>
                <w:rFonts w:ascii="Arial"/>
                <w:sz w:val="21"/>
              </w:rPr>
            </w:pPr>
          </w:p>
        </w:tc>
        <w:tc>
          <w:tcPr>
            <w:tcW w:w="3299" w:type="dxa"/>
            <w:vAlign w:val="top"/>
          </w:tcPr>
          <w:p w14:paraId="65915F68">
            <w:pPr>
              <w:pStyle w:val="6"/>
              <w:spacing w:before="40" w:line="229" w:lineRule="auto"/>
              <w:ind w:left="213" w:right="3" w:hanging="212"/>
              <w:rPr>
                <w:sz w:val="20"/>
                <w:szCs w:val="20"/>
              </w:rPr>
            </w:pPr>
            <w:r>
              <w:rPr>
                <w:spacing w:val="5"/>
                <w:sz w:val="20"/>
                <w:szCs w:val="20"/>
              </w:rPr>
              <w:t>其他高温或高压、且涉及危险物质的</w:t>
            </w:r>
            <w:r>
              <w:rPr>
                <w:spacing w:val="7"/>
                <w:sz w:val="20"/>
                <w:szCs w:val="20"/>
              </w:rPr>
              <w:t xml:space="preserve"> </w:t>
            </w:r>
            <w:r>
              <w:rPr>
                <w:spacing w:val="6"/>
                <w:sz w:val="20"/>
                <w:szCs w:val="20"/>
              </w:rPr>
              <w:t>工艺过程</w:t>
            </w:r>
            <w:r>
              <w:rPr>
                <w:spacing w:val="-33"/>
                <w:sz w:val="20"/>
                <w:szCs w:val="20"/>
              </w:rPr>
              <w:t xml:space="preserve"> </w:t>
            </w:r>
            <w:r>
              <w:rPr>
                <w:rFonts w:ascii="Times New Roman" w:hAnsi="Times New Roman" w:eastAsia="Times New Roman" w:cs="Times New Roman"/>
                <w:spacing w:val="6"/>
                <w:sz w:val="20"/>
                <w:szCs w:val="20"/>
              </w:rPr>
              <w:t>a</w:t>
            </w:r>
            <w:r>
              <w:rPr>
                <w:rFonts w:ascii="Times New Roman" w:hAnsi="Times New Roman" w:eastAsia="Times New Roman" w:cs="Times New Roman"/>
                <w:spacing w:val="-27"/>
                <w:sz w:val="20"/>
                <w:szCs w:val="20"/>
              </w:rPr>
              <w:t xml:space="preserve"> </w:t>
            </w:r>
            <w:r>
              <w:rPr>
                <w:spacing w:val="6"/>
                <w:sz w:val="20"/>
                <w:szCs w:val="20"/>
              </w:rPr>
              <w:t>、危险物质贮存罐区</w:t>
            </w:r>
          </w:p>
        </w:tc>
        <w:tc>
          <w:tcPr>
            <w:tcW w:w="829" w:type="dxa"/>
            <w:vAlign w:val="top"/>
          </w:tcPr>
          <w:p w14:paraId="6FDA9CFF">
            <w:pPr>
              <w:pStyle w:val="6"/>
              <w:spacing w:before="298" w:line="220" w:lineRule="auto"/>
              <w:ind w:left="133"/>
              <w:rPr>
                <w:sz w:val="20"/>
                <w:szCs w:val="20"/>
              </w:rPr>
            </w:pPr>
            <w:r>
              <w:rPr>
                <w:rFonts w:ascii="Times New Roman" w:hAnsi="Times New Roman" w:eastAsia="Times New Roman" w:cs="Times New Roman"/>
                <w:spacing w:val="3"/>
                <w:sz w:val="20"/>
                <w:szCs w:val="20"/>
              </w:rPr>
              <w:t>5/</w:t>
            </w:r>
            <w:r>
              <w:rPr>
                <w:spacing w:val="3"/>
                <w:sz w:val="20"/>
                <w:szCs w:val="20"/>
              </w:rPr>
              <w:t>每套</w:t>
            </w:r>
          </w:p>
        </w:tc>
        <w:tc>
          <w:tcPr>
            <w:tcW w:w="1717" w:type="dxa"/>
            <w:vAlign w:val="top"/>
          </w:tcPr>
          <w:p w14:paraId="692F565C">
            <w:pPr>
              <w:pStyle w:val="6"/>
              <w:spacing w:before="178" w:line="229" w:lineRule="auto"/>
              <w:ind w:left="558"/>
              <w:rPr>
                <w:sz w:val="20"/>
                <w:szCs w:val="20"/>
              </w:rPr>
            </w:pPr>
            <w:r>
              <w:rPr>
                <w:spacing w:val="5"/>
                <w:sz w:val="20"/>
                <w:szCs w:val="20"/>
              </w:rPr>
              <w:t>不涉及</w:t>
            </w:r>
          </w:p>
        </w:tc>
        <w:tc>
          <w:tcPr>
            <w:tcW w:w="1390" w:type="dxa"/>
            <w:tcBorders>
              <w:right w:val="single" w:color="000000" w:sz="10" w:space="0"/>
            </w:tcBorders>
            <w:vAlign w:val="top"/>
          </w:tcPr>
          <w:p w14:paraId="648A9C76">
            <w:pPr>
              <w:spacing w:before="214" w:line="195" w:lineRule="auto"/>
              <w:ind w:left="6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r>
      <w:tr w14:paraId="188A1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91" w:type="dxa"/>
            <w:tcBorders>
              <w:left w:val="single" w:color="000000" w:sz="10" w:space="0"/>
            </w:tcBorders>
            <w:vAlign w:val="top"/>
          </w:tcPr>
          <w:p w14:paraId="307D8AC8">
            <w:pPr>
              <w:pStyle w:val="6"/>
              <w:spacing w:before="46" w:line="227" w:lineRule="auto"/>
              <w:ind w:left="324" w:right="88" w:hanging="231"/>
              <w:rPr>
                <w:sz w:val="20"/>
                <w:szCs w:val="20"/>
              </w:rPr>
            </w:pPr>
            <w:r>
              <w:rPr>
                <w:spacing w:val="6"/>
                <w:sz w:val="20"/>
                <w:szCs w:val="20"/>
              </w:rPr>
              <w:t>管道、港口</w:t>
            </w:r>
            <w:r>
              <w:rPr>
                <w:rFonts w:ascii="Times New Roman" w:hAnsi="Times New Roman" w:eastAsia="Times New Roman" w:cs="Times New Roman"/>
                <w:spacing w:val="6"/>
                <w:sz w:val="20"/>
                <w:szCs w:val="20"/>
              </w:rPr>
              <w:t>/</w:t>
            </w:r>
            <w:r>
              <w:rPr>
                <w:rFonts w:ascii="Times New Roman" w:hAnsi="Times New Roman" w:eastAsia="Times New Roman" w:cs="Times New Roman"/>
                <w:spacing w:val="1"/>
                <w:sz w:val="20"/>
                <w:szCs w:val="20"/>
              </w:rPr>
              <w:t xml:space="preserve"> </w:t>
            </w:r>
            <w:r>
              <w:rPr>
                <w:spacing w:val="7"/>
                <w:sz w:val="20"/>
                <w:szCs w:val="20"/>
              </w:rPr>
              <w:t>码头等</w:t>
            </w:r>
          </w:p>
        </w:tc>
        <w:tc>
          <w:tcPr>
            <w:tcW w:w="3299" w:type="dxa"/>
            <w:vAlign w:val="top"/>
          </w:tcPr>
          <w:p w14:paraId="086C2B88">
            <w:pPr>
              <w:pStyle w:val="6"/>
              <w:spacing w:before="46" w:line="227" w:lineRule="auto"/>
              <w:ind w:left="1232" w:right="183" w:hanging="1050"/>
              <w:rPr>
                <w:sz w:val="20"/>
                <w:szCs w:val="20"/>
              </w:rPr>
            </w:pPr>
            <w:r>
              <w:rPr>
                <w:spacing w:val="9"/>
                <w:sz w:val="20"/>
                <w:szCs w:val="20"/>
              </w:rPr>
              <w:t>涉及危险物质管道运输项目、港</w:t>
            </w:r>
            <w:r>
              <w:rPr>
                <w:sz w:val="20"/>
                <w:szCs w:val="20"/>
              </w:rPr>
              <w:t xml:space="preserve"> 口</w:t>
            </w:r>
            <w:r>
              <w:rPr>
                <w:rFonts w:ascii="Times New Roman" w:hAnsi="Times New Roman" w:eastAsia="Times New Roman" w:cs="Times New Roman"/>
                <w:sz w:val="20"/>
                <w:szCs w:val="20"/>
              </w:rPr>
              <w:t>/</w:t>
            </w:r>
            <w:r>
              <w:rPr>
                <w:sz w:val="20"/>
                <w:szCs w:val="20"/>
              </w:rPr>
              <w:t>码头等</w:t>
            </w:r>
          </w:p>
        </w:tc>
        <w:tc>
          <w:tcPr>
            <w:tcW w:w="829" w:type="dxa"/>
            <w:vAlign w:val="top"/>
          </w:tcPr>
          <w:p w14:paraId="54985EA7">
            <w:pPr>
              <w:spacing w:before="216" w:line="195" w:lineRule="auto"/>
              <w:ind w:left="334"/>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1717" w:type="dxa"/>
            <w:vAlign w:val="top"/>
          </w:tcPr>
          <w:p w14:paraId="6F3C6D70">
            <w:pPr>
              <w:pStyle w:val="6"/>
              <w:spacing w:before="180" w:line="229" w:lineRule="auto"/>
              <w:ind w:left="558"/>
              <w:rPr>
                <w:sz w:val="20"/>
                <w:szCs w:val="20"/>
              </w:rPr>
            </w:pPr>
            <w:r>
              <w:rPr>
                <w:spacing w:val="5"/>
                <w:sz w:val="20"/>
                <w:szCs w:val="20"/>
              </w:rPr>
              <w:t>不涉及</w:t>
            </w:r>
          </w:p>
        </w:tc>
        <w:tc>
          <w:tcPr>
            <w:tcW w:w="1390" w:type="dxa"/>
            <w:tcBorders>
              <w:right w:val="single" w:color="000000" w:sz="10" w:space="0"/>
            </w:tcBorders>
            <w:vAlign w:val="top"/>
          </w:tcPr>
          <w:p w14:paraId="0F992008">
            <w:pPr>
              <w:spacing w:before="216" w:line="195" w:lineRule="auto"/>
              <w:ind w:left="6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r>
      <w:tr w14:paraId="17730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1" w:hRule="atLeast"/>
        </w:trPr>
        <w:tc>
          <w:tcPr>
            <w:tcW w:w="1291" w:type="dxa"/>
            <w:tcBorders>
              <w:left w:val="single" w:color="000000" w:sz="10" w:space="0"/>
            </w:tcBorders>
            <w:vAlign w:val="top"/>
          </w:tcPr>
          <w:p w14:paraId="009E950D">
            <w:pPr>
              <w:spacing w:line="261" w:lineRule="auto"/>
              <w:rPr>
                <w:rFonts w:ascii="Arial"/>
                <w:sz w:val="21"/>
              </w:rPr>
            </w:pPr>
          </w:p>
          <w:p w14:paraId="3E5A1F7D">
            <w:pPr>
              <w:spacing w:line="261" w:lineRule="auto"/>
              <w:rPr>
                <w:rFonts w:ascii="Arial"/>
                <w:sz w:val="21"/>
              </w:rPr>
            </w:pPr>
          </w:p>
          <w:p w14:paraId="1F66412C">
            <w:pPr>
              <w:pStyle w:val="6"/>
              <w:spacing w:before="65" w:line="228" w:lineRule="auto"/>
              <w:ind w:left="118"/>
              <w:rPr>
                <w:sz w:val="20"/>
                <w:szCs w:val="20"/>
              </w:rPr>
            </w:pPr>
            <w:r>
              <w:rPr>
                <w:spacing w:val="7"/>
                <w:sz w:val="20"/>
                <w:szCs w:val="20"/>
              </w:rPr>
              <w:t>石油天然气</w:t>
            </w:r>
          </w:p>
        </w:tc>
        <w:tc>
          <w:tcPr>
            <w:tcW w:w="3299" w:type="dxa"/>
            <w:vAlign w:val="top"/>
          </w:tcPr>
          <w:p w14:paraId="2D26A70E">
            <w:pPr>
              <w:pStyle w:val="6"/>
              <w:spacing w:before="45" w:line="227" w:lineRule="auto"/>
              <w:ind w:left="181"/>
              <w:rPr>
                <w:sz w:val="20"/>
                <w:szCs w:val="20"/>
              </w:rPr>
            </w:pPr>
            <w:r>
              <w:rPr>
                <w:spacing w:val="9"/>
                <w:sz w:val="20"/>
                <w:szCs w:val="20"/>
              </w:rPr>
              <w:t>石油、天然气、页岩气开采（含</w:t>
            </w:r>
          </w:p>
          <w:p w14:paraId="36A774A6">
            <w:pPr>
              <w:pStyle w:val="6"/>
              <w:spacing w:before="27" w:line="228" w:lineRule="auto"/>
              <w:ind w:left="183"/>
              <w:rPr>
                <w:sz w:val="20"/>
                <w:szCs w:val="20"/>
              </w:rPr>
            </w:pPr>
            <w:r>
              <w:rPr>
                <w:spacing w:val="7"/>
                <w:sz w:val="20"/>
                <w:szCs w:val="20"/>
              </w:rPr>
              <w:t>净化</w:t>
            </w:r>
            <w:r>
              <w:rPr>
                <w:spacing w:val="21"/>
                <w:sz w:val="20"/>
                <w:szCs w:val="20"/>
              </w:rPr>
              <w:t>），</w:t>
            </w:r>
            <w:r>
              <w:rPr>
                <w:spacing w:val="7"/>
                <w:sz w:val="20"/>
                <w:szCs w:val="20"/>
              </w:rPr>
              <w:t>气库（不含加气站的气</w:t>
            </w:r>
          </w:p>
          <w:p w14:paraId="53F660C8">
            <w:pPr>
              <w:pStyle w:val="6"/>
              <w:spacing w:before="24" w:line="228" w:lineRule="auto"/>
              <w:ind w:left="286"/>
              <w:rPr>
                <w:sz w:val="20"/>
                <w:szCs w:val="20"/>
              </w:rPr>
            </w:pPr>
            <w:r>
              <w:rPr>
                <w:spacing w:val="8"/>
                <w:sz w:val="20"/>
                <w:szCs w:val="20"/>
              </w:rPr>
              <w:t>库</w:t>
            </w:r>
            <w:r>
              <w:rPr>
                <w:spacing w:val="15"/>
                <w:sz w:val="20"/>
                <w:szCs w:val="20"/>
              </w:rPr>
              <w:t>），</w:t>
            </w:r>
            <w:r>
              <w:rPr>
                <w:spacing w:val="8"/>
                <w:sz w:val="20"/>
                <w:szCs w:val="20"/>
              </w:rPr>
              <w:t>油库（不含加气站的油</w:t>
            </w:r>
          </w:p>
          <w:p w14:paraId="54E76647">
            <w:pPr>
              <w:pStyle w:val="6"/>
              <w:spacing w:before="26" w:line="228" w:lineRule="auto"/>
              <w:ind w:left="207"/>
              <w:rPr>
                <w:sz w:val="20"/>
                <w:szCs w:val="20"/>
              </w:rPr>
            </w:pPr>
            <w:r>
              <w:rPr>
                <w:spacing w:val="8"/>
                <w:sz w:val="20"/>
                <w:szCs w:val="20"/>
              </w:rPr>
              <w:t>库）、油气管线</w:t>
            </w:r>
            <w:r>
              <w:rPr>
                <w:spacing w:val="-38"/>
                <w:sz w:val="20"/>
                <w:szCs w:val="20"/>
              </w:rPr>
              <w:t xml:space="preserve"> </w:t>
            </w:r>
            <w:r>
              <w:rPr>
                <w:rFonts w:ascii="Times New Roman" w:hAnsi="Times New Roman" w:eastAsia="Times New Roman" w:cs="Times New Roman"/>
                <w:spacing w:val="8"/>
                <w:sz w:val="20"/>
                <w:szCs w:val="20"/>
              </w:rPr>
              <w:t>b</w:t>
            </w:r>
            <w:r>
              <w:rPr>
                <w:spacing w:val="8"/>
                <w:sz w:val="20"/>
                <w:szCs w:val="20"/>
              </w:rPr>
              <w:t>（不含城镇燃</w:t>
            </w:r>
          </w:p>
          <w:p w14:paraId="4BC502D2">
            <w:pPr>
              <w:pStyle w:val="6"/>
              <w:spacing w:before="24" w:line="199" w:lineRule="auto"/>
              <w:ind w:left="1230"/>
              <w:rPr>
                <w:sz w:val="20"/>
                <w:szCs w:val="20"/>
              </w:rPr>
            </w:pPr>
            <w:r>
              <w:rPr>
                <w:spacing w:val="4"/>
                <w:sz w:val="20"/>
                <w:szCs w:val="20"/>
              </w:rPr>
              <w:t>气管线）</w:t>
            </w:r>
          </w:p>
        </w:tc>
        <w:tc>
          <w:tcPr>
            <w:tcW w:w="829" w:type="dxa"/>
            <w:vAlign w:val="top"/>
          </w:tcPr>
          <w:p w14:paraId="31A25BAB">
            <w:pPr>
              <w:spacing w:line="267" w:lineRule="auto"/>
              <w:rPr>
                <w:rFonts w:ascii="Arial"/>
                <w:sz w:val="21"/>
              </w:rPr>
            </w:pPr>
          </w:p>
          <w:p w14:paraId="0A2C7ACC">
            <w:pPr>
              <w:spacing w:line="268" w:lineRule="auto"/>
              <w:rPr>
                <w:rFonts w:ascii="Arial"/>
                <w:sz w:val="21"/>
              </w:rPr>
            </w:pPr>
          </w:p>
          <w:p w14:paraId="59005108">
            <w:pPr>
              <w:spacing w:line="268" w:lineRule="auto"/>
              <w:rPr>
                <w:rFonts w:ascii="Arial"/>
                <w:sz w:val="21"/>
              </w:rPr>
            </w:pPr>
          </w:p>
          <w:p w14:paraId="2C9D1CA0">
            <w:pPr>
              <w:spacing w:before="58" w:line="195" w:lineRule="auto"/>
              <w:ind w:left="334"/>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1717" w:type="dxa"/>
            <w:vAlign w:val="top"/>
          </w:tcPr>
          <w:p w14:paraId="51D6A664">
            <w:pPr>
              <w:spacing w:line="261" w:lineRule="auto"/>
              <w:rPr>
                <w:rFonts w:ascii="Arial"/>
                <w:sz w:val="21"/>
              </w:rPr>
            </w:pPr>
          </w:p>
          <w:p w14:paraId="1E670483">
            <w:pPr>
              <w:spacing w:line="261" w:lineRule="auto"/>
              <w:rPr>
                <w:rFonts w:ascii="Arial"/>
                <w:sz w:val="21"/>
              </w:rPr>
            </w:pPr>
          </w:p>
          <w:p w14:paraId="685AF201">
            <w:pPr>
              <w:pStyle w:val="6"/>
              <w:spacing w:before="65" w:line="229" w:lineRule="auto"/>
              <w:ind w:left="558"/>
              <w:rPr>
                <w:sz w:val="20"/>
                <w:szCs w:val="20"/>
              </w:rPr>
            </w:pPr>
            <w:r>
              <w:rPr>
                <w:spacing w:val="5"/>
                <w:sz w:val="20"/>
                <w:szCs w:val="20"/>
              </w:rPr>
              <w:t>不涉及</w:t>
            </w:r>
          </w:p>
        </w:tc>
        <w:tc>
          <w:tcPr>
            <w:tcW w:w="1390" w:type="dxa"/>
            <w:tcBorders>
              <w:right w:val="single" w:color="000000" w:sz="10" w:space="0"/>
            </w:tcBorders>
            <w:vAlign w:val="top"/>
          </w:tcPr>
          <w:p w14:paraId="6A9AC122">
            <w:pPr>
              <w:spacing w:line="282" w:lineRule="auto"/>
              <w:rPr>
                <w:rFonts w:ascii="Arial"/>
                <w:sz w:val="21"/>
              </w:rPr>
            </w:pPr>
          </w:p>
          <w:p w14:paraId="37E20F49">
            <w:pPr>
              <w:spacing w:line="283" w:lineRule="auto"/>
              <w:rPr>
                <w:rFonts w:ascii="Arial"/>
                <w:sz w:val="21"/>
              </w:rPr>
            </w:pPr>
          </w:p>
          <w:p w14:paraId="7146D690">
            <w:pPr>
              <w:spacing w:before="57" w:line="195" w:lineRule="auto"/>
              <w:ind w:left="6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r>
      <w:tr w14:paraId="034F5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291" w:type="dxa"/>
            <w:tcBorders>
              <w:left w:val="single" w:color="000000" w:sz="10" w:space="0"/>
            </w:tcBorders>
            <w:vAlign w:val="top"/>
          </w:tcPr>
          <w:p w14:paraId="1A8BF9FE">
            <w:pPr>
              <w:pStyle w:val="6"/>
              <w:spacing w:before="52" w:line="197" w:lineRule="auto"/>
              <w:ind w:left="432"/>
              <w:rPr>
                <w:sz w:val="20"/>
                <w:szCs w:val="20"/>
              </w:rPr>
            </w:pPr>
            <w:r>
              <w:rPr>
                <w:spacing w:val="4"/>
                <w:sz w:val="20"/>
                <w:szCs w:val="20"/>
              </w:rPr>
              <w:t>其他</w:t>
            </w:r>
          </w:p>
        </w:tc>
        <w:tc>
          <w:tcPr>
            <w:tcW w:w="3299" w:type="dxa"/>
            <w:vAlign w:val="top"/>
          </w:tcPr>
          <w:p w14:paraId="3ACF0B29">
            <w:pPr>
              <w:pStyle w:val="6"/>
              <w:spacing w:before="52" w:line="197" w:lineRule="auto"/>
              <w:ind w:left="182"/>
              <w:rPr>
                <w:sz w:val="20"/>
                <w:szCs w:val="20"/>
              </w:rPr>
            </w:pPr>
            <w:r>
              <w:rPr>
                <w:spacing w:val="9"/>
                <w:sz w:val="20"/>
                <w:szCs w:val="20"/>
              </w:rPr>
              <w:t>涉及危险物质使用、贮存的项目</w:t>
            </w:r>
          </w:p>
        </w:tc>
        <w:tc>
          <w:tcPr>
            <w:tcW w:w="829" w:type="dxa"/>
            <w:vAlign w:val="top"/>
          </w:tcPr>
          <w:p w14:paraId="02DEB88F">
            <w:pPr>
              <w:spacing w:before="91" w:line="182" w:lineRule="auto"/>
              <w:ind w:left="370"/>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717" w:type="dxa"/>
            <w:vAlign w:val="top"/>
          </w:tcPr>
          <w:p w14:paraId="219472B4">
            <w:pPr>
              <w:pStyle w:val="6"/>
              <w:spacing w:before="52" w:line="197" w:lineRule="auto"/>
              <w:ind w:left="662"/>
              <w:rPr>
                <w:sz w:val="20"/>
                <w:szCs w:val="20"/>
              </w:rPr>
            </w:pPr>
            <w:r>
              <w:rPr>
                <w:spacing w:val="3"/>
                <w:sz w:val="20"/>
                <w:szCs w:val="20"/>
              </w:rPr>
              <w:t>涉及</w:t>
            </w:r>
          </w:p>
        </w:tc>
        <w:tc>
          <w:tcPr>
            <w:tcW w:w="1390" w:type="dxa"/>
            <w:tcBorders>
              <w:right w:val="single" w:color="000000" w:sz="10" w:space="0"/>
            </w:tcBorders>
            <w:vAlign w:val="top"/>
          </w:tcPr>
          <w:p w14:paraId="59220977">
            <w:pPr>
              <w:spacing w:before="91" w:line="182" w:lineRule="auto"/>
              <w:ind w:left="649"/>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r>
      <w:tr w14:paraId="1B88C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136" w:type="dxa"/>
            <w:gridSpan w:val="4"/>
            <w:tcBorders>
              <w:left w:val="single" w:color="000000" w:sz="10" w:space="0"/>
            </w:tcBorders>
            <w:vAlign w:val="top"/>
          </w:tcPr>
          <w:p w14:paraId="5F568505">
            <w:pPr>
              <w:pStyle w:val="6"/>
              <w:spacing w:before="54" w:line="221" w:lineRule="auto"/>
              <w:ind w:left="11"/>
              <w:rPr>
                <w:sz w:val="20"/>
                <w:szCs w:val="20"/>
              </w:rPr>
            </w:pPr>
            <w:r>
              <w:rPr>
                <w:rFonts w:ascii="Times New Roman" w:hAnsi="Times New Roman" w:eastAsia="Times New Roman" w:cs="Times New Roman"/>
                <w:spacing w:val="7"/>
                <w:sz w:val="20"/>
                <w:szCs w:val="20"/>
              </w:rPr>
              <w:t>a</w:t>
            </w:r>
            <w:r>
              <w:rPr>
                <w:spacing w:val="7"/>
                <w:sz w:val="20"/>
                <w:szCs w:val="20"/>
              </w:rPr>
              <w:t>：高温指工艺温度≥</w:t>
            </w:r>
            <w:r>
              <w:rPr>
                <w:rFonts w:ascii="Times New Roman" w:hAnsi="Times New Roman" w:eastAsia="Times New Roman" w:cs="Times New Roman"/>
                <w:spacing w:val="7"/>
                <w:sz w:val="20"/>
                <w:szCs w:val="20"/>
              </w:rPr>
              <w:t>300</w:t>
            </w:r>
            <w:r>
              <w:rPr>
                <w:spacing w:val="7"/>
                <w:sz w:val="20"/>
                <w:szCs w:val="20"/>
              </w:rPr>
              <w:t>℃</w:t>
            </w:r>
            <w:r>
              <w:rPr>
                <w:rFonts w:ascii="Times New Roman" w:hAnsi="Times New Roman" w:eastAsia="Times New Roman" w:cs="Times New Roman"/>
                <w:spacing w:val="7"/>
                <w:sz w:val="20"/>
                <w:szCs w:val="20"/>
              </w:rPr>
              <w:t>,</w:t>
            </w:r>
            <w:r>
              <w:rPr>
                <w:spacing w:val="7"/>
                <w:sz w:val="20"/>
                <w:szCs w:val="20"/>
              </w:rPr>
              <w:t>高压指压力容器的设计压力（</w:t>
            </w:r>
            <w:r>
              <w:rPr>
                <w:rFonts w:ascii="Times New Roman" w:hAnsi="Times New Roman" w:eastAsia="Times New Roman" w:cs="Times New Roman"/>
                <w:spacing w:val="7"/>
                <w:sz w:val="20"/>
                <w:szCs w:val="20"/>
              </w:rPr>
              <w:t>P</w:t>
            </w:r>
            <w:r>
              <w:rPr>
                <w:spacing w:val="7"/>
                <w:sz w:val="20"/>
                <w:szCs w:val="20"/>
              </w:rPr>
              <w:t>）</w:t>
            </w:r>
            <w:r>
              <w:rPr>
                <w:spacing w:val="-50"/>
                <w:sz w:val="20"/>
                <w:szCs w:val="20"/>
              </w:rPr>
              <w:t xml:space="preserve"> </w:t>
            </w:r>
            <w:r>
              <w:rPr>
                <w:spacing w:val="7"/>
                <w:sz w:val="20"/>
                <w:szCs w:val="20"/>
              </w:rPr>
              <w:t>≥</w:t>
            </w:r>
            <w:r>
              <w:rPr>
                <w:rFonts w:ascii="Times New Roman" w:hAnsi="Times New Roman" w:eastAsia="Times New Roman" w:cs="Times New Roman"/>
                <w:spacing w:val="7"/>
                <w:sz w:val="20"/>
                <w:szCs w:val="20"/>
              </w:rPr>
              <w:t>10.0</w:t>
            </w:r>
            <w:r>
              <w:rPr>
                <w:rFonts w:ascii="Times New Roman" w:hAnsi="Times New Roman" w:eastAsia="Times New Roman" w:cs="Times New Roman"/>
                <w:sz w:val="20"/>
                <w:szCs w:val="20"/>
              </w:rPr>
              <w:t>MPa</w:t>
            </w:r>
            <w:r>
              <w:rPr>
                <w:spacing w:val="7"/>
                <w:sz w:val="20"/>
                <w:szCs w:val="20"/>
              </w:rPr>
              <w:t>；</w:t>
            </w:r>
          </w:p>
          <w:p w14:paraId="31C62F00">
            <w:pPr>
              <w:pStyle w:val="6"/>
              <w:spacing w:before="32" w:line="196" w:lineRule="auto"/>
              <w:ind w:left="3"/>
              <w:rPr>
                <w:sz w:val="20"/>
                <w:szCs w:val="20"/>
              </w:rPr>
            </w:pPr>
            <w:r>
              <w:rPr>
                <w:rFonts w:ascii="Times New Roman" w:hAnsi="Times New Roman" w:eastAsia="Times New Roman" w:cs="Times New Roman"/>
                <w:spacing w:val="8"/>
                <w:sz w:val="20"/>
                <w:szCs w:val="20"/>
              </w:rPr>
              <w:t>b</w:t>
            </w:r>
            <w:r>
              <w:rPr>
                <w:rFonts w:ascii="Times New Roman" w:hAnsi="Times New Roman" w:eastAsia="Times New Roman" w:cs="Times New Roman"/>
                <w:spacing w:val="-20"/>
                <w:sz w:val="20"/>
                <w:szCs w:val="20"/>
              </w:rPr>
              <w:t xml:space="preserve"> </w:t>
            </w:r>
            <w:r>
              <w:rPr>
                <w:spacing w:val="8"/>
                <w:sz w:val="20"/>
                <w:szCs w:val="20"/>
              </w:rPr>
              <w:t>：长输管道运输项目应按站场、管线分段进行评价。</w:t>
            </w:r>
          </w:p>
        </w:tc>
        <w:tc>
          <w:tcPr>
            <w:tcW w:w="1390" w:type="dxa"/>
            <w:tcBorders>
              <w:right w:val="single" w:color="000000" w:sz="10" w:space="0"/>
            </w:tcBorders>
            <w:vAlign w:val="top"/>
          </w:tcPr>
          <w:p w14:paraId="58B075BC">
            <w:pPr>
              <w:spacing w:before="223" w:line="199" w:lineRule="auto"/>
              <w:ind w:left="6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40222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7136" w:type="dxa"/>
            <w:gridSpan w:val="4"/>
            <w:tcBorders>
              <w:left w:val="single" w:color="000000" w:sz="10" w:space="0"/>
              <w:bottom w:val="single" w:color="000000" w:sz="10" w:space="0"/>
            </w:tcBorders>
            <w:vAlign w:val="top"/>
          </w:tcPr>
          <w:p w14:paraId="4F037E02">
            <w:pPr>
              <w:pStyle w:val="6"/>
              <w:spacing w:before="56" w:line="216" w:lineRule="auto"/>
              <w:ind w:left="3363"/>
              <w:rPr>
                <w:sz w:val="20"/>
                <w:szCs w:val="20"/>
              </w:rPr>
            </w:pPr>
            <w:r>
              <w:rPr>
                <w:spacing w:val="4"/>
                <w:sz w:val="20"/>
                <w:szCs w:val="20"/>
              </w:rPr>
              <w:t>合计</w:t>
            </w:r>
          </w:p>
        </w:tc>
        <w:tc>
          <w:tcPr>
            <w:tcW w:w="1390" w:type="dxa"/>
            <w:tcBorders>
              <w:bottom w:val="single" w:color="000000" w:sz="10" w:space="0"/>
              <w:right w:val="single" w:color="000000" w:sz="10" w:space="0"/>
            </w:tcBorders>
            <w:vAlign w:val="top"/>
          </w:tcPr>
          <w:p w14:paraId="7F4CE68A">
            <w:pPr>
              <w:spacing w:before="94" w:line="192" w:lineRule="auto"/>
              <w:ind w:left="649"/>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r>
    </w:tbl>
    <w:p w14:paraId="370291F6">
      <w:pPr>
        <w:pStyle w:val="2"/>
        <w:spacing w:before="192" w:line="345" w:lineRule="auto"/>
        <w:ind w:left="130" w:right="231" w:firstLine="510"/>
      </w:pPr>
      <w:r>
        <w:t>由上表计算结果可知，本项目</w:t>
      </w:r>
      <w:r>
        <w:rPr>
          <w:rFonts w:ascii="Times New Roman" w:hAnsi="Times New Roman" w:eastAsia="Times New Roman" w:cs="Times New Roman"/>
        </w:rPr>
        <w:t xml:space="preserve">M </w:t>
      </w:r>
      <w:r>
        <w:t>值为</w:t>
      </w:r>
      <w:r>
        <w:rPr>
          <w:spacing w:val="-46"/>
        </w:rPr>
        <w:t xml:space="preserve"> </w:t>
      </w:r>
      <w:r>
        <w:rPr>
          <w:rFonts w:ascii="Times New Roman" w:hAnsi="Times New Roman" w:eastAsia="Times New Roman" w:cs="Times New Roman"/>
        </w:rPr>
        <w:t>5</w:t>
      </w:r>
      <w:r>
        <w:rPr>
          <w:rFonts w:ascii="Times New Roman" w:hAnsi="Times New Roman" w:eastAsia="Times New Roman" w:cs="Times New Roman"/>
          <w:spacing w:val="-31"/>
        </w:rPr>
        <w:t xml:space="preserve"> </w:t>
      </w:r>
      <w:r>
        <w:t>，对照</w:t>
      </w:r>
      <w:r>
        <w:rPr>
          <w:spacing w:val="-56"/>
        </w:rPr>
        <w:t xml:space="preserve"> </w:t>
      </w:r>
      <w:r>
        <w:rPr>
          <w:rFonts w:ascii="Times New Roman" w:hAnsi="Times New Roman" w:eastAsia="Times New Roman" w:cs="Times New Roman"/>
        </w:rPr>
        <w:t xml:space="preserve">M </w:t>
      </w:r>
      <w:r>
        <w:t>值划分等</w:t>
      </w:r>
      <w:r>
        <w:rPr>
          <w:spacing w:val="-1"/>
        </w:rPr>
        <w:t>级确定本项目行</w:t>
      </w:r>
      <w:r>
        <w:t xml:space="preserve"> </w:t>
      </w:r>
      <w:r>
        <w:rPr>
          <w:spacing w:val="-1"/>
        </w:rPr>
        <w:t>业及生产工艺（</w:t>
      </w:r>
      <w:r>
        <w:rPr>
          <w:rFonts w:ascii="Times New Roman" w:hAnsi="Times New Roman" w:eastAsia="Times New Roman" w:cs="Times New Roman"/>
          <w:spacing w:val="-1"/>
        </w:rPr>
        <w:t>M</w:t>
      </w:r>
      <w:r>
        <w:rPr>
          <w:spacing w:val="-1"/>
        </w:rPr>
        <w:t>）以</w:t>
      </w:r>
      <w:r>
        <w:rPr>
          <w:spacing w:val="-56"/>
        </w:rPr>
        <w:t xml:space="preserve"> </w:t>
      </w:r>
      <w:r>
        <w:rPr>
          <w:rFonts w:ascii="Times New Roman" w:hAnsi="Times New Roman" w:eastAsia="Times New Roman" w:cs="Times New Roman"/>
          <w:spacing w:val="-1"/>
        </w:rPr>
        <w:t xml:space="preserve">M4 </w:t>
      </w:r>
      <w:r>
        <w:rPr>
          <w:spacing w:val="-1"/>
        </w:rPr>
        <w:t>表示。</w:t>
      </w:r>
    </w:p>
    <w:p w14:paraId="4B0DBC6E">
      <w:pPr>
        <w:pStyle w:val="2"/>
        <w:spacing w:before="37" w:line="220" w:lineRule="auto"/>
        <w:ind w:left="623"/>
      </w:pPr>
      <w:r>
        <w:rPr>
          <w:spacing w:val="-2"/>
        </w:rPr>
        <w:t>（</w:t>
      </w:r>
      <w:r>
        <w:rPr>
          <w:rFonts w:ascii="Times New Roman" w:hAnsi="Times New Roman" w:eastAsia="Times New Roman" w:cs="Times New Roman"/>
          <w:spacing w:val="-2"/>
        </w:rPr>
        <w:t>3</w:t>
      </w:r>
      <w:r>
        <w:rPr>
          <w:spacing w:val="-2"/>
        </w:rPr>
        <w:t>）危险物质及工艺系统危险性（</w:t>
      </w:r>
      <w:r>
        <w:rPr>
          <w:rFonts w:ascii="Times New Roman" w:hAnsi="Times New Roman" w:eastAsia="Times New Roman" w:cs="Times New Roman"/>
          <w:spacing w:val="-2"/>
        </w:rPr>
        <w:t>P</w:t>
      </w:r>
      <w:r>
        <w:rPr>
          <w:spacing w:val="-2"/>
        </w:rPr>
        <w:t>）分级</w:t>
      </w:r>
    </w:p>
    <w:p w14:paraId="6A7DC9B1">
      <w:pPr>
        <w:pStyle w:val="2"/>
        <w:spacing w:before="180" w:line="338" w:lineRule="auto"/>
        <w:ind w:left="132" w:right="231" w:firstLine="479"/>
      </w:pPr>
      <w:r>
        <w:t>根据危险物质数量与临界量比值（</w:t>
      </w:r>
      <w:r>
        <w:rPr>
          <w:rFonts w:ascii="Times New Roman" w:hAnsi="Times New Roman" w:eastAsia="Times New Roman" w:cs="Times New Roman"/>
        </w:rPr>
        <w:t>Q</w:t>
      </w:r>
      <w:r>
        <w:t>）和行业及生</w:t>
      </w:r>
      <w:r>
        <w:rPr>
          <w:spacing w:val="-1"/>
        </w:rPr>
        <w:t>产工艺（</w:t>
      </w:r>
      <w:r>
        <w:rPr>
          <w:rFonts w:ascii="Times New Roman" w:hAnsi="Times New Roman" w:eastAsia="Times New Roman" w:cs="Times New Roman"/>
          <w:spacing w:val="-1"/>
        </w:rPr>
        <w:t>M</w:t>
      </w:r>
      <w:r>
        <w:rPr>
          <w:spacing w:val="-1"/>
        </w:rPr>
        <w:t>）确定危险物</w:t>
      </w:r>
      <w:r>
        <w:t xml:space="preserve"> </w:t>
      </w:r>
      <w:r>
        <w:rPr>
          <w:spacing w:val="-3"/>
        </w:rPr>
        <w:t>质及工艺系统危险性等级（</w:t>
      </w:r>
      <w:r>
        <w:rPr>
          <w:rFonts w:ascii="Times New Roman" w:hAnsi="Times New Roman" w:eastAsia="Times New Roman" w:cs="Times New Roman"/>
          <w:spacing w:val="-3"/>
        </w:rPr>
        <w:t>P</w:t>
      </w:r>
      <w:r>
        <w:rPr>
          <w:spacing w:val="12"/>
        </w:rPr>
        <w:t>），</w:t>
      </w:r>
      <w:r>
        <w:rPr>
          <w:spacing w:val="-3"/>
        </w:rPr>
        <w:t>分别以</w:t>
      </w:r>
      <w:r>
        <w:rPr>
          <w:spacing w:val="-55"/>
        </w:rPr>
        <w:t xml:space="preserve"> </w:t>
      </w:r>
      <w:r>
        <w:rPr>
          <w:rFonts w:ascii="Times New Roman" w:hAnsi="Times New Roman" w:eastAsia="Times New Roman" w:cs="Times New Roman"/>
          <w:spacing w:val="-3"/>
        </w:rPr>
        <w:t>P1</w:t>
      </w:r>
      <w:r>
        <w:rPr>
          <w:rFonts w:ascii="Times New Roman" w:hAnsi="Times New Roman" w:eastAsia="Times New Roman" w:cs="Times New Roman"/>
          <w:spacing w:val="-34"/>
        </w:rPr>
        <w:t xml:space="preserve"> </w:t>
      </w:r>
      <w:r>
        <w:rPr>
          <w:spacing w:val="-3"/>
        </w:rPr>
        <w:t>、</w:t>
      </w:r>
      <w:r>
        <w:rPr>
          <w:rFonts w:ascii="Times New Roman" w:hAnsi="Times New Roman" w:eastAsia="Times New Roman" w:cs="Times New Roman"/>
          <w:spacing w:val="-3"/>
        </w:rPr>
        <w:t>P2</w:t>
      </w:r>
      <w:r>
        <w:rPr>
          <w:rFonts w:ascii="Times New Roman" w:hAnsi="Times New Roman" w:eastAsia="Times New Roman" w:cs="Times New Roman"/>
          <w:spacing w:val="-34"/>
        </w:rPr>
        <w:t xml:space="preserve"> </w:t>
      </w:r>
      <w:r>
        <w:rPr>
          <w:spacing w:val="-3"/>
        </w:rPr>
        <w:t>、</w:t>
      </w:r>
      <w:r>
        <w:rPr>
          <w:rFonts w:ascii="Times New Roman" w:hAnsi="Times New Roman" w:eastAsia="Times New Roman" w:cs="Times New Roman"/>
          <w:spacing w:val="-3"/>
        </w:rPr>
        <w:t>P3</w:t>
      </w:r>
      <w:r>
        <w:rPr>
          <w:spacing w:val="-3"/>
        </w:rPr>
        <w:t>、</w:t>
      </w:r>
      <w:r>
        <w:rPr>
          <w:rFonts w:ascii="Times New Roman" w:hAnsi="Times New Roman" w:eastAsia="Times New Roman" w:cs="Times New Roman"/>
          <w:spacing w:val="-3"/>
        </w:rPr>
        <w:t xml:space="preserve">P4 </w:t>
      </w:r>
      <w:r>
        <w:rPr>
          <w:spacing w:val="-3"/>
        </w:rPr>
        <w:t>表示。</w:t>
      </w:r>
    </w:p>
    <w:p w14:paraId="018AE039">
      <w:pPr>
        <w:spacing w:line="338" w:lineRule="auto"/>
        <w:sectPr>
          <w:footerReference r:id="rId72" w:type="default"/>
          <w:pgSz w:w="11906" w:h="16839"/>
          <w:pgMar w:top="1431" w:right="1568" w:bottom="1252" w:left="1677" w:header="0" w:footer="1090" w:gutter="0"/>
          <w:cols w:space="720" w:num="1"/>
        </w:sectPr>
      </w:pPr>
    </w:p>
    <w:p w14:paraId="324F4489">
      <w:pPr>
        <w:pStyle w:val="2"/>
        <w:spacing w:before="281" w:line="223" w:lineRule="auto"/>
        <w:ind w:left="1756"/>
        <w:rPr>
          <w:sz w:val="20"/>
          <w:szCs w:val="20"/>
        </w:rPr>
      </w:pPr>
      <w:r>
        <w:rPr>
          <w:b/>
          <w:bCs/>
          <w:spacing w:val="6"/>
          <w:sz w:val="20"/>
          <w:szCs w:val="20"/>
        </w:rPr>
        <w:t>表</w:t>
      </w:r>
      <w:r>
        <w:rPr>
          <w:spacing w:val="-39"/>
          <w:sz w:val="20"/>
          <w:szCs w:val="20"/>
        </w:rPr>
        <w:t xml:space="preserve"> </w:t>
      </w:r>
      <w:r>
        <w:rPr>
          <w:rFonts w:ascii="Times New Roman" w:hAnsi="Times New Roman" w:eastAsia="Times New Roman" w:cs="Times New Roman"/>
          <w:b/>
          <w:bCs/>
          <w:spacing w:val="6"/>
          <w:sz w:val="20"/>
          <w:szCs w:val="20"/>
        </w:rPr>
        <w:t xml:space="preserve">4.1-3    </w:t>
      </w:r>
      <w:r>
        <w:rPr>
          <w:b/>
          <w:bCs/>
          <w:spacing w:val="6"/>
          <w:sz w:val="20"/>
          <w:szCs w:val="20"/>
        </w:rPr>
        <w:t>危险物质及工艺系统危险性等级判断（</w:t>
      </w:r>
      <w:r>
        <w:rPr>
          <w:rFonts w:ascii="Times New Roman" w:hAnsi="Times New Roman" w:eastAsia="Times New Roman" w:cs="Times New Roman"/>
          <w:b/>
          <w:bCs/>
          <w:spacing w:val="6"/>
          <w:sz w:val="20"/>
          <w:szCs w:val="20"/>
        </w:rPr>
        <w:t>P</w:t>
      </w:r>
      <w:r>
        <w:rPr>
          <w:b/>
          <w:bCs/>
          <w:spacing w:val="6"/>
          <w:sz w:val="20"/>
          <w:szCs w:val="20"/>
        </w:rPr>
        <w:t>）</w:t>
      </w:r>
    </w:p>
    <w:tbl>
      <w:tblPr>
        <w:tblStyle w:val="5"/>
        <w:tblW w:w="833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72"/>
        <w:gridCol w:w="1410"/>
        <w:gridCol w:w="1410"/>
        <w:gridCol w:w="1411"/>
        <w:gridCol w:w="1434"/>
      </w:tblGrid>
      <w:tr w14:paraId="15156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2672" w:type="dxa"/>
            <w:vMerge w:val="restart"/>
            <w:tcBorders>
              <w:top w:val="single" w:color="000000" w:sz="10" w:space="0"/>
              <w:left w:val="single" w:color="000000" w:sz="10" w:space="0"/>
              <w:bottom w:val="nil"/>
            </w:tcBorders>
            <w:vAlign w:val="top"/>
          </w:tcPr>
          <w:p w14:paraId="28CE521E">
            <w:pPr>
              <w:pStyle w:val="6"/>
              <w:spacing w:before="49" w:line="236" w:lineRule="auto"/>
              <w:ind w:left="945" w:right="176" w:hanging="763"/>
              <w:rPr>
                <w:sz w:val="20"/>
                <w:szCs w:val="20"/>
              </w:rPr>
            </w:pPr>
            <w:r>
              <w:rPr>
                <w:spacing w:val="8"/>
                <w:sz w:val="20"/>
                <w:szCs w:val="20"/>
              </w:rPr>
              <w:t>危险物质数量与临界量比</w:t>
            </w:r>
            <w:r>
              <w:rPr>
                <w:spacing w:val="9"/>
                <w:sz w:val="20"/>
                <w:szCs w:val="20"/>
              </w:rPr>
              <w:t xml:space="preserve"> </w:t>
            </w:r>
            <w:r>
              <w:rPr>
                <w:spacing w:val="4"/>
                <w:sz w:val="20"/>
                <w:szCs w:val="20"/>
              </w:rPr>
              <w:t>值（</w:t>
            </w:r>
            <w:r>
              <w:rPr>
                <w:rFonts w:ascii="Times New Roman" w:hAnsi="Times New Roman" w:eastAsia="Times New Roman" w:cs="Times New Roman"/>
                <w:spacing w:val="4"/>
                <w:sz w:val="20"/>
                <w:szCs w:val="20"/>
              </w:rPr>
              <w:t>Q</w:t>
            </w:r>
            <w:r>
              <w:rPr>
                <w:spacing w:val="4"/>
                <w:sz w:val="20"/>
                <w:szCs w:val="20"/>
              </w:rPr>
              <w:t>）</w:t>
            </w:r>
          </w:p>
        </w:tc>
        <w:tc>
          <w:tcPr>
            <w:tcW w:w="5665" w:type="dxa"/>
            <w:gridSpan w:val="4"/>
            <w:tcBorders>
              <w:top w:val="single" w:color="000000" w:sz="10" w:space="0"/>
              <w:right w:val="single" w:color="000000" w:sz="10" w:space="0"/>
            </w:tcBorders>
            <w:vAlign w:val="top"/>
          </w:tcPr>
          <w:p w14:paraId="6440753F">
            <w:pPr>
              <w:pStyle w:val="6"/>
              <w:spacing w:before="43" w:line="223" w:lineRule="auto"/>
              <w:ind w:left="1795"/>
              <w:rPr>
                <w:sz w:val="20"/>
                <w:szCs w:val="20"/>
              </w:rPr>
            </w:pPr>
            <w:r>
              <w:rPr>
                <w:spacing w:val="7"/>
                <w:sz w:val="20"/>
                <w:szCs w:val="20"/>
              </w:rPr>
              <w:t>行业及生产工艺（</w:t>
            </w:r>
            <w:r>
              <w:rPr>
                <w:rFonts w:ascii="Times New Roman" w:hAnsi="Times New Roman" w:eastAsia="Times New Roman" w:cs="Times New Roman"/>
                <w:spacing w:val="7"/>
                <w:sz w:val="20"/>
                <w:szCs w:val="20"/>
              </w:rPr>
              <w:t>M</w:t>
            </w:r>
            <w:r>
              <w:rPr>
                <w:spacing w:val="7"/>
                <w:sz w:val="20"/>
                <w:szCs w:val="20"/>
              </w:rPr>
              <w:t>）</w:t>
            </w:r>
          </w:p>
        </w:tc>
      </w:tr>
      <w:tr w14:paraId="4C7D3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672" w:type="dxa"/>
            <w:vMerge w:val="continue"/>
            <w:tcBorders>
              <w:top w:val="nil"/>
              <w:left w:val="single" w:color="000000" w:sz="10" w:space="0"/>
            </w:tcBorders>
            <w:vAlign w:val="top"/>
          </w:tcPr>
          <w:p w14:paraId="554C8C94">
            <w:pPr>
              <w:rPr>
                <w:rFonts w:ascii="Arial"/>
                <w:sz w:val="21"/>
              </w:rPr>
            </w:pPr>
          </w:p>
        </w:tc>
        <w:tc>
          <w:tcPr>
            <w:tcW w:w="1410" w:type="dxa"/>
            <w:vAlign w:val="top"/>
          </w:tcPr>
          <w:p w14:paraId="66418ACA">
            <w:pPr>
              <w:spacing w:before="72" w:line="195" w:lineRule="auto"/>
              <w:ind w:left="55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M1</w:t>
            </w:r>
          </w:p>
        </w:tc>
        <w:tc>
          <w:tcPr>
            <w:tcW w:w="1410" w:type="dxa"/>
            <w:vAlign w:val="top"/>
          </w:tcPr>
          <w:p w14:paraId="005B1D12">
            <w:pPr>
              <w:spacing w:before="72" w:line="195" w:lineRule="auto"/>
              <w:ind w:left="56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M2</w:t>
            </w:r>
          </w:p>
        </w:tc>
        <w:tc>
          <w:tcPr>
            <w:tcW w:w="1411" w:type="dxa"/>
            <w:vAlign w:val="top"/>
          </w:tcPr>
          <w:p w14:paraId="32AB7839">
            <w:pPr>
              <w:spacing w:before="71" w:line="195" w:lineRule="auto"/>
              <w:ind w:left="56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M3</w:t>
            </w:r>
          </w:p>
        </w:tc>
        <w:tc>
          <w:tcPr>
            <w:tcW w:w="1434" w:type="dxa"/>
            <w:tcBorders>
              <w:right w:val="single" w:color="000000" w:sz="10" w:space="0"/>
            </w:tcBorders>
            <w:vAlign w:val="top"/>
          </w:tcPr>
          <w:p w14:paraId="54CC7250">
            <w:pPr>
              <w:spacing w:before="72" w:line="195" w:lineRule="auto"/>
              <w:ind w:left="57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M4</w:t>
            </w:r>
          </w:p>
        </w:tc>
      </w:tr>
      <w:tr w14:paraId="0FD9A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2672" w:type="dxa"/>
            <w:tcBorders>
              <w:left w:val="single" w:color="000000" w:sz="10" w:space="0"/>
            </w:tcBorders>
            <w:vAlign w:val="top"/>
          </w:tcPr>
          <w:p w14:paraId="7691C392">
            <w:pPr>
              <w:pStyle w:val="6"/>
              <w:spacing w:before="38" w:line="206" w:lineRule="auto"/>
              <w:ind w:left="99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Q</w:t>
            </w:r>
            <w:r>
              <w:rPr>
                <w:spacing w:val="5"/>
                <w:sz w:val="20"/>
                <w:szCs w:val="20"/>
              </w:rPr>
              <w:t>≥</w:t>
            </w:r>
            <w:r>
              <w:rPr>
                <w:rFonts w:ascii="Times New Roman" w:hAnsi="Times New Roman" w:eastAsia="Times New Roman" w:cs="Times New Roman"/>
                <w:spacing w:val="5"/>
                <w:sz w:val="20"/>
                <w:szCs w:val="20"/>
              </w:rPr>
              <w:t>100</w:t>
            </w:r>
          </w:p>
        </w:tc>
        <w:tc>
          <w:tcPr>
            <w:tcW w:w="1410" w:type="dxa"/>
            <w:vAlign w:val="top"/>
          </w:tcPr>
          <w:p w14:paraId="233E02B8">
            <w:pPr>
              <w:spacing w:before="75" w:line="195" w:lineRule="auto"/>
              <w:ind w:left="59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P1</w:t>
            </w:r>
          </w:p>
        </w:tc>
        <w:tc>
          <w:tcPr>
            <w:tcW w:w="1410" w:type="dxa"/>
            <w:vAlign w:val="top"/>
          </w:tcPr>
          <w:p w14:paraId="7CD1BE5F">
            <w:pPr>
              <w:spacing w:before="75" w:line="195" w:lineRule="auto"/>
              <w:ind w:left="59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P1</w:t>
            </w:r>
          </w:p>
        </w:tc>
        <w:tc>
          <w:tcPr>
            <w:tcW w:w="1411" w:type="dxa"/>
            <w:vAlign w:val="top"/>
          </w:tcPr>
          <w:p w14:paraId="60D418F5">
            <w:pPr>
              <w:spacing w:before="75" w:line="195" w:lineRule="auto"/>
              <w:ind w:left="60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P2</w:t>
            </w:r>
          </w:p>
        </w:tc>
        <w:tc>
          <w:tcPr>
            <w:tcW w:w="1434" w:type="dxa"/>
            <w:tcBorders>
              <w:right w:val="single" w:color="000000" w:sz="10" w:space="0"/>
            </w:tcBorders>
            <w:vAlign w:val="top"/>
          </w:tcPr>
          <w:p w14:paraId="4DE2A8FC">
            <w:pPr>
              <w:spacing w:before="75" w:line="195" w:lineRule="auto"/>
              <w:ind w:left="60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P3</w:t>
            </w:r>
          </w:p>
        </w:tc>
      </w:tr>
      <w:tr w14:paraId="2A50F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2672" w:type="dxa"/>
            <w:tcBorders>
              <w:left w:val="single" w:color="000000" w:sz="10" w:space="0"/>
            </w:tcBorders>
            <w:vAlign w:val="top"/>
          </w:tcPr>
          <w:p w14:paraId="206FC1C9">
            <w:pPr>
              <w:pStyle w:val="6"/>
              <w:spacing w:before="52" w:line="205" w:lineRule="auto"/>
              <w:ind w:left="80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w:t>
            </w:r>
            <w:r>
              <w:rPr>
                <w:spacing w:val="3"/>
                <w:sz w:val="20"/>
                <w:szCs w:val="20"/>
              </w:rPr>
              <w:t>≤</w:t>
            </w:r>
            <w:r>
              <w:rPr>
                <w:rFonts w:ascii="Times New Roman" w:hAnsi="Times New Roman" w:eastAsia="Times New Roman" w:cs="Times New Roman"/>
                <w:spacing w:val="3"/>
                <w:sz w:val="20"/>
                <w:szCs w:val="20"/>
              </w:rPr>
              <w:t>Q</w:t>
            </w:r>
            <w:r>
              <w:rPr>
                <w:spacing w:val="3"/>
                <w:sz w:val="20"/>
                <w:szCs w:val="20"/>
              </w:rPr>
              <w:t>＜</w:t>
            </w:r>
            <w:r>
              <w:rPr>
                <w:rFonts w:ascii="Times New Roman" w:hAnsi="Times New Roman" w:eastAsia="Times New Roman" w:cs="Times New Roman"/>
                <w:spacing w:val="3"/>
                <w:sz w:val="20"/>
                <w:szCs w:val="20"/>
              </w:rPr>
              <w:t>100</w:t>
            </w:r>
          </w:p>
        </w:tc>
        <w:tc>
          <w:tcPr>
            <w:tcW w:w="1410" w:type="dxa"/>
            <w:vAlign w:val="top"/>
          </w:tcPr>
          <w:p w14:paraId="0AEDF153">
            <w:pPr>
              <w:spacing w:before="89" w:line="194" w:lineRule="auto"/>
              <w:ind w:left="59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P1</w:t>
            </w:r>
          </w:p>
        </w:tc>
        <w:tc>
          <w:tcPr>
            <w:tcW w:w="1410" w:type="dxa"/>
            <w:vAlign w:val="top"/>
          </w:tcPr>
          <w:p w14:paraId="451E88B5">
            <w:pPr>
              <w:spacing w:before="89" w:line="194" w:lineRule="auto"/>
              <w:ind w:left="59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P2</w:t>
            </w:r>
          </w:p>
        </w:tc>
        <w:tc>
          <w:tcPr>
            <w:tcW w:w="1411" w:type="dxa"/>
            <w:vAlign w:val="top"/>
          </w:tcPr>
          <w:p w14:paraId="7B11A7F6">
            <w:pPr>
              <w:spacing w:before="89" w:line="194" w:lineRule="auto"/>
              <w:ind w:left="60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P3</w:t>
            </w:r>
          </w:p>
        </w:tc>
        <w:tc>
          <w:tcPr>
            <w:tcW w:w="1434" w:type="dxa"/>
            <w:tcBorders>
              <w:right w:val="single" w:color="000000" w:sz="10" w:space="0"/>
            </w:tcBorders>
            <w:vAlign w:val="top"/>
          </w:tcPr>
          <w:p w14:paraId="5FE62A64">
            <w:pPr>
              <w:spacing w:before="89" w:line="194" w:lineRule="auto"/>
              <w:ind w:left="60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P4</w:t>
            </w:r>
          </w:p>
        </w:tc>
      </w:tr>
      <w:tr w14:paraId="5F656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2672" w:type="dxa"/>
            <w:tcBorders>
              <w:left w:val="single" w:color="000000" w:sz="10" w:space="0"/>
              <w:bottom w:val="single" w:color="000000" w:sz="10" w:space="0"/>
            </w:tcBorders>
            <w:vAlign w:val="top"/>
          </w:tcPr>
          <w:p w14:paraId="03E91DE5">
            <w:pPr>
              <w:pStyle w:val="6"/>
              <w:spacing w:before="69" w:line="221" w:lineRule="auto"/>
              <w:ind w:left="9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w:t>
            </w:r>
            <w:r>
              <w:rPr>
                <w:spacing w:val="3"/>
                <w:sz w:val="20"/>
                <w:szCs w:val="20"/>
              </w:rPr>
              <w:t>≤</w:t>
            </w:r>
            <w:r>
              <w:rPr>
                <w:rFonts w:ascii="Times New Roman" w:hAnsi="Times New Roman" w:eastAsia="Times New Roman" w:cs="Times New Roman"/>
                <w:spacing w:val="3"/>
                <w:sz w:val="20"/>
                <w:szCs w:val="20"/>
              </w:rPr>
              <w:t>Q</w:t>
            </w:r>
            <w:r>
              <w:rPr>
                <w:spacing w:val="3"/>
                <w:sz w:val="20"/>
                <w:szCs w:val="20"/>
              </w:rPr>
              <w:t>＜</w:t>
            </w:r>
            <w:r>
              <w:rPr>
                <w:rFonts w:ascii="Times New Roman" w:hAnsi="Times New Roman" w:eastAsia="Times New Roman" w:cs="Times New Roman"/>
                <w:spacing w:val="3"/>
                <w:sz w:val="20"/>
                <w:szCs w:val="20"/>
              </w:rPr>
              <w:t>10</w:t>
            </w:r>
          </w:p>
        </w:tc>
        <w:tc>
          <w:tcPr>
            <w:tcW w:w="1410" w:type="dxa"/>
            <w:tcBorders>
              <w:bottom w:val="single" w:color="000000" w:sz="10" w:space="0"/>
            </w:tcBorders>
            <w:vAlign w:val="top"/>
          </w:tcPr>
          <w:p w14:paraId="262E8094">
            <w:pPr>
              <w:spacing w:before="105" w:line="195" w:lineRule="auto"/>
              <w:ind w:left="59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P2</w:t>
            </w:r>
          </w:p>
        </w:tc>
        <w:tc>
          <w:tcPr>
            <w:tcW w:w="1410" w:type="dxa"/>
            <w:tcBorders>
              <w:bottom w:val="single" w:color="000000" w:sz="10" w:space="0"/>
            </w:tcBorders>
            <w:vAlign w:val="top"/>
          </w:tcPr>
          <w:p w14:paraId="564CEEDD">
            <w:pPr>
              <w:spacing w:before="105" w:line="195" w:lineRule="auto"/>
              <w:ind w:left="59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P3</w:t>
            </w:r>
          </w:p>
        </w:tc>
        <w:tc>
          <w:tcPr>
            <w:tcW w:w="1411" w:type="dxa"/>
            <w:tcBorders>
              <w:bottom w:val="single" w:color="000000" w:sz="10" w:space="0"/>
            </w:tcBorders>
            <w:vAlign w:val="top"/>
          </w:tcPr>
          <w:p w14:paraId="7EA97E83">
            <w:pPr>
              <w:spacing w:before="105" w:line="195" w:lineRule="auto"/>
              <w:ind w:left="60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P4</w:t>
            </w:r>
          </w:p>
        </w:tc>
        <w:tc>
          <w:tcPr>
            <w:tcW w:w="1434" w:type="dxa"/>
            <w:tcBorders>
              <w:bottom w:val="single" w:color="000000" w:sz="10" w:space="0"/>
              <w:right w:val="single" w:color="000000" w:sz="10" w:space="0"/>
            </w:tcBorders>
            <w:vAlign w:val="top"/>
          </w:tcPr>
          <w:p w14:paraId="48F57601">
            <w:pPr>
              <w:spacing w:before="105" w:line="195" w:lineRule="auto"/>
              <w:ind w:left="60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P4</w:t>
            </w:r>
          </w:p>
        </w:tc>
      </w:tr>
    </w:tbl>
    <w:p w14:paraId="701473CA">
      <w:pPr>
        <w:pStyle w:val="2"/>
        <w:spacing w:before="191" w:line="338" w:lineRule="auto"/>
        <w:ind w:left="26" w:right="152" w:firstLine="477"/>
      </w:pPr>
      <w:r>
        <w:rPr>
          <w:spacing w:val="-3"/>
        </w:rPr>
        <w:t>根据本项目危险物质数量与临界量比值（</w:t>
      </w:r>
      <w:r>
        <w:rPr>
          <w:rFonts w:ascii="Times New Roman" w:hAnsi="Times New Roman" w:eastAsia="Times New Roman" w:cs="Times New Roman"/>
          <w:spacing w:val="-3"/>
        </w:rPr>
        <w:t>Q</w:t>
      </w:r>
      <w:r>
        <w:rPr>
          <w:spacing w:val="-3"/>
        </w:rPr>
        <w:t>）为：</w:t>
      </w:r>
      <w:r>
        <w:rPr>
          <w:rFonts w:ascii="Times New Roman" w:hAnsi="Times New Roman" w:eastAsia="Times New Roman" w:cs="Times New Roman"/>
          <w:spacing w:val="-3"/>
        </w:rPr>
        <w:t>10</w:t>
      </w:r>
      <w:r>
        <w:rPr>
          <w:spacing w:val="-4"/>
        </w:rPr>
        <w:t>≤</w:t>
      </w:r>
      <w:r>
        <w:rPr>
          <w:rFonts w:ascii="Times New Roman" w:hAnsi="Times New Roman" w:eastAsia="Times New Roman" w:cs="Times New Roman"/>
          <w:spacing w:val="-4"/>
        </w:rPr>
        <w:t>Q</w:t>
      </w:r>
      <w:r>
        <w:rPr>
          <w:spacing w:val="-4"/>
        </w:rPr>
        <w:t>＜</w:t>
      </w:r>
      <w:r>
        <w:rPr>
          <w:rFonts w:ascii="Times New Roman" w:hAnsi="Times New Roman" w:eastAsia="Times New Roman" w:cs="Times New Roman"/>
          <w:spacing w:val="-4"/>
        </w:rPr>
        <w:t>100</w:t>
      </w:r>
      <w:r>
        <w:rPr>
          <w:rFonts w:ascii="Times New Roman" w:hAnsi="Times New Roman" w:eastAsia="Times New Roman" w:cs="Times New Roman"/>
          <w:spacing w:val="-31"/>
        </w:rPr>
        <w:t xml:space="preserve"> </w:t>
      </w:r>
      <w:r>
        <w:rPr>
          <w:spacing w:val="-4"/>
        </w:rPr>
        <w:t>，行业及生产</w:t>
      </w:r>
      <w:r>
        <w:t xml:space="preserve"> </w:t>
      </w:r>
      <w:r>
        <w:rPr>
          <w:spacing w:val="-3"/>
        </w:rPr>
        <w:t>工艺（</w:t>
      </w:r>
      <w:r>
        <w:rPr>
          <w:rFonts w:ascii="Times New Roman" w:hAnsi="Times New Roman" w:eastAsia="Times New Roman" w:cs="Times New Roman"/>
          <w:spacing w:val="-3"/>
        </w:rPr>
        <w:t>M</w:t>
      </w:r>
      <w:r>
        <w:rPr>
          <w:spacing w:val="-3"/>
        </w:rPr>
        <w:t>）</w:t>
      </w:r>
      <w:r>
        <w:rPr>
          <w:rFonts w:ascii="Times New Roman" w:hAnsi="Times New Roman" w:eastAsia="Times New Roman" w:cs="Times New Roman"/>
          <w:spacing w:val="-3"/>
        </w:rPr>
        <w:t>M4</w:t>
      </w:r>
      <w:r>
        <w:rPr>
          <w:rFonts w:ascii="Times New Roman" w:hAnsi="Times New Roman" w:eastAsia="Times New Roman" w:cs="Times New Roman"/>
          <w:spacing w:val="-14"/>
        </w:rPr>
        <w:t xml:space="preserve"> </w:t>
      </w:r>
      <w:r>
        <w:rPr>
          <w:spacing w:val="-3"/>
        </w:rPr>
        <w:t>，判断得出：本项目危险物质及工艺系统危险性等级（</w:t>
      </w:r>
      <w:r>
        <w:rPr>
          <w:rFonts w:ascii="Times New Roman" w:hAnsi="Times New Roman" w:eastAsia="Times New Roman" w:cs="Times New Roman"/>
          <w:spacing w:val="-3"/>
        </w:rPr>
        <w:t>P</w:t>
      </w:r>
      <w:r>
        <w:rPr>
          <w:spacing w:val="-3"/>
        </w:rPr>
        <w:t>）为</w:t>
      </w:r>
      <w:r>
        <w:rPr>
          <w:spacing w:val="-56"/>
        </w:rPr>
        <w:t xml:space="preserve"> </w:t>
      </w:r>
      <w:r>
        <w:rPr>
          <w:rFonts w:ascii="Times New Roman" w:hAnsi="Times New Roman" w:eastAsia="Times New Roman" w:cs="Times New Roman"/>
          <w:spacing w:val="-3"/>
        </w:rPr>
        <w:t>P4</w:t>
      </w:r>
      <w:r>
        <w:rPr>
          <w:spacing w:val="-3"/>
        </w:rPr>
        <w:t>。</w:t>
      </w:r>
    </w:p>
    <w:p w14:paraId="59A18AF6">
      <w:pPr>
        <w:pStyle w:val="2"/>
        <w:spacing w:before="60" w:line="220" w:lineRule="auto"/>
        <w:ind w:left="21"/>
        <w:outlineLvl w:val="1"/>
        <w:rPr>
          <w:sz w:val="28"/>
          <w:szCs w:val="28"/>
        </w:rPr>
      </w:pPr>
      <w:r>
        <w:rPr>
          <w:rFonts w:ascii="Times New Roman" w:hAnsi="Times New Roman" w:eastAsia="Times New Roman" w:cs="Times New Roman"/>
          <w:b/>
          <w:bCs/>
          <w:spacing w:val="-2"/>
          <w:sz w:val="28"/>
          <w:szCs w:val="28"/>
        </w:rPr>
        <w:t xml:space="preserve">4.2 </w:t>
      </w:r>
      <w:r>
        <w:rPr>
          <w:b/>
          <w:bCs/>
          <w:spacing w:val="-2"/>
          <w:sz w:val="28"/>
          <w:szCs w:val="28"/>
        </w:rPr>
        <w:t>环境敏感程度（</w:t>
      </w:r>
      <w:r>
        <w:rPr>
          <w:rFonts w:ascii="Times New Roman" w:hAnsi="Times New Roman" w:eastAsia="Times New Roman" w:cs="Times New Roman"/>
          <w:b/>
          <w:bCs/>
          <w:spacing w:val="-2"/>
          <w:sz w:val="28"/>
          <w:szCs w:val="28"/>
        </w:rPr>
        <w:t>E</w:t>
      </w:r>
      <w:r>
        <w:rPr>
          <w:b/>
          <w:bCs/>
          <w:spacing w:val="-2"/>
          <w:sz w:val="28"/>
          <w:szCs w:val="28"/>
        </w:rPr>
        <w:t>）的分级确定</w:t>
      </w:r>
    </w:p>
    <w:p w14:paraId="50478BBE">
      <w:pPr>
        <w:pStyle w:val="2"/>
        <w:spacing w:before="205" w:line="220" w:lineRule="auto"/>
        <w:ind w:left="515"/>
      </w:pPr>
      <w:r>
        <w:rPr>
          <w:spacing w:val="-3"/>
        </w:rPr>
        <w:t>（</w:t>
      </w:r>
      <w:r>
        <w:rPr>
          <w:rFonts w:ascii="Times New Roman" w:hAnsi="Times New Roman" w:eastAsia="Times New Roman" w:cs="Times New Roman"/>
          <w:spacing w:val="-3"/>
        </w:rPr>
        <w:t>1</w:t>
      </w:r>
      <w:r>
        <w:rPr>
          <w:spacing w:val="-3"/>
        </w:rPr>
        <w:t>）大气环境</w:t>
      </w:r>
    </w:p>
    <w:p w14:paraId="66A3224A">
      <w:pPr>
        <w:pStyle w:val="2"/>
        <w:spacing w:before="182" w:line="350" w:lineRule="auto"/>
        <w:ind w:left="26" w:right="233" w:firstLine="479"/>
        <w:jc w:val="both"/>
      </w:pPr>
      <w:r>
        <w:rPr>
          <w:spacing w:val="-3"/>
        </w:rPr>
        <w:t>依据环境敏感目标环境敏感性及人口密度划分环境风险受体</w:t>
      </w:r>
      <w:r>
        <w:rPr>
          <w:spacing w:val="-4"/>
        </w:rPr>
        <w:t>的敏感性，共分</w:t>
      </w:r>
      <w:r>
        <w:t xml:space="preserve"> </w:t>
      </w:r>
      <w:r>
        <w:rPr>
          <w:spacing w:val="-3"/>
        </w:rPr>
        <w:t>为三种类型，</w:t>
      </w:r>
      <w:r>
        <w:rPr>
          <w:rFonts w:ascii="Times New Roman" w:hAnsi="Times New Roman" w:eastAsia="Times New Roman" w:cs="Times New Roman"/>
          <w:spacing w:val="-3"/>
        </w:rPr>
        <w:t xml:space="preserve">E1 </w:t>
      </w:r>
      <w:r>
        <w:rPr>
          <w:spacing w:val="-3"/>
        </w:rPr>
        <w:t>为环境高度敏感区，</w:t>
      </w:r>
      <w:r>
        <w:rPr>
          <w:rFonts w:ascii="Times New Roman" w:hAnsi="Times New Roman" w:eastAsia="Times New Roman" w:cs="Times New Roman"/>
          <w:spacing w:val="-3"/>
        </w:rPr>
        <w:t xml:space="preserve">E2 </w:t>
      </w:r>
      <w:r>
        <w:rPr>
          <w:spacing w:val="-3"/>
        </w:rPr>
        <w:t>为环境中度敏感区，</w:t>
      </w:r>
      <w:r>
        <w:rPr>
          <w:rFonts w:ascii="Times New Roman" w:hAnsi="Times New Roman" w:eastAsia="Times New Roman" w:cs="Times New Roman"/>
          <w:spacing w:val="-3"/>
        </w:rPr>
        <w:t xml:space="preserve">E3 </w:t>
      </w:r>
      <w:r>
        <w:rPr>
          <w:spacing w:val="-4"/>
        </w:rPr>
        <w:t>为环境低度敏感</w:t>
      </w:r>
      <w:r>
        <w:t xml:space="preserve"> </w:t>
      </w:r>
      <w:r>
        <w:rPr>
          <w:spacing w:val="-2"/>
        </w:rPr>
        <w:t>区，大气环境分级见表</w:t>
      </w:r>
      <w:r>
        <w:rPr>
          <w:spacing w:val="-42"/>
        </w:rPr>
        <w:t xml:space="preserve"> </w:t>
      </w:r>
      <w:r>
        <w:rPr>
          <w:rFonts w:ascii="Times New Roman" w:hAnsi="Times New Roman" w:eastAsia="Times New Roman" w:cs="Times New Roman"/>
          <w:spacing w:val="-2"/>
        </w:rPr>
        <w:t>4.2-1</w:t>
      </w:r>
      <w:r>
        <w:rPr>
          <w:spacing w:val="-2"/>
        </w:rPr>
        <w:t>。</w:t>
      </w:r>
    </w:p>
    <w:p w14:paraId="29E70CD2">
      <w:pPr>
        <w:pStyle w:val="2"/>
        <w:spacing w:before="32" w:line="221" w:lineRule="auto"/>
        <w:ind w:left="2664"/>
        <w:rPr>
          <w:sz w:val="20"/>
          <w:szCs w:val="20"/>
        </w:rPr>
      </w:pPr>
      <w:r>
        <w:rPr>
          <w:b/>
          <w:bCs/>
          <w:spacing w:val="5"/>
          <w:sz w:val="20"/>
          <w:szCs w:val="20"/>
        </w:rPr>
        <w:t>表</w:t>
      </w:r>
      <w:r>
        <w:rPr>
          <w:spacing w:val="-32"/>
          <w:sz w:val="20"/>
          <w:szCs w:val="20"/>
        </w:rPr>
        <w:t xml:space="preserve"> </w:t>
      </w:r>
      <w:r>
        <w:rPr>
          <w:rFonts w:ascii="Times New Roman" w:hAnsi="Times New Roman" w:eastAsia="Times New Roman" w:cs="Times New Roman"/>
          <w:b/>
          <w:bCs/>
          <w:spacing w:val="5"/>
          <w:sz w:val="20"/>
          <w:szCs w:val="20"/>
        </w:rPr>
        <w:t xml:space="preserve">4.2-1    </w:t>
      </w:r>
      <w:r>
        <w:rPr>
          <w:b/>
          <w:bCs/>
          <w:spacing w:val="5"/>
          <w:sz w:val="20"/>
          <w:szCs w:val="20"/>
        </w:rPr>
        <w:t>大气环境敏感程度分级</w:t>
      </w:r>
    </w:p>
    <w:tbl>
      <w:tblPr>
        <w:tblStyle w:val="5"/>
        <w:tblW w:w="85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9"/>
        <w:gridCol w:w="7699"/>
      </w:tblGrid>
      <w:tr w14:paraId="586EB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829" w:type="dxa"/>
            <w:tcBorders>
              <w:top w:val="single" w:color="000000" w:sz="10" w:space="0"/>
              <w:left w:val="single" w:color="000000" w:sz="10" w:space="0"/>
            </w:tcBorders>
            <w:vAlign w:val="top"/>
          </w:tcPr>
          <w:p w14:paraId="7BCD491C">
            <w:pPr>
              <w:pStyle w:val="6"/>
              <w:spacing w:before="73" w:line="228" w:lineRule="auto"/>
              <w:ind w:left="204"/>
              <w:rPr>
                <w:sz w:val="20"/>
                <w:szCs w:val="20"/>
              </w:rPr>
            </w:pPr>
            <w:r>
              <w:rPr>
                <w:spacing w:val="3"/>
                <w:sz w:val="20"/>
                <w:szCs w:val="20"/>
              </w:rPr>
              <w:t>分级</w:t>
            </w:r>
          </w:p>
        </w:tc>
        <w:tc>
          <w:tcPr>
            <w:tcW w:w="7699" w:type="dxa"/>
            <w:tcBorders>
              <w:top w:val="single" w:color="000000" w:sz="10" w:space="0"/>
              <w:right w:val="single" w:color="000000" w:sz="10" w:space="0"/>
            </w:tcBorders>
            <w:vAlign w:val="top"/>
          </w:tcPr>
          <w:p w14:paraId="49DA0F65">
            <w:pPr>
              <w:pStyle w:val="6"/>
              <w:spacing w:before="73" w:line="228" w:lineRule="auto"/>
              <w:ind w:left="3006"/>
              <w:rPr>
                <w:sz w:val="20"/>
                <w:szCs w:val="20"/>
              </w:rPr>
            </w:pPr>
            <w:r>
              <w:rPr>
                <w:spacing w:val="8"/>
                <w:sz w:val="20"/>
                <w:szCs w:val="20"/>
              </w:rPr>
              <w:t>大气环境风险受体</w:t>
            </w:r>
          </w:p>
        </w:tc>
      </w:tr>
      <w:tr w14:paraId="0C12EA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6" w:hRule="atLeast"/>
        </w:trPr>
        <w:tc>
          <w:tcPr>
            <w:tcW w:w="829" w:type="dxa"/>
            <w:tcBorders>
              <w:left w:val="single" w:color="000000" w:sz="10" w:space="0"/>
            </w:tcBorders>
            <w:vAlign w:val="top"/>
          </w:tcPr>
          <w:p w14:paraId="51F159E6">
            <w:pPr>
              <w:spacing w:line="443" w:lineRule="auto"/>
              <w:rPr>
                <w:rFonts w:ascii="Arial"/>
                <w:sz w:val="21"/>
              </w:rPr>
            </w:pPr>
          </w:p>
          <w:p w14:paraId="15DA1231">
            <w:pPr>
              <w:spacing w:before="58" w:line="195" w:lineRule="auto"/>
              <w:ind w:left="29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E1</w:t>
            </w:r>
          </w:p>
        </w:tc>
        <w:tc>
          <w:tcPr>
            <w:tcW w:w="7699" w:type="dxa"/>
            <w:tcBorders>
              <w:right w:val="single" w:color="000000" w:sz="10" w:space="0"/>
            </w:tcBorders>
            <w:vAlign w:val="top"/>
          </w:tcPr>
          <w:p w14:paraId="110628C0">
            <w:pPr>
              <w:pStyle w:val="6"/>
              <w:spacing w:before="57" w:line="227" w:lineRule="auto"/>
              <w:ind w:left="38"/>
              <w:rPr>
                <w:sz w:val="20"/>
                <w:szCs w:val="20"/>
              </w:rPr>
            </w:pPr>
            <w:r>
              <w:rPr>
                <w:spacing w:val="9"/>
                <w:sz w:val="20"/>
                <w:szCs w:val="20"/>
              </w:rPr>
              <w:t>企业周边</w:t>
            </w:r>
            <w:r>
              <w:rPr>
                <w:spacing w:val="-35"/>
                <w:sz w:val="20"/>
                <w:szCs w:val="20"/>
              </w:rPr>
              <w:t xml:space="preserve"> </w:t>
            </w:r>
            <w:r>
              <w:rPr>
                <w:rFonts w:ascii="Times New Roman" w:hAnsi="Times New Roman" w:eastAsia="Times New Roman" w:cs="Times New Roman"/>
                <w:spacing w:val="9"/>
                <w:sz w:val="20"/>
                <w:szCs w:val="20"/>
              </w:rPr>
              <w:t>5</w:t>
            </w:r>
            <w:r>
              <w:rPr>
                <w:rFonts w:ascii="Times New Roman" w:hAnsi="Times New Roman" w:eastAsia="Times New Roman" w:cs="Times New Roman"/>
                <w:sz w:val="20"/>
                <w:szCs w:val="20"/>
              </w:rPr>
              <w:t>km</w:t>
            </w:r>
            <w:r>
              <w:rPr>
                <w:rFonts w:ascii="Times New Roman" w:hAnsi="Times New Roman" w:eastAsia="Times New Roman" w:cs="Times New Roman"/>
                <w:spacing w:val="17"/>
                <w:sz w:val="20"/>
                <w:szCs w:val="20"/>
              </w:rPr>
              <w:t xml:space="preserve"> </w:t>
            </w:r>
            <w:r>
              <w:rPr>
                <w:spacing w:val="9"/>
                <w:sz w:val="20"/>
                <w:szCs w:val="20"/>
              </w:rPr>
              <w:t>范围内居住区、医疗卫生机构、文化教育机构、科研单位、行政机关</w:t>
            </w:r>
          </w:p>
          <w:p w14:paraId="54DEC03B">
            <w:pPr>
              <w:pStyle w:val="6"/>
              <w:spacing w:before="27" w:line="227" w:lineRule="auto"/>
              <w:ind w:left="1"/>
              <w:rPr>
                <w:sz w:val="20"/>
                <w:szCs w:val="20"/>
              </w:rPr>
            </w:pPr>
            <w:r>
              <w:rPr>
                <w:spacing w:val="6"/>
                <w:sz w:val="20"/>
                <w:szCs w:val="20"/>
              </w:rPr>
              <w:t>等机构人口总数大于</w:t>
            </w:r>
            <w:r>
              <w:rPr>
                <w:spacing w:val="-35"/>
                <w:sz w:val="20"/>
                <w:szCs w:val="20"/>
              </w:rPr>
              <w:t xml:space="preserve"> </w:t>
            </w:r>
            <w:r>
              <w:rPr>
                <w:rFonts w:ascii="Times New Roman" w:hAnsi="Times New Roman" w:eastAsia="Times New Roman" w:cs="Times New Roman"/>
                <w:spacing w:val="6"/>
                <w:sz w:val="20"/>
                <w:szCs w:val="20"/>
              </w:rPr>
              <w:t>5</w:t>
            </w:r>
            <w:r>
              <w:rPr>
                <w:rFonts w:ascii="Times New Roman" w:hAnsi="Times New Roman" w:eastAsia="Times New Roman" w:cs="Times New Roman"/>
                <w:spacing w:val="14"/>
                <w:w w:val="101"/>
                <w:sz w:val="20"/>
                <w:szCs w:val="20"/>
              </w:rPr>
              <w:t xml:space="preserve"> </w:t>
            </w:r>
            <w:r>
              <w:rPr>
                <w:spacing w:val="6"/>
                <w:sz w:val="20"/>
                <w:szCs w:val="20"/>
              </w:rPr>
              <w:t>万人以上，或其他需要特殊保护区域；或周边</w:t>
            </w:r>
            <w:r>
              <w:rPr>
                <w:spacing w:val="-37"/>
                <w:sz w:val="20"/>
                <w:szCs w:val="20"/>
              </w:rPr>
              <w:t xml:space="preserve"> </w:t>
            </w:r>
            <w:r>
              <w:rPr>
                <w:rFonts w:ascii="Times New Roman" w:hAnsi="Times New Roman" w:eastAsia="Times New Roman" w:cs="Times New Roman"/>
                <w:spacing w:val="6"/>
                <w:sz w:val="20"/>
                <w:szCs w:val="20"/>
              </w:rPr>
              <w:t xml:space="preserve">500 </w:t>
            </w:r>
            <w:r>
              <w:rPr>
                <w:spacing w:val="6"/>
                <w:sz w:val="20"/>
                <w:szCs w:val="20"/>
              </w:rPr>
              <w:t>米范围内人</w:t>
            </w:r>
          </w:p>
          <w:p w14:paraId="4B922FFE">
            <w:pPr>
              <w:pStyle w:val="6"/>
              <w:spacing w:before="24" w:line="228" w:lineRule="auto"/>
              <w:ind w:left="67"/>
              <w:rPr>
                <w:sz w:val="20"/>
                <w:szCs w:val="20"/>
              </w:rPr>
            </w:pPr>
            <w:r>
              <w:rPr>
                <w:spacing w:val="7"/>
                <w:sz w:val="20"/>
                <w:szCs w:val="20"/>
              </w:rPr>
              <w:t>口总数大于</w:t>
            </w:r>
            <w:r>
              <w:rPr>
                <w:spacing w:val="-23"/>
                <w:sz w:val="20"/>
                <w:szCs w:val="20"/>
              </w:rPr>
              <w:t xml:space="preserve"> </w:t>
            </w:r>
            <w:r>
              <w:rPr>
                <w:rFonts w:ascii="Times New Roman" w:hAnsi="Times New Roman" w:eastAsia="Times New Roman" w:cs="Times New Roman"/>
                <w:spacing w:val="7"/>
                <w:sz w:val="20"/>
                <w:szCs w:val="20"/>
              </w:rPr>
              <w:t xml:space="preserve">1000 </w:t>
            </w:r>
            <w:r>
              <w:rPr>
                <w:spacing w:val="7"/>
                <w:sz w:val="20"/>
                <w:szCs w:val="20"/>
              </w:rPr>
              <w:t>人，油气、化学品输送管线管段周边</w:t>
            </w:r>
            <w:r>
              <w:rPr>
                <w:spacing w:val="-41"/>
                <w:sz w:val="20"/>
                <w:szCs w:val="20"/>
              </w:rPr>
              <w:t xml:space="preserve"> </w:t>
            </w:r>
            <w:r>
              <w:rPr>
                <w:rFonts w:ascii="Times New Roman" w:hAnsi="Times New Roman" w:eastAsia="Times New Roman" w:cs="Times New Roman"/>
                <w:spacing w:val="7"/>
                <w:sz w:val="20"/>
                <w:szCs w:val="20"/>
              </w:rPr>
              <w:t xml:space="preserve">200m </w:t>
            </w:r>
            <w:r>
              <w:rPr>
                <w:spacing w:val="7"/>
                <w:sz w:val="20"/>
                <w:szCs w:val="20"/>
              </w:rPr>
              <w:t>范围内，每</w:t>
            </w:r>
            <w:r>
              <w:rPr>
                <w:spacing w:val="6"/>
                <w:sz w:val="20"/>
                <w:szCs w:val="20"/>
              </w:rPr>
              <w:t>千米管段人</w:t>
            </w:r>
          </w:p>
          <w:p w14:paraId="4AA08956">
            <w:pPr>
              <w:pStyle w:val="6"/>
              <w:spacing w:before="26" w:line="228" w:lineRule="auto"/>
              <w:ind w:left="3141"/>
              <w:rPr>
                <w:sz w:val="20"/>
                <w:szCs w:val="20"/>
              </w:rPr>
            </w:pPr>
            <w:r>
              <w:rPr>
                <w:spacing w:val="2"/>
                <w:sz w:val="20"/>
                <w:szCs w:val="20"/>
              </w:rPr>
              <w:t>口数大于</w:t>
            </w:r>
            <w:r>
              <w:rPr>
                <w:spacing w:val="-40"/>
                <w:sz w:val="20"/>
                <w:szCs w:val="20"/>
              </w:rPr>
              <w:t xml:space="preserve"> </w:t>
            </w:r>
            <w:r>
              <w:rPr>
                <w:rFonts w:ascii="Times New Roman" w:hAnsi="Times New Roman" w:eastAsia="Times New Roman" w:cs="Times New Roman"/>
                <w:spacing w:val="2"/>
                <w:sz w:val="20"/>
                <w:szCs w:val="20"/>
              </w:rPr>
              <w:t xml:space="preserve">200 </w:t>
            </w:r>
            <w:r>
              <w:rPr>
                <w:spacing w:val="2"/>
                <w:sz w:val="20"/>
                <w:szCs w:val="20"/>
              </w:rPr>
              <w:t>人</w:t>
            </w:r>
          </w:p>
        </w:tc>
      </w:tr>
      <w:tr w14:paraId="669A2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829" w:type="dxa"/>
            <w:tcBorders>
              <w:left w:val="single" w:color="000000" w:sz="10" w:space="0"/>
            </w:tcBorders>
            <w:vAlign w:val="top"/>
          </w:tcPr>
          <w:p w14:paraId="7262F5D3">
            <w:pPr>
              <w:spacing w:line="449" w:lineRule="auto"/>
              <w:rPr>
                <w:rFonts w:ascii="Arial"/>
                <w:sz w:val="21"/>
              </w:rPr>
            </w:pPr>
          </w:p>
          <w:p w14:paraId="33B96007">
            <w:pPr>
              <w:spacing w:before="58" w:line="195" w:lineRule="auto"/>
              <w:ind w:left="29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E2</w:t>
            </w:r>
          </w:p>
        </w:tc>
        <w:tc>
          <w:tcPr>
            <w:tcW w:w="7699" w:type="dxa"/>
            <w:tcBorders>
              <w:right w:val="single" w:color="000000" w:sz="10" w:space="0"/>
            </w:tcBorders>
            <w:vAlign w:val="top"/>
          </w:tcPr>
          <w:p w14:paraId="4F3667B2">
            <w:pPr>
              <w:pStyle w:val="6"/>
              <w:spacing w:before="66" w:line="227" w:lineRule="auto"/>
              <w:ind w:left="38"/>
              <w:rPr>
                <w:sz w:val="20"/>
                <w:szCs w:val="20"/>
              </w:rPr>
            </w:pPr>
            <w:r>
              <w:rPr>
                <w:spacing w:val="9"/>
                <w:sz w:val="20"/>
                <w:szCs w:val="20"/>
              </w:rPr>
              <w:t>企业周边</w:t>
            </w:r>
            <w:r>
              <w:rPr>
                <w:spacing w:val="-35"/>
                <w:sz w:val="20"/>
                <w:szCs w:val="20"/>
              </w:rPr>
              <w:t xml:space="preserve"> </w:t>
            </w:r>
            <w:r>
              <w:rPr>
                <w:rFonts w:ascii="Times New Roman" w:hAnsi="Times New Roman" w:eastAsia="Times New Roman" w:cs="Times New Roman"/>
                <w:spacing w:val="9"/>
                <w:sz w:val="20"/>
                <w:szCs w:val="20"/>
              </w:rPr>
              <w:t>5</w:t>
            </w:r>
            <w:r>
              <w:rPr>
                <w:rFonts w:ascii="Times New Roman" w:hAnsi="Times New Roman" w:eastAsia="Times New Roman" w:cs="Times New Roman"/>
                <w:sz w:val="20"/>
                <w:szCs w:val="20"/>
              </w:rPr>
              <w:t>km</w:t>
            </w:r>
            <w:r>
              <w:rPr>
                <w:rFonts w:ascii="Times New Roman" w:hAnsi="Times New Roman" w:eastAsia="Times New Roman" w:cs="Times New Roman"/>
                <w:spacing w:val="17"/>
                <w:sz w:val="20"/>
                <w:szCs w:val="20"/>
              </w:rPr>
              <w:t xml:space="preserve"> </w:t>
            </w:r>
            <w:r>
              <w:rPr>
                <w:spacing w:val="9"/>
                <w:sz w:val="20"/>
                <w:szCs w:val="20"/>
              </w:rPr>
              <w:t>范围内居住区、医疗卫生机构、文化教育机构、科研单位、行政机关</w:t>
            </w:r>
          </w:p>
          <w:p w14:paraId="5722AF33">
            <w:pPr>
              <w:pStyle w:val="6"/>
              <w:spacing w:before="25" w:line="227" w:lineRule="auto"/>
              <w:ind w:left="92"/>
              <w:rPr>
                <w:rFonts w:ascii="Times New Roman" w:hAnsi="Times New Roman" w:eastAsia="Times New Roman" w:cs="Times New Roman"/>
                <w:sz w:val="20"/>
                <w:szCs w:val="20"/>
              </w:rPr>
            </w:pPr>
            <w:r>
              <w:rPr>
                <w:spacing w:val="6"/>
                <w:sz w:val="20"/>
                <w:szCs w:val="20"/>
              </w:rPr>
              <w:t>等机构人口总数大于</w:t>
            </w:r>
            <w:r>
              <w:rPr>
                <w:spacing w:val="-16"/>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17"/>
                <w:sz w:val="20"/>
                <w:szCs w:val="20"/>
              </w:rPr>
              <w:t xml:space="preserve"> </w:t>
            </w:r>
            <w:r>
              <w:rPr>
                <w:spacing w:val="6"/>
                <w:sz w:val="20"/>
                <w:szCs w:val="20"/>
              </w:rPr>
              <w:t>万人，小于</w:t>
            </w:r>
            <w:r>
              <w:rPr>
                <w:spacing w:val="-37"/>
                <w:sz w:val="20"/>
                <w:szCs w:val="20"/>
              </w:rPr>
              <w:t xml:space="preserve"> </w:t>
            </w:r>
            <w:r>
              <w:rPr>
                <w:rFonts w:ascii="Times New Roman" w:hAnsi="Times New Roman" w:eastAsia="Times New Roman" w:cs="Times New Roman"/>
                <w:spacing w:val="6"/>
                <w:sz w:val="20"/>
                <w:szCs w:val="20"/>
              </w:rPr>
              <w:t>5</w:t>
            </w:r>
            <w:r>
              <w:rPr>
                <w:rFonts w:ascii="Times New Roman" w:hAnsi="Times New Roman" w:eastAsia="Times New Roman" w:cs="Times New Roman"/>
                <w:spacing w:val="17"/>
                <w:sz w:val="20"/>
                <w:szCs w:val="20"/>
              </w:rPr>
              <w:t xml:space="preserve"> </w:t>
            </w:r>
            <w:r>
              <w:rPr>
                <w:spacing w:val="6"/>
                <w:sz w:val="20"/>
                <w:szCs w:val="20"/>
              </w:rPr>
              <w:t>万人；或周边</w:t>
            </w:r>
            <w:r>
              <w:rPr>
                <w:spacing w:val="-35"/>
                <w:sz w:val="20"/>
                <w:szCs w:val="20"/>
              </w:rPr>
              <w:t xml:space="preserve"> </w:t>
            </w:r>
            <w:r>
              <w:rPr>
                <w:rFonts w:ascii="Times New Roman" w:hAnsi="Times New Roman" w:eastAsia="Times New Roman" w:cs="Times New Roman"/>
                <w:spacing w:val="6"/>
                <w:sz w:val="20"/>
                <w:szCs w:val="20"/>
              </w:rPr>
              <w:t xml:space="preserve">500 </w:t>
            </w:r>
            <w:r>
              <w:rPr>
                <w:spacing w:val="6"/>
                <w:sz w:val="20"/>
                <w:szCs w:val="20"/>
              </w:rPr>
              <w:t>米范围内人口总数大于</w:t>
            </w:r>
            <w:r>
              <w:rPr>
                <w:spacing w:val="-35"/>
                <w:sz w:val="20"/>
                <w:szCs w:val="20"/>
              </w:rPr>
              <w:t xml:space="preserve"> </w:t>
            </w:r>
            <w:r>
              <w:rPr>
                <w:rFonts w:ascii="Times New Roman" w:hAnsi="Times New Roman" w:eastAsia="Times New Roman" w:cs="Times New Roman"/>
                <w:spacing w:val="6"/>
                <w:sz w:val="20"/>
                <w:szCs w:val="20"/>
              </w:rPr>
              <w:t>500</w:t>
            </w:r>
          </w:p>
          <w:p w14:paraId="68CC8731">
            <w:pPr>
              <w:pStyle w:val="6"/>
              <w:spacing w:before="27" w:line="228" w:lineRule="auto"/>
              <w:ind w:left="37"/>
              <w:rPr>
                <w:sz w:val="20"/>
                <w:szCs w:val="20"/>
              </w:rPr>
            </w:pPr>
            <w:r>
              <w:rPr>
                <w:spacing w:val="7"/>
                <w:sz w:val="20"/>
                <w:szCs w:val="20"/>
              </w:rPr>
              <w:t>人，小于</w:t>
            </w:r>
            <w:r>
              <w:rPr>
                <w:spacing w:val="-3"/>
                <w:sz w:val="20"/>
                <w:szCs w:val="20"/>
              </w:rPr>
              <w:t xml:space="preserve"> </w:t>
            </w:r>
            <w:r>
              <w:rPr>
                <w:rFonts w:ascii="Times New Roman" w:hAnsi="Times New Roman" w:eastAsia="Times New Roman" w:cs="Times New Roman"/>
                <w:spacing w:val="7"/>
                <w:sz w:val="20"/>
                <w:szCs w:val="20"/>
              </w:rPr>
              <w:t xml:space="preserve">1000 </w:t>
            </w:r>
            <w:r>
              <w:rPr>
                <w:spacing w:val="7"/>
                <w:sz w:val="20"/>
                <w:szCs w:val="20"/>
              </w:rPr>
              <w:t>人，油气、化学品输送管线管段周边</w:t>
            </w:r>
            <w:r>
              <w:rPr>
                <w:spacing w:val="-43"/>
                <w:sz w:val="20"/>
                <w:szCs w:val="20"/>
              </w:rPr>
              <w:t xml:space="preserve"> </w:t>
            </w:r>
            <w:r>
              <w:rPr>
                <w:rFonts w:ascii="Times New Roman" w:hAnsi="Times New Roman" w:eastAsia="Times New Roman" w:cs="Times New Roman"/>
                <w:spacing w:val="7"/>
                <w:sz w:val="20"/>
                <w:szCs w:val="20"/>
              </w:rPr>
              <w:t>200m</w:t>
            </w:r>
            <w:r>
              <w:rPr>
                <w:rFonts w:ascii="Times New Roman" w:hAnsi="Times New Roman" w:eastAsia="Times New Roman" w:cs="Times New Roman"/>
                <w:spacing w:val="17"/>
                <w:sz w:val="20"/>
                <w:szCs w:val="20"/>
              </w:rPr>
              <w:t xml:space="preserve"> </w:t>
            </w:r>
            <w:r>
              <w:rPr>
                <w:spacing w:val="7"/>
                <w:sz w:val="20"/>
                <w:szCs w:val="20"/>
              </w:rPr>
              <w:t>范围内，每千米管段人口</w:t>
            </w:r>
          </w:p>
          <w:p w14:paraId="10D693CD">
            <w:pPr>
              <w:pStyle w:val="6"/>
              <w:spacing w:before="24" w:line="226" w:lineRule="auto"/>
              <w:ind w:left="2585"/>
              <w:rPr>
                <w:sz w:val="20"/>
                <w:szCs w:val="20"/>
              </w:rPr>
            </w:pPr>
            <w:r>
              <w:rPr>
                <w:spacing w:val="4"/>
                <w:sz w:val="20"/>
                <w:szCs w:val="20"/>
              </w:rPr>
              <w:t>数大于</w:t>
            </w:r>
            <w:r>
              <w:rPr>
                <w:spacing w:val="-21"/>
                <w:sz w:val="20"/>
                <w:szCs w:val="20"/>
              </w:rPr>
              <w:t xml:space="preserve"> </w:t>
            </w:r>
            <w:r>
              <w:rPr>
                <w:rFonts w:ascii="Times New Roman" w:hAnsi="Times New Roman" w:eastAsia="Times New Roman" w:cs="Times New Roman"/>
                <w:spacing w:val="4"/>
                <w:sz w:val="20"/>
                <w:szCs w:val="20"/>
              </w:rPr>
              <w:t xml:space="preserve">100 </w:t>
            </w:r>
            <w:r>
              <w:rPr>
                <w:spacing w:val="4"/>
                <w:sz w:val="20"/>
                <w:szCs w:val="20"/>
              </w:rPr>
              <w:t>人，小于</w:t>
            </w:r>
            <w:r>
              <w:rPr>
                <w:spacing w:val="-43"/>
                <w:sz w:val="20"/>
                <w:szCs w:val="20"/>
              </w:rPr>
              <w:t xml:space="preserve"> </w:t>
            </w:r>
            <w:r>
              <w:rPr>
                <w:rFonts w:ascii="Times New Roman" w:hAnsi="Times New Roman" w:eastAsia="Times New Roman" w:cs="Times New Roman"/>
                <w:spacing w:val="4"/>
                <w:sz w:val="20"/>
                <w:szCs w:val="20"/>
              </w:rPr>
              <w:t>200</w:t>
            </w:r>
            <w:r>
              <w:rPr>
                <w:rFonts w:ascii="Times New Roman" w:hAnsi="Times New Roman" w:eastAsia="Times New Roman" w:cs="Times New Roman"/>
                <w:spacing w:val="14"/>
                <w:sz w:val="20"/>
                <w:szCs w:val="20"/>
              </w:rPr>
              <w:t xml:space="preserve"> </w:t>
            </w:r>
            <w:r>
              <w:rPr>
                <w:spacing w:val="4"/>
                <w:sz w:val="20"/>
                <w:szCs w:val="20"/>
              </w:rPr>
              <w:t>人</w:t>
            </w:r>
          </w:p>
        </w:tc>
      </w:tr>
      <w:tr w14:paraId="1C56A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829" w:type="dxa"/>
            <w:tcBorders>
              <w:left w:val="single" w:color="000000" w:sz="10" w:space="0"/>
              <w:bottom w:val="single" w:color="000000" w:sz="10" w:space="0"/>
            </w:tcBorders>
            <w:vAlign w:val="top"/>
          </w:tcPr>
          <w:p w14:paraId="589BDE33">
            <w:pPr>
              <w:spacing w:line="241" w:lineRule="auto"/>
              <w:rPr>
                <w:rFonts w:ascii="Arial"/>
                <w:sz w:val="21"/>
              </w:rPr>
            </w:pPr>
          </w:p>
          <w:p w14:paraId="745C1816">
            <w:pPr>
              <w:spacing w:line="242" w:lineRule="auto"/>
              <w:rPr>
                <w:rFonts w:ascii="Arial"/>
                <w:sz w:val="21"/>
              </w:rPr>
            </w:pPr>
          </w:p>
          <w:p w14:paraId="2FB663C4">
            <w:pPr>
              <w:spacing w:before="58" w:line="195" w:lineRule="auto"/>
              <w:ind w:left="29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E3</w:t>
            </w:r>
          </w:p>
        </w:tc>
        <w:tc>
          <w:tcPr>
            <w:tcW w:w="7699" w:type="dxa"/>
            <w:tcBorders>
              <w:bottom w:val="single" w:color="000000" w:sz="10" w:space="0"/>
              <w:right w:val="single" w:color="000000" w:sz="10" w:space="0"/>
            </w:tcBorders>
            <w:vAlign w:val="top"/>
          </w:tcPr>
          <w:p w14:paraId="6AEC168F">
            <w:pPr>
              <w:pStyle w:val="6"/>
              <w:spacing w:before="234" w:line="227" w:lineRule="auto"/>
              <w:ind w:left="38"/>
              <w:rPr>
                <w:sz w:val="20"/>
                <w:szCs w:val="20"/>
              </w:rPr>
            </w:pPr>
            <w:r>
              <w:rPr>
                <w:spacing w:val="9"/>
                <w:sz w:val="20"/>
                <w:szCs w:val="20"/>
              </w:rPr>
              <w:t>企业周边</w:t>
            </w:r>
            <w:r>
              <w:rPr>
                <w:spacing w:val="-35"/>
                <w:sz w:val="20"/>
                <w:szCs w:val="20"/>
              </w:rPr>
              <w:t xml:space="preserve"> </w:t>
            </w:r>
            <w:r>
              <w:rPr>
                <w:rFonts w:ascii="Times New Roman" w:hAnsi="Times New Roman" w:eastAsia="Times New Roman" w:cs="Times New Roman"/>
                <w:spacing w:val="9"/>
                <w:sz w:val="20"/>
                <w:szCs w:val="20"/>
              </w:rPr>
              <w:t>5</w:t>
            </w:r>
            <w:r>
              <w:rPr>
                <w:rFonts w:ascii="Times New Roman" w:hAnsi="Times New Roman" w:eastAsia="Times New Roman" w:cs="Times New Roman"/>
                <w:sz w:val="20"/>
                <w:szCs w:val="20"/>
              </w:rPr>
              <w:t>km</w:t>
            </w:r>
            <w:r>
              <w:rPr>
                <w:rFonts w:ascii="Times New Roman" w:hAnsi="Times New Roman" w:eastAsia="Times New Roman" w:cs="Times New Roman"/>
                <w:spacing w:val="17"/>
                <w:sz w:val="20"/>
                <w:szCs w:val="20"/>
              </w:rPr>
              <w:t xml:space="preserve"> </w:t>
            </w:r>
            <w:r>
              <w:rPr>
                <w:spacing w:val="9"/>
                <w:sz w:val="20"/>
                <w:szCs w:val="20"/>
              </w:rPr>
              <w:t>范围内居住区、医疗卫生机构、文化教育机构、科研单位、行政机关</w:t>
            </w:r>
          </w:p>
          <w:p w14:paraId="60E7A2C8">
            <w:pPr>
              <w:pStyle w:val="6"/>
              <w:spacing w:before="25" w:line="227" w:lineRule="auto"/>
              <w:ind w:left="1"/>
              <w:rPr>
                <w:sz w:val="20"/>
                <w:szCs w:val="20"/>
              </w:rPr>
            </w:pPr>
            <w:r>
              <w:rPr>
                <w:spacing w:val="5"/>
                <w:sz w:val="20"/>
                <w:szCs w:val="20"/>
              </w:rPr>
              <w:t>等机构人口总数小于</w:t>
            </w:r>
            <w:r>
              <w:rPr>
                <w:spacing w:val="-21"/>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15"/>
                <w:sz w:val="20"/>
                <w:szCs w:val="20"/>
              </w:rPr>
              <w:t xml:space="preserve"> </w:t>
            </w:r>
            <w:r>
              <w:rPr>
                <w:spacing w:val="5"/>
                <w:sz w:val="20"/>
                <w:szCs w:val="20"/>
              </w:rPr>
              <w:t>万人；或周边</w:t>
            </w:r>
            <w:r>
              <w:rPr>
                <w:spacing w:val="-35"/>
                <w:sz w:val="20"/>
                <w:szCs w:val="20"/>
              </w:rPr>
              <w:t xml:space="preserve"> </w:t>
            </w:r>
            <w:r>
              <w:rPr>
                <w:rFonts w:ascii="Times New Roman" w:hAnsi="Times New Roman" w:eastAsia="Times New Roman" w:cs="Times New Roman"/>
                <w:spacing w:val="5"/>
                <w:sz w:val="20"/>
                <w:szCs w:val="20"/>
              </w:rPr>
              <w:t xml:space="preserve">500 </w:t>
            </w:r>
            <w:r>
              <w:rPr>
                <w:spacing w:val="5"/>
                <w:sz w:val="20"/>
                <w:szCs w:val="20"/>
              </w:rPr>
              <w:t>米范围内人口总数小于</w:t>
            </w:r>
            <w:r>
              <w:rPr>
                <w:spacing w:val="-35"/>
                <w:sz w:val="20"/>
                <w:szCs w:val="20"/>
              </w:rPr>
              <w:t xml:space="preserve"> </w:t>
            </w:r>
            <w:r>
              <w:rPr>
                <w:rFonts w:ascii="Times New Roman" w:hAnsi="Times New Roman" w:eastAsia="Times New Roman" w:cs="Times New Roman"/>
                <w:spacing w:val="5"/>
                <w:sz w:val="20"/>
                <w:szCs w:val="20"/>
              </w:rPr>
              <w:t xml:space="preserve">500 </w:t>
            </w:r>
            <w:r>
              <w:rPr>
                <w:spacing w:val="5"/>
                <w:sz w:val="20"/>
                <w:szCs w:val="20"/>
              </w:rPr>
              <w:t>人，油气</w:t>
            </w:r>
            <w:r>
              <w:rPr>
                <w:spacing w:val="4"/>
                <w:sz w:val="20"/>
                <w:szCs w:val="20"/>
              </w:rPr>
              <w:t>、化学</w:t>
            </w:r>
          </w:p>
          <w:p w14:paraId="38A5F5CA">
            <w:pPr>
              <w:pStyle w:val="6"/>
              <w:spacing w:before="27" w:line="228" w:lineRule="auto"/>
              <w:ind w:left="839"/>
              <w:rPr>
                <w:sz w:val="20"/>
                <w:szCs w:val="20"/>
              </w:rPr>
            </w:pPr>
            <w:r>
              <w:rPr>
                <w:spacing w:val="7"/>
                <w:sz w:val="20"/>
                <w:szCs w:val="20"/>
              </w:rPr>
              <w:t>品输送管线管段周边</w:t>
            </w:r>
            <w:r>
              <w:rPr>
                <w:spacing w:val="-43"/>
                <w:sz w:val="20"/>
                <w:szCs w:val="20"/>
              </w:rPr>
              <w:t xml:space="preserve"> </w:t>
            </w:r>
            <w:r>
              <w:rPr>
                <w:rFonts w:ascii="Times New Roman" w:hAnsi="Times New Roman" w:eastAsia="Times New Roman" w:cs="Times New Roman"/>
                <w:spacing w:val="7"/>
                <w:sz w:val="20"/>
                <w:szCs w:val="20"/>
              </w:rPr>
              <w:t xml:space="preserve">200m </w:t>
            </w:r>
            <w:r>
              <w:rPr>
                <w:spacing w:val="7"/>
                <w:sz w:val="20"/>
                <w:szCs w:val="20"/>
              </w:rPr>
              <w:t>范围内，每千米管段人口</w:t>
            </w:r>
            <w:r>
              <w:rPr>
                <w:spacing w:val="6"/>
                <w:sz w:val="20"/>
                <w:szCs w:val="20"/>
              </w:rPr>
              <w:t>数小于</w:t>
            </w:r>
            <w:r>
              <w:rPr>
                <w:spacing w:val="-21"/>
                <w:sz w:val="20"/>
                <w:szCs w:val="20"/>
              </w:rPr>
              <w:t xml:space="preserve"> </w:t>
            </w:r>
            <w:r>
              <w:rPr>
                <w:rFonts w:ascii="Times New Roman" w:hAnsi="Times New Roman" w:eastAsia="Times New Roman" w:cs="Times New Roman"/>
                <w:spacing w:val="6"/>
                <w:sz w:val="20"/>
                <w:szCs w:val="20"/>
              </w:rPr>
              <w:t xml:space="preserve">100 </w:t>
            </w:r>
            <w:r>
              <w:rPr>
                <w:spacing w:val="6"/>
                <w:sz w:val="20"/>
                <w:szCs w:val="20"/>
              </w:rPr>
              <w:t>人</w:t>
            </w:r>
          </w:p>
        </w:tc>
      </w:tr>
    </w:tbl>
    <w:p w14:paraId="4A178C6B">
      <w:pPr>
        <w:pStyle w:val="2"/>
        <w:spacing w:before="193" w:line="350" w:lineRule="auto"/>
        <w:ind w:left="24" w:right="233" w:firstLine="480"/>
      </w:pPr>
      <w:r>
        <w:rPr>
          <w:spacing w:val="1"/>
        </w:rPr>
        <w:t>本项目完全建成后，本项目周边</w:t>
      </w:r>
      <w:r>
        <w:rPr>
          <w:spacing w:val="-44"/>
        </w:rPr>
        <w:t xml:space="preserve"> </w:t>
      </w:r>
      <w:r>
        <w:rPr>
          <w:rFonts w:ascii="Times New Roman" w:hAnsi="Times New Roman" w:eastAsia="Times New Roman" w:cs="Times New Roman"/>
          <w:spacing w:val="1"/>
        </w:rPr>
        <w:t>5</w:t>
      </w:r>
      <w:r>
        <w:rPr>
          <w:rFonts w:ascii="Times New Roman" w:hAnsi="Times New Roman" w:eastAsia="Times New Roman" w:cs="Times New Roman"/>
        </w:rPr>
        <w:t>km</w:t>
      </w:r>
      <w:r>
        <w:rPr>
          <w:rFonts w:ascii="Times New Roman" w:hAnsi="Times New Roman" w:eastAsia="Times New Roman" w:cs="Times New Roman"/>
          <w:spacing w:val="18"/>
          <w:w w:val="101"/>
        </w:rPr>
        <w:t xml:space="preserve"> </w:t>
      </w:r>
      <w:r>
        <w:rPr>
          <w:spacing w:val="1"/>
        </w:rPr>
        <w:t>范围内居住区、医疗卫生机构、文化</w:t>
      </w:r>
      <w:r>
        <w:t xml:space="preserve"> </w:t>
      </w:r>
      <w:r>
        <w:rPr>
          <w:spacing w:val="-4"/>
        </w:rPr>
        <w:t>教育机构、科研单位、行政机关等机构人口总数大于</w:t>
      </w:r>
      <w:r>
        <w:rPr>
          <w:spacing w:val="-4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rPr>
        <w:t xml:space="preserve"> </w:t>
      </w:r>
      <w:r>
        <w:rPr>
          <w:spacing w:val="-4"/>
        </w:rPr>
        <w:t>万人以上，因此大气环境</w:t>
      </w:r>
      <w:r>
        <w:t xml:space="preserve"> </w:t>
      </w:r>
      <w:r>
        <w:rPr>
          <w:spacing w:val="-1"/>
        </w:rPr>
        <w:t>敏感程度属于高度敏感区（</w:t>
      </w:r>
      <w:r>
        <w:rPr>
          <w:rFonts w:ascii="Times New Roman" w:hAnsi="Times New Roman" w:eastAsia="Times New Roman" w:cs="Times New Roman"/>
          <w:spacing w:val="-1"/>
        </w:rPr>
        <w:t>E1</w:t>
      </w:r>
      <w:r>
        <w:rPr>
          <w:spacing w:val="-1"/>
        </w:rPr>
        <w:t>）。</w:t>
      </w:r>
    </w:p>
    <w:p w14:paraId="30936757">
      <w:pPr>
        <w:pStyle w:val="2"/>
        <w:spacing w:before="36" w:line="219" w:lineRule="auto"/>
        <w:ind w:left="515"/>
      </w:pPr>
      <w:r>
        <w:rPr>
          <w:spacing w:val="-3"/>
        </w:rPr>
        <w:t>（</w:t>
      </w:r>
      <w:r>
        <w:rPr>
          <w:rFonts w:ascii="Times New Roman" w:hAnsi="Times New Roman" w:eastAsia="Times New Roman" w:cs="Times New Roman"/>
          <w:spacing w:val="-3"/>
        </w:rPr>
        <w:t>2</w:t>
      </w:r>
      <w:r>
        <w:rPr>
          <w:spacing w:val="-3"/>
        </w:rPr>
        <w:t>）地表水环境</w:t>
      </w:r>
    </w:p>
    <w:p w14:paraId="3B6AF202">
      <w:pPr>
        <w:pStyle w:val="2"/>
        <w:spacing w:before="180" w:line="353" w:lineRule="auto"/>
        <w:ind w:left="22" w:right="233" w:firstLine="480"/>
      </w:pPr>
      <w:r>
        <w:rPr>
          <w:spacing w:val="-3"/>
        </w:rPr>
        <w:t>根据事故情况下危险物质泄漏到水体的排放点受纳地表水体功能</w:t>
      </w:r>
      <w:r>
        <w:rPr>
          <w:spacing w:val="-4"/>
        </w:rPr>
        <w:t>敏感性，与</w:t>
      </w:r>
      <w:r>
        <w:t xml:space="preserve"> </w:t>
      </w:r>
      <w:r>
        <w:rPr>
          <w:spacing w:val="-1"/>
        </w:rPr>
        <w:t>下游环境敏感目标情况，共分为三种类型，</w:t>
      </w:r>
      <w:r>
        <w:rPr>
          <w:rFonts w:ascii="Times New Roman" w:hAnsi="Times New Roman" w:eastAsia="Times New Roman" w:cs="Times New Roman"/>
          <w:spacing w:val="-1"/>
        </w:rPr>
        <w:t xml:space="preserve">E1 </w:t>
      </w:r>
      <w:r>
        <w:rPr>
          <w:spacing w:val="-1"/>
        </w:rPr>
        <w:t>为环境高度敏感区，</w:t>
      </w:r>
      <w:r>
        <w:rPr>
          <w:rFonts w:ascii="Times New Roman" w:hAnsi="Times New Roman" w:eastAsia="Times New Roman" w:cs="Times New Roman"/>
          <w:spacing w:val="-1"/>
        </w:rPr>
        <w:t xml:space="preserve">E2 </w:t>
      </w:r>
      <w:r>
        <w:rPr>
          <w:spacing w:val="-1"/>
        </w:rPr>
        <w:t>为环境中</w:t>
      </w:r>
      <w:r>
        <w:rPr>
          <w:spacing w:val="1"/>
        </w:rPr>
        <w:t xml:space="preserve"> </w:t>
      </w:r>
      <w:r>
        <w:rPr>
          <w:spacing w:val="-2"/>
        </w:rPr>
        <w:t>度敏感区，</w:t>
      </w:r>
      <w:r>
        <w:rPr>
          <w:rFonts w:ascii="Times New Roman" w:hAnsi="Times New Roman" w:eastAsia="Times New Roman" w:cs="Times New Roman"/>
          <w:spacing w:val="-2"/>
        </w:rPr>
        <w:t xml:space="preserve">E3 </w:t>
      </w:r>
      <w:r>
        <w:rPr>
          <w:spacing w:val="-2"/>
        </w:rPr>
        <w:t>为环境低度敏感区，分级原则见表</w:t>
      </w:r>
      <w:r>
        <w:rPr>
          <w:spacing w:val="-45"/>
        </w:rPr>
        <w:t xml:space="preserve"> </w:t>
      </w:r>
      <w:r>
        <w:rPr>
          <w:rFonts w:ascii="Times New Roman" w:hAnsi="Times New Roman" w:eastAsia="Times New Roman" w:cs="Times New Roman"/>
          <w:spacing w:val="-2"/>
        </w:rPr>
        <w:t>4.2-2</w:t>
      </w:r>
      <w:r>
        <w:rPr>
          <w:rFonts w:ascii="Times New Roman" w:hAnsi="Times New Roman" w:eastAsia="Times New Roman" w:cs="Times New Roman"/>
          <w:spacing w:val="-27"/>
        </w:rPr>
        <w:t xml:space="preserve"> </w:t>
      </w:r>
      <w:r>
        <w:rPr>
          <w:spacing w:val="-2"/>
        </w:rPr>
        <w:t>。其中地表水功能敏感性</w:t>
      </w:r>
      <w:r>
        <w:t xml:space="preserve"> </w:t>
      </w:r>
      <w:r>
        <w:rPr>
          <w:spacing w:val="-1"/>
        </w:rPr>
        <w:t>分区和环境敏感目标分级见表</w:t>
      </w:r>
      <w:r>
        <w:rPr>
          <w:spacing w:val="-48"/>
        </w:rPr>
        <w:t xml:space="preserve"> </w:t>
      </w:r>
      <w:r>
        <w:rPr>
          <w:rFonts w:ascii="Times New Roman" w:hAnsi="Times New Roman" w:eastAsia="Times New Roman" w:cs="Times New Roman"/>
          <w:spacing w:val="-1"/>
        </w:rPr>
        <w:t xml:space="preserve">4.2-3 </w:t>
      </w:r>
      <w:r>
        <w:rPr>
          <w:spacing w:val="-1"/>
        </w:rPr>
        <w:t>及表</w:t>
      </w:r>
      <w:r>
        <w:rPr>
          <w:spacing w:val="-56"/>
        </w:rPr>
        <w:t xml:space="preserve"> </w:t>
      </w:r>
      <w:r>
        <w:rPr>
          <w:rFonts w:ascii="Times New Roman" w:hAnsi="Times New Roman" w:eastAsia="Times New Roman" w:cs="Times New Roman"/>
          <w:spacing w:val="-1"/>
        </w:rPr>
        <w:t>4.2-4</w:t>
      </w:r>
      <w:r>
        <w:rPr>
          <w:spacing w:val="-1"/>
        </w:rPr>
        <w:t>。</w:t>
      </w:r>
    </w:p>
    <w:p w14:paraId="2B36D2C7">
      <w:pPr>
        <w:spacing w:line="353" w:lineRule="auto"/>
        <w:sectPr>
          <w:footerReference r:id="rId73" w:type="default"/>
          <w:pgSz w:w="11906" w:h="16839"/>
          <w:pgMar w:top="1431" w:right="1566" w:bottom="1252" w:left="1785" w:header="0" w:footer="1090" w:gutter="0"/>
          <w:cols w:space="720" w:num="1"/>
        </w:sectPr>
      </w:pPr>
    </w:p>
    <w:p w14:paraId="06B9A2CF">
      <w:pPr>
        <w:pStyle w:val="2"/>
        <w:spacing w:before="281" w:line="223" w:lineRule="auto"/>
        <w:ind w:left="2558"/>
        <w:rPr>
          <w:sz w:val="20"/>
          <w:szCs w:val="20"/>
        </w:rPr>
      </w:pPr>
      <w:r>
        <w:rPr>
          <w:b/>
          <w:bCs/>
          <w:spacing w:val="5"/>
          <w:sz w:val="20"/>
          <w:szCs w:val="20"/>
        </w:rPr>
        <w:t>表</w:t>
      </w:r>
      <w:r>
        <w:rPr>
          <w:spacing w:val="-28"/>
          <w:sz w:val="20"/>
          <w:szCs w:val="20"/>
        </w:rPr>
        <w:t xml:space="preserve"> </w:t>
      </w:r>
      <w:r>
        <w:rPr>
          <w:rFonts w:ascii="Times New Roman" w:hAnsi="Times New Roman" w:eastAsia="Times New Roman" w:cs="Times New Roman"/>
          <w:b/>
          <w:bCs/>
          <w:spacing w:val="5"/>
          <w:sz w:val="20"/>
          <w:szCs w:val="20"/>
        </w:rPr>
        <w:t xml:space="preserve">4.2-2    </w:t>
      </w:r>
      <w:r>
        <w:rPr>
          <w:b/>
          <w:bCs/>
          <w:spacing w:val="5"/>
          <w:sz w:val="20"/>
          <w:szCs w:val="20"/>
        </w:rPr>
        <w:t>地表水环境敏感程度分级</w:t>
      </w:r>
    </w:p>
    <w:tbl>
      <w:tblPr>
        <w:tblStyle w:val="5"/>
        <w:tblW w:w="852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7"/>
        <w:gridCol w:w="2123"/>
        <w:gridCol w:w="2124"/>
        <w:gridCol w:w="2143"/>
      </w:tblGrid>
      <w:tr w14:paraId="091E9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3" w:hRule="atLeast"/>
        </w:trPr>
        <w:tc>
          <w:tcPr>
            <w:tcW w:w="2137" w:type="dxa"/>
            <w:vMerge w:val="restart"/>
            <w:tcBorders>
              <w:top w:val="single" w:color="000000" w:sz="10" w:space="0"/>
              <w:left w:val="single" w:color="000000" w:sz="10" w:space="0"/>
              <w:bottom w:val="nil"/>
            </w:tcBorders>
            <w:vAlign w:val="top"/>
          </w:tcPr>
          <w:p w14:paraId="54B7E3B6">
            <w:pPr>
              <w:pStyle w:val="6"/>
              <w:spacing w:before="174" w:line="228" w:lineRule="auto"/>
              <w:ind w:left="436"/>
              <w:rPr>
                <w:sz w:val="20"/>
                <w:szCs w:val="20"/>
              </w:rPr>
            </w:pPr>
            <w:r>
              <w:rPr>
                <w:spacing w:val="8"/>
                <w:sz w:val="20"/>
                <w:szCs w:val="20"/>
              </w:rPr>
              <w:t>环境敏感目标</w:t>
            </w:r>
          </w:p>
        </w:tc>
        <w:tc>
          <w:tcPr>
            <w:tcW w:w="6390" w:type="dxa"/>
            <w:gridSpan w:val="3"/>
            <w:tcBorders>
              <w:top w:val="single" w:color="000000" w:sz="10" w:space="0"/>
              <w:right w:val="single" w:color="000000" w:sz="10" w:space="0"/>
            </w:tcBorders>
            <w:vAlign w:val="top"/>
          </w:tcPr>
          <w:p w14:paraId="6BA26C92">
            <w:pPr>
              <w:pStyle w:val="6"/>
              <w:spacing w:before="43" w:line="221" w:lineRule="auto"/>
              <w:ind w:left="2351"/>
              <w:rPr>
                <w:sz w:val="20"/>
                <w:szCs w:val="20"/>
              </w:rPr>
            </w:pPr>
            <w:r>
              <w:rPr>
                <w:spacing w:val="8"/>
                <w:sz w:val="20"/>
                <w:szCs w:val="20"/>
              </w:rPr>
              <w:t>地表水功能敏感性</w:t>
            </w:r>
          </w:p>
        </w:tc>
      </w:tr>
      <w:tr w14:paraId="15E4C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 w:hRule="atLeast"/>
        </w:trPr>
        <w:tc>
          <w:tcPr>
            <w:tcW w:w="2137" w:type="dxa"/>
            <w:vMerge w:val="continue"/>
            <w:tcBorders>
              <w:top w:val="nil"/>
              <w:left w:val="single" w:color="000000" w:sz="10" w:space="0"/>
            </w:tcBorders>
            <w:vAlign w:val="top"/>
          </w:tcPr>
          <w:p w14:paraId="0F1AE8EC">
            <w:pPr>
              <w:rPr>
                <w:rFonts w:ascii="Arial"/>
                <w:sz w:val="21"/>
              </w:rPr>
            </w:pPr>
          </w:p>
        </w:tc>
        <w:tc>
          <w:tcPr>
            <w:tcW w:w="2123" w:type="dxa"/>
            <w:vAlign w:val="top"/>
          </w:tcPr>
          <w:p w14:paraId="5BCEEC93">
            <w:pPr>
              <w:spacing w:before="61" w:line="189" w:lineRule="auto"/>
              <w:ind w:left="9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F1</w:t>
            </w:r>
          </w:p>
        </w:tc>
        <w:tc>
          <w:tcPr>
            <w:tcW w:w="2124" w:type="dxa"/>
            <w:vAlign w:val="top"/>
          </w:tcPr>
          <w:p w14:paraId="1F68CD0F">
            <w:pPr>
              <w:spacing w:before="61" w:line="189" w:lineRule="auto"/>
              <w:ind w:left="95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F2</w:t>
            </w:r>
          </w:p>
        </w:tc>
        <w:tc>
          <w:tcPr>
            <w:tcW w:w="2143" w:type="dxa"/>
            <w:tcBorders>
              <w:right w:val="single" w:color="000000" w:sz="10" w:space="0"/>
            </w:tcBorders>
            <w:vAlign w:val="top"/>
          </w:tcPr>
          <w:p w14:paraId="73FEDB8F">
            <w:pPr>
              <w:spacing w:before="61" w:line="189" w:lineRule="auto"/>
              <w:ind w:left="95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F3</w:t>
            </w:r>
          </w:p>
        </w:tc>
      </w:tr>
      <w:tr w14:paraId="0F33C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 w:hRule="atLeast"/>
        </w:trPr>
        <w:tc>
          <w:tcPr>
            <w:tcW w:w="2137" w:type="dxa"/>
            <w:tcBorders>
              <w:left w:val="single" w:color="000000" w:sz="10" w:space="0"/>
            </w:tcBorders>
            <w:vAlign w:val="top"/>
          </w:tcPr>
          <w:p w14:paraId="0A242287">
            <w:pPr>
              <w:spacing w:before="67" w:line="183" w:lineRule="auto"/>
              <w:ind w:left="9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S1</w:t>
            </w:r>
          </w:p>
        </w:tc>
        <w:tc>
          <w:tcPr>
            <w:tcW w:w="2123" w:type="dxa"/>
            <w:vAlign w:val="top"/>
          </w:tcPr>
          <w:p w14:paraId="571CE927">
            <w:pPr>
              <w:spacing w:before="68" w:line="182" w:lineRule="auto"/>
              <w:ind w:left="94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E1</w:t>
            </w:r>
          </w:p>
        </w:tc>
        <w:tc>
          <w:tcPr>
            <w:tcW w:w="2124" w:type="dxa"/>
            <w:vAlign w:val="top"/>
          </w:tcPr>
          <w:p w14:paraId="2B719B7D">
            <w:pPr>
              <w:spacing w:before="68" w:line="182" w:lineRule="auto"/>
              <w:ind w:left="95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E1</w:t>
            </w:r>
          </w:p>
        </w:tc>
        <w:tc>
          <w:tcPr>
            <w:tcW w:w="2143" w:type="dxa"/>
            <w:tcBorders>
              <w:right w:val="single" w:color="000000" w:sz="10" w:space="0"/>
            </w:tcBorders>
            <w:vAlign w:val="top"/>
          </w:tcPr>
          <w:p w14:paraId="7D8C606F">
            <w:pPr>
              <w:spacing w:before="68" w:line="182" w:lineRule="auto"/>
              <w:ind w:left="95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E2</w:t>
            </w:r>
          </w:p>
        </w:tc>
      </w:tr>
      <w:tr w14:paraId="61E68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 w:hRule="atLeast"/>
        </w:trPr>
        <w:tc>
          <w:tcPr>
            <w:tcW w:w="2137" w:type="dxa"/>
            <w:tcBorders>
              <w:left w:val="single" w:color="000000" w:sz="10" w:space="0"/>
            </w:tcBorders>
            <w:vAlign w:val="top"/>
          </w:tcPr>
          <w:p w14:paraId="23BF66B2">
            <w:pPr>
              <w:spacing w:before="71" w:line="179" w:lineRule="auto"/>
              <w:ind w:left="9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S2</w:t>
            </w:r>
          </w:p>
        </w:tc>
        <w:tc>
          <w:tcPr>
            <w:tcW w:w="2123" w:type="dxa"/>
            <w:vAlign w:val="top"/>
          </w:tcPr>
          <w:p w14:paraId="58804436">
            <w:pPr>
              <w:spacing w:before="71" w:line="179" w:lineRule="auto"/>
              <w:ind w:left="94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E1</w:t>
            </w:r>
          </w:p>
        </w:tc>
        <w:tc>
          <w:tcPr>
            <w:tcW w:w="2124" w:type="dxa"/>
            <w:vAlign w:val="top"/>
          </w:tcPr>
          <w:p w14:paraId="53C9F5BF">
            <w:pPr>
              <w:spacing w:before="71" w:line="179" w:lineRule="auto"/>
              <w:ind w:left="95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E2</w:t>
            </w:r>
          </w:p>
        </w:tc>
        <w:tc>
          <w:tcPr>
            <w:tcW w:w="2143" w:type="dxa"/>
            <w:tcBorders>
              <w:right w:val="single" w:color="000000" w:sz="10" w:space="0"/>
            </w:tcBorders>
            <w:vAlign w:val="top"/>
          </w:tcPr>
          <w:p w14:paraId="1B7FC570">
            <w:pPr>
              <w:spacing w:before="71" w:line="179" w:lineRule="auto"/>
              <w:ind w:left="95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E3</w:t>
            </w:r>
          </w:p>
        </w:tc>
      </w:tr>
      <w:tr w14:paraId="4EBE0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2137" w:type="dxa"/>
            <w:tcBorders>
              <w:left w:val="single" w:color="000000" w:sz="10" w:space="0"/>
              <w:bottom w:val="single" w:color="000000" w:sz="10" w:space="0"/>
            </w:tcBorders>
            <w:vAlign w:val="top"/>
          </w:tcPr>
          <w:p w14:paraId="71D56FFD">
            <w:pPr>
              <w:spacing w:before="89" w:line="195" w:lineRule="auto"/>
              <w:ind w:left="9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S3</w:t>
            </w:r>
          </w:p>
        </w:tc>
        <w:tc>
          <w:tcPr>
            <w:tcW w:w="2123" w:type="dxa"/>
            <w:tcBorders>
              <w:bottom w:val="single" w:color="000000" w:sz="10" w:space="0"/>
            </w:tcBorders>
            <w:vAlign w:val="top"/>
          </w:tcPr>
          <w:p w14:paraId="4992AF3F">
            <w:pPr>
              <w:spacing w:before="89" w:line="195" w:lineRule="auto"/>
              <w:ind w:left="94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E1</w:t>
            </w:r>
          </w:p>
        </w:tc>
        <w:tc>
          <w:tcPr>
            <w:tcW w:w="2124" w:type="dxa"/>
            <w:tcBorders>
              <w:bottom w:val="single" w:color="000000" w:sz="10" w:space="0"/>
            </w:tcBorders>
            <w:vAlign w:val="top"/>
          </w:tcPr>
          <w:p w14:paraId="2E7B29C2">
            <w:pPr>
              <w:spacing w:before="89" w:line="195" w:lineRule="auto"/>
              <w:ind w:left="95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E2</w:t>
            </w:r>
          </w:p>
        </w:tc>
        <w:tc>
          <w:tcPr>
            <w:tcW w:w="2143" w:type="dxa"/>
            <w:tcBorders>
              <w:bottom w:val="single" w:color="000000" w:sz="10" w:space="0"/>
              <w:right w:val="single" w:color="000000" w:sz="10" w:space="0"/>
            </w:tcBorders>
            <w:vAlign w:val="top"/>
          </w:tcPr>
          <w:p w14:paraId="003F3CC1">
            <w:pPr>
              <w:spacing w:before="89" w:line="195" w:lineRule="auto"/>
              <w:ind w:left="95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E3</w:t>
            </w:r>
          </w:p>
        </w:tc>
      </w:tr>
    </w:tbl>
    <w:p w14:paraId="154265D3">
      <w:pPr>
        <w:pStyle w:val="2"/>
        <w:spacing w:before="273" w:line="223" w:lineRule="auto"/>
        <w:ind w:left="2664"/>
        <w:rPr>
          <w:sz w:val="20"/>
          <w:szCs w:val="20"/>
        </w:rPr>
      </w:pPr>
      <w:r>
        <w:rPr>
          <w:b/>
          <w:bCs/>
          <w:spacing w:val="5"/>
          <w:sz w:val="20"/>
          <w:szCs w:val="20"/>
        </w:rPr>
        <w:t>表</w:t>
      </w:r>
      <w:r>
        <w:rPr>
          <w:spacing w:val="-32"/>
          <w:sz w:val="20"/>
          <w:szCs w:val="20"/>
        </w:rPr>
        <w:t xml:space="preserve"> </w:t>
      </w:r>
      <w:r>
        <w:rPr>
          <w:rFonts w:ascii="Times New Roman" w:hAnsi="Times New Roman" w:eastAsia="Times New Roman" w:cs="Times New Roman"/>
          <w:b/>
          <w:bCs/>
          <w:spacing w:val="5"/>
          <w:sz w:val="20"/>
          <w:szCs w:val="20"/>
        </w:rPr>
        <w:t xml:space="preserve">4.2-3    </w:t>
      </w:r>
      <w:r>
        <w:rPr>
          <w:b/>
          <w:bCs/>
          <w:spacing w:val="5"/>
          <w:sz w:val="20"/>
          <w:szCs w:val="20"/>
        </w:rPr>
        <w:t>地表水功能敏感性分区</w:t>
      </w:r>
    </w:p>
    <w:tbl>
      <w:tblPr>
        <w:tblStyle w:val="5"/>
        <w:tblW w:w="8526"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4"/>
        <w:gridCol w:w="7212"/>
      </w:tblGrid>
      <w:tr w14:paraId="3B9B4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1314" w:type="dxa"/>
            <w:tcBorders>
              <w:top w:val="single" w:color="000000" w:sz="10" w:space="0"/>
              <w:left w:val="single" w:color="000000" w:sz="10" w:space="0"/>
            </w:tcBorders>
            <w:vAlign w:val="top"/>
          </w:tcPr>
          <w:p w14:paraId="222DF4BF">
            <w:pPr>
              <w:pStyle w:val="6"/>
              <w:spacing w:before="43" w:line="226" w:lineRule="auto"/>
              <w:ind w:left="339"/>
              <w:rPr>
                <w:sz w:val="20"/>
                <w:szCs w:val="20"/>
              </w:rPr>
            </w:pPr>
            <w:r>
              <w:rPr>
                <w:spacing w:val="6"/>
                <w:sz w:val="20"/>
                <w:szCs w:val="20"/>
              </w:rPr>
              <w:t>敏感性</w:t>
            </w:r>
          </w:p>
        </w:tc>
        <w:tc>
          <w:tcPr>
            <w:tcW w:w="7212" w:type="dxa"/>
            <w:tcBorders>
              <w:top w:val="single" w:color="000000" w:sz="10" w:space="0"/>
              <w:right w:val="single" w:color="000000" w:sz="10" w:space="0"/>
            </w:tcBorders>
            <w:vAlign w:val="top"/>
          </w:tcPr>
          <w:p w14:paraId="79A2802A">
            <w:pPr>
              <w:pStyle w:val="6"/>
              <w:spacing w:before="43" w:line="226" w:lineRule="auto"/>
              <w:ind w:left="2655"/>
              <w:rPr>
                <w:sz w:val="20"/>
                <w:szCs w:val="20"/>
              </w:rPr>
            </w:pPr>
            <w:r>
              <w:rPr>
                <w:spacing w:val="8"/>
                <w:sz w:val="20"/>
                <w:szCs w:val="20"/>
              </w:rPr>
              <w:t>地表水环境敏感特征</w:t>
            </w:r>
          </w:p>
        </w:tc>
      </w:tr>
      <w:tr w14:paraId="5D3F68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9" w:hRule="atLeast"/>
        </w:trPr>
        <w:tc>
          <w:tcPr>
            <w:tcW w:w="1314" w:type="dxa"/>
            <w:tcBorders>
              <w:left w:val="single" w:color="000000" w:sz="10" w:space="0"/>
            </w:tcBorders>
            <w:vAlign w:val="top"/>
          </w:tcPr>
          <w:p w14:paraId="1B2B1E35">
            <w:pPr>
              <w:spacing w:line="397" w:lineRule="auto"/>
              <w:rPr>
                <w:rFonts w:ascii="Arial"/>
                <w:sz w:val="21"/>
              </w:rPr>
            </w:pPr>
          </w:p>
          <w:p w14:paraId="578A2889">
            <w:pPr>
              <w:pStyle w:val="6"/>
              <w:spacing w:before="65" w:line="228" w:lineRule="auto"/>
              <w:ind w:left="307"/>
              <w:rPr>
                <w:rFonts w:ascii="Times New Roman" w:hAnsi="Times New Roman" w:eastAsia="Times New Roman" w:cs="Times New Roman"/>
                <w:sz w:val="20"/>
                <w:szCs w:val="20"/>
              </w:rPr>
            </w:pPr>
            <w:r>
              <w:rPr>
                <w:spacing w:val="3"/>
                <w:sz w:val="20"/>
                <w:szCs w:val="20"/>
              </w:rPr>
              <w:t>敏感</w:t>
            </w:r>
            <w:r>
              <w:rPr>
                <w:spacing w:val="-41"/>
                <w:sz w:val="20"/>
                <w:szCs w:val="20"/>
              </w:rPr>
              <w:t xml:space="preserve"> </w:t>
            </w:r>
            <w:r>
              <w:rPr>
                <w:rFonts w:ascii="Times New Roman" w:hAnsi="Times New Roman" w:eastAsia="Times New Roman" w:cs="Times New Roman"/>
                <w:spacing w:val="3"/>
                <w:sz w:val="20"/>
                <w:szCs w:val="20"/>
              </w:rPr>
              <w:t>F1</w:t>
            </w:r>
          </w:p>
        </w:tc>
        <w:tc>
          <w:tcPr>
            <w:tcW w:w="7212" w:type="dxa"/>
            <w:tcBorders>
              <w:right w:val="single" w:color="000000" w:sz="10" w:space="0"/>
            </w:tcBorders>
            <w:vAlign w:val="top"/>
          </w:tcPr>
          <w:p w14:paraId="3AAAF18D">
            <w:pPr>
              <w:pStyle w:val="6"/>
              <w:spacing w:before="191" w:line="228" w:lineRule="auto"/>
              <w:ind w:left="1"/>
              <w:rPr>
                <w:sz w:val="20"/>
                <w:szCs w:val="20"/>
              </w:rPr>
            </w:pPr>
            <w:r>
              <w:rPr>
                <w:spacing w:val="7"/>
                <w:sz w:val="20"/>
                <w:szCs w:val="20"/>
              </w:rPr>
              <w:t>排放点进入地表水水域环境功能为</w:t>
            </w:r>
            <w:r>
              <w:rPr>
                <w:rFonts w:ascii="Times New Roman" w:hAnsi="Times New Roman" w:eastAsia="Times New Roman" w:cs="Times New Roman"/>
                <w:spacing w:val="7"/>
                <w:sz w:val="20"/>
                <w:szCs w:val="20"/>
              </w:rPr>
              <w:t>Ⅱ</w:t>
            </w:r>
            <w:r>
              <w:rPr>
                <w:spacing w:val="7"/>
                <w:sz w:val="20"/>
                <w:szCs w:val="20"/>
              </w:rPr>
              <w:t>类及以上，或海水水质分类第一类；或发生</w:t>
            </w:r>
          </w:p>
          <w:p w14:paraId="54F491F8">
            <w:pPr>
              <w:pStyle w:val="6"/>
              <w:spacing w:before="26" w:line="239" w:lineRule="auto"/>
              <w:ind w:left="2363" w:right="88" w:hanging="2333"/>
              <w:rPr>
                <w:sz w:val="20"/>
                <w:szCs w:val="20"/>
              </w:rPr>
            </w:pPr>
            <w:r>
              <w:rPr>
                <w:spacing w:val="8"/>
                <w:sz w:val="20"/>
                <w:szCs w:val="20"/>
              </w:rPr>
              <w:t>事故时，危险物质泄漏到水体的排放点算起，排放进入受纳河流最大流速时，</w:t>
            </w:r>
            <w:r>
              <w:rPr>
                <w:spacing w:val="5"/>
                <w:sz w:val="20"/>
                <w:szCs w:val="20"/>
              </w:rPr>
              <w:t xml:space="preserve"> </w:t>
            </w:r>
            <w:r>
              <w:rPr>
                <w:rFonts w:ascii="Times New Roman" w:hAnsi="Times New Roman" w:eastAsia="Times New Roman" w:cs="Times New Roman"/>
                <w:spacing w:val="7"/>
                <w:sz w:val="20"/>
                <w:szCs w:val="20"/>
              </w:rPr>
              <w:t xml:space="preserve">24h </w:t>
            </w:r>
            <w:r>
              <w:rPr>
                <w:spacing w:val="7"/>
                <w:sz w:val="20"/>
                <w:szCs w:val="20"/>
              </w:rPr>
              <w:t>流经范围内涉跨国界的</w:t>
            </w:r>
          </w:p>
        </w:tc>
      </w:tr>
      <w:tr w14:paraId="39BA1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314" w:type="dxa"/>
            <w:tcBorders>
              <w:left w:val="single" w:color="000000" w:sz="10" w:space="0"/>
            </w:tcBorders>
            <w:vAlign w:val="top"/>
          </w:tcPr>
          <w:p w14:paraId="6E0457AB">
            <w:pPr>
              <w:spacing w:line="267" w:lineRule="auto"/>
              <w:rPr>
                <w:rFonts w:ascii="Arial"/>
                <w:sz w:val="21"/>
              </w:rPr>
            </w:pPr>
          </w:p>
          <w:p w14:paraId="0DD1A260">
            <w:pPr>
              <w:pStyle w:val="6"/>
              <w:spacing w:before="65" w:line="228" w:lineRule="auto"/>
              <w:ind w:left="201"/>
              <w:rPr>
                <w:rFonts w:ascii="Times New Roman" w:hAnsi="Times New Roman" w:eastAsia="Times New Roman" w:cs="Times New Roman"/>
                <w:sz w:val="20"/>
                <w:szCs w:val="20"/>
              </w:rPr>
            </w:pPr>
            <w:r>
              <w:rPr>
                <w:spacing w:val="5"/>
                <w:sz w:val="20"/>
                <w:szCs w:val="20"/>
              </w:rPr>
              <w:t>较敏感</w:t>
            </w:r>
            <w:r>
              <w:rPr>
                <w:spacing w:val="-42"/>
                <w:sz w:val="20"/>
                <w:szCs w:val="20"/>
              </w:rPr>
              <w:t xml:space="preserve"> </w:t>
            </w:r>
            <w:r>
              <w:rPr>
                <w:rFonts w:ascii="Times New Roman" w:hAnsi="Times New Roman" w:eastAsia="Times New Roman" w:cs="Times New Roman"/>
                <w:spacing w:val="5"/>
                <w:sz w:val="20"/>
                <w:szCs w:val="20"/>
              </w:rPr>
              <w:t>F2</w:t>
            </w:r>
          </w:p>
        </w:tc>
        <w:tc>
          <w:tcPr>
            <w:tcW w:w="7212" w:type="dxa"/>
            <w:tcBorders>
              <w:right w:val="single" w:color="000000" w:sz="10" w:space="0"/>
            </w:tcBorders>
            <w:vAlign w:val="top"/>
          </w:tcPr>
          <w:p w14:paraId="49012964">
            <w:pPr>
              <w:pStyle w:val="6"/>
              <w:spacing w:before="62" w:line="228" w:lineRule="auto"/>
              <w:ind w:left="37"/>
              <w:rPr>
                <w:sz w:val="20"/>
                <w:szCs w:val="20"/>
              </w:rPr>
            </w:pPr>
            <w:r>
              <w:rPr>
                <w:spacing w:val="10"/>
                <w:sz w:val="20"/>
                <w:szCs w:val="20"/>
              </w:rPr>
              <w:t>排放点进入地表水水域环境功能为</w:t>
            </w:r>
            <w:r>
              <w:rPr>
                <w:rFonts w:ascii="Times New Roman" w:hAnsi="Times New Roman" w:eastAsia="Times New Roman" w:cs="Times New Roman"/>
                <w:spacing w:val="10"/>
                <w:sz w:val="20"/>
                <w:szCs w:val="20"/>
              </w:rPr>
              <w:t>Ⅲ</w:t>
            </w:r>
            <w:r>
              <w:rPr>
                <w:spacing w:val="10"/>
                <w:sz w:val="20"/>
                <w:szCs w:val="20"/>
              </w:rPr>
              <w:t>类，或海水</w:t>
            </w:r>
            <w:r>
              <w:rPr>
                <w:spacing w:val="9"/>
                <w:sz w:val="20"/>
                <w:szCs w:val="20"/>
              </w:rPr>
              <w:t>水质分类第二类；或以发生事</w:t>
            </w:r>
          </w:p>
          <w:p w14:paraId="47FCACAE">
            <w:pPr>
              <w:pStyle w:val="6"/>
              <w:spacing w:before="24" w:line="228" w:lineRule="auto"/>
              <w:ind w:left="4"/>
              <w:rPr>
                <w:rFonts w:ascii="Times New Roman" w:hAnsi="Times New Roman" w:eastAsia="Times New Roman" w:cs="Times New Roman"/>
                <w:sz w:val="20"/>
                <w:szCs w:val="20"/>
              </w:rPr>
            </w:pPr>
            <w:r>
              <w:rPr>
                <w:spacing w:val="8"/>
                <w:sz w:val="20"/>
                <w:szCs w:val="20"/>
              </w:rPr>
              <w:t>故时，危险物质泄漏到水体的排放点算起，排放进入受纳河流最大流速时，</w:t>
            </w:r>
            <w:r>
              <w:rPr>
                <w:rFonts w:ascii="Times New Roman" w:hAnsi="Times New Roman" w:eastAsia="Times New Roman" w:cs="Times New Roman"/>
                <w:spacing w:val="8"/>
                <w:sz w:val="20"/>
                <w:szCs w:val="20"/>
              </w:rPr>
              <w:t>2</w:t>
            </w:r>
            <w:r>
              <w:rPr>
                <w:rFonts w:ascii="Times New Roman" w:hAnsi="Times New Roman" w:eastAsia="Times New Roman" w:cs="Times New Roman"/>
                <w:spacing w:val="7"/>
                <w:sz w:val="20"/>
                <w:szCs w:val="20"/>
              </w:rPr>
              <w:t>4h</w:t>
            </w:r>
          </w:p>
          <w:p w14:paraId="77B6F4AE">
            <w:pPr>
              <w:pStyle w:val="6"/>
              <w:spacing w:before="24" w:line="216" w:lineRule="auto"/>
              <w:ind w:left="2551"/>
              <w:rPr>
                <w:sz w:val="20"/>
                <w:szCs w:val="20"/>
              </w:rPr>
            </w:pPr>
            <w:r>
              <w:rPr>
                <w:spacing w:val="8"/>
                <w:sz w:val="20"/>
                <w:szCs w:val="20"/>
              </w:rPr>
              <w:t>流经范围内涉跨省界的</w:t>
            </w:r>
          </w:p>
        </w:tc>
      </w:tr>
      <w:tr w14:paraId="16AE4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314" w:type="dxa"/>
            <w:tcBorders>
              <w:left w:val="single" w:color="000000" w:sz="10" w:space="0"/>
              <w:bottom w:val="single" w:color="000000" w:sz="10" w:space="0"/>
            </w:tcBorders>
            <w:vAlign w:val="top"/>
          </w:tcPr>
          <w:p w14:paraId="45105FDB">
            <w:pPr>
              <w:pStyle w:val="6"/>
              <w:spacing w:before="71" w:line="228" w:lineRule="auto"/>
              <w:ind w:left="200"/>
              <w:rPr>
                <w:rFonts w:ascii="Times New Roman" w:hAnsi="Times New Roman" w:eastAsia="Times New Roman" w:cs="Times New Roman"/>
                <w:sz w:val="20"/>
                <w:szCs w:val="20"/>
              </w:rPr>
            </w:pPr>
            <w:r>
              <w:rPr>
                <w:spacing w:val="5"/>
                <w:sz w:val="20"/>
                <w:szCs w:val="20"/>
              </w:rPr>
              <w:t>低敏感</w:t>
            </w:r>
            <w:r>
              <w:rPr>
                <w:spacing w:val="-41"/>
                <w:sz w:val="20"/>
                <w:szCs w:val="20"/>
              </w:rPr>
              <w:t xml:space="preserve"> </w:t>
            </w:r>
            <w:r>
              <w:rPr>
                <w:rFonts w:ascii="Times New Roman" w:hAnsi="Times New Roman" w:eastAsia="Times New Roman" w:cs="Times New Roman"/>
                <w:spacing w:val="5"/>
                <w:sz w:val="20"/>
                <w:szCs w:val="20"/>
              </w:rPr>
              <w:t>F3</w:t>
            </w:r>
          </w:p>
        </w:tc>
        <w:tc>
          <w:tcPr>
            <w:tcW w:w="7212" w:type="dxa"/>
            <w:tcBorders>
              <w:bottom w:val="single" w:color="000000" w:sz="10" w:space="0"/>
              <w:right w:val="single" w:color="000000" w:sz="10" w:space="0"/>
            </w:tcBorders>
            <w:vAlign w:val="top"/>
          </w:tcPr>
          <w:p w14:paraId="1E143A6D">
            <w:pPr>
              <w:pStyle w:val="6"/>
              <w:spacing w:before="72" w:line="228" w:lineRule="auto"/>
              <w:ind w:left="2448"/>
              <w:rPr>
                <w:sz w:val="20"/>
                <w:szCs w:val="20"/>
              </w:rPr>
            </w:pPr>
            <w:r>
              <w:rPr>
                <w:spacing w:val="9"/>
                <w:sz w:val="20"/>
                <w:szCs w:val="20"/>
              </w:rPr>
              <w:t>上述地区之外的其他地区</w:t>
            </w:r>
          </w:p>
        </w:tc>
      </w:tr>
    </w:tbl>
    <w:p w14:paraId="4F7250EF">
      <w:pPr>
        <w:pStyle w:val="2"/>
        <w:spacing w:before="273" w:line="222" w:lineRule="auto"/>
        <w:ind w:left="2954"/>
        <w:rPr>
          <w:sz w:val="20"/>
          <w:szCs w:val="20"/>
        </w:rPr>
      </w:pPr>
      <w:r>
        <w:rPr>
          <w:b/>
          <w:bCs/>
          <w:spacing w:val="5"/>
          <w:sz w:val="20"/>
          <w:szCs w:val="20"/>
        </w:rPr>
        <w:t>表</w:t>
      </w:r>
      <w:r>
        <w:rPr>
          <w:spacing w:val="-31"/>
          <w:sz w:val="20"/>
          <w:szCs w:val="20"/>
        </w:rPr>
        <w:t xml:space="preserve"> </w:t>
      </w:r>
      <w:r>
        <w:rPr>
          <w:rFonts w:ascii="Times New Roman" w:hAnsi="Times New Roman" w:eastAsia="Times New Roman" w:cs="Times New Roman"/>
          <w:b/>
          <w:bCs/>
          <w:spacing w:val="5"/>
          <w:sz w:val="20"/>
          <w:szCs w:val="20"/>
        </w:rPr>
        <w:t xml:space="preserve">4.2-4 </w:t>
      </w:r>
      <w:r>
        <w:rPr>
          <w:b/>
          <w:bCs/>
          <w:spacing w:val="5"/>
          <w:sz w:val="20"/>
          <w:szCs w:val="20"/>
        </w:rPr>
        <w:t>环境敏感目标分级</w:t>
      </w:r>
    </w:p>
    <w:tbl>
      <w:tblPr>
        <w:tblStyle w:val="5"/>
        <w:tblW w:w="8526" w:type="dxa"/>
        <w:tblInd w:w="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6"/>
      </w:tblGrid>
      <w:tr w14:paraId="1358D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820" w:type="dxa"/>
            <w:tcBorders>
              <w:top w:val="single" w:color="000000" w:sz="10" w:space="0"/>
              <w:left w:val="single" w:color="000000" w:sz="10" w:space="0"/>
            </w:tcBorders>
            <w:vAlign w:val="top"/>
          </w:tcPr>
          <w:p w14:paraId="2363A230">
            <w:pPr>
              <w:pStyle w:val="6"/>
              <w:spacing w:before="38" w:line="219" w:lineRule="auto"/>
              <w:ind w:left="198"/>
              <w:rPr>
                <w:sz w:val="20"/>
                <w:szCs w:val="20"/>
              </w:rPr>
            </w:pPr>
            <w:r>
              <w:rPr>
                <w:spacing w:val="3"/>
                <w:sz w:val="20"/>
                <w:szCs w:val="20"/>
              </w:rPr>
              <w:t>分级</w:t>
            </w:r>
          </w:p>
        </w:tc>
        <w:tc>
          <w:tcPr>
            <w:tcW w:w="7706" w:type="dxa"/>
            <w:tcBorders>
              <w:top w:val="single" w:color="000000" w:sz="10" w:space="0"/>
              <w:right w:val="single" w:color="000000" w:sz="10" w:space="0"/>
            </w:tcBorders>
            <w:vAlign w:val="top"/>
          </w:tcPr>
          <w:p w14:paraId="5876AF34">
            <w:pPr>
              <w:pStyle w:val="6"/>
              <w:spacing w:before="38" w:line="219" w:lineRule="auto"/>
              <w:ind w:left="3218"/>
              <w:rPr>
                <w:sz w:val="20"/>
                <w:szCs w:val="20"/>
              </w:rPr>
            </w:pPr>
            <w:r>
              <w:rPr>
                <w:spacing w:val="8"/>
                <w:sz w:val="20"/>
                <w:szCs w:val="20"/>
              </w:rPr>
              <w:t>环境敏感目标</w:t>
            </w:r>
          </w:p>
        </w:tc>
      </w:tr>
      <w:tr w14:paraId="511C5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5" w:hRule="atLeast"/>
        </w:trPr>
        <w:tc>
          <w:tcPr>
            <w:tcW w:w="820" w:type="dxa"/>
            <w:tcBorders>
              <w:left w:val="single" w:color="000000" w:sz="10" w:space="0"/>
            </w:tcBorders>
            <w:vAlign w:val="top"/>
          </w:tcPr>
          <w:p w14:paraId="40AA2C2F">
            <w:pPr>
              <w:spacing w:line="248" w:lineRule="auto"/>
              <w:rPr>
                <w:rFonts w:ascii="Arial"/>
                <w:sz w:val="21"/>
              </w:rPr>
            </w:pPr>
          </w:p>
          <w:p w14:paraId="5DD11D5E">
            <w:pPr>
              <w:spacing w:line="248" w:lineRule="auto"/>
              <w:rPr>
                <w:rFonts w:ascii="Arial"/>
                <w:sz w:val="21"/>
              </w:rPr>
            </w:pPr>
          </w:p>
          <w:p w14:paraId="5D2D0D35">
            <w:pPr>
              <w:spacing w:line="249" w:lineRule="auto"/>
              <w:rPr>
                <w:rFonts w:ascii="Arial"/>
                <w:sz w:val="21"/>
              </w:rPr>
            </w:pPr>
          </w:p>
          <w:p w14:paraId="7A3E6A02">
            <w:pPr>
              <w:spacing w:line="249" w:lineRule="auto"/>
              <w:rPr>
                <w:rFonts w:ascii="Arial"/>
                <w:sz w:val="21"/>
              </w:rPr>
            </w:pPr>
          </w:p>
          <w:p w14:paraId="4AACC508">
            <w:pPr>
              <w:spacing w:before="58" w:line="195" w:lineRule="auto"/>
              <w:ind w:left="3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S1</w:t>
            </w:r>
          </w:p>
        </w:tc>
        <w:tc>
          <w:tcPr>
            <w:tcW w:w="7706" w:type="dxa"/>
            <w:tcBorders>
              <w:right w:val="single" w:color="000000" w:sz="10" w:space="0"/>
            </w:tcBorders>
            <w:vAlign w:val="top"/>
          </w:tcPr>
          <w:p w14:paraId="052097D8">
            <w:pPr>
              <w:pStyle w:val="6"/>
              <w:spacing w:before="69" w:line="248" w:lineRule="auto"/>
              <w:ind w:firstLine="15"/>
              <w:jc w:val="both"/>
              <w:rPr>
                <w:sz w:val="20"/>
                <w:szCs w:val="20"/>
              </w:rPr>
            </w:pPr>
            <w:r>
              <w:rPr>
                <w:spacing w:val="9"/>
                <w:sz w:val="20"/>
                <w:szCs w:val="20"/>
              </w:rPr>
              <w:t>发生事故时，危险物质泄漏到内陆水体的排放点下游（顺水流向）</w:t>
            </w:r>
            <w:r>
              <w:rPr>
                <w:rFonts w:ascii="Times New Roman" w:hAnsi="Times New Roman" w:eastAsia="Times New Roman" w:cs="Times New Roman"/>
                <w:spacing w:val="9"/>
                <w:sz w:val="20"/>
                <w:szCs w:val="20"/>
              </w:rPr>
              <w:t>10</w:t>
            </w:r>
            <w:r>
              <w:rPr>
                <w:rFonts w:ascii="Times New Roman" w:hAnsi="Times New Roman" w:eastAsia="Times New Roman" w:cs="Times New Roman"/>
                <w:sz w:val="20"/>
                <w:szCs w:val="20"/>
              </w:rPr>
              <w:t>km</w:t>
            </w:r>
            <w:r>
              <w:rPr>
                <w:rFonts w:ascii="Times New Roman" w:hAnsi="Times New Roman" w:eastAsia="Times New Roman" w:cs="Times New Roman"/>
                <w:spacing w:val="17"/>
                <w:sz w:val="20"/>
                <w:szCs w:val="20"/>
              </w:rPr>
              <w:t xml:space="preserve"> </w:t>
            </w:r>
            <w:r>
              <w:rPr>
                <w:spacing w:val="8"/>
                <w:sz w:val="20"/>
                <w:szCs w:val="20"/>
              </w:rPr>
              <w:t>范围内、近</w:t>
            </w:r>
            <w:r>
              <w:rPr>
                <w:sz w:val="20"/>
                <w:szCs w:val="20"/>
              </w:rPr>
              <w:t xml:space="preserve"> </w:t>
            </w:r>
            <w:r>
              <w:rPr>
                <w:spacing w:val="7"/>
                <w:sz w:val="20"/>
                <w:szCs w:val="20"/>
              </w:rPr>
              <w:t>岸海域一个潮周期水质点可能达到的最大水平距离的两倍范围内，有如下一类或多类 环境风险受体：集中式地表水饮用水水源保护区（包括一级保护区、二级保护区及准</w:t>
            </w:r>
            <w:r>
              <w:rPr>
                <w:spacing w:val="10"/>
                <w:sz w:val="20"/>
                <w:szCs w:val="20"/>
              </w:rPr>
              <w:t xml:space="preserve"> </w:t>
            </w:r>
            <w:r>
              <w:rPr>
                <w:spacing w:val="8"/>
                <w:sz w:val="20"/>
                <w:szCs w:val="20"/>
              </w:rPr>
              <w:t>保护区</w:t>
            </w:r>
            <w:r>
              <w:rPr>
                <w:spacing w:val="-1"/>
                <w:sz w:val="20"/>
                <w:szCs w:val="20"/>
              </w:rPr>
              <w:t>）；</w:t>
            </w:r>
            <w:r>
              <w:rPr>
                <w:spacing w:val="8"/>
                <w:sz w:val="20"/>
                <w:szCs w:val="20"/>
              </w:rPr>
              <w:t>农村及分散式饮用水水源保护区；自然保护区</w:t>
            </w:r>
            <w:r>
              <w:rPr>
                <w:spacing w:val="7"/>
                <w:sz w:val="20"/>
                <w:szCs w:val="20"/>
              </w:rPr>
              <w:t>；重要湿地；珍稀濒危野生</w:t>
            </w:r>
            <w:r>
              <w:rPr>
                <w:sz w:val="20"/>
                <w:szCs w:val="20"/>
              </w:rPr>
              <w:t xml:space="preserve"> </w:t>
            </w:r>
            <w:r>
              <w:rPr>
                <w:spacing w:val="8"/>
                <w:sz w:val="20"/>
                <w:szCs w:val="20"/>
              </w:rPr>
              <w:t>动植物天然集中分布区；重要水生生物的自然产卵场及索饵场、越冬场</w:t>
            </w:r>
            <w:r>
              <w:rPr>
                <w:spacing w:val="7"/>
                <w:sz w:val="20"/>
                <w:szCs w:val="20"/>
              </w:rPr>
              <w:t>和洄游通道；</w:t>
            </w:r>
            <w:r>
              <w:rPr>
                <w:sz w:val="20"/>
                <w:szCs w:val="20"/>
              </w:rPr>
              <w:t xml:space="preserve"> </w:t>
            </w:r>
            <w:r>
              <w:rPr>
                <w:spacing w:val="7"/>
                <w:sz w:val="20"/>
                <w:szCs w:val="20"/>
              </w:rPr>
              <w:t>世界文化和自然遗产地；红树林、珊瑚礁等滨海湿地生态系统；珍稀、濒危海洋生物 的天然集中分布区；海洋特别保护区；海上自然保护区；盐场保护区；海水浴场；海</w:t>
            </w:r>
          </w:p>
          <w:p w14:paraId="4B87D5AF">
            <w:pPr>
              <w:pStyle w:val="6"/>
              <w:spacing w:before="24" w:line="228" w:lineRule="auto"/>
              <w:ind w:left="1119"/>
              <w:rPr>
                <w:sz w:val="20"/>
                <w:szCs w:val="20"/>
              </w:rPr>
            </w:pPr>
            <w:r>
              <w:rPr>
                <w:spacing w:val="9"/>
                <w:sz w:val="20"/>
                <w:szCs w:val="20"/>
              </w:rPr>
              <w:t>洋自然历史遗迹；风景名胜区；或其他特殊重要保护区域。</w:t>
            </w:r>
          </w:p>
        </w:tc>
      </w:tr>
      <w:tr w14:paraId="08F798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8" w:hRule="atLeast"/>
        </w:trPr>
        <w:tc>
          <w:tcPr>
            <w:tcW w:w="820" w:type="dxa"/>
            <w:tcBorders>
              <w:left w:val="single" w:color="000000" w:sz="10" w:space="0"/>
            </w:tcBorders>
            <w:vAlign w:val="top"/>
          </w:tcPr>
          <w:p w14:paraId="270BF2F3">
            <w:pPr>
              <w:spacing w:line="430" w:lineRule="auto"/>
              <w:rPr>
                <w:rFonts w:ascii="Arial"/>
                <w:sz w:val="21"/>
              </w:rPr>
            </w:pPr>
          </w:p>
          <w:p w14:paraId="609B5EA0">
            <w:pPr>
              <w:spacing w:before="58" w:line="195" w:lineRule="auto"/>
              <w:ind w:left="3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S2</w:t>
            </w:r>
          </w:p>
        </w:tc>
        <w:tc>
          <w:tcPr>
            <w:tcW w:w="7706" w:type="dxa"/>
            <w:tcBorders>
              <w:right w:val="single" w:color="000000" w:sz="10" w:space="0"/>
            </w:tcBorders>
            <w:vAlign w:val="top"/>
          </w:tcPr>
          <w:p w14:paraId="06C5BE4D">
            <w:pPr>
              <w:pStyle w:val="6"/>
              <w:spacing w:before="46" w:line="228" w:lineRule="auto"/>
              <w:ind w:left="15"/>
              <w:rPr>
                <w:sz w:val="20"/>
                <w:szCs w:val="20"/>
              </w:rPr>
            </w:pPr>
            <w:r>
              <w:rPr>
                <w:spacing w:val="9"/>
                <w:sz w:val="20"/>
                <w:szCs w:val="20"/>
              </w:rPr>
              <w:t>发生事故时，危险物质泄漏到内陆水体的排放点下游（顺水流向）</w:t>
            </w:r>
            <w:r>
              <w:rPr>
                <w:rFonts w:ascii="Times New Roman" w:hAnsi="Times New Roman" w:eastAsia="Times New Roman" w:cs="Times New Roman"/>
                <w:spacing w:val="9"/>
                <w:sz w:val="20"/>
                <w:szCs w:val="20"/>
              </w:rPr>
              <w:t>10</w:t>
            </w:r>
            <w:r>
              <w:rPr>
                <w:rFonts w:ascii="Times New Roman" w:hAnsi="Times New Roman" w:eastAsia="Times New Roman" w:cs="Times New Roman"/>
                <w:sz w:val="20"/>
                <w:szCs w:val="20"/>
              </w:rPr>
              <w:t>km</w:t>
            </w:r>
            <w:r>
              <w:rPr>
                <w:rFonts w:ascii="Times New Roman" w:hAnsi="Times New Roman" w:eastAsia="Times New Roman" w:cs="Times New Roman"/>
                <w:spacing w:val="28"/>
                <w:w w:val="101"/>
                <w:sz w:val="20"/>
                <w:szCs w:val="20"/>
              </w:rPr>
              <w:t xml:space="preserve"> </w:t>
            </w:r>
            <w:r>
              <w:rPr>
                <w:spacing w:val="9"/>
                <w:sz w:val="20"/>
                <w:szCs w:val="20"/>
              </w:rPr>
              <w:t>范围内、近</w:t>
            </w:r>
          </w:p>
          <w:p w14:paraId="350BF55C">
            <w:pPr>
              <w:pStyle w:val="6"/>
              <w:spacing w:before="24" w:line="228" w:lineRule="auto"/>
              <w:rPr>
                <w:sz w:val="20"/>
                <w:szCs w:val="20"/>
              </w:rPr>
            </w:pPr>
            <w:r>
              <w:rPr>
                <w:spacing w:val="8"/>
                <w:sz w:val="20"/>
                <w:szCs w:val="20"/>
              </w:rPr>
              <w:t>岸海域一个潮周期水质点可能达到的最大水平距离的</w:t>
            </w:r>
            <w:r>
              <w:rPr>
                <w:spacing w:val="7"/>
                <w:sz w:val="20"/>
                <w:szCs w:val="20"/>
              </w:rPr>
              <w:t>两倍范围内，有如下一类或多类</w:t>
            </w:r>
          </w:p>
          <w:p w14:paraId="206A9D8C">
            <w:pPr>
              <w:pStyle w:val="6"/>
              <w:spacing w:before="24" w:line="228" w:lineRule="auto"/>
              <w:jc w:val="right"/>
              <w:rPr>
                <w:sz w:val="20"/>
                <w:szCs w:val="20"/>
              </w:rPr>
            </w:pPr>
            <w:r>
              <w:rPr>
                <w:spacing w:val="8"/>
                <w:sz w:val="20"/>
                <w:szCs w:val="20"/>
              </w:rPr>
              <w:t>环境风险受体的：水产养殖区；天然渔场；森林公园；地质公园；海滨</w:t>
            </w:r>
            <w:r>
              <w:rPr>
                <w:spacing w:val="7"/>
                <w:sz w:val="20"/>
                <w:szCs w:val="20"/>
              </w:rPr>
              <w:t>风景游览区；</w:t>
            </w:r>
          </w:p>
          <w:p w14:paraId="3B850079">
            <w:pPr>
              <w:pStyle w:val="6"/>
              <w:spacing w:before="26" w:line="199" w:lineRule="auto"/>
              <w:ind w:left="2065"/>
              <w:rPr>
                <w:sz w:val="20"/>
                <w:szCs w:val="20"/>
              </w:rPr>
            </w:pPr>
            <w:r>
              <w:rPr>
                <w:spacing w:val="9"/>
                <w:sz w:val="20"/>
                <w:szCs w:val="20"/>
              </w:rPr>
              <w:t>具有重要经济价值的海洋生物生存区域</w:t>
            </w:r>
          </w:p>
        </w:tc>
      </w:tr>
      <w:tr w14:paraId="5DC2C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820" w:type="dxa"/>
            <w:tcBorders>
              <w:left w:val="single" w:color="000000" w:sz="10" w:space="0"/>
              <w:bottom w:val="single" w:color="000000" w:sz="10" w:space="0"/>
            </w:tcBorders>
            <w:vAlign w:val="top"/>
          </w:tcPr>
          <w:p w14:paraId="75B3C256">
            <w:pPr>
              <w:spacing w:before="230" w:line="195" w:lineRule="auto"/>
              <w:ind w:left="3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S3</w:t>
            </w:r>
          </w:p>
        </w:tc>
        <w:tc>
          <w:tcPr>
            <w:tcW w:w="7706" w:type="dxa"/>
            <w:tcBorders>
              <w:bottom w:val="single" w:color="000000" w:sz="10" w:space="0"/>
              <w:right w:val="single" w:color="000000" w:sz="10" w:space="0"/>
            </w:tcBorders>
            <w:vAlign w:val="top"/>
          </w:tcPr>
          <w:p w14:paraId="6D56BCB1">
            <w:pPr>
              <w:pStyle w:val="6"/>
              <w:spacing w:before="57" w:line="238" w:lineRule="auto"/>
              <w:ind w:left="905" w:right="16" w:hanging="894"/>
              <w:rPr>
                <w:sz w:val="20"/>
                <w:szCs w:val="20"/>
              </w:rPr>
            </w:pPr>
            <w:r>
              <w:rPr>
                <w:spacing w:val="9"/>
                <w:sz w:val="20"/>
                <w:szCs w:val="20"/>
              </w:rPr>
              <w:t>排放点下游（顺水流向）</w:t>
            </w:r>
            <w:r>
              <w:rPr>
                <w:rFonts w:ascii="Times New Roman" w:hAnsi="Times New Roman" w:eastAsia="Times New Roman" w:cs="Times New Roman"/>
                <w:spacing w:val="9"/>
                <w:sz w:val="20"/>
                <w:szCs w:val="20"/>
              </w:rPr>
              <w:t>10</w:t>
            </w:r>
            <w:r>
              <w:rPr>
                <w:rFonts w:ascii="Times New Roman" w:hAnsi="Times New Roman" w:eastAsia="Times New Roman" w:cs="Times New Roman"/>
                <w:sz w:val="20"/>
                <w:szCs w:val="20"/>
              </w:rPr>
              <w:t>km</w:t>
            </w:r>
            <w:r>
              <w:rPr>
                <w:rFonts w:ascii="Times New Roman" w:hAnsi="Times New Roman" w:eastAsia="Times New Roman" w:cs="Times New Roman"/>
                <w:spacing w:val="31"/>
                <w:w w:val="101"/>
                <w:sz w:val="20"/>
                <w:szCs w:val="20"/>
              </w:rPr>
              <w:t xml:space="preserve"> </w:t>
            </w:r>
            <w:r>
              <w:rPr>
                <w:spacing w:val="9"/>
                <w:sz w:val="20"/>
                <w:szCs w:val="20"/>
              </w:rPr>
              <w:t>范围、近岸海域一个潮周期水质点可能达到的最大水</w:t>
            </w:r>
            <w:r>
              <w:rPr>
                <w:sz w:val="20"/>
                <w:szCs w:val="20"/>
              </w:rPr>
              <w:t xml:space="preserve"> </w:t>
            </w:r>
            <w:r>
              <w:rPr>
                <w:spacing w:val="8"/>
                <w:sz w:val="20"/>
                <w:szCs w:val="20"/>
              </w:rPr>
              <w:t>平距离的两倍范围内无上述类型</w:t>
            </w:r>
            <w:r>
              <w:rPr>
                <w:spacing w:val="-21"/>
                <w:sz w:val="20"/>
                <w:szCs w:val="20"/>
              </w:rPr>
              <w:t xml:space="preserve"> </w:t>
            </w:r>
            <w:r>
              <w:rPr>
                <w:rFonts w:ascii="Times New Roman" w:hAnsi="Times New Roman" w:eastAsia="Times New Roman" w:cs="Times New Roman"/>
                <w:spacing w:val="8"/>
                <w:sz w:val="20"/>
                <w:szCs w:val="20"/>
              </w:rPr>
              <w:t xml:space="preserve">1 </w:t>
            </w:r>
            <w:r>
              <w:rPr>
                <w:spacing w:val="8"/>
                <w:sz w:val="20"/>
                <w:szCs w:val="20"/>
              </w:rPr>
              <w:t>和类型</w:t>
            </w:r>
            <w:r>
              <w:rPr>
                <w:spacing w:val="-43"/>
                <w:sz w:val="20"/>
                <w:szCs w:val="20"/>
              </w:rPr>
              <w:t xml:space="preserve"> </w:t>
            </w:r>
            <w:r>
              <w:rPr>
                <w:rFonts w:ascii="Times New Roman" w:hAnsi="Times New Roman" w:eastAsia="Times New Roman" w:cs="Times New Roman"/>
                <w:spacing w:val="8"/>
                <w:sz w:val="20"/>
                <w:szCs w:val="20"/>
              </w:rPr>
              <w:t xml:space="preserve">2 </w:t>
            </w:r>
            <w:r>
              <w:rPr>
                <w:spacing w:val="8"/>
                <w:sz w:val="20"/>
                <w:szCs w:val="20"/>
              </w:rPr>
              <w:t>包括的敏</w:t>
            </w:r>
            <w:r>
              <w:rPr>
                <w:spacing w:val="7"/>
                <w:sz w:val="20"/>
                <w:szCs w:val="20"/>
              </w:rPr>
              <w:t>感保护目标</w:t>
            </w:r>
          </w:p>
        </w:tc>
      </w:tr>
    </w:tbl>
    <w:p w14:paraId="04F1DE53">
      <w:pPr>
        <w:pStyle w:val="2"/>
        <w:spacing w:before="194" w:line="350" w:lineRule="auto"/>
        <w:ind w:left="18" w:right="239" w:firstLine="486"/>
      </w:pPr>
      <w:r>
        <w:rPr>
          <w:spacing w:val="4"/>
        </w:rPr>
        <w:t xml:space="preserve">本项目排放点进入地表水水域环境功能为Ⅲ类，地表水功能敏感性分区为 </w:t>
      </w:r>
      <w:r>
        <w:rPr>
          <w:rFonts w:ascii="Times New Roman" w:hAnsi="Times New Roman" w:eastAsia="Times New Roman" w:cs="Times New Roman"/>
          <w:spacing w:val="-1"/>
        </w:rPr>
        <w:t>F2</w:t>
      </w:r>
      <w:r>
        <w:rPr>
          <w:rFonts w:ascii="Times New Roman" w:hAnsi="Times New Roman" w:eastAsia="Times New Roman" w:cs="Times New Roman"/>
          <w:spacing w:val="-31"/>
        </w:rPr>
        <w:t xml:space="preserve"> </w:t>
      </w:r>
      <w:r>
        <w:rPr>
          <w:spacing w:val="-1"/>
        </w:rPr>
        <w:t>，排放点下游（顺水流向）</w:t>
      </w:r>
      <w:r>
        <w:rPr>
          <w:rFonts w:ascii="Times New Roman" w:hAnsi="Times New Roman" w:eastAsia="Times New Roman" w:cs="Times New Roman"/>
          <w:spacing w:val="-1"/>
        </w:rPr>
        <w:t>10km</w:t>
      </w:r>
      <w:r>
        <w:rPr>
          <w:rFonts w:ascii="Times New Roman" w:hAnsi="Times New Roman" w:eastAsia="Times New Roman" w:cs="Times New Roman"/>
          <w:spacing w:val="15"/>
          <w:w w:val="101"/>
        </w:rPr>
        <w:t xml:space="preserve"> </w:t>
      </w:r>
      <w:r>
        <w:rPr>
          <w:spacing w:val="-1"/>
        </w:rPr>
        <w:t>范围内设有新田河湿地</w:t>
      </w:r>
      <w:r>
        <w:rPr>
          <w:spacing w:val="-2"/>
        </w:rPr>
        <w:t>公园，因此环境敏感</w:t>
      </w:r>
      <w:r>
        <w:t xml:space="preserve"> </w:t>
      </w:r>
      <w:r>
        <w:rPr>
          <w:spacing w:val="-3"/>
        </w:rPr>
        <w:t>目标分级为</w:t>
      </w:r>
      <w:r>
        <w:rPr>
          <w:spacing w:val="-40"/>
        </w:rPr>
        <w:t xml:space="preserve"> </w:t>
      </w:r>
      <w:r>
        <w:rPr>
          <w:rFonts w:ascii="Times New Roman" w:hAnsi="Times New Roman" w:eastAsia="Times New Roman" w:cs="Times New Roman"/>
          <w:spacing w:val="-3"/>
        </w:rPr>
        <w:t>S1</w:t>
      </w:r>
      <w:r>
        <w:rPr>
          <w:spacing w:val="-3"/>
        </w:rPr>
        <w:t>。</w:t>
      </w:r>
    </w:p>
    <w:p w14:paraId="2814BEB6">
      <w:pPr>
        <w:pStyle w:val="2"/>
        <w:spacing w:before="32" w:line="219" w:lineRule="auto"/>
        <w:ind w:left="506"/>
      </w:pPr>
      <w:r>
        <w:rPr>
          <w:spacing w:val="-1"/>
        </w:rPr>
        <w:t>综上所述，地表水环境敏感程度为</w:t>
      </w:r>
      <w:r>
        <w:rPr>
          <w:spacing w:val="-55"/>
        </w:rPr>
        <w:t xml:space="preserve"> </w:t>
      </w:r>
      <w:r>
        <w:rPr>
          <w:rFonts w:ascii="Times New Roman" w:hAnsi="Times New Roman" w:eastAsia="Times New Roman" w:cs="Times New Roman"/>
          <w:spacing w:val="-1"/>
        </w:rPr>
        <w:t>E1</w:t>
      </w:r>
      <w:r>
        <w:rPr>
          <w:spacing w:val="-1"/>
        </w:rPr>
        <w:t>。</w:t>
      </w:r>
    </w:p>
    <w:p w14:paraId="45E1CBAB">
      <w:pPr>
        <w:pStyle w:val="2"/>
        <w:spacing w:before="184" w:line="219" w:lineRule="auto"/>
        <w:ind w:left="515"/>
      </w:pPr>
      <w:r>
        <w:rPr>
          <w:spacing w:val="-3"/>
        </w:rPr>
        <w:t>（</w:t>
      </w:r>
      <w:r>
        <w:rPr>
          <w:rFonts w:ascii="Times New Roman" w:hAnsi="Times New Roman" w:eastAsia="Times New Roman" w:cs="Times New Roman"/>
          <w:spacing w:val="-3"/>
        </w:rPr>
        <w:t>3</w:t>
      </w:r>
      <w:r>
        <w:rPr>
          <w:spacing w:val="-3"/>
        </w:rPr>
        <w:t>）地下水环境</w:t>
      </w:r>
    </w:p>
    <w:p w14:paraId="6BD07FD5">
      <w:pPr>
        <w:pStyle w:val="2"/>
        <w:spacing w:before="184" w:line="349" w:lineRule="auto"/>
        <w:ind w:left="22" w:right="171" w:firstLine="482"/>
      </w:pPr>
      <w:r>
        <w:rPr>
          <w:spacing w:val="1"/>
        </w:rPr>
        <w:t>依据地下水功能敏感性与包气带防污性能，共分为三种类型，</w:t>
      </w:r>
      <w:r>
        <w:rPr>
          <w:rFonts w:ascii="Times New Roman" w:hAnsi="Times New Roman" w:eastAsia="Times New Roman" w:cs="Times New Roman"/>
          <w:spacing w:val="1"/>
        </w:rPr>
        <w:t xml:space="preserve">E1 </w:t>
      </w:r>
      <w:r>
        <w:rPr>
          <w:spacing w:val="1"/>
        </w:rPr>
        <w:t>为环境高</w:t>
      </w:r>
      <w:r>
        <w:rPr>
          <w:spacing w:val="11"/>
        </w:rPr>
        <w:t xml:space="preserve"> </w:t>
      </w:r>
      <w:r>
        <w:rPr>
          <w:spacing w:val="-1"/>
        </w:rPr>
        <w:t>度敏感区，</w:t>
      </w:r>
      <w:r>
        <w:rPr>
          <w:rFonts w:ascii="Times New Roman" w:hAnsi="Times New Roman" w:eastAsia="Times New Roman" w:cs="Times New Roman"/>
          <w:spacing w:val="-1"/>
        </w:rPr>
        <w:t xml:space="preserve">E2 </w:t>
      </w:r>
      <w:r>
        <w:rPr>
          <w:spacing w:val="-1"/>
        </w:rPr>
        <w:t>为环境中度敏感区，</w:t>
      </w:r>
      <w:r>
        <w:rPr>
          <w:rFonts w:ascii="Times New Roman" w:hAnsi="Times New Roman" w:eastAsia="Times New Roman" w:cs="Times New Roman"/>
          <w:spacing w:val="-1"/>
        </w:rPr>
        <w:t xml:space="preserve">E3 </w:t>
      </w:r>
      <w:r>
        <w:rPr>
          <w:spacing w:val="-1"/>
        </w:rPr>
        <w:t>为环境低度敏感</w:t>
      </w:r>
      <w:r>
        <w:rPr>
          <w:spacing w:val="-2"/>
        </w:rPr>
        <w:t>区，分级原则见表</w:t>
      </w:r>
      <w:r>
        <w:rPr>
          <w:spacing w:val="-56"/>
        </w:rPr>
        <w:t xml:space="preserve"> </w:t>
      </w:r>
      <w:r>
        <w:rPr>
          <w:rFonts w:ascii="Times New Roman" w:hAnsi="Times New Roman" w:eastAsia="Times New Roman" w:cs="Times New Roman"/>
          <w:spacing w:val="-2"/>
        </w:rPr>
        <w:t>4.2-5</w:t>
      </w:r>
      <w:r>
        <w:rPr>
          <w:spacing w:val="-2"/>
        </w:rPr>
        <w:t>。</w:t>
      </w:r>
      <w:r>
        <w:t xml:space="preserve"> </w:t>
      </w:r>
      <w:r>
        <w:rPr>
          <w:spacing w:val="-2"/>
        </w:rPr>
        <w:t>其中地下水功能敏感性分区和包气带防污性能分级分别见表</w:t>
      </w:r>
      <w:r>
        <w:rPr>
          <w:spacing w:val="-41"/>
        </w:rPr>
        <w:t xml:space="preserve"> </w:t>
      </w:r>
      <w:r>
        <w:rPr>
          <w:rFonts w:ascii="Times New Roman" w:hAnsi="Times New Roman" w:eastAsia="Times New Roman" w:cs="Times New Roman"/>
          <w:spacing w:val="-2"/>
        </w:rPr>
        <w:t xml:space="preserve">4.2-6 </w:t>
      </w:r>
      <w:r>
        <w:rPr>
          <w:spacing w:val="-2"/>
        </w:rPr>
        <w:t>和表</w:t>
      </w:r>
      <w:r>
        <w:rPr>
          <w:spacing w:val="-56"/>
        </w:rPr>
        <w:t xml:space="preserve"> </w:t>
      </w:r>
      <w:r>
        <w:rPr>
          <w:rFonts w:ascii="Times New Roman" w:hAnsi="Times New Roman" w:eastAsia="Times New Roman" w:cs="Times New Roman"/>
          <w:spacing w:val="-2"/>
        </w:rPr>
        <w:t>4.2-7</w:t>
      </w:r>
      <w:r>
        <w:rPr>
          <w:spacing w:val="-2"/>
        </w:rPr>
        <w:t>。当</w:t>
      </w:r>
    </w:p>
    <w:p w14:paraId="5930777F">
      <w:pPr>
        <w:spacing w:line="349" w:lineRule="auto"/>
        <w:sectPr>
          <w:footerReference r:id="rId74" w:type="default"/>
          <w:pgSz w:w="11906" w:h="16839"/>
          <w:pgMar w:top="1431" w:right="1562" w:bottom="1252" w:left="1785" w:header="0" w:footer="1090" w:gutter="0"/>
          <w:cols w:space="720" w:num="1"/>
        </w:sectPr>
      </w:pPr>
    </w:p>
    <w:p w14:paraId="36CF0E97">
      <w:pPr>
        <w:pStyle w:val="2"/>
        <w:spacing w:before="48" w:line="219" w:lineRule="auto"/>
        <w:ind w:left="47"/>
      </w:pPr>
      <w:r>
        <w:rPr>
          <w:spacing w:val="-2"/>
        </w:rPr>
        <w:t>同一建设项目涉及两个</w:t>
      </w:r>
      <w:r>
        <w:rPr>
          <w:spacing w:val="-40"/>
        </w:rPr>
        <w:t xml:space="preserve"> </w:t>
      </w:r>
      <w:r>
        <w:rPr>
          <w:rFonts w:ascii="Times New Roman" w:hAnsi="Times New Roman" w:eastAsia="Times New Roman" w:cs="Times New Roman"/>
          <w:spacing w:val="-2"/>
        </w:rPr>
        <w:t xml:space="preserve">G </w:t>
      </w:r>
      <w:r>
        <w:rPr>
          <w:spacing w:val="-2"/>
        </w:rPr>
        <w:t>分区或</w:t>
      </w:r>
      <w:r>
        <w:rPr>
          <w:spacing w:val="-55"/>
        </w:rPr>
        <w:t xml:space="preserve"> </w:t>
      </w:r>
      <w:r>
        <w:rPr>
          <w:rFonts w:ascii="Times New Roman" w:hAnsi="Times New Roman" w:eastAsia="Times New Roman" w:cs="Times New Roman"/>
          <w:spacing w:val="-2"/>
        </w:rPr>
        <w:t xml:space="preserve">D </w:t>
      </w:r>
      <w:r>
        <w:rPr>
          <w:spacing w:val="-2"/>
        </w:rPr>
        <w:t>分级及以上时，取相对高值。</w:t>
      </w:r>
    </w:p>
    <w:p w14:paraId="48762662">
      <w:pPr>
        <w:pStyle w:val="2"/>
        <w:spacing w:before="178" w:line="222" w:lineRule="auto"/>
        <w:ind w:left="2558"/>
        <w:rPr>
          <w:sz w:val="20"/>
          <w:szCs w:val="20"/>
        </w:rPr>
      </w:pPr>
      <w:r>
        <w:rPr>
          <w:b/>
          <w:bCs/>
          <w:spacing w:val="5"/>
          <w:sz w:val="20"/>
          <w:szCs w:val="20"/>
        </w:rPr>
        <w:t>表</w:t>
      </w:r>
      <w:r>
        <w:rPr>
          <w:spacing w:val="-28"/>
          <w:sz w:val="20"/>
          <w:szCs w:val="20"/>
        </w:rPr>
        <w:t xml:space="preserve"> </w:t>
      </w:r>
      <w:r>
        <w:rPr>
          <w:rFonts w:ascii="Times New Roman" w:hAnsi="Times New Roman" w:eastAsia="Times New Roman" w:cs="Times New Roman"/>
          <w:b/>
          <w:bCs/>
          <w:spacing w:val="5"/>
          <w:sz w:val="20"/>
          <w:szCs w:val="20"/>
        </w:rPr>
        <w:t xml:space="preserve">4.2-5    </w:t>
      </w:r>
      <w:r>
        <w:rPr>
          <w:b/>
          <w:bCs/>
          <w:spacing w:val="5"/>
          <w:sz w:val="20"/>
          <w:szCs w:val="20"/>
        </w:rPr>
        <w:t>地下水环境敏感程度分级</w:t>
      </w:r>
    </w:p>
    <w:tbl>
      <w:tblPr>
        <w:tblStyle w:val="5"/>
        <w:tblW w:w="833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88"/>
        <w:gridCol w:w="2076"/>
        <w:gridCol w:w="2079"/>
        <w:gridCol w:w="2094"/>
      </w:tblGrid>
      <w:tr w14:paraId="565EF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2088" w:type="dxa"/>
            <w:vMerge w:val="restart"/>
            <w:tcBorders>
              <w:top w:val="single" w:color="000000" w:sz="10" w:space="0"/>
              <w:left w:val="single" w:color="000000" w:sz="10" w:space="0"/>
              <w:bottom w:val="nil"/>
            </w:tcBorders>
            <w:vAlign w:val="top"/>
          </w:tcPr>
          <w:p w14:paraId="0C8D8B29">
            <w:pPr>
              <w:pStyle w:val="6"/>
              <w:spacing w:before="175" w:line="228" w:lineRule="auto"/>
              <w:ind w:left="307"/>
              <w:rPr>
                <w:sz w:val="20"/>
                <w:szCs w:val="20"/>
              </w:rPr>
            </w:pPr>
            <w:r>
              <w:rPr>
                <w:spacing w:val="8"/>
                <w:sz w:val="20"/>
                <w:szCs w:val="20"/>
              </w:rPr>
              <w:t>包气带防护性能</w:t>
            </w:r>
          </w:p>
        </w:tc>
        <w:tc>
          <w:tcPr>
            <w:tcW w:w="6249" w:type="dxa"/>
            <w:gridSpan w:val="3"/>
            <w:tcBorders>
              <w:top w:val="single" w:color="000000" w:sz="10" w:space="0"/>
              <w:right w:val="single" w:color="000000" w:sz="10" w:space="0"/>
            </w:tcBorders>
            <w:vAlign w:val="top"/>
          </w:tcPr>
          <w:p w14:paraId="30EAFD5A">
            <w:pPr>
              <w:pStyle w:val="6"/>
              <w:spacing w:before="43" w:line="221" w:lineRule="auto"/>
              <w:ind w:left="2280"/>
              <w:rPr>
                <w:sz w:val="20"/>
                <w:szCs w:val="20"/>
              </w:rPr>
            </w:pPr>
            <w:r>
              <w:rPr>
                <w:spacing w:val="8"/>
                <w:sz w:val="20"/>
                <w:szCs w:val="20"/>
              </w:rPr>
              <w:t>地下水功能敏感性</w:t>
            </w:r>
          </w:p>
        </w:tc>
      </w:tr>
      <w:tr w14:paraId="555BC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 w:hRule="atLeast"/>
        </w:trPr>
        <w:tc>
          <w:tcPr>
            <w:tcW w:w="2088" w:type="dxa"/>
            <w:vMerge w:val="continue"/>
            <w:tcBorders>
              <w:top w:val="nil"/>
              <w:left w:val="single" w:color="000000" w:sz="10" w:space="0"/>
            </w:tcBorders>
            <w:vAlign w:val="top"/>
          </w:tcPr>
          <w:p w14:paraId="08321D31">
            <w:pPr>
              <w:rPr>
                <w:rFonts w:ascii="Arial"/>
                <w:sz w:val="21"/>
              </w:rPr>
            </w:pPr>
          </w:p>
        </w:tc>
        <w:tc>
          <w:tcPr>
            <w:tcW w:w="2076" w:type="dxa"/>
            <w:vAlign w:val="top"/>
          </w:tcPr>
          <w:p w14:paraId="367D4F35">
            <w:pPr>
              <w:spacing w:before="62" w:line="188" w:lineRule="auto"/>
              <w:ind w:left="91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G1</w:t>
            </w:r>
          </w:p>
        </w:tc>
        <w:tc>
          <w:tcPr>
            <w:tcW w:w="2079" w:type="dxa"/>
            <w:vAlign w:val="top"/>
          </w:tcPr>
          <w:p w14:paraId="3122BC6C">
            <w:pPr>
              <w:spacing w:before="62" w:line="188" w:lineRule="auto"/>
              <w:ind w:left="91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G2</w:t>
            </w:r>
          </w:p>
        </w:tc>
        <w:tc>
          <w:tcPr>
            <w:tcW w:w="2094" w:type="dxa"/>
            <w:tcBorders>
              <w:right w:val="single" w:color="000000" w:sz="10" w:space="0"/>
            </w:tcBorders>
            <w:vAlign w:val="top"/>
          </w:tcPr>
          <w:p w14:paraId="00014277">
            <w:pPr>
              <w:spacing w:before="62" w:line="188" w:lineRule="auto"/>
              <w:ind w:left="92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G3</w:t>
            </w:r>
          </w:p>
        </w:tc>
      </w:tr>
      <w:tr w14:paraId="47E2E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 w:hRule="atLeast"/>
        </w:trPr>
        <w:tc>
          <w:tcPr>
            <w:tcW w:w="2088" w:type="dxa"/>
            <w:tcBorders>
              <w:left w:val="single" w:color="000000" w:sz="10" w:space="0"/>
            </w:tcBorders>
            <w:vAlign w:val="top"/>
          </w:tcPr>
          <w:p w14:paraId="00ABE5BF">
            <w:pPr>
              <w:spacing w:before="68" w:line="182" w:lineRule="auto"/>
              <w:ind w:left="9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D1</w:t>
            </w:r>
          </w:p>
        </w:tc>
        <w:tc>
          <w:tcPr>
            <w:tcW w:w="2076" w:type="dxa"/>
            <w:vAlign w:val="top"/>
          </w:tcPr>
          <w:p w14:paraId="5BD17413">
            <w:pPr>
              <w:spacing w:before="68" w:line="182" w:lineRule="auto"/>
              <w:ind w:left="9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E1</w:t>
            </w:r>
          </w:p>
        </w:tc>
        <w:tc>
          <w:tcPr>
            <w:tcW w:w="2079" w:type="dxa"/>
            <w:vAlign w:val="top"/>
          </w:tcPr>
          <w:p w14:paraId="4F98908C">
            <w:pPr>
              <w:spacing w:before="68" w:line="182" w:lineRule="auto"/>
              <w:ind w:left="92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E1</w:t>
            </w:r>
          </w:p>
        </w:tc>
        <w:tc>
          <w:tcPr>
            <w:tcW w:w="2094" w:type="dxa"/>
            <w:tcBorders>
              <w:right w:val="single" w:color="000000" w:sz="10" w:space="0"/>
            </w:tcBorders>
            <w:vAlign w:val="top"/>
          </w:tcPr>
          <w:p w14:paraId="7A60CCFE">
            <w:pPr>
              <w:spacing w:before="68" w:line="182" w:lineRule="auto"/>
              <w:ind w:left="9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E2</w:t>
            </w:r>
          </w:p>
        </w:tc>
      </w:tr>
      <w:tr w14:paraId="7F4B6C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 w:hRule="atLeast"/>
        </w:trPr>
        <w:tc>
          <w:tcPr>
            <w:tcW w:w="2088" w:type="dxa"/>
            <w:tcBorders>
              <w:left w:val="single" w:color="000000" w:sz="10" w:space="0"/>
            </w:tcBorders>
            <w:vAlign w:val="top"/>
          </w:tcPr>
          <w:p w14:paraId="265D4BC6">
            <w:pPr>
              <w:spacing w:before="72" w:line="178" w:lineRule="auto"/>
              <w:ind w:left="9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D2</w:t>
            </w:r>
          </w:p>
        </w:tc>
        <w:tc>
          <w:tcPr>
            <w:tcW w:w="2076" w:type="dxa"/>
            <w:vAlign w:val="top"/>
          </w:tcPr>
          <w:p w14:paraId="5296C0CC">
            <w:pPr>
              <w:spacing w:before="72" w:line="178" w:lineRule="auto"/>
              <w:ind w:left="9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E1</w:t>
            </w:r>
          </w:p>
        </w:tc>
        <w:tc>
          <w:tcPr>
            <w:tcW w:w="2079" w:type="dxa"/>
            <w:vAlign w:val="top"/>
          </w:tcPr>
          <w:p w14:paraId="75C91692">
            <w:pPr>
              <w:spacing w:before="72" w:line="178" w:lineRule="auto"/>
              <w:ind w:left="92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E2</w:t>
            </w:r>
          </w:p>
        </w:tc>
        <w:tc>
          <w:tcPr>
            <w:tcW w:w="2094" w:type="dxa"/>
            <w:tcBorders>
              <w:right w:val="single" w:color="000000" w:sz="10" w:space="0"/>
            </w:tcBorders>
            <w:vAlign w:val="top"/>
          </w:tcPr>
          <w:p w14:paraId="129E237D">
            <w:pPr>
              <w:spacing w:before="72" w:line="178" w:lineRule="auto"/>
              <w:ind w:left="9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E3</w:t>
            </w:r>
          </w:p>
        </w:tc>
      </w:tr>
      <w:tr w14:paraId="6A29B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2088" w:type="dxa"/>
            <w:tcBorders>
              <w:left w:val="single" w:color="000000" w:sz="10" w:space="0"/>
              <w:bottom w:val="single" w:color="000000" w:sz="10" w:space="0"/>
            </w:tcBorders>
            <w:vAlign w:val="top"/>
          </w:tcPr>
          <w:p w14:paraId="11735C2A">
            <w:pPr>
              <w:spacing w:before="90" w:line="195" w:lineRule="auto"/>
              <w:ind w:left="9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D3</w:t>
            </w:r>
          </w:p>
        </w:tc>
        <w:tc>
          <w:tcPr>
            <w:tcW w:w="2076" w:type="dxa"/>
            <w:tcBorders>
              <w:bottom w:val="single" w:color="000000" w:sz="10" w:space="0"/>
            </w:tcBorders>
            <w:vAlign w:val="top"/>
          </w:tcPr>
          <w:p w14:paraId="030C8639">
            <w:pPr>
              <w:spacing w:before="90" w:line="195" w:lineRule="auto"/>
              <w:ind w:left="9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E2</w:t>
            </w:r>
          </w:p>
        </w:tc>
        <w:tc>
          <w:tcPr>
            <w:tcW w:w="2079" w:type="dxa"/>
            <w:tcBorders>
              <w:bottom w:val="single" w:color="000000" w:sz="10" w:space="0"/>
            </w:tcBorders>
            <w:vAlign w:val="top"/>
          </w:tcPr>
          <w:p w14:paraId="0EF119D0">
            <w:pPr>
              <w:spacing w:before="90" w:line="195" w:lineRule="auto"/>
              <w:ind w:left="92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E3</w:t>
            </w:r>
          </w:p>
        </w:tc>
        <w:tc>
          <w:tcPr>
            <w:tcW w:w="2094" w:type="dxa"/>
            <w:tcBorders>
              <w:bottom w:val="single" w:color="000000" w:sz="10" w:space="0"/>
              <w:right w:val="single" w:color="000000" w:sz="10" w:space="0"/>
            </w:tcBorders>
            <w:vAlign w:val="top"/>
          </w:tcPr>
          <w:p w14:paraId="14F1661E">
            <w:pPr>
              <w:spacing w:before="90" w:line="195" w:lineRule="auto"/>
              <w:ind w:left="9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E3</w:t>
            </w:r>
          </w:p>
        </w:tc>
      </w:tr>
    </w:tbl>
    <w:p w14:paraId="2E8CA0D4">
      <w:pPr>
        <w:pStyle w:val="2"/>
        <w:spacing w:before="274" w:line="222" w:lineRule="auto"/>
        <w:ind w:left="2664"/>
        <w:rPr>
          <w:sz w:val="20"/>
          <w:szCs w:val="20"/>
        </w:rPr>
      </w:pPr>
      <w:r>
        <w:rPr>
          <w:b/>
          <w:bCs/>
          <w:spacing w:val="5"/>
          <w:sz w:val="20"/>
          <w:szCs w:val="20"/>
        </w:rPr>
        <w:t>表</w:t>
      </w:r>
      <w:r>
        <w:rPr>
          <w:spacing w:val="-32"/>
          <w:sz w:val="20"/>
          <w:szCs w:val="20"/>
        </w:rPr>
        <w:t xml:space="preserve"> </w:t>
      </w:r>
      <w:r>
        <w:rPr>
          <w:rFonts w:ascii="Times New Roman" w:hAnsi="Times New Roman" w:eastAsia="Times New Roman" w:cs="Times New Roman"/>
          <w:b/>
          <w:bCs/>
          <w:spacing w:val="5"/>
          <w:sz w:val="20"/>
          <w:szCs w:val="20"/>
        </w:rPr>
        <w:t xml:space="preserve">4.2-6    </w:t>
      </w:r>
      <w:r>
        <w:rPr>
          <w:b/>
          <w:bCs/>
          <w:spacing w:val="5"/>
          <w:sz w:val="20"/>
          <w:szCs w:val="20"/>
        </w:rPr>
        <w:t>地下水功能敏感性分区</w:t>
      </w:r>
    </w:p>
    <w:tbl>
      <w:tblPr>
        <w:tblStyle w:val="5"/>
        <w:tblW w:w="833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3"/>
        <w:gridCol w:w="7414"/>
      </w:tblGrid>
      <w:tr w14:paraId="6B059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923" w:type="dxa"/>
            <w:tcBorders>
              <w:top w:val="single" w:color="000000" w:sz="10" w:space="0"/>
              <w:left w:val="single" w:color="000000" w:sz="10" w:space="0"/>
            </w:tcBorders>
            <w:vAlign w:val="top"/>
          </w:tcPr>
          <w:p w14:paraId="6FE523EF">
            <w:pPr>
              <w:pStyle w:val="6"/>
              <w:spacing w:before="37" w:line="214" w:lineRule="auto"/>
              <w:ind w:left="144"/>
              <w:rPr>
                <w:sz w:val="20"/>
                <w:szCs w:val="20"/>
              </w:rPr>
            </w:pPr>
            <w:r>
              <w:rPr>
                <w:spacing w:val="6"/>
                <w:sz w:val="20"/>
                <w:szCs w:val="20"/>
              </w:rPr>
              <w:t>敏感性</w:t>
            </w:r>
          </w:p>
        </w:tc>
        <w:tc>
          <w:tcPr>
            <w:tcW w:w="7414" w:type="dxa"/>
            <w:tcBorders>
              <w:top w:val="single" w:color="000000" w:sz="10" w:space="0"/>
              <w:right w:val="single" w:color="000000" w:sz="10" w:space="0"/>
            </w:tcBorders>
            <w:vAlign w:val="top"/>
          </w:tcPr>
          <w:p w14:paraId="07B504FD">
            <w:pPr>
              <w:pStyle w:val="6"/>
              <w:spacing w:before="37" w:line="214" w:lineRule="auto"/>
              <w:ind w:left="2756"/>
              <w:rPr>
                <w:sz w:val="20"/>
                <w:szCs w:val="20"/>
              </w:rPr>
            </w:pPr>
            <w:r>
              <w:rPr>
                <w:spacing w:val="8"/>
                <w:sz w:val="20"/>
                <w:szCs w:val="20"/>
              </w:rPr>
              <w:t>地下水环境敏感特征</w:t>
            </w:r>
          </w:p>
        </w:tc>
      </w:tr>
      <w:tr w14:paraId="7CCAB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923" w:type="dxa"/>
            <w:tcBorders>
              <w:left w:val="single" w:color="000000" w:sz="10" w:space="0"/>
            </w:tcBorders>
            <w:vAlign w:val="top"/>
          </w:tcPr>
          <w:p w14:paraId="6C8E758B">
            <w:pPr>
              <w:rPr>
                <w:rFonts w:ascii="Arial"/>
                <w:sz w:val="21"/>
              </w:rPr>
            </w:pPr>
          </w:p>
          <w:p w14:paraId="0FD0CC29">
            <w:pPr>
              <w:pStyle w:val="6"/>
              <w:spacing w:before="65" w:line="228" w:lineRule="auto"/>
              <w:ind w:left="94"/>
              <w:rPr>
                <w:rFonts w:ascii="Times New Roman" w:hAnsi="Times New Roman" w:eastAsia="Times New Roman" w:cs="Times New Roman"/>
                <w:sz w:val="20"/>
                <w:szCs w:val="20"/>
              </w:rPr>
            </w:pPr>
            <w:r>
              <w:rPr>
                <w:spacing w:val="3"/>
                <w:sz w:val="20"/>
                <w:szCs w:val="20"/>
              </w:rPr>
              <w:t>敏感</w:t>
            </w:r>
            <w:r>
              <w:rPr>
                <w:spacing w:val="-38"/>
                <w:sz w:val="20"/>
                <w:szCs w:val="20"/>
              </w:rPr>
              <w:t xml:space="preserve"> </w:t>
            </w:r>
            <w:r>
              <w:rPr>
                <w:rFonts w:ascii="Times New Roman" w:hAnsi="Times New Roman" w:eastAsia="Times New Roman" w:cs="Times New Roman"/>
                <w:spacing w:val="3"/>
                <w:sz w:val="20"/>
                <w:szCs w:val="20"/>
              </w:rPr>
              <w:t>G1</w:t>
            </w:r>
          </w:p>
        </w:tc>
        <w:tc>
          <w:tcPr>
            <w:tcW w:w="7414" w:type="dxa"/>
            <w:tcBorders>
              <w:right w:val="single" w:color="000000" w:sz="10" w:space="0"/>
            </w:tcBorders>
            <w:vAlign w:val="top"/>
          </w:tcPr>
          <w:p w14:paraId="6CA64BA0">
            <w:pPr>
              <w:pStyle w:val="6"/>
              <w:spacing w:before="33" w:line="228" w:lineRule="auto"/>
              <w:ind w:left="27"/>
              <w:rPr>
                <w:sz w:val="20"/>
                <w:szCs w:val="20"/>
              </w:rPr>
            </w:pPr>
            <w:r>
              <w:rPr>
                <w:spacing w:val="10"/>
                <w:sz w:val="20"/>
                <w:szCs w:val="20"/>
              </w:rPr>
              <w:t>集中式饮用水水源（包括已建成的在用、备用、应急水</w:t>
            </w:r>
            <w:r>
              <w:rPr>
                <w:spacing w:val="9"/>
                <w:sz w:val="20"/>
                <w:szCs w:val="20"/>
              </w:rPr>
              <w:t>源，在建和规划的饮用水</w:t>
            </w:r>
          </w:p>
          <w:p w14:paraId="4A121685">
            <w:pPr>
              <w:pStyle w:val="6"/>
              <w:spacing w:before="26" w:line="227" w:lineRule="auto"/>
              <w:ind w:left="30"/>
              <w:rPr>
                <w:sz w:val="20"/>
                <w:szCs w:val="20"/>
              </w:rPr>
            </w:pPr>
            <w:r>
              <w:rPr>
                <w:spacing w:val="10"/>
                <w:sz w:val="20"/>
                <w:szCs w:val="20"/>
              </w:rPr>
              <w:t>水源）准保护区；除集中式饮用水水源以外的国家</w:t>
            </w:r>
            <w:r>
              <w:rPr>
                <w:spacing w:val="9"/>
                <w:sz w:val="20"/>
                <w:szCs w:val="20"/>
              </w:rPr>
              <w:t>或地方政府设定的与地下水环</w:t>
            </w:r>
          </w:p>
          <w:p w14:paraId="23F7A17F">
            <w:pPr>
              <w:pStyle w:val="6"/>
              <w:spacing w:before="25" w:line="210" w:lineRule="auto"/>
              <w:ind w:left="448"/>
              <w:rPr>
                <w:sz w:val="20"/>
                <w:szCs w:val="20"/>
              </w:rPr>
            </w:pPr>
            <w:r>
              <w:rPr>
                <w:spacing w:val="10"/>
                <w:sz w:val="20"/>
                <w:szCs w:val="20"/>
              </w:rPr>
              <w:t>境相关的其他保护区，如热水、矿泉水、温</w:t>
            </w:r>
            <w:r>
              <w:rPr>
                <w:spacing w:val="9"/>
                <w:sz w:val="20"/>
                <w:szCs w:val="20"/>
              </w:rPr>
              <w:t>泉等特殊地下水资源保护区</w:t>
            </w:r>
          </w:p>
        </w:tc>
      </w:tr>
      <w:tr w14:paraId="74306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7" w:hRule="atLeast"/>
        </w:trPr>
        <w:tc>
          <w:tcPr>
            <w:tcW w:w="923" w:type="dxa"/>
            <w:tcBorders>
              <w:left w:val="single" w:color="000000" w:sz="10" w:space="0"/>
            </w:tcBorders>
            <w:vAlign w:val="top"/>
          </w:tcPr>
          <w:p w14:paraId="7000C185">
            <w:pPr>
              <w:spacing w:line="260" w:lineRule="auto"/>
              <w:rPr>
                <w:rFonts w:ascii="Arial"/>
                <w:sz w:val="21"/>
              </w:rPr>
            </w:pPr>
          </w:p>
          <w:p w14:paraId="20FFFE64">
            <w:pPr>
              <w:pStyle w:val="6"/>
              <w:spacing w:before="65" w:line="245" w:lineRule="auto"/>
              <w:ind w:left="326" w:right="143" w:hanging="183"/>
              <w:rPr>
                <w:rFonts w:ascii="Times New Roman" w:hAnsi="Times New Roman" w:eastAsia="Times New Roman" w:cs="Times New Roman"/>
                <w:sz w:val="20"/>
                <w:szCs w:val="20"/>
              </w:rPr>
            </w:pPr>
            <w:r>
              <w:rPr>
                <w:spacing w:val="6"/>
                <w:sz w:val="20"/>
                <w:szCs w:val="20"/>
              </w:rPr>
              <w:t>较敏感</w:t>
            </w:r>
            <w:r>
              <w:rPr>
                <w:spacing w:val="1"/>
                <w:sz w:val="20"/>
                <w:szCs w:val="20"/>
              </w:rPr>
              <w:t xml:space="preserve"> </w:t>
            </w:r>
            <w:r>
              <w:rPr>
                <w:rFonts w:ascii="Times New Roman" w:hAnsi="Times New Roman" w:eastAsia="Times New Roman" w:cs="Times New Roman"/>
                <w:spacing w:val="1"/>
                <w:sz w:val="20"/>
                <w:szCs w:val="20"/>
              </w:rPr>
              <w:t>G2</w:t>
            </w:r>
          </w:p>
        </w:tc>
        <w:tc>
          <w:tcPr>
            <w:tcW w:w="7414" w:type="dxa"/>
            <w:tcBorders>
              <w:right w:val="single" w:color="000000" w:sz="10" w:space="0"/>
            </w:tcBorders>
            <w:vAlign w:val="top"/>
          </w:tcPr>
          <w:p w14:paraId="08C39018">
            <w:pPr>
              <w:pStyle w:val="6"/>
              <w:spacing w:before="40" w:line="228" w:lineRule="auto"/>
              <w:ind w:left="27"/>
              <w:rPr>
                <w:sz w:val="20"/>
                <w:szCs w:val="20"/>
              </w:rPr>
            </w:pPr>
            <w:r>
              <w:rPr>
                <w:spacing w:val="10"/>
                <w:sz w:val="20"/>
                <w:szCs w:val="20"/>
              </w:rPr>
              <w:t>集中式饮用水水源（包括已建成的在用、备用、应急水</w:t>
            </w:r>
            <w:r>
              <w:rPr>
                <w:spacing w:val="9"/>
                <w:sz w:val="20"/>
                <w:szCs w:val="20"/>
              </w:rPr>
              <w:t>源，在建和规划的饮用水</w:t>
            </w:r>
          </w:p>
          <w:p w14:paraId="4A369CF3">
            <w:pPr>
              <w:pStyle w:val="6"/>
              <w:spacing w:before="24" w:line="228" w:lineRule="auto"/>
              <w:ind w:left="30"/>
              <w:rPr>
                <w:sz w:val="20"/>
                <w:szCs w:val="20"/>
              </w:rPr>
            </w:pPr>
            <w:r>
              <w:rPr>
                <w:spacing w:val="10"/>
                <w:sz w:val="20"/>
                <w:szCs w:val="20"/>
              </w:rPr>
              <w:t>水源）准保护区以外的补给径流区；未划定准保护</w:t>
            </w:r>
            <w:r>
              <w:rPr>
                <w:spacing w:val="9"/>
                <w:sz w:val="20"/>
                <w:szCs w:val="20"/>
              </w:rPr>
              <w:t>区的集中式饮用水水源，其保</w:t>
            </w:r>
          </w:p>
          <w:p w14:paraId="7F704233">
            <w:pPr>
              <w:pStyle w:val="6"/>
              <w:spacing w:before="26" w:line="228" w:lineRule="auto"/>
              <w:ind w:left="28"/>
              <w:rPr>
                <w:sz w:val="20"/>
                <w:szCs w:val="20"/>
              </w:rPr>
            </w:pPr>
            <w:r>
              <w:rPr>
                <w:spacing w:val="10"/>
                <w:sz w:val="20"/>
                <w:szCs w:val="20"/>
              </w:rPr>
              <w:t>护区以外的补给径流区；分散式饮用水水源地；特殊</w:t>
            </w:r>
            <w:r>
              <w:rPr>
                <w:spacing w:val="9"/>
                <w:sz w:val="20"/>
                <w:szCs w:val="20"/>
              </w:rPr>
              <w:t>地下水资源（如热水、矿泉</w:t>
            </w:r>
          </w:p>
          <w:p w14:paraId="2D5B6D6B">
            <w:pPr>
              <w:pStyle w:val="6"/>
              <w:spacing w:before="25" w:line="203" w:lineRule="auto"/>
              <w:ind w:left="183"/>
              <w:rPr>
                <w:rFonts w:ascii="Times New Roman" w:hAnsi="Times New Roman" w:eastAsia="Times New Roman" w:cs="Times New Roman"/>
                <w:sz w:val="13"/>
                <w:szCs w:val="13"/>
              </w:rPr>
            </w:pPr>
            <w:r>
              <w:rPr>
                <w:spacing w:val="9"/>
                <w:sz w:val="20"/>
                <w:szCs w:val="20"/>
              </w:rPr>
              <w:t>水、温泉等）保护区以外的分布区等其他未列入上述敏感分级的环境敏感区</w:t>
            </w:r>
            <w:r>
              <w:rPr>
                <w:spacing w:val="-32"/>
                <w:sz w:val="20"/>
                <w:szCs w:val="20"/>
              </w:rPr>
              <w:t xml:space="preserve"> </w:t>
            </w:r>
            <w:r>
              <w:rPr>
                <w:rFonts w:ascii="Times New Roman" w:hAnsi="Times New Roman" w:eastAsia="Times New Roman" w:cs="Times New Roman"/>
                <w:spacing w:val="9"/>
                <w:position w:val="6"/>
                <w:sz w:val="13"/>
                <w:szCs w:val="13"/>
              </w:rPr>
              <w:t>a</w:t>
            </w:r>
          </w:p>
        </w:tc>
      </w:tr>
      <w:tr w14:paraId="2E2EB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23" w:type="dxa"/>
            <w:tcBorders>
              <w:left w:val="single" w:color="000000" w:sz="10" w:space="0"/>
            </w:tcBorders>
            <w:vAlign w:val="top"/>
          </w:tcPr>
          <w:p w14:paraId="28816C9C">
            <w:pPr>
              <w:pStyle w:val="6"/>
              <w:spacing w:before="47" w:line="224" w:lineRule="auto"/>
              <w:ind w:left="327" w:right="143" w:hanging="180"/>
              <w:rPr>
                <w:rFonts w:ascii="Times New Roman" w:hAnsi="Times New Roman" w:eastAsia="Times New Roman" w:cs="Times New Roman"/>
                <w:sz w:val="20"/>
                <w:szCs w:val="20"/>
              </w:rPr>
            </w:pPr>
            <w:r>
              <w:rPr>
                <w:spacing w:val="5"/>
                <w:sz w:val="20"/>
                <w:szCs w:val="20"/>
              </w:rPr>
              <w:t>不敏感</w:t>
            </w:r>
            <w:r>
              <w:rPr>
                <w:spacing w:val="1"/>
                <w:sz w:val="20"/>
                <w:szCs w:val="20"/>
              </w:rPr>
              <w:t xml:space="preserve"> </w:t>
            </w:r>
            <w:r>
              <w:rPr>
                <w:rFonts w:ascii="Times New Roman" w:hAnsi="Times New Roman" w:eastAsia="Times New Roman" w:cs="Times New Roman"/>
                <w:spacing w:val="1"/>
                <w:sz w:val="20"/>
                <w:szCs w:val="20"/>
              </w:rPr>
              <w:t>G3</w:t>
            </w:r>
          </w:p>
        </w:tc>
        <w:tc>
          <w:tcPr>
            <w:tcW w:w="7414" w:type="dxa"/>
            <w:tcBorders>
              <w:right w:val="single" w:color="000000" w:sz="10" w:space="0"/>
            </w:tcBorders>
            <w:vAlign w:val="top"/>
          </w:tcPr>
          <w:p w14:paraId="78D14A55">
            <w:pPr>
              <w:pStyle w:val="6"/>
              <w:spacing w:before="168" w:line="228" w:lineRule="auto"/>
              <w:ind w:left="2549"/>
              <w:rPr>
                <w:sz w:val="20"/>
                <w:szCs w:val="20"/>
              </w:rPr>
            </w:pPr>
            <w:r>
              <w:rPr>
                <w:spacing w:val="9"/>
                <w:sz w:val="20"/>
                <w:szCs w:val="20"/>
              </w:rPr>
              <w:t>上述地区之外的其他地区</w:t>
            </w:r>
          </w:p>
        </w:tc>
      </w:tr>
      <w:tr w14:paraId="30FE9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8337" w:type="dxa"/>
            <w:gridSpan w:val="2"/>
            <w:tcBorders>
              <w:left w:val="single" w:color="000000" w:sz="10" w:space="0"/>
              <w:bottom w:val="single" w:color="000000" w:sz="10" w:space="0"/>
              <w:right w:val="single" w:color="000000" w:sz="10" w:space="0"/>
            </w:tcBorders>
            <w:vAlign w:val="top"/>
          </w:tcPr>
          <w:p w14:paraId="273D3A31">
            <w:pPr>
              <w:pStyle w:val="6"/>
              <w:spacing w:before="50" w:line="234" w:lineRule="auto"/>
              <w:ind w:left="3955" w:right="16" w:hanging="3935"/>
              <w:rPr>
                <w:sz w:val="20"/>
                <w:szCs w:val="20"/>
              </w:rPr>
            </w:pPr>
            <w:r>
              <w:rPr>
                <w:rFonts w:ascii="Times New Roman" w:hAnsi="Times New Roman" w:eastAsia="Times New Roman" w:cs="Times New Roman"/>
                <w:spacing w:val="9"/>
                <w:sz w:val="20"/>
                <w:szCs w:val="20"/>
              </w:rPr>
              <w:t>a</w:t>
            </w:r>
            <w:r>
              <w:rPr>
                <w:spacing w:val="9"/>
                <w:sz w:val="20"/>
                <w:szCs w:val="20"/>
              </w:rPr>
              <w:t>“环境敏感区</w:t>
            </w:r>
            <w:r>
              <w:rPr>
                <w:spacing w:val="-72"/>
                <w:sz w:val="20"/>
                <w:szCs w:val="20"/>
              </w:rPr>
              <w:t xml:space="preserve"> </w:t>
            </w:r>
            <w:r>
              <w:rPr>
                <w:spacing w:val="9"/>
                <w:sz w:val="20"/>
                <w:szCs w:val="20"/>
              </w:rPr>
              <w:t>”是指《建设项目环境影响分类管理名录》中所界定的涉及地下水的</w:t>
            </w:r>
            <w:r>
              <w:rPr>
                <w:spacing w:val="8"/>
                <w:sz w:val="20"/>
                <w:szCs w:val="20"/>
              </w:rPr>
              <w:t>环境敏</w:t>
            </w:r>
            <w:r>
              <w:rPr>
                <w:sz w:val="20"/>
                <w:szCs w:val="20"/>
              </w:rPr>
              <w:t xml:space="preserve"> </w:t>
            </w:r>
            <w:r>
              <w:rPr>
                <w:spacing w:val="4"/>
                <w:sz w:val="20"/>
                <w:szCs w:val="20"/>
              </w:rPr>
              <w:t>感区</w:t>
            </w:r>
          </w:p>
        </w:tc>
      </w:tr>
    </w:tbl>
    <w:p w14:paraId="7EF67F3F">
      <w:pPr>
        <w:pStyle w:val="2"/>
        <w:spacing w:before="197" w:line="354" w:lineRule="auto"/>
        <w:ind w:left="23" w:right="240" w:firstLine="480"/>
        <w:jc w:val="both"/>
      </w:pPr>
      <w:r>
        <w:rPr>
          <w:spacing w:val="-3"/>
        </w:rPr>
        <w:t>本项目不属于集中式饮用水水源（包括已建成的在用、备用、</w:t>
      </w:r>
      <w:r>
        <w:rPr>
          <w:spacing w:val="-4"/>
        </w:rPr>
        <w:t>应急水源，在</w:t>
      </w:r>
      <w:r>
        <w:t xml:space="preserve"> </w:t>
      </w:r>
      <w:r>
        <w:rPr>
          <w:spacing w:val="-3"/>
        </w:rPr>
        <w:t>建和规划的饮用水水源）准保护区以及准保护区以外的补给径流区；除集中式饮</w:t>
      </w:r>
      <w:r>
        <w:rPr>
          <w:spacing w:val="1"/>
        </w:rPr>
        <w:t xml:space="preserve"> </w:t>
      </w:r>
      <w:r>
        <w:rPr>
          <w:spacing w:val="-3"/>
        </w:rPr>
        <w:t>用水水源以外的国家或地方政府设定的与地下水环境相关的其他保护区，未划定</w:t>
      </w:r>
      <w:r>
        <w:rPr>
          <w:spacing w:val="1"/>
        </w:rPr>
        <w:t xml:space="preserve"> </w:t>
      </w:r>
      <w:r>
        <w:rPr>
          <w:spacing w:val="-3"/>
        </w:rPr>
        <w:t>准保护区的集中式饮用水水源，其保护区以外的补给径流区；分散式饮用水水源</w:t>
      </w:r>
      <w:r>
        <w:rPr>
          <w:spacing w:val="1"/>
        </w:rPr>
        <w:t xml:space="preserve"> </w:t>
      </w:r>
      <w:r>
        <w:rPr>
          <w:spacing w:val="-3"/>
        </w:rPr>
        <w:t>地；特殊地下水资源（如热水、矿泉水、温泉等）保护区以外的分布区等其他未</w:t>
      </w:r>
      <w:r>
        <w:rPr>
          <w:spacing w:val="1"/>
        </w:rPr>
        <w:t xml:space="preserve"> </w:t>
      </w:r>
      <w:r>
        <w:rPr>
          <w:spacing w:val="-1"/>
        </w:rPr>
        <w:t>列入上述敏感分级的环境敏感区，其地下水环境敏感性为</w:t>
      </w:r>
      <w:r>
        <w:rPr>
          <w:spacing w:val="-39"/>
        </w:rPr>
        <w:t xml:space="preserve"> </w:t>
      </w:r>
      <w:r>
        <w:rPr>
          <w:rFonts w:ascii="Times New Roman" w:hAnsi="Times New Roman" w:eastAsia="Times New Roman" w:cs="Times New Roman"/>
          <w:spacing w:val="-1"/>
        </w:rPr>
        <w:t xml:space="preserve">G3 </w:t>
      </w:r>
      <w:r>
        <w:rPr>
          <w:spacing w:val="-1"/>
        </w:rPr>
        <w:t>不敏感。</w:t>
      </w:r>
    </w:p>
    <w:p w14:paraId="3189F182">
      <w:pPr>
        <w:pStyle w:val="2"/>
        <w:spacing w:before="31" w:line="223" w:lineRule="auto"/>
        <w:ind w:left="2769"/>
        <w:rPr>
          <w:sz w:val="20"/>
          <w:szCs w:val="20"/>
        </w:rPr>
      </w:pPr>
      <w:r>
        <w:rPr>
          <w:b/>
          <w:bCs/>
          <w:spacing w:val="5"/>
          <w:sz w:val="20"/>
          <w:szCs w:val="20"/>
        </w:rPr>
        <w:t>表</w:t>
      </w:r>
      <w:r>
        <w:rPr>
          <w:spacing w:val="-33"/>
          <w:sz w:val="20"/>
          <w:szCs w:val="20"/>
        </w:rPr>
        <w:t xml:space="preserve"> </w:t>
      </w:r>
      <w:r>
        <w:rPr>
          <w:rFonts w:ascii="Times New Roman" w:hAnsi="Times New Roman" w:eastAsia="Times New Roman" w:cs="Times New Roman"/>
          <w:b/>
          <w:bCs/>
          <w:spacing w:val="5"/>
          <w:sz w:val="20"/>
          <w:szCs w:val="20"/>
        </w:rPr>
        <w:t xml:space="preserve">4.2-7    </w:t>
      </w:r>
      <w:r>
        <w:rPr>
          <w:b/>
          <w:bCs/>
          <w:spacing w:val="5"/>
          <w:sz w:val="20"/>
          <w:szCs w:val="20"/>
        </w:rPr>
        <w:t>包气带防污性能分级</w:t>
      </w:r>
    </w:p>
    <w:tbl>
      <w:tblPr>
        <w:tblStyle w:val="5"/>
        <w:tblW w:w="8533"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1"/>
        <w:gridCol w:w="7322"/>
      </w:tblGrid>
      <w:tr w14:paraId="7AD1B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211" w:type="dxa"/>
            <w:tcBorders>
              <w:top w:val="single" w:color="000000" w:sz="10" w:space="0"/>
              <w:left w:val="single" w:color="000000" w:sz="10" w:space="0"/>
            </w:tcBorders>
            <w:vAlign w:val="top"/>
          </w:tcPr>
          <w:p w14:paraId="2FDBC28D">
            <w:pPr>
              <w:pStyle w:val="6"/>
              <w:spacing w:before="101" w:line="228" w:lineRule="auto"/>
              <w:ind w:left="394"/>
              <w:rPr>
                <w:sz w:val="20"/>
                <w:szCs w:val="20"/>
              </w:rPr>
            </w:pPr>
            <w:r>
              <w:rPr>
                <w:spacing w:val="3"/>
                <w:sz w:val="20"/>
                <w:szCs w:val="20"/>
              </w:rPr>
              <w:t>分级</w:t>
            </w:r>
          </w:p>
        </w:tc>
        <w:tc>
          <w:tcPr>
            <w:tcW w:w="7322" w:type="dxa"/>
            <w:tcBorders>
              <w:top w:val="single" w:color="000000" w:sz="10" w:space="0"/>
              <w:right w:val="single" w:color="000000" w:sz="10" w:space="0"/>
            </w:tcBorders>
            <w:vAlign w:val="top"/>
          </w:tcPr>
          <w:p w14:paraId="3B081909">
            <w:pPr>
              <w:pStyle w:val="6"/>
              <w:spacing w:before="100" w:line="228" w:lineRule="auto"/>
              <w:ind w:left="2605"/>
              <w:rPr>
                <w:sz w:val="20"/>
                <w:szCs w:val="20"/>
              </w:rPr>
            </w:pPr>
            <w:r>
              <w:rPr>
                <w:spacing w:val="8"/>
                <w:sz w:val="20"/>
                <w:szCs w:val="20"/>
              </w:rPr>
              <w:t>包气带岩土的渗透性能</w:t>
            </w:r>
          </w:p>
        </w:tc>
      </w:tr>
      <w:tr w14:paraId="77B3F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211" w:type="dxa"/>
            <w:tcBorders>
              <w:left w:val="single" w:color="000000" w:sz="10" w:space="0"/>
            </w:tcBorders>
            <w:vAlign w:val="top"/>
          </w:tcPr>
          <w:p w14:paraId="15E71427">
            <w:pPr>
              <w:spacing w:before="136" w:line="195" w:lineRule="auto"/>
              <w:ind w:left="47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D3</w:t>
            </w:r>
          </w:p>
        </w:tc>
        <w:tc>
          <w:tcPr>
            <w:tcW w:w="7322" w:type="dxa"/>
            <w:tcBorders>
              <w:right w:val="single" w:color="000000" w:sz="10" w:space="0"/>
            </w:tcBorders>
            <w:vAlign w:val="top"/>
          </w:tcPr>
          <w:p w14:paraId="3753D469">
            <w:pPr>
              <w:pStyle w:val="6"/>
              <w:spacing w:before="100" w:line="227" w:lineRule="auto"/>
              <w:ind w:left="1360"/>
              <w:rPr>
                <w:sz w:val="20"/>
                <w:szCs w:val="20"/>
              </w:rPr>
            </w:pPr>
            <w:r>
              <w:rPr>
                <w:rFonts w:ascii="Times New Roman" w:hAnsi="Times New Roman" w:eastAsia="Times New Roman" w:cs="Times New Roman"/>
                <w:sz w:val="20"/>
                <w:szCs w:val="20"/>
              </w:rPr>
              <w:t>Mb</w:t>
            </w:r>
            <w:r>
              <w:rPr>
                <w:spacing w:val="6"/>
                <w:sz w:val="20"/>
                <w:szCs w:val="20"/>
              </w:rPr>
              <w:t>≥</w:t>
            </w:r>
            <w:r>
              <w:rPr>
                <w:rFonts w:ascii="Times New Roman" w:hAnsi="Times New Roman" w:eastAsia="Times New Roman" w:cs="Times New Roman"/>
                <w:spacing w:val="6"/>
                <w:sz w:val="20"/>
                <w:szCs w:val="20"/>
              </w:rPr>
              <w:t>1.0m</w:t>
            </w:r>
            <w:r>
              <w:rPr>
                <w:rFonts w:ascii="Times New Roman" w:hAnsi="Times New Roman" w:eastAsia="Times New Roman" w:cs="Times New Roman"/>
                <w:spacing w:val="-27"/>
                <w:sz w:val="20"/>
                <w:szCs w:val="20"/>
              </w:rPr>
              <w:t xml:space="preserve"> </w:t>
            </w:r>
            <w:r>
              <w:rPr>
                <w:spacing w:val="6"/>
                <w:sz w:val="20"/>
                <w:szCs w:val="20"/>
              </w:rPr>
              <w:t>，</w:t>
            </w:r>
            <w:r>
              <w:rPr>
                <w:rFonts w:ascii="Times New Roman" w:hAnsi="Times New Roman" w:eastAsia="Times New Roman" w:cs="Times New Roman"/>
                <w:spacing w:val="6"/>
                <w:sz w:val="20"/>
                <w:szCs w:val="20"/>
              </w:rPr>
              <w:t>K</w:t>
            </w:r>
            <w:r>
              <w:rPr>
                <w:spacing w:val="6"/>
                <w:sz w:val="20"/>
                <w:szCs w:val="20"/>
              </w:rPr>
              <w:t>≤</w:t>
            </w:r>
            <w:r>
              <w:rPr>
                <w:rFonts w:ascii="Times New Roman" w:hAnsi="Times New Roman" w:eastAsia="Times New Roman" w:cs="Times New Roman"/>
                <w:spacing w:val="6"/>
                <w:sz w:val="20"/>
                <w:szCs w:val="20"/>
              </w:rPr>
              <w:t>1.0</w:t>
            </w:r>
            <w:r>
              <w:rPr>
                <w:spacing w:val="6"/>
                <w:sz w:val="20"/>
                <w:szCs w:val="20"/>
              </w:rPr>
              <w:t>×</w:t>
            </w:r>
            <w:r>
              <w:rPr>
                <w:rFonts w:ascii="Times New Roman" w:hAnsi="Times New Roman" w:eastAsia="Times New Roman" w:cs="Times New Roman"/>
                <w:spacing w:val="6"/>
                <w:sz w:val="20"/>
                <w:szCs w:val="20"/>
              </w:rPr>
              <w:t>10</w:t>
            </w:r>
            <w:r>
              <w:rPr>
                <w:rFonts w:ascii="Times New Roman" w:hAnsi="Times New Roman" w:eastAsia="Times New Roman" w:cs="Times New Roman"/>
                <w:spacing w:val="6"/>
                <w:position w:val="6"/>
                <w:sz w:val="13"/>
                <w:szCs w:val="13"/>
              </w:rPr>
              <w:t>-6</w:t>
            </w:r>
            <w:r>
              <w:rPr>
                <w:rFonts w:ascii="Times New Roman" w:hAnsi="Times New Roman" w:eastAsia="Times New Roman" w:cs="Times New Roman"/>
                <w:sz w:val="20"/>
                <w:szCs w:val="20"/>
              </w:rPr>
              <w:t>cm</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25"/>
                <w:sz w:val="20"/>
                <w:szCs w:val="20"/>
              </w:rPr>
              <w:t xml:space="preserve"> </w:t>
            </w:r>
            <w:r>
              <w:rPr>
                <w:spacing w:val="6"/>
                <w:sz w:val="20"/>
                <w:szCs w:val="20"/>
              </w:rPr>
              <w:t>，且分布连续、稳定</w:t>
            </w:r>
          </w:p>
        </w:tc>
      </w:tr>
      <w:tr w14:paraId="51165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211" w:type="dxa"/>
            <w:tcBorders>
              <w:left w:val="single" w:color="000000" w:sz="10" w:space="0"/>
            </w:tcBorders>
            <w:vAlign w:val="top"/>
          </w:tcPr>
          <w:p w14:paraId="672B1D1C">
            <w:pPr>
              <w:spacing w:before="227" w:line="195" w:lineRule="auto"/>
              <w:ind w:left="47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D2</w:t>
            </w:r>
          </w:p>
        </w:tc>
        <w:tc>
          <w:tcPr>
            <w:tcW w:w="7322" w:type="dxa"/>
            <w:tcBorders>
              <w:right w:val="single" w:color="000000" w:sz="10" w:space="0"/>
            </w:tcBorders>
            <w:vAlign w:val="top"/>
          </w:tcPr>
          <w:p w14:paraId="7D071A0A">
            <w:pPr>
              <w:pStyle w:val="6"/>
              <w:spacing w:before="54" w:line="227" w:lineRule="auto"/>
              <w:ind w:left="1047"/>
              <w:rPr>
                <w:sz w:val="20"/>
                <w:szCs w:val="20"/>
              </w:rPr>
            </w:pPr>
            <w:r>
              <w:rPr>
                <w:rFonts w:ascii="Times New Roman" w:hAnsi="Times New Roman" w:eastAsia="Times New Roman" w:cs="Times New Roman"/>
                <w:spacing w:val="6"/>
                <w:sz w:val="20"/>
                <w:szCs w:val="20"/>
              </w:rPr>
              <w:t>0.5m</w:t>
            </w:r>
            <w:r>
              <w:rPr>
                <w:spacing w:val="6"/>
                <w:sz w:val="20"/>
                <w:szCs w:val="20"/>
              </w:rPr>
              <w:t>≤</w:t>
            </w:r>
            <w:r>
              <w:rPr>
                <w:rFonts w:ascii="Times New Roman" w:hAnsi="Times New Roman" w:eastAsia="Times New Roman" w:cs="Times New Roman"/>
                <w:sz w:val="20"/>
                <w:szCs w:val="20"/>
              </w:rPr>
              <w:t>Mb</w:t>
            </w:r>
            <w:r>
              <w:rPr>
                <w:spacing w:val="6"/>
                <w:sz w:val="20"/>
                <w:szCs w:val="20"/>
              </w:rPr>
              <w:t>＜</w:t>
            </w:r>
            <w:r>
              <w:rPr>
                <w:rFonts w:ascii="Times New Roman" w:hAnsi="Times New Roman" w:eastAsia="Times New Roman" w:cs="Times New Roman"/>
                <w:spacing w:val="6"/>
                <w:sz w:val="20"/>
                <w:szCs w:val="20"/>
              </w:rPr>
              <w:t>1.0m</w:t>
            </w:r>
            <w:r>
              <w:rPr>
                <w:rFonts w:ascii="Times New Roman" w:hAnsi="Times New Roman" w:eastAsia="Times New Roman" w:cs="Times New Roman"/>
                <w:spacing w:val="-27"/>
                <w:sz w:val="20"/>
                <w:szCs w:val="20"/>
              </w:rPr>
              <w:t xml:space="preserve"> </w:t>
            </w:r>
            <w:r>
              <w:rPr>
                <w:spacing w:val="6"/>
                <w:sz w:val="20"/>
                <w:szCs w:val="20"/>
              </w:rPr>
              <w:t>，</w:t>
            </w:r>
            <w:r>
              <w:rPr>
                <w:rFonts w:ascii="Times New Roman" w:hAnsi="Times New Roman" w:eastAsia="Times New Roman" w:cs="Times New Roman"/>
                <w:spacing w:val="6"/>
                <w:sz w:val="20"/>
                <w:szCs w:val="20"/>
              </w:rPr>
              <w:t>K</w:t>
            </w:r>
            <w:r>
              <w:rPr>
                <w:spacing w:val="6"/>
                <w:sz w:val="20"/>
                <w:szCs w:val="20"/>
              </w:rPr>
              <w:t>≤</w:t>
            </w:r>
            <w:r>
              <w:rPr>
                <w:rFonts w:ascii="Times New Roman" w:hAnsi="Times New Roman" w:eastAsia="Times New Roman" w:cs="Times New Roman"/>
                <w:spacing w:val="6"/>
                <w:sz w:val="20"/>
                <w:szCs w:val="20"/>
              </w:rPr>
              <w:t>1.0</w:t>
            </w:r>
            <w:r>
              <w:rPr>
                <w:spacing w:val="6"/>
                <w:sz w:val="20"/>
                <w:szCs w:val="20"/>
              </w:rPr>
              <w:t>×</w:t>
            </w:r>
            <w:r>
              <w:rPr>
                <w:rFonts w:ascii="Times New Roman" w:hAnsi="Times New Roman" w:eastAsia="Times New Roman" w:cs="Times New Roman"/>
                <w:spacing w:val="6"/>
                <w:sz w:val="20"/>
                <w:szCs w:val="20"/>
              </w:rPr>
              <w:t>10</w:t>
            </w:r>
            <w:r>
              <w:rPr>
                <w:rFonts w:ascii="Times New Roman" w:hAnsi="Times New Roman" w:eastAsia="Times New Roman" w:cs="Times New Roman"/>
                <w:spacing w:val="6"/>
                <w:position w:val="6"/>
                <w:sz w:val="13"/>
                <w:szCs w:val="13"/>
              </w:rPr>
              <w:t>-6</w:t>
            </w:r>
            <w:r>
              <w:rPr>
                <w:rFonts w:ascii="Times New Roman" w:hAnsi="Times New Roman" w:eastAsia="Times New Roman" w:cs="Times New Roman"/>
                <w:sz w:val="20"/>
                <w:szCs w:val="20"/>
              </w:rPr>
              <w:t>cm</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24"/>
                <w:sz w:val="20"/>
                <w:szCs w:val="20"/>
              </w:rPr>
              <w:t xml:space="preserve"> </w:t>
            </w:r>
            <w:r>
              <w:rPr>
                <w:spacing w:val="6"/>
                <w:sz w:val="20"/>
                <w:szCs w:val="20"/>
              </w:rPr>
              <w:t>，且分布连</w:t>
            </w:r>
            <w:r>
              <w:rPr>
                <w:spacing w:val="5"/>
                <w:sz w:val="20"/>
                <w:szCs w:val="20"/>
              </w:rPr>
              <w:t>续、稳定</w:t>
            </w:r>
          </w:p>
          <w:p w14:paraId="7D43B819">
            <w:pPr>
              <w:pStyle w:val="6"/>
              <w:spacing w:before="25" w:line="219" w:lineRule="auto"/>
              <w:ind w:left="659"/>
              <w:rPr>
                <w:sz w:val="20"/>
                <w:szCs w:val="20"/>
              </w:rPr>
            </w:pPr>
            <w:r>
              <w:rPr>
                <w:rFonts w:ascii="Times New Roman" w:hAnsi="Times New Roman" w:eastAsia="Times New Roman" w:cs="Times New Roman"/>
                <w:sz w:val="20"/>
                <w:szCs w:val="20"/>
              </w:rPr>
              <w:t>Mb</w:t>
            </w:r>
            <w:r>
              <w:rPr>
                <w:spacing w:val="6"/>
                <w:sz w:val="20"/>
                <w:szCs w:val="20"/>
              </w:rPr>
              <w:t>≥</w:t>
            </w:r>
            <w:r>
              <w:rPr>
                <w:rFonts w:ascii="Times New Roman" w:hAnsi="Times New Roman" w:eastAsia="Times New Roman" w:cs="Times New Roman"/>
                <w:spacing w:val="6"/>
                <w:sz w:val="20"/>
                <w:szCs w:val="20"/>
              </w:rPr>
              <w:t>1.0m</w:t>
            </w:r>
            <w:r>
              <w:rPr>
                <w:rFonts w:ascii="Times New Roman" w:hAnsi="Times New Roman" w:eastAsia="Times New Roman" w:cs="Times New Roman"/>
                <w:spacing w:val="-27"/>
                <w:sz w:val="20"/>
                <w:szCs w:val="20"/>
              </w:rPr>
              <w:t xml:space="preserve"> </w:t>
            </w:r>
            <w:r>
              <w:rPr>
                <w:spacing w:val="6"/>
                <w:sz w:val="20"/>
                <w:szCs w:val="20"/>
              </w:rPr>
              <w:t>，</w:t>
            </w:r>
            <w:r>
              <w:rPr>
                <w:rFonts w:ascii="Times New Roman" w:hAnsi="Times New Roman" w:eastAsia="Times New Roman" w:cs="Times New Roman"/>
                <w:spacing w:val="6"/>
                <w:sz w:val="20"/>
                <w:szCs w:val="20"/>
              </w:rPr>
              <w:t>1.0</w:t>
            </w:r>
            <w:r>
              <w:rPr>
                <w:spacing w:val="6"/>
                <w:sz w:val="20"/>
                <w:szCs w:val="20"/>
              </w:rPr>
              <w:t>×</w:t>
            </w:r>
            <w:r>
              <w:rPr>
                <w:rFonts w:ascii="Times New Roman" w:hAnsi="Times New Roman" w:eastAsia="Times New Roman" w:cs="Times New Roman"/>
                <w:spacing w:val="6"/>
                <w:sz w:val="20"/>
                <w:szCs w:val="20"/>
              </w:rPr>
              <w:t>10</w:t>
            </w:r>
            <w:r>
              <w:rPr>
                <w:rFonts w:ascii="Times New Roman" w:hAnsi="Times New Roman" w:eastAsia="Times New Roman" w:cs="Times New Roman"/>
                <w:spacing w:val="6"/>
                <w:position w:val="6"/>
                <w:sz w:val="13"/>
                <w:szCs w:val="13"/>
              </w:rPr>
              <w:t>-6</w:t>
            </w:r>
            <w:r>
              <w:rPr>
                <w:rFonts w:ascii="Times New Roman" w:hAnsi="Times New Roman" w:eastAsia="Times New Roman" w:cs="Times New Roman"/>
                <w:sz w:val="20"/>
                <w:szCs w:val="20"/>
              </w:rPr>
              <w:t>cm</w:t>
            </w:r>
            <w:r>
              <w:rPr>
                <w:rFonts w:ascii="Times New Roman" w:hAnsi="Times New Roman" w:eastAsia="Times New Roman" w:cs="Times New Roman"/>
                <w:spacing w:val="6"/>
                <w:sz w:val="20"/>
                <w:szCs w:val="20"/>
              </w:rPr>
              <w:t>/s</w:t>
            </w:r>
            <w:r>
              <w:rPr>
                <w:spacing w:val="6"/>
                <w:sz w:val="20"/>
                <w:szCs w:val="20"/>
              </w:rPr>
              <w:t>＜</w:t>
            </w:r>
            <w:r>
              <w:rPr>
                <w:rFonts w:ascii="Times New Roman" w:hAnsi="Times New Roman" w:eastAsia="Times New Roman" w:cs="Times New Roman"/>
                <w:spacing w:val="6"/>
                <w:sz w:val="20"/>
                <w:szCs w:val="20"/>
              </w:rPr>
              <w:t>K</w:t>
            </w:r>
            <w:r>
              <w:rPr>
                <w:spacing w:val="6"/>
                <w:sz w:val="20"/>
                <w:szCs w:val="20"/>
              </w:rPr>
              <w:t>≤</w:t>
            </w:r>
            <w:r>
              <w:rPr>
                <w:rFonts w:ascii="Times New Roman" w:hAnsi="Times New Roman" w:eastAsia="Times New Roman" w:cs="Times New Roman"/>
                <w:spacing w:val="6"/>
                <w:sz w:val="20"/>
                <w:szCs w:val="20"/>
              </w:rPr>
              <w:t>1.0</w:t>
            </w:r>
            <w:r>
              <w:rPr>
                <w:spacing w:val="6"/>
                <w:sz w:val="20"/>
                <w:szCs w:val="20"/>
              </w:rPr>
              <w:t>×</w:t>
            </w:r>
            <w:r>
              <w:rPr>
                <w:rFonts w:ascii="Times New Roman" w:hAnsi="Times New Roman" w:eastAsia="Times New Roman" w:cs="Times New Roman"/>
                <w:spacing w:val="6"/>
                <w:sz w:val="20"/>
                <w:szCs w:val="20"/>
              </w:rPr>
              <w:t>10</w:t>
            </w:r>
            <w:r>
              <w:rPr>
                <w:rFonts w:ascii="Times New Roman" w:hAnsi="Times New Roman" w:eastAsia="Times New Roman" w:cs="Times New Roman"/>
                <w:spacing w:val="6"/>
                <w:position w:val="6"/>
                <w:sz w:val="13"/>
                <w:szCs w:val="13"/>
              </w:rPr>
              <w:t>-4</w:t>
            </w:r>
            <w:r>
              <w:rPr>
                <w:rFonts w:ascii="Times New Roman" w:hAnsi="Times New Roman" w:eastAsia="Times New Roman" w:cs="Times New Roman"/>
                <w:sz w:val="20"/>
                <w:szCs w:val="20"/>
              </w:rPr>
              <w:t>cm</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22"/>
                <w:sz w:val="20"/>
                <w:szCs w:val="20"/>
              </w:rPr>
              <w:t xml:space="preserve"> </w:t>
            </w:r>
            <w:r>
              <w:rPr>
                <w:spacing w:val="6"/>
                <w:sz w:val="20"/>
                <w:szCs w:val="20"/>
              </w:rPr>
              <w:t>，且分布连续、稳定</w:t>
            </w:r>
          </w:p>
        </w:tc>
      </w:tr>
      <w:tr w14:paraId="08201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211" w:type="dxa"/>
            <w:tcBorders>
              <w:left w:val="single" w:color="000000" w:sz="10" w:space="0"/>
            </w:tcBorders>
            <w:vAlign w:val="top"/>
          </w:tcPr>
          <w:p w14:paraId="62AC7B51">
            <w:pPr>
              <w:spacing w:before="145" w:line="195" w:lineRule="auto"/>
              <w:ind w:left="47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D1</w:t>
            </w:r>
          </w:p>
        </w:tc>
        <w:tc>
          <w:tcPr>
            <w:tcW w:w="7322" w:type="dxa"/>
            <w:tcBorders>
              <w:right w:val="single" w:color="000000" w:sz="10" w:space="0"/>
            </w:tcBorders>
            <w:vAlign w:val="top"/>
          </w:tcPr>
          <w:p w14:paraId="6A26E516">
            <w:pPr>
              <w:pStyle w:val="6"/>
              <w:spacing w:before="109" w:line="228" w:lineRule="auto"/>
              <w:ind w:left="1614"/>
              <w:rPr>
                <w:sz w:val="20"/>
                <w:szCs w:val="20"/>
              </w:rPr>
            </w:pPr>
            <w:r>
              <w:rPr>
                <w:spacing w:val="6"/>
                <w:sz w:val="20"/>
                <w:szCs w:val="20"/>
              </w:rPr>
              <w:t>岩（土）层不满足上述“</w:t>
            </w:r>
            <w:r>
              <w:rPr>
                <w:rFonts w:ascii="Times New Roman" w:hAnsi="Times New Roman" w:eastAsia="Times New Roman" w:cs="Times New Roman"/>
                <w:spacing w:val="6"/>
                <w:sz w:val="20"/>
                <w:szCs w:val="20"/>
              </w:rPr>
              <w:t>D2</w:t>
            </w:r>
            <w:r>
              <w:rPr>
                <w:rFonts w:ascii="Times New Roman" w:hAnsi="Times New Roman" w:eastAsia="Times New Roman" w:cs="Times New Roman"/>
                <w:spacing w:val="-21"/>
                <w:sz w:val="20"/>
                <w:szCs w:val="20"/>
              </w:rPr>
              <w:t xml:space="preserve"> </w:t>
            </w:r>
            <w:r>
              <w:rPr>
                <w:spacing w:val="6"/>
                <w:sz w:val="20"/>
                <w:szCs w:val="20"/>
              </w:rPr>
              <w:t>”和“</w:t>
            </w:r>
            <w:r>
              <w:rPr>
                <w:rFonts w:ascii="Times New Roman" w:hAnsi="Times New Roman" w:eastAsia="Times New Roman" w:cs="Times New Roman"/>
                <w:spacing w:val="6"/>
                <w:sz w:val="20"/>
                <w:szCs w:val="20"/>
              </w:rPr>
              <w:t>D3</w:t>
            </w:r>
            <w:r>
              <w:rPr>
                <w:rFonts w:ascii="Times New Roman" w:hAnsi="Times New Roman" w:eastAsia="Times New Roman" w:cs="Times New Roman"/>
                <w:spacing w:val="-21"/>
                <w:sz w:val="20"/>
                <w:szCs w:val="20"/>
              </w:rPr>
              <w:t xml:space="preserve"> </w:t>
            </w:r>
            <w:r>
              <w:rPr>
                <w:spacing w:val="6"/>
                <w:sz w:val="20"/>
                <w:szCs w:val="20"/>
              </w:rPr>
              <w:t>”条件</w:t>
            </w:r>
          </w:p>
        </w:tc>
      </w:tr>
      <w:tr w14:paraId="67CA0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8533" w:type="dxa"/>
            <w:gridSpan w:val="2"/>
            <w:tcBorders>
              <w:left w:val="single" w:color="000000" w:sz="10" w:space="0"/>
              <w:bottom w:val="single" w:color="000000" w:sz="10" w:space="0"/>
              <w:right w:val="single" w:color="000000" w:sz="10" w:space="0"/>
            </w:tcBorders>
            <w:vAlign w:val="top"/>
          </w:tcPr>
          <w:p w14:paraId="7A354F2A">
            <w:pPr>
              <w:pStyle w:val="6"/>
              <w:spacing w:before="116" w:line="228" w:lineRule="auto"/>
              <w:ind w:left="7"/>
              <w:rPr>
                <w:sz w:val="20"/>
                <w:szCs w:val="20"/>
              </w:rPr>
            </w:pPr>
            <w:r>
              <w:rPr>
                <w:rFonts w:ascii="Times New Roman" w:hAnsi="Times New Roman" w:eastAsia="Times New Roman" w:cs="Times New Roman"/>
                <w:sz w:val="20"/>
                <w:szCs w:val="20"/>
              </w:rPr>
              <w:t>Mb</w:t>
            </w:r>
            <w:r>
              <w:rPr>
                <w:spacing w:val="9"/>
                <w:sz w:val="20"/>
                <w:szCs w:val="20"/>
              </w:rPr>
              <w:t>：岩土层单层厚度。</w:t>
            </w:r>
            <w:r>
              <w:rPr>
                <w:rFonts w:ascii="Times New Roman" w:hAnsi="Times New Roman" w:eastAsia="Times New Roman" w:cs="Times New Roman"/>
                <w:spacing w:val="9"/>
                <w:sz w:val="20"/>
                <w:szCs w:val="20"/>
              </w:rPr>
              <w:t>K</w:t>
            </w:r>
            <w:r>
              <w:rPr>
                <w:spacing w:val="9"/>
                <w:sz w:val="20"/>
                <w:szCs w:val="20"/>
              </w:rPr>
              <w:t>：渗透系数。</w:t>
            </w:r>
          </w:p>
        </w:tc>
      </w:tr>
    </w:tbl>
    <w:p w14:paraId="62F8CC60">
      <w:pPr>
        <w:pStyle w:val="2"/>
        <w:spacing w:before="191" w:line="351" w:lineRule="auto"/>
        <w:ind w:left="24" w:right="240" w:firstLine="479"/>
        <w:jc w:val="both"/>
      </w:pPr>
      <w:r>
        <w:rPr>
          <w:spacing w:val="-2"/>
        </w:rPr>
        <w:t>根据调查结果，项目所在区域</w:t>
      </w:r>
      <w:r>
        <w:rPr>
          <w:spacing w:val="-56"/>
        </w:rPr>
        <w:t xml:space="preserve"> </w:t>
      </w:r>
      <w:r>
        <w:rPr>
          <w:rFonts w:ascii="Times New Roman" w:hAnsi="Times New Roman" w:eastAsia="Times New Roman" w:cs="Times New Roman"/>
          <w:spacing w:val="-2"/>
        </w:rPr>
        <w:t>Mb</w:t>
      </w:r>
      <w:r>
        <w:rPr>
          <w:spacing w:val="-2"/>
        </w:rPr>
        <w:t>≥</w:t>
      </w:r>
      <w:r>
        <w:rPr>
          <w:rFonts w:ascii="Times New Roman" w:hAnsi="Times New Roman" w:eastAsia="Times New Roman" w:cs="Times New Roman"/>
          <w:spacing w:val="-2"/>
        </w:rPr>
        <w:t>1.0m</w:t>
      </w:r>
      <w:r>
        <w:rPr>
          <w:rFonts w:ascii="Times New Roman" w:hAnsi="Times New Roman" w:eastAsia="Times New Roman" w:cs="Times New Roman"/>
          <w:spacing w:val="-30"/>
        </w:rPr>
        <w:t xml:space="preserve"> </w:t>
      </w:r>
      <w:r>
        <w:rPr>
          <w:spacing w:val="-2"/>
        </w:rPr>
        <w:t>，</w:t>
      </w:r>
      <w:r>
        <w:rPr>
          <w:rFonts w:ascii="Times New Roman" w:hAnsi="Times New Roman" w:eastAsia="Times New Roman" w:cs="Times New Roman"/>
          <w:spacing w:val="-2"/>
        </w:rPr>
        <w:t>1.0</w:t>
      </w:r>
      <w:r>
        <w:rPr>
          <w:spacing w:val="-2"/>
        </w:rPr>
        <w:t>×</w:t>
      </w:r>
      <w:r>
        <w:rPr>
          <w:rFonts w:ascii="Times New Roman" w:hAnsi="Times New Roman" w:eastAsia="Times New Roman" w:cs="Times New Roman"/>
          <w:spacing w:val="-2"/>
        </w:rPr>
        <w:t>10</w:t>
      </w:r>
      <w:r>
        <w:rPr>
          <w:rFonts w:ascii="Times New Roman" w:hAnsi="Times New Roman" w:eastAsia="Times New Roman" w:cs="Times New Roman"/>
          <w:spacing w:val="-2"/>
          <w:position w:val="7"/>
          <w:sz w:val="15"/>
          <w:szCs w:val="15"/>
        </w:rPr>
        <w:t>-6</w:t>
      </w:r>
      <w:r>
        <w:rPr>
          <w:spacing w:val="-2"/>
        </w:rPr>
        <w:t>≤</w:t>
      </w:r>
      <w:r>
        <w:rPr>
          <w:rFonts w:ascii="Times New Roman" w:hAnsi="Times New Roman" w:eastAsia="Times New Roman" w:cs="Times New Roman"/>
          <w:spacing w:val="-2"/>
        </w:rPr>
        <w:t>K</w:t>
      </w:r>
      <w:r>
        <w:rPr>
          <w:spacing w:val="-2"/>
        </w:rPr>
        <w:t>≤</w:t>
      </w:r>
      <w:r>
        <w:rPr>
          <w:rFonts w:ascii="Times New Roman" w:hAnsi="Times New Roman" w:eastAsia="Times New Roman" w:cs="Times New Roman"/>
          <w:spacing w:val="-2"/>
        </w:rPr>
        <w:t>1.0</w:t>
      </w:r>
      <w:r>
        <w:rPr>
          <w:spacing w:val="-2"/>
        </w:rPr>
        <w:t>×</w:t>
      </w:r>
      <w:r>
        <w:rPr>
          <w:rFonts w:ascii="Times New Roman" w:hAnsi="Times New Roman" w:eastAsia="Times New Roman" w:cs="Times New Roman"/>
          <w:spacing w:val="-2"/>
        </w:rPr>
        <w:t>10</w:t>
      </w:r>
      <w:r>
        <w:rPr>
          <w:rFonts w:ascii="Times New Roman" w:hAnsi="Times New Roman" w:eastAsia="Times New Roman" w:cs="Times New Roman"/>
          <w:spacing w:val="-2"/>
          <w:position w:val="7"/>
          <w:sz w:val="15"/>
          <w:szCs w:val="15"/>
        </w:rPr>
        <w:t>-4</w:t>
      </w:r>
      <w:r>
        <w:rPr>
          <w:rFonts w:ascii="Times New Roman" w:hAnsi="Times New Roman" w:eastAsia="Times New Roman" w:cs="Times New Roman"/>
          <w:spacing w:val="-2"/>
        </w:rPr>
        <w:t>cm/</w:t>
      </w:r>
      <w:r>
        <w:rPr>
          <w:rFonts w:ascii="Times New Roman" w:hAnsi="Times New Roman" w:eastAsia="Times New Roman" w:cs="Times New Roman"/>
          <w:spacing w:val="-3"/>
        </w:rPr>
        <w:t>s</w:t>
      </w:r>
      <w:r>
        <w:rPr>
          <w:spacing w:val="-3"/>
        </w:rPr>
        <w:t>，且</w:t>
      </w:r>
      <w:r>
        <w:t xml:space="preserve"> </w:t>
      </w:r>
      <w:r>
        <w:rPr>
          <w:spacing w:val="-3"/>
        </w:rPr>
        <w:t>分布连续、稳定，因此包气带防污性能分级为</w:t>
      </w:r>
      <w:r>
        <w:rPr>
          <w:spacing w:val="-38"/>
        </w:rPr>
        <w:t xml:space="preserve"> </w:t>
      </w:r>
      <w:r>
        <w:rPr>
          <w:rFonts w:ascii="Times New Roman" w:hAnsi="Times New Roman" w:eastAsia="Times New Roman" w:cs="Times New Roman"/>
          <w:spacing w:val="-3"/>
        </w:rPr>
        <w:t>D2</w:t>
      </w:r>
      <w:r>
        <w:rPr>
          <w:spacing w:val="-3"/>
        </w:rPr>
        <w:t>。对照</w:t>
      </w:r>
      <w:r>
        <w:rPr>
          <w:spacing w:val="-56"/>
        </w:rPr>
        <w:t xml:space="preserve"> </w:t>
      </w:r>
      <w:r>
        <w:rPr>
          <w:rFonts w:ascii="Times New Roman" w:hAnsi="Times New Roman" w:eastAsia="Times New Roman" w:cs="Times New Roman"/>
          <w:spacing w:val="-3"/>
        </w:rPr>
        <w:t>4.2-5</w:t>
      </w:r>
      <w:r>
        <w:rPr>
          <w:rFonts w:ascii="Times New Roman" w:hAnsi="Times New Roman" w:eastAsia="Times New Roman" w:cs="Times New Roman"/>
          <w:spacing w:val="-31"/>
        </w:rPr>
        <w:t xml:space="preserve"> </w:t>
      </w:r>
      <w:r>
        <w:rPr>
          <w:spacing w:val="-3"/>
        </w:rPr>
        <w:t>，本项目地下水环</w:t>
      </w:r>
      <w:r>
        <w:t xml:space="preserve"> </w:t>
      </w:r>
      <w:r>
        <w:rPr>
          <w:spacing w:val="-2"/>
        </w:rPr>
        <w:t>境敏感程度分级为</w:t>
      </w:r>
      <w:r>
        <w:rPr>
          <w:spacing w:val="-50"/>
        </w:rPr>
        <w:t xml:space="preserve"> </w:t>
      </w:r>
      <w:r>
        <w:rPr>
          <w:rFonts w:ascii="Times New Roman" w:hAnsi="Times New Roman" w:eastAsia="Times New Roman" w:cs="Times New Roman"/>
          <w:spacing w:val="-2"/>
        </w:rPr>
        <w:t>E3</w:t>
      </w:r>
      <w:r>
        <w:rPr>
          <w:spacing w:val="-2"/>
        </w:rPr>
        <w:t>。</w:t>
      </w:r>
    </w:p>
    <w:p w14:paraId="7754955C">
      <w:pPr>
        <w:pStyle w:val="2"/>
        <w:spacing w:before="32" w:line="347" w:lineRule="auto"/>
        <w:ind w:left="23" w:right="300" w:firstLine="482"/>
      </w:pPr>
      <w:r>
        <w:rPr>
          <w:spacing w:val="-2"/>
        </w:rPr>
        <w:t>综上，本项目大气环境敏感程度（</w:t>
      </w:r>
      <w:r>
        <w:rPr>
          <w:rFonts w:ascii="Times New Roman" w:hAnsi="Times New Roman" w:eastAsia="Times New Roman" w:cs="Times New Roman"/>
          <w:spacing w:val="-2"/>
        </w:rPr>
        <w:t>E</w:t>
      </w:r>
      <w:r>
        <w:rPr>
          <w:spacing w:val="-2"/>
        </w:rPr>
        <w:t>）为</w:t>
      </w:r>
      <w:r>
        <w:rPr>
          <w:spacing w:val="-39"/>
        </w:rPr>
        <w:t xml:space="preserve"> </w:t>
      </w:r>
      <w:r>
        <w:rPr>
          <w:rFonts w:ascii="Times New Roman" w:hAnsi="Times New Roman" w:eastAsia="Times New Roman" w:cs="Times New Roman"/>
          <w:spacing w:val="-2"/>
        </w:rPr>
        <w:t>E1</w:t>
      </w:r>
      <w:r>
        <w:rPr>
          <w:rFonts w:ascii="Times New Roman" w:hAnsi="Times New Roman" w:eastAsia="Times New Roman" w:cs="Times New Roman"/>
          <w:spacing w:val="-29"/>
        </w:rPr>
        <w:t xml:space="preserve"> </w:t>
      </w:r>
      <w:r>
        <w:rPr>
          <w:spacing w:val="-2"/>
        </w:rPr>
        <w:t>，地表水环境敏感程度为</w:t>
      </w:r>
      <w:r>
        <w:rPr>
          <w:spacing w:val="-52"/>
        </w:rPr>
        <w:t xml:space="preserve"> </w:t>
      </w:r>
      <w:r>
        <w:rPr>
          <w:rFonts w:ascii="Times New Roman" w:hAnsi="Times New Roman" w:eastAsia="Times New Roman" w:cs="Times New Roman"/>
          <w:spacing w:val="-2"/>
        </w:rPr>
        <w:t>E1</w:t>
      </w:r>
      <w:r>
        <w:rPr>
          <w:spacing w:val="-2"/>
        </w:rPr>
        <w:t>，</w:t>
      </w:r>
      <w:r>
        <w:t xml:space="preserve"> </w:t>
      </w:r>
      <w:r>
        <w:rPr>
          <w:spacing w:val="-2"/>
        </w:rPr>
        <w:t>地下水环境敏感程度为</w:t>
      </w:r>
      <w:r>
        <w:rPr>
          <w:spacing w:val="-45"/>
        </w:rPr>
        <w:t xml:space="preserve"> </w:t>
      </w:r>
      <w:r>
        <w:rPr>
          <w:rFonts w:ascii="Times New Roman" w:hAnsi="Times New Roman" w:eastAsia="Times New Roman" w:cs="Times New Roman"/>
          <w:spacing w:val="-2"/>
        </w:rPr>
        <w:t>E3</w:t>
      </w:r>
      <w:r>
        <w:rPr>
          <w:spacing w:val="-2"/>
        </w:rPr>
        <w:t>。</w:t>
      </w:r>
    </w:p>
    <w:p w14:paraId="014C2781">
      <w:pPr>
        <w:spacing w:line="347" w:lineRule="auto"/>
        <w:sectPr>
          <w:footerReference r:id="rId75" w:type="default"/>
          <w:pgSz w:w="11906" w:h="16839"/>
          <w:pgMar w:top="1426" w:right="1559" w:bottom="1252" w:left="1785" w:header="0" w:footer="1090" w:gutter="0"/>
          <w:cols w:space="720" w:num="1"/>
        </w:sectPr>
      </w:pPr>
    </w:p>
    <w:p w14:paraId="5B6146FC">
      <w:pPr>
        <w:spacing w:line="371" w:lineRule="auto"/>
        <w:rPr>
          <w:rFonts w:ascii="Arial"/>
          <w:sz w:val="21"/>
        </w:rPr>
      </w:pPr>
    </w:p>
    <w:p w14:paraId="71449EBB">
      <w:pPr>
        <w:pStyle w:val="2"/>
        <w:spacing w:before="91" w:line="220" w:lineRule="auto"/>
        <w:ind w:left="21"/>
        <w:outlineLvl w:val="1"/>
        <w:rPr>
          <w:sz w:val="28"/>
          <w:szCs w:val="28"/>
        </w:rPr>
      </w:pPr>
      <w:r>
        <w:rPr>
          <w:rFonts w:ascii="Times New Roman" w:hAnsi="Times New Roman" w:eastAsia="Times New Roman" w:cs="Times New Roman"/>
          <w:b/>
          <w:bCs/>
          <w:spacing w:val="-2"/>
          <w:sz w:val="28"/>
          <w:szCs w:val="28"/>
        </w:rPr>
        <w:t xml:space="preserve">4.3 </w:t>
      </w:r>
      <w:r>
        <w:rPr>
          <w:b/>
          <w:bCs/>
          <w:spacing w:val="-2"/>
          <w:sz w:val="28"/>
          <w:szCs w:val="28"/>
        </w:rPr>
        <w:t>环境风险潜势划分</w:t>
      </w:r>
    </w:p>
    <w:p w14:paraId="0DCED0A0">
      <w:pPr>
        <w:pStyle w:val="2"/>
        <w:spacing w:before="206" w:line="352" w:lineRule="auto"/>
        <w:ind w:left="20" w:right="80" w:firstLine="486"/>
        <w:jc w:val="both"/>
      </w:pPr>
      <w:r>
        <w:rPr>
          <w:spacing w:val="-3"/>
        </w:rPr>
        <w:t>综上所述，本项目危险物质及工艺系统危险性等级（</w:t>
      </w:r>
      <w:r>
        <w:rPr>
          <w:rFonts w:ascii="Times New Roman" w:hAnsi="Times New Roman" w:eastAsia="Times New Roman" w:cs="Times New Roman"/>
          <w:spacing w:val="-3"/>
        </w:rPr>
        <w:t>P</w:t>
      </w:r>
      <w:r>
        <w:rPr>
          <w:spacing w:val="-3"/>
        </w:rPr>
        <w:t>）为</w:t>
      </w:r>
      <w:r>
        <w:rPr>
          <w:spacing w:val="-56"/>
        </w:rPr>
        <w:t xml:space="preserve"> </w:t>
      </w:r>
      <w:r>
        <w:rPr>
          <w:rFonts w:ascii="Times New Roman" w:hAnsi="Times New Roman" w:eastAsia="Times New Roman" w:cs="Times New Roman"/>
          <w:spacing w:val="-3"/>
        </w:rPr>
        <w:t>P4</w:t>
      </w:r>
      <w:r>
        <w:rPr>
          <w:rFonts w:ascii="Times New Roman" w:hAnsi="Times New Roman" w:eastAsia="Times New Roman" w:cs="Times New Roman"/>
          <w:spacing w:val="-31"/>
        </w:rPr>
        <w:t xml:space="preserve"> </w:t>
      </w:r>
      <w:r>
        <w:rPr>
          <w:spacing w:val="-3"/>
        </w:rPr>
        <w:t>，</w:t>
      </w:r>
      <w:r>
        <w:rPr>
          <w:spacing w:val="-4"/>
        </w:rPr>
        <w:t>大气环境敏</w:t>
      </w:r>
      <w:r>
        <w:t xml:space="preserve"> </w:t>
      </w:r>
      <w:r>
        <w:rPr>
          <w:spacing w:val="-4"/>
        </w:rPr>
        <w:t>感程度（</w:t>
      </w:r>
      <w:r>
        <w:rPr>
          <w:rFonts w:ascii="Times New Roman" w:hAnsi="Times New Roman" w:eastAsia="Times New Roman" w:cs="Times New Roman"/>
          <w:spacing w:val="-4"/>
        </w:rPr>
        <w:t>E</w:t>
      </w:r>
      <w:r>
        <w:rPr>
          <w:spacing w:val="-4"/>
        </w:rPr>
        <w:t>）为</w:t>
      </w:r>
      <w:r>
        <w:rPr>
          <w:spacing w:val="-43"/>
        </w:rPr>
        <w:t xml:space="preserve"> </w:t>
      </w:r>
      <w:r>
        <w:rPr>
          <w:rFonts w:ascii="Times New Roman" w:hAnsi="Times New Roman" w:eastAsia="Times New Roman" w:cs="Times New Roman"/>
          <w:spacing w:val="-4"/>
        </w:rPr>
        <w:t>E1</w:t>
      </w:r>
      <w:r>
        <w:rPr>
          <w:rFonts w:ascii="Times New Roman" w:hAnsi="Times New Roman" w:eastAsia="Times New Roman" w:cs="Times New Roman"/>
          <w:spacing w:val="-29"/>
        </w:rPr>
        <w:t xml:space="preserve"> </w:t>
      </w:r>
      <w:r>
        <w:rPr>
          <w:spacing w:val="-4"/>
        </w:rPr>
        <w:t>，地表水环境敏感程度为</w:t>
      </w:r>
      <w:r>
        <w:rPr>
          <w:spacing w:val="-54"/>
        </w:rPr>
        <w:t xml:space="preserve"> </w:t>
      </w:r>
      <w:r>
        <w:rPr>
          <w:rFonts w:ascii="Times New Roman" w:hAnsi="Times New Roman" w:eastAsia="Times New Roman" w:cs="Times New Roman"/>
          <w:spacing w:val="-4"/>
        </w:rPr>
        <w:t>E1</w:t>
      </w:r>
      <w:r>
        <w:rPr>
          <w:rFonts w:ascii="Times New Roman" w:hAnsi="Times New Roman" w:eastAsia="Times New Roman" w:cs="Times New Roman"/>
          <w:spacing w:val="-31"/>
        </w:rPr>
        <w:t xml:space="preserve"> </w:t>
      </w:r>
      <w:r>
        <w:rPr>
          <w:spacing w:val="-4"/>
        </w:rPr>
        <w:t>，地下水环境敏感程度为</w:t>
      </w:r>
      <w:r>
        <w:rPr>
          <w:spacing w:val="-55"/>
        </w:rPr>
        <w:t xml:space="preserve"> </w:t>
      </w:r>
      <w:r>
        <w:rPr>
          <w:rFonts w:ascii="Times New Roman" w:hAnsi="Times New Roman" w:eastAsia="Times New Roman" w:cs="Times New Roman"/>
          <w:spacing w:val="-4"/>
        </w:rPr>
        <w:t>E3</w:t>
      </w:r>
      <w:r>
        <w:rPr>
          <w:rFonts w:ascii="Times New Roman" w:hAnsi="Times New Roman" w:eastAsia="Times New Roman" w:cs="Times New Roman"/>
          <w:spacing w:val="-28"/>
        </w:rPr>
        <w:t xml:space="preserve"> </w:t>
      </w:r>
      <w:r>
        <w:rPr>
          <w:spacing w:val="-4"/>
        </w:rPr>
        <w:t>。对</w:t>
      </w:r>
      <w:r>
        <w:t xml:space="preserve"> 照表</w:t>
      </w:r>
      <w:r>
        <w:rPr>
          <w:spacing w:val="-54"/>
        </w:rPr>
        <w:t xml:space="preserve"> </w:t>
      </w:r>
      <w:r>
        <w:rPr>
          <w:rFonts w:ascii="Times New Roman" w:hAnsi="Times New Roman" w:eastAsia="Times New Roman" w:cs="Times New Roman"/>
        </w:rPr>
        <w:t xml:space="preserve">4.3-1 </w:t>
      </w:r>
      <w:r>
        <w:t>判断：本项目大气环境风险潜势等级为</w:t>
      </w:r>
      <w:r>
        <w:rPr>
          <w:rFonts w:ascii="Times New Roman" w:hAnsi="Times New Roman" w:eastAsia="Times New Roman" w:cs="Times New Roman"/>
        </w:rPr>
        <w:t>Ⅲ</w:t>
      </w:r>
      <w:r>
        <w:t xml:space="preserve">级，地表水环境风险等级为 </w:t>
      </w:r>
      <w:r>
        <w:rPr>
          <w:rFonts w:ascii="Times New Roman" w:hAnsi="Times New Roman" w:eastAsia="Times New Roman" w:cs="Times New Roman"/>
          <w:spacing w:val="-1"/>
        </w:rPr>
        <w:t>Ⅲ</w:t>
      </w:r>
      <w:r>
        <w:rPr>
          <w:spacing w:val="-1"/>
        </w:rPr>
        <w:t>级，地下水环境风险潜势等级为</w:t>
      </w:r>
      <w:r>
        <w:rPr>
          <w:rFonts w:ascii="Times New Roman" w:hAnsi="Times New Roman" w:eastAsia="Times New Roman" w:cs="Times New Roman"/>
          <w:spacing w:val="-1"/>
        </w:rPr>
        <w:t>Ⅰ</w:t>
      </w:r>
      <w:r>
        <w:rPr>
          <w:spacing w:val="-1"/>
        </w:rPr>
        <w:t>级。</w:t>
      </w:r>
    </w:p>
    <w:p w14:paraId="7975E06F">
      <w:pPr>
        <w:pStyle w:val="2"/>
        <w:spacing w:before="31" w:line="222" w:lineRule="auto"/>
        <w:ind w:left="2452"/>
        <w:rPr>
          <w:sz w:val="20"/>
          <w:szCs w:val="20"/>
        </w:rPr>
      </w:pPr>
      <w:r>
        <w:rPr>
          <w:b/>
          <w:bCs/>
          <w:spacing w:val="5"/>
          <w:sz w:val="20"/>
          <w:szCs w:val="20"/>
        </w:rPr>
        <w:t>表</w:t>
      </w:r>
      <w:r>
        <w:rPr>
          <w:spacing w:val="-26"/>
          <w:sz w:val="20"/>
          <w:szCs w:val="20"/>
        </w:rPr>
        <w:t xml:space="preserve"> </w:t>
      </w:r>
      <w:r>
        <w:rPr>
          <w:rFonts w:ascii="Times New Roman" w:hAnsi="Times New Roman" w:eastAsia="Times New Roman" w:cs="Times New Roman"/>
          <w:b/>
          <w:bCs/>
          <w:spacing w:val="5"/>
          <w:sz w:val="20"/>
          <w:szCs w:val="20"/>
        </w:rPr>
        <w:t xml:space="preserve">4.3-1    </w:t>
      </w:r>
      <w:r>
        <w:rPr>
          <w:b/>
          <w:bCs/>
          <w:spacing w:val="5"/>
          <w:sz w:val="20"/>
          <w:szCs w:val="20"/>
        </w:rPr>
        <w:t>建设项目环境风险潜势划分</w:t>
      </w:r>
    </w:p>
    <w:tbl>
      <w:tblPr>
        <w:tblStyle w:val="5"/>
        <w:tblW w:w="833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90"/>
        <w:gridCol w:w="1530"/>
        <w:gridCol w:w="1389"/>
        <w:gridCol w:w="1391"/>
        <w:gridCol w:w="1237"/>
      </w:tblGrid>
      <w:tr w14:paraId="40837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2790" w:type="dxa"/>
            <w:vMerge w:val="restart"/>
            <w:tcBorders>
              <w:top w:val="single" w:color="000000" w:sz="10" w:space="0"/>
              <w:left w:val="single" w:color="000000" w:sz="10" w:space="0"/>
              <w:bottom w:val="nil"/>
            </w:tcBorders>
            <w:vAlign w:val="top"/>
          </w:tcPr>
          <w:p w14:paraId="578CE1A5">
            <w:pPr>
              <w:spacing w:line="298" w:lineRule="auto"/>
              <w:rPr>
                <w:rFonts w:ascii="Arial"/>
                <w:sz w:val="21"/>
              </w:rPr>
            </w:pPr>
          </w:p>
          <w:p w14:paraId="38FC7064">
            <w:pPr>
              <w:pStyle w:val="6"/>
              <w:spacing w:before="65" w:line="228" w:lineRule="auto"/>
              <w:ind w:left="489"/>
              <w:rPr>
                <w:sz w:val="20"/>
                <w:szCs w:val="20"/>
              </w:rPr>
            </w:pPr>
            <w:r>
              <w:rPr>
                <w:spacing w:val="7"/>
                <w:sz w:val="20"/>
                <w:szCs w:val="20"/>
              </w:rPr>
              <w:t>环境敏感程度（</w:t>
            </w:r>
            <w:r>
              <w:rPr>
                <w:rFonts w:ascii="Times New Roman" w:hAnsi="Times New Roman" w:eastAsia="Times New Roman" w:cs="Times New Roman"/>
                <w:spacing w:val="7"/>
                <w:sz w:val="20"/>
                <w:szCs w:val="20"/>
              </w:rPr>
              <w:t>E</w:t>
            </w:r>
            <w:r>
              <w:rPr>
                <w:spacing w:val="7"/>
                <w:sz w:val="20"/>
                <w:szCs w:val="20"/>
              </w:rPr>
              <w:t>）</w:t>
            </w:r>
          </w:p>
        </w:tc>
        <w:tc>
          <w:tcPr>
            <w:tcW w:w="5547" w:type="dxa"/>
            <w:gridSpan w:val="4"/>
            <w:tcBorders>
              <w:top w:val="single" w:color="000000" w:sz="10" w:space="0"/>
              <w:right w:val="single" w:color="000000" w:sz="10" w:space="0"/>
            </w:tcBorders>
            <w:vAlign w:val="top"/>
          </w:tcPr>
          <w:p w14:paraId="033DABA9">
            <w:pPr>
              <w:pStyle w:val="6"/>
              <w:spacing w:before="75" w:line="228" w:lineRule="auto"/>
              <w:ind w:left="1244"/>
              <w:rPr>
                <w:sz w:val="20"/>
                <w:szCs w:val="20"/>
              </w:rPr>
            </w:pPr>
            <w:r>
              <w:rPr>
                <w:spacing w:val="8"/>
                <w:sz w:val="20"/>
                <w:szCs w:val="20"/>
              </w:rPr>
              <w:t>危险物质及工艺系统危险性（</w:t>
            </w:r>
            <w:r>
              <w:rPr>
                <w:rFonts w:ascii="Times New Roman" w:hAnsi="Times New Roman" w:eastAsia="Times New Roman" w:cs="Times New Roman"/>
                <w:spacing w:val="8"/>
                <w:sz w:val="20"/>
                <w:szCs w:val="20"/>
              </w:rPr>
              <w:t>P</w:t>
            </w:r>
            <w:r>
              <w:rPr>
                <w:spacing w:val="8"/>
                <w:sz w:val="20"/>
                <w:szCs w:val="20"/>
              </w:rPr>
              <w:t>）</w:t>
            </w:r>
          </w:p>
        </w:tc>
      </w:tr>
      <w:tr w14:paraId="18915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790" w:type="dxa"/>
            <w:vMerge w:val="continue"/>
            <w:tcBorders>
              <w:top w:val="nil"/>
              <w:left w:val="single" w:color="000000" w:sz="10" w:space="0"/>
            </w:tcBorders>
            <w:vAlign w:val="top"/>
          </w:tcPr>
          <w:p w14:paraId="3E13FC99">
            <w:pPr>
              <w:rPr>
                <w:rFonts w:ascii="Arial"/>
                <w:sz w:val="21"/>
              </w:rPr>
            </w:pPr>
          </w:p>
        </w:tc>
        <w:tc>
          <w:tcPr>
            <w:tcW w:w="1530" w:type="dxa"/>
            <w:vAlign w:val="top"/>
          </w:tcPr>
          <w:p w14:paraId="5631233F">
            <w:pPr>
              <w:pStyle w:val="6"/>
              <w:spacing w:before="48" w:line="237" w:lineRule="auto"/>
              <w:ind w:left="458" w:right="345" w:hanging="106"/>
              <w:rPr>
                <w:sz w:val="20"/>
                <w:szCs w:val="20"/>
              </w:rPr>
            </w:pPr>
            <w:r>
              <w:rPr>
                <w:spacing w:val="6"/>
                <w:sz w:val="20"/>
                <w:szCs w:val="20"/>
              </w:rPr>
              <w:t>极高危害</w:t>
            </w:r>
            <w:r>
              <w:rPr>
                <w:spacing w:val="2"/>
                <w:sz w:val="20"/>
                <w:szCs w:val="20"/>
              </w:rPr>
              <w:t xml:space="preserve"> </w:t>
            </w:r>
            <w:r>
              <w:rPr>
                <w:spacing w:val="-1"/>
                <w:sz w:val="20"/>
                <w:szCs w:val="20"/>
              </w:rPr>
              <w:t>（</w:t>
            </w:r>
            <w:r>
              <w:rPr>
                <w:rFonts w:ascii="Times New Roman" w:hAnsi="Times New Roman" w:eastAsia="Times New Roman" w:cs="Times New Roman"/>
                <w:spacing w:val="-1"/>
                <w:sz w:val="20"/>
                <w:szCs w:val="20"/>
              </w:rPr>
              <w:t>P1</w:t>
            </w:r>
            <w:r>
              <w:rPr>
                <w:spacing w:val="-1"/>
                <w:sz w:val="20"/>
                <w:szCs w:val="20"/>
              </w:rPr>
              <w:t>）</w:t>
            </w:r>
          </w:p>
        </w:tc>
        <w:tc>
          <w:tcPr>
            <w:tcW w:w="1389" w:type="dxa"/>
            <w:vAlign w:val="top"/>
          </w:tcPr>
          <w:p w14:paraId="7AE2332D">
            <w:pPr>
              <w:pStyle w:val="6"/>
              <w:spacing w:before="48" w:line="237" w:lineRule="auto"/>
              <w:ind w:left="391" w:right="270" w:hanging="102"/>
              <w:rPr>
                <w:sz w:val="20"/>
                <w:szCs w:val="20"/>
              </w:rPr>
            </w:pPr>
            <w:r>
              <w:rPr>
                <w:spacing w:val="5"/>
                <w:sz w:val="20"/>
                <w:szCs w:val="20"/>
              </w:rPr>
              <w:t>高度危害</w:t>
            </w:r>
            <w:r>
              <w:rPr>
                <w:spacing w:val="2"/>
                <w:sz w:val="20"/>
                <w:szCs w:val="20"/>
              </w:rPr>
              <w:t xml:space="preserve"> </w:t>
            </w:r>
            <w:r>
              <w:rPr>
                <w:spacing w:val="-1"/>
                <w:sz w:val="20"/>
                <w:szCs w:val="20"/>
              </w:rPr>
              <w:t>（</w:t>
            </w:r>
            <w:r>
              <w:rPr>
                <w:rFonts w:ascii="Times New Roman" w:hAnsi="Times New Roman" w:eastAsia="Times New Roman" w:cs="Times New Roman"/>
                <w:spacing w:val="-1"/>
                <w:sz w:val="20"/>
                <w:szCs w:val="20"/>
              </w:rPr>
              <w:t>P2</w:t>
            </w:r>
            <w:r>
              <w:rPr>
                <w:spacing w:val="-1"/>
                <w:sz w:val="20"/>
                <w:szCs w:val="20"/>
              </w:rPr>
              <w:t>）</w:t>
            </w:r>
          </w:p>
        </w:tc>
        <w:tc>
          <w:tcPr>
            <w:tcW w:w="1391" w:type="dxa"/>
            <w:vAlign w:val="top"/>
          </w:tcPr>
          <w:p w14:paraId="176AA318">
            <w:pPr>
              <w:pStyle w:val="6"/>
              <w:spacing w:before="48" w:line="237" w:lineRule="auto"/>
              <w:ind w:left="397" w:right="269" w:hanging="91"/>
              <w:rPr>
                <w:sz w:val="20"/>
                <w:szCs w:val="20"/>
              </w:rPr>
            </w:pPr>
            <w:r>
              <w:rPr>
                <w:spacing w:val="2"/>
                <w:sz w:val="20"/>
                <w:szCs w:val="20"/>
              </w:rPr>
              <w:t>中度危害</w:t>
            </w:r>
            <w:r>
              <w:rPr>
                <w:sz w:val="20"/>
                <w:szCs w:val="20"/>
              </w:rPr>
              <w:t xml:space="preserve"> </w:t>
            </w:r>
            <w:r>
              <w:rPr>
                <w:spacing w:val="-1"/>
                <w:sz w:val="20"/>
                <w:szCs w:val="20"/>
              </w:rPr>
              <w:t>（</w:t>
            </w:r>
            <w:r>
              <w:rPr>
                <w:rFonts w:ascii="Times New Roman" w:hAnsi="Times New Roman" w:eastAsia="Times New Roman" w:cs="Times New Roman"/>
                <w:spacing w:val="-1"/>
                <w:sz w:val="20"/>
                <w:szCs w:val="20"/>
              </w:rPr>
              <w:t>P3</w:t>
            </w:r>
            <w:r>
              <w:rPr>
                <w:spacing w:val="-1"/>
                <w:sz w:val="20"/>
                <w:szCs w:val="20"/>
              </w:rPr>
              <w:t>）</w:t>
            </w:r>
          </w:p>
        </w:tc>
        <w:tc>
          <w:tcPr>
            <w:tcW w:w="1237" w:type="dxa"/>
            <w:tcBorders>
              <w:right w:val="single" w:color="000000" w:sz="10" w:space="0"/>
            </w:tcBorders>
            <w:vAlign w:val="top"/>
          </w:tcPr>
          <w:p w14:paraId="63DFEF42">
            <w:pPr>
              <w:pStyle w:val="6"/>
              <w:spacing w:before="48" w:line="237" w:lineRule="auto"/>
              <w:ind w:left="311" w:right="188" w:hanging="107"/>
              <w:rPr>
                <w:sz w:val="20"/>
                <w:szCs w:val="20"/>
              </w:rPr>
            </w:pPr>
            <w:r>
              <w:rPr>
                <w:spacing w:val="7"/>
                <w:sz w:val="20"/>
                <w:szCs w:val="20"/>
              </w:rPr>
              <w:t>轻度危害</w:t>
            </w:r>
            <w:r>
              <w:rPr>
                <w:sz w:val="20"/>
                <w:szCs w:val="20"/>
              </w:rPr>
              <w:t xml:space="preserve"> </w:t>
            </w:r>
            <w:r>
              <w:rPr>
                <w:spacing w:val="-1"/>
                <w:sz w:val="20"/>
                <w:szCs w:val="20"/>
              </w:rPr>
              <w:t>（</w:t>
            </w:r>
            <w:r>
              <w:rPr>
                <w:rFonts w:ascii="Times New Roman" w:hAnsi="Times New Roman" w:eastAsia="Times New Roman" w:cs="Times New Roman"/>
                <w:spacing w:val="-1"/>
                <w:sz w:val="20"/>
                <w:szCs w:val="20"/>
              </w:rPr>
              <w:t>P4</w:t>
            </w:r>
            <w:r>
              <w:rPr>
                <w:spacing w:val="-1"/>
                <w:sz w:val="20"/>
                <w:szCs w:val="20"/>
              </w:rPr>
              <w:t>）</w:t>
            </w:r>
          </w:p>
        </w:tc>
      </w:tr>
      <w:tr w14:paraId="7631B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90" w:type="dxa"/>
            <w:tcBorders>
              <w:left w:val="single" w:color="000000" w:sz="10" w:space="0"/>
            </w:tcBorders>
            <w:vAlign w:val="top"/>
          </w:tcPr>
          <w:p w14:paraId="404464AE">
            <w:pPr>
              <w:pStyle w:val="6"/>
              <w:spacing w:before="76" w:line="228" w:lineRule="auto"/>
              <w:ind w:left="333"/>
              <w:rPr>
                <w:sz w:val="20"/>
                <w:szCs w:val="20"/>
              </w:rPr>
            </w:pPr>
            <w:r>
              <w:rPr>
                <w:spacing w:val="7"/>
                <w:sz w:val="20"/>
                <w:szCs w:val="20"/>
              </w:rPr>
              <w:t>环境高度敏感区（</w:t>
            </w:r>
            <w:r>
              <w:rPr>
                <w:rFonts w:ascii="Times New Roman" w:hAnsi="Times New Roman" w:eastAsia="Times New Roman" w:cs="Times New Roman"/>
                <w:spacing w:val="7"/>
                <w:sz w:val="20"/>
                <w:szCs w:val="20"/>
              </w:rPr>
              <w:t>E1</w:t>
            </w:r>
            <w:r>
              <w:rPr>
                <w:spacing w:val="7"/>
                <w:sz w:val="20"/>
                <w:szCs w:val="20"/>
              </w:rPr>
              <w:t>）</w:t>
            </w:r>
          </w:p>
        </w:tc>
        <w:tc>
          <w:tcPr>
            <w:tcW w:w="1530" w:type="dxa"/>
            <w:vAlign w:val="top"/>
          </w:tcPr>
          <w:p w14:paraId="7B5894C7">
            <w:pPr>
              <w:spacing w:before="115" w:line="192" w:lineRule="auto"/>
              <w:ind w:left="59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Ⅳ+</w:t>
            </w:r>
          </w:p>
        </w:tc>
        <w:tc>
          <w:tcPr>
            <w:tcW w:w="1389" w:type="dxa"/>
            <w:vAlign w:val="top"/>
          </w:tcPr>
          <w:p w14:paraId="723C0F85">
            <w:pPr>
              <w:spacing w:before="115" w:line="192" w:lineRule="auto"/>
              <w:ind w:left="59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Ⅳ</w:t>
            </w:r>
          </w:p>
        </w:tc>
        <w:tc>
          <w:tcPr>
            <w:tcW w:w="1391" w:type="dxa"/>
            <w:vAlign w:val="top"/>
          </w:tcPr>
          <w:p w14:paraId="46BDF7FA">
            <w:pPr>
              <w:spacing w:before="115" w:line="192" w:lineRule="auto"/>
              <w:ind w:left="60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Ⅲ</w:t>
            </w:r>
          </w:p>
        </w:tc>
        <w:tc>
          <w:tcPr>
            <w:tcW w:w="1237" w:type="dxa"/>
            <w:tcBorders>
              <w:right w:val="single" w:color="000000" w:sz="10" w:space="0"/>
            </w:tcBorders>
            <w:vAlign w:val="top"/>
          </w:tcPr>
          <w:p w14:paraId="71A94F3A">
            <w:pPr>
              <w:spacing w:before="115" w:line="192" w:lineRule="auto"/>
              <w:ind w:left="5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Ⅲ</w:t>
            </w:r>
          </w:p>
        </w:tc>
      </w:tr>
      <w:tr w14:paraId="6295E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90" w:type="dxa"/>
            <w:tcBorders>
              <w:left w:val="single" w:color="000000" w:sz="10" w:space="0"/>
            </w:tcBorders>
            <w:vAlign w:val="top"/>
          </w:tcPr>
          <w:p w14:paraId="4A2932A0">
            <w:pPr>
              <w:pStyle w:val="6"/>
              <w:spacing w:before="79" w:line="228" w:lineRule="auto"/>
              <w:ind w:left="333"/>
              <w:rPr>
                <w:sz w:val="20"/>
                <w:szCs w:val="20"/>
              </w:rPr>
            </w:pPr>
            <w:r>
              <w:rPr>
                <w:spacing w:val="7"/>
                <w:sz w:val="20"/>
                <w:szCs w:val="20"/>
              </w:rPr>
              <w:t>环境中度敏感区（</w:t>
            </w:r>
            <w:r>
              <w:rPr>
                <w:rFonts w:ascii="Times New Roman" w:hAnsi="Times New Roman" w:eastAsia="Times New Roman" w:cs="Times New Roman"/>
                <w:spacing w:val="7"/>
                <w:sz w:val="20"/>
                <w:szCs w:val="20"/>
              </w:rPr>
              <w:t>E2</w:t>
            </w:r>
            <w:r>
              <w:rPr>
                <w:spacing w:val="7"/>
                <w:sz w:val="20"/>
                <w:szCs w:val="20"/>
              </w:rPr>
              <w:t>）</w:t>
            </w:r>
          </w:p>
        </w:tc>
        <w:tc>
          <w:tcPr>
            <w:tcW w:w="1530" w:type="dxa"/>
            <w:vAlign w:val="top"/>
          </w:tcPr>
          <w:p w14:paraId="22A8F8BF">
            <w:pPr>
              <w:spacing w:before="120" w:line="192" w:lineRule="auto"/>
              <w:ind w:left="65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Ⅳ</w:t>
            </w:r>
          </w:p>
        </w:tc>
        <w:tc>
          <w:tcPr>
            <w:tcW w:w="1389" w:type="dxa"/>
            <w:vAlign w:val="top"/>
          </w:tcPr>
          <w:p w14:paraId="4C813C79">
            <w:pPr>
              <w:spacing w:before="120" w:line="192" w:lineRule="auto"/>
              <w:ind w:left="59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Ⅲ</w:t>
            </w:r>
          </w:p>
        </w:tc>
        <w:tc>
          <w:tcPr>
            <w:tcW w:w="1391" w:type="dxa"/>
            <w:vAlign w:val="top"/>
          </w:tcPr>
          <w:p w14:paraId="28C0536B">
            <w:pPr>
              <w:spacing w:before="120" w:line="192" w:lineRule="auto"/>
              <w:ind w:left="60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Ⅲ</w:t>
            </w:r>
          </w:p>
        </w:tc>
        <w:tc>
          <w:tcPr>
            <w:tcW w:w="1237" w:type="dxa"/>
            <w:tcBorders>
              <w:right w:val="single" w:color="000000" w:sz="10" w:space="0"/>
            </w:tcBorders>
            <w:vAlign w:val="top"/>
          </w:tcPr>
          <w:p w14:paraId="45E2D913">
            <w:pPr>
              <w:spacing w:before="120" w:line="192" w:lineRule="auto"/>
              <w:ind w:left="551"/>
              <w:rPr>
                <w:rFonts w:ascii="Times New Roman" w:hAnsi="Times New Roman" w:eastAsia="Times New Roman" w:cs="Times New Roman"/>
                <w:sz w:val="20"/>
                <w:szCs w:val="20"/>
              </w:rPr>
            </w:pPr>
            <w:r>
              <w:rPr>
                <w:rFonts w:ascii="Times New Roman" w:hAnsi="Times New Roman" w:eastAsia="Times New Roman" w:cs="Times New Roman"/>
                <w:sz w:val="20"/>
                <w:szCs w:val="20"/>
              </w:rPr>
              <w:t>Ⅱ</w:t>
            </w:r>
          </w:p>
        </w:tc>
      </w:tr>
      <w:tr w14:paraId="0F1CC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2790" w:type="dxa"/>
            <w:tcBorders>
              <w:left w:val="single" w:color="000000" w:sz="10" w:space="0"/>
            </w:tcBorders>
            <w:vAlign w:val="top"/>
          </w:tcPr>
          <w:p w14:paraId="05F87B0F">
            <w:pPr>
              <w:pStyle w:val="6"/>
              <w:spacing w:before="86" w:line="228" w:lineRule="auto"/>
              <w:ind w:left="333"/>
              <w:rPr>
                <w:sz w:val="20"/>
                <w:szCs w:val="20"/>
              </w:rPr>
            </w:pPr>
            <w:r>
              <w:rPr>
                <w:spacing w:val="7"/>
                <w:sz w:val="20"/>
                <w:szCs w:val="20"/>
              </w:rPr>
              <w:t>环境低度敏感区（</w:t>
            </w:r>
            <w:r>
              <w:rPr>
                <w:rFonts w:ascii="Times New Roman" w:hAnsi="Times New Roman" w:eastAsia="Times New Roman" w:cs="Times New Roman"/>
                <w:spacing w:val="7"/>
                <w:sz w:val="20"/>
                <w:szCs w:val="20"/>
              </w:rPr>
              <w:t>E3</w:t>
            </w:r>
            <w:r>
              <w:rPr>
                <w:spacing w:val="7"/>
                <w:sz w:val="20"/>
                <w:szCs w:val="20"/>
              </w:rPr>
              <w:t>）</w:t>
            </w:r>
          </w:p>
        </w:tc>
        <w:tc>
          <w:tcPr>
            <w:tcW w:w="1530" w:type="dxa"/>
            <w:vAlign w:val="top"/>
          </w:tcPr>
          <w:p w14:paraId="57C250D3">
            <w:pPr>
              <w:spacing w:before="125" w:line="192" w:lineRule="auto"/>
              <w:ind w:left="66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Ⅲ</w:t>
            </w:r>
          </w:p>
        </w:tc>
        <w:tc>
          <w:tcPr>
            <w:tcW w:w="1389" w:type="dxa"/>
            <w:vAlign w:val="top"/>
          </w:tcPr>
          <w:p w14:paraId="30F8BDB6">
            <w:pPr>
              <w:spacing w:before="125" w:line="192" w:lineRule="auto"/>
              <w:ind w:left="59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Ⅲ</w:t>
            </w:r>
          </w:p>
        </w:tc>
        <w:tc>
          <w:tcPr>
            <w:tcW w:w="1391" w:type="dxa"/>
            <w:vAlign w:val="top"/>
          </w:tcPr>
          <w:p w14:paraId="7D365E51">
            <w:pPr>
              <w:spacing w:before="125" w:line="192" w:lineRule="auto"/>
              <w:ind w:left="636"/>
              <w:rPr>
                <w:rFonts w:ascii="Times New Roman" w:hAnsi="Times New Roman" w:eastAsia="Times New Roman" w:cs="Times New Roman"/>
                <w:sz w:val="20"/>
                <w:szCs w:val="20"/>
              </w:rPr>
            </w:pPr>
            <w:r>
              <w:rPr>
                <w:rFonts w:ascii="Times New Roman" w:hAnsi="Times New Roman" w:eastAsia="Times New Roman" w:cs="Times New Roman"/>
                <w:sz w:val="20"/>
                <w:szCs w:val="20"/>
              </w:rPr>
              <w:t>Ⅱ</w:t>
            </w:r>
          </w:p>
        </w:tc>
        <w:tc>
          <w:tcPr>
            <w:tcW w:w="1237" w:type="dxa"/>
            <w:tcBorders>
              <w:right w:val="single" w:color="000000" w:sz="10" w:space="0"/>
            </w:tcBorders>
            <w:vAlign w:val="top"/>
          </w:tcPr>
          <w:p w14:paraId="279D7847">
            <w:pPr>
              <w:spacing w:before="125" w:line="192" w:lineRule="auto"/>
              <w:ind w:left="584"/>
              <w:rPr>
                <w:rFonts w:ascii="Times New Roman" w:hAnsi="Times New Roman" w:eastAsia="Times New Roman" w:cs="Times New Roman"/>
                <w:sz w:val="20"/>
                <w:szCs w:val="20"/>
              </w:rPr>
            </w:pPr>
            <w:r>
              <w:rPr>
                <w:rFonts w:ascii="Times New Roman" w:hAnsi="Times New Roman" w:eastAsia="Times New Roman" w:cs="Times New Roman"/>
                <w:sz w:val="20"/>
                <w:szCs w:val="20"/>
              </w:rPr>
              <w:t>Ⅰ</w:t>
            </w:r>
          </w:p>
        </w:tc>
      </w:tr>
      <w:tr w14:paraId="710EAA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8337" w:type="dxa"/>
            <w:gridSpan w:val="5"/>
            <w:tcBorders>
              <w:left w:val="single" w:color="000000" w:sz="10" w:space="0"/>
              <w:bottom w:val="single" w:color="000000" w:sz="10" w:space="0"/>
              <w:right w:val="single" w:color="000000" w:sz="10" w:space="0"/>
            </w:tcBorders>
            <w:vAlign w:val="top"/>
          </w:tcPr>
          <w:p w14:paraId="363EC67A">
            <w:pPr>
              <w:pStyle w:val="6"/>
              <w:spacing w:before="91" w:line="228" w:lineRule="auto"/>
              <w:ind w:left="11"/>
              <w:rPr>
                <w:sz w:val="20"/>
                <w:szCs w:val="20"/>
              </w:rPr>
            </w:pPr>
            <w:r>
              <w:rPr>
                <w:spacing w:val="8"/>
                <w:sz w:val="20"/>
                <w:szCs w:val="20"/>
              </w:rPr>
              <w:t>注：</w:t>
            </w:r>
            <w:r>
              <w:rPr>
                <w:rFonts w:ascii="Times New Roman" w:hAnsi="Times New Roman" w:eastAsia="Times New Roman" w:cs="Times New Roman"/>
                <w:spacing w:val="8"/>
                <w:sz w:val="20"/>
                <w:szCs w:val="20"/>
              </w:rPr>
              <w:t>Ⅳ+</w:t>
            </w:r>
            <w:r>
              <w:rPr>
                <w:spacing w:val="8"/>
                <w:sz w:val="20"/>
                <w:szCs w:val="20"/>
              </w:rPr>
              <w:t>为极高环境风险。</w:t>
            </w:r>
          </w:p>
        </w:tc>
      </w:tr>
    </w:tbl>
    <w:p w14:paraId="6567EA64">
      <w:pPr>
        <w:pStyle w:val="2"/>
        <w:spacing w:before="198" w:line="219" w:lineRule="auto"/>
        <w:ind w:left="21"/>
        <w:outlineLvl w:val="1"/>
        <w:rPr>
          <w:sz w:val="28"/>
          <w:szCs w:val="28"/>
        </w:rPr>
      </w:pPr>
      <w:r>
        <w:rPr>
          <w:rFonts w:ascii="Times New Roman" w:hAnsi="Times New Roman" w:eastAsia="Times New Roman" w:cs="Times New Roman"/>
          <w:b/>
          <w:bCs/>
          <w:spacing w:val="-2"/>
          <w:sz w:val="28"/>
          <w:szCs w:val="28"/>
        </w:rPr>
        <w:t xml:space="preserve">4.4 </w:t>
      </w:r>
      <w:r>
        <w:rPr>
          <w:b/>
          <w:bCs/>
          <w:spacing w:val="-2"/>
          <w:sz w:val="28"/>
          <w:szCs w:val="28"/>
        </w:rPr>
        <w:t>评价工作等级</w:t>
      </w:r>
    </w:p>
    <w:p w14:paraId="1AC11560">
      <w:pPr>
        <w:pStyle w:val="2"/>
        <w:spacing w:before="207" w:line="218" w:lineRule="auto"/>
        <w:ind w:left="507"/>
      </w:pPr>
      <w:r>
        <w:rPr>
          <w:spacing w:val="-1"/>
        </w:rPr>
        <w:t>项目评价工作等级划分见表</w:t>
      </w:r>
      <w:r>
        <w:rPr>
          <w:spacing w:val="-57"/>
        </w:rPr>
        <w:t xml:space="preserve"> </w:t>
      </w:r>
      <w:r>
        <w:rPr>
          <w:rFonts w:ascii="Times New Roman" w:hAnsi="Times New Roman" w:eastAsia="Times New Roman" w:cs="Times New Roman"/>
          <w:spacing w:val="-1"/>
        </w:rPr>
        <w:t>4.4-1</w:t>
      </w:r>
      <w:r>
        <w:rPr>
          <w:spacing w:val="-1"/>
        </w:rPr>
        <w:t>。</w:t>
      </w:r>
    </w:p>
    <w:p w14:paraId="153FBB64">
      <w:pPr>
        <w:pStyle w:val="2"/>
        <w:spacing w:before="177" w:line="223" w:lineRule="auto"/>
        <w:ind w:left="2875"/>
        <w:rPr>
          <w:sz w:val="20"/>
          <w:szCs w:val="20"/>
        </w:rPr>
      </w:pPr>
      <w:r>
        <w:rPr>
          <w:b/>
          <w:bCs/>
          <w:spacing w:val="5"/>
          <w:sz w:val="20"/>
          <w:szCs w:val="20"/>
        </w:rPr>
        <w:t>表</w:t>
      </w:r>
      <w:r>
        <w:rPr>
          <w:spacing w:val="-40"/>
          <w:sz w:val="20"/>
          <w:szCs w:val="20"/>
        </w:rPr>
        <w:t xml:space="preserve"> </w:t>
      </w:r>
      <w:r>
        <w:rPr>
          <w:rFonts w:ascii="Times New Roman" w:hAnsi="Times New Roman" w:eastAsia="Times New Roman" w:cs="Times New Roman"/>
          <w:b/>
          <w:bCs/>
          <w:spacing w:val="5"/>
          <w:sz w:val="20"/>
          <w:szCs w:val="20"/>
        </w:rPr>
        <w:t xml:space="preserve">4.4-1    </w:t>
      </w:r>
      <w:r>
        <w:rPr>
          <w:b/>
          <w:bCs/>
          <w:spacing w:val="5"/>
          <w:sz w:val="20"/>
          <w:szCs w:val="20"/>
        </w:rPr>
        <w:t>评价工作等级划分</w:t>
      </w:r>
    </w:p>
    <w:tbl>
      <w:tblPr>
        <w:tblStyle w:val="5"/>
        <w:tblW w:w="8336"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67"/>
        <w:gridCol w:w="1688"/>
        <w:gridCol w:w="1653"/>
        <w:gridCol w:w="1653"/>
        <w:gridCol w:w="1675"/>
      </w:tblGrid>
      <w:tr w14:paraId="513C5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1667" w:type="dxa"/>
            <w:tcBorders>
              <w:top w:val="single" w:color="000000" w:sz="10" w:space="0"/>
              <w:left w:val="single" w:color="000000" w:sz="10" w:space="0"/>
            </w:tcBorders>
            <w:vAlign w:val="top"/>
          </w:tcPr>
          <w:p w14:paraId="5FBAF2B2">
            <w:pPr>
              <w:pStyle w:val="6"/>
              <w:spacing w:before="45" w:line="221" w:lineRule="auto"/>
              <w:ind w:left="201"/>
              <w:rPr>
                <w:sz w:val="20"/>
                <w:szCs w:val="20"/>
              </w:rPr>
            </w:pPr>
            <w:r>
              <w:rPr>
                <w:spacing w:val="8"/>
                <w:sz w:val="20"/>
                <w:szCs w:val="20"/>
              </w:rPr>
              <w:t>环境风险潜势</w:t>
            </w:r>
          </w:p>
        </w:tc>
        <w:tc>
          <w:tcPr>
            <w:tcW w:w="1688" w:type="dxa"/>
            <w:tcBorders>
              <w:top w:val="single" w:color="000000" w:sz="10" w:space="0"/>
            </w:tcBorders>
            <w:vAlign w:val="top"/>
          </w:tcPr>
          <w:p w14:paraId="34A27648">
            <w:pPr>
              <w:pStyle w:val="6"/>
              <w:spacing w:before="84" w:line="183" w:lineRule="auto"/>
              <w:ind w:left="45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Ⅳ</w:t>
            </w:r>
            <w:r>
              <w:rPr>
                <w:rFonts w:ascii="Times New Roman" w:hAnsi="Times New Roman" w:eastAsia="Times New Roman" w:cs="Times New Roman"/>
                <w:spacing w:val="-26"/>
                <w:sz w:val="20"/>
                <w:szCs w:val="20"/>
              </w:rPr>
              <w:t xml:space="preserve"> </w:t>
            </w:r>
            <w:r>
              <w:rPr>
                <w:spacing w:val="1"/>
                <w:sz w:val="20"/>
                <w:szCs w:val="20"/>
              </w:rPr>
              <w:t>、</w:t>
            </w:r>
            <w:r>
              <w:rPr>
                <w:rFonts w:ascii="Times New Roman" w:hAnsi="Times New Roman" w:eastAsia="Times New Roman" w:cs="Times New Roman"/>
                <w:spacing w:val="1"/>
                <w:sz w:val="20"/>
                <w:szCs w:val="20"/>
              </w:rPr>
              <w:t>Ⅳ+</w:t>
            </w:r>
          </w:p>
        </w:tc>
        <w:tc>
          <w:tcPr>
            <w:tcW w:w="1653" w:type="dxa"/>
            <w:tcBorders>
              <w:top w:val="single" w:color="000000" w:sz="10" w:space="0"/>
            </w:tcBorders>
            <w:vAlign w:val="top"/>
          </w:tcPr>
          <w:p w14:paraId="2D0EAA6B">
            <w:pPr>
              <w:spacing w:before="84" w:line="192" w:lineRule="auto"/>
              <w:ind w:left="72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Ⅲ</w:t>
            </w:r>
          </w:p>
        </w:tc>
        <w:tc>
          <w:tcPr>
            <w:tcW w:w="1653" w:type="dxa"/>
            <w:tcBorders>
              <w:top w:val="single" w:color="000000" w:sz="10" w:space="0"/>
            </w:tcBorders>
            <w:vAlign w:val="top"/>
          </w:tcPr>
          <w:p w14:paraId="4BB4F9B5">
            <w:pPr>
              <w:spacing w:before="84" w:line="192" w:lineRule="auto"/>
              <w:ind w:left="766"/>
              <w:rPr>
                <w:rFonts w:ascii="Times New Roman" w:hAnsi="Times New Roman" w:eastAsia="Times New Roman" w:cs="Times New Roman"/>
                <w:sz w:val="20"/>
                <w:szCs w:val="20"/>
              </w:rPr>
            </w:pPr>
            <w:r>
              <w:rPr>
                <w:rFonts w:ascii="Times New Roman" w:hAnsi="Times New Roman" w:eastAsia="Times New Roman" w:cs="Times New Roman"/>
                <w:sz w:val="20"/>
                <w:szCs w:val="20"/>
              </w:rPr>
              <w:t>Ⅱ</w:t>
            </w:r>
          </w:p>
        </w:tc>
        <w:tc>
          <w:tcPr>
            <w:tcW w:w="1675" w:type="dxa"/>
            <w:tcBorders>
              <w:top w:val="single" w:color="000000" w:sz="10" w:space="0"/>
              <w:right w:val="single" w:color="000000" w:sz="10" w:space="0"/>
            </w:tcBorders>
            <w:vAlign w:val="top"/>
          </w:tcPr>
          <w:p w14:paraId="4EF1407B">
            <w:pPr>
              <w:spacing w:before="84" w:line="192" w:lineRule="auto"/>
              <w:ind w:left="802"/>
              <w:rPr>
                <w:rFonts w:ascii="Times New Roman" w:hAnsi="Times New Roman" w:eastAsia="Times New Roman" w:cs="Times New Roman"/>
                <w:sz w:val="20"/>
                <w:szCs w:val="20"/>
              </w:rPr>
            </w:pPr>
            <w:r>
              <w:rPr>
                <w:rFonts w:ascii="Times New Roman" w:hAnsi="Times New Roman" w:eastAsia="Times New Roman" w:cs="Times New Roman"/>
                <w:sz w:val="20"/>
                <w:szCs w:val="20"/>
              </w:rPr>
              <w:t>Ⅰ</w:t>
            </w:r>
          </w:p>
        </w:tc>
      </w:tr>
      <w:tr w14:paraId="7AFB6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1667" w:type="dxa"/>
            <w:tcBorders>
              <w:left w:val="single" w:color="000000" w:sz="10" w:space="0"/>
            </w:tcBorders>
            <w:vAlign w:val="top"/>
          </w:tcPr>
          <w:p w14:paraId="361A6A8F">
            <w:pPr>
              <w:pStyle w:val="6"/>
              <w:spacing w:before="48" w:line="215" w:lineRule="auto"/>
              <w:ind w:left="200"/>
              <w:rPr>
                <w:sz w:val="20"/>
                <w:szCs w:val="20"/>
              </w:rPr>
            </w:pPr>
            <w:r>
              <w:rPr>
                <w:spacing w:val="8"/>
                <w:sz w:val="20"/>
                <w:szCs w:val="20"/>
              </w:rPr>
              <w:t>评价工作等级</w:t>
            </w:r>
          </w:p>
        </w:tc>
        <w:tc>
          <w:tcPr>
            <w:tcW w:w="1688" w:type="dxa"/>
            <w:vAlign w:val="top"/>
          </w:tcPr>
          <w:p w14:paraId="3CA41F0B">
            <w:pPr>
              <w:pStyle w:val="6"/>
              <w:spacing w:before="126" w:line="154" w:lineRule="exact"/>
              <w:ind w:left="743"/>
              <w:rPr>
                <w:sz w:val="20"/>
                <w:szCs w:val="20"/>
              </w:rPr>
            </w:pPr>
            <w:r>
              <w:rPr>
                <w:position w:val="-4"/>
                <w:sz w:val="20"/>
                <w:szCs w:val="20"/>
              </w:rPr>
              <w:t>一</w:t>
            </w:r>
          </w:p>
        </w:tc>
        <w:tc>
          <w:tcPr>
            <w:tcW w:w="1653" w:type="dxa"/>
            <w:vAlign w:val="top"/>
          </w:tcPr>
          <w:p w14:paraId="36B4E57A">
            <w:pPr>
              <w:pStyle w:val="6"/>
              <w:spacing w:before="85" w:line="180" w:lineRule="auto"/>
              <w:ind w:left="731"/>
              <w:rPr>
                <w:sz w:val="20"/>
                <w:szCs w:val="20"/>
              </w:rPr>
            </w:pPr>
            <w:r>
              <w:rPr>
                <w:sz w:val="20"/>
                <w:szCs w:val="20"/>
              </w:rPr>
              <w:t>二</w:t>
            </w:r>
          </w:p>
        </w:tc>
        <w:tc>
          <w:tcPr>
            <w:tcW w:w="1653" w:type="dxa"/>
            <w:vAlign w:val="top"/>
          </w:tcPr>
          <w:p w14:paraId="0DA63860">
            <w:pPr>
              <w:pStyle w:val="6"/>
              <w:spacing w:before="48" w:line="215" w:lineRule="auto"/>
              <w:ind w:left="733"/>
              <w:rPr>
                <w:sz w:val="20"/>
                <w:szCs w:val="20"/>
              </w:rPr>
            </w:pPr>
            <w:r>
              <w:rPr>
                <w:sz w:val="20"/>
                <w:szCs w:val="20"/>
              </w:rPr>
              <w:t>三</w:t>
            </w:r>
          </w:p>
        </w:tc>
        <w:tc>
          <w:tcPr>
            <w:tcW w:w="1675" w:type="dxa"/>
            <w:tcBorders>
              <w:right w:val="single" w:color="000000" w:sz="10" w:space="0"/>
            </w:tcBorders>
            <w:vAlign w:val="top"/>
          </w:tcPr>
          <w:p w14:paraId="7B29255A">
            <w:pPr>
              <w:pStyle w:val="6"/>
              <w:spacing w:before="48" w:line="215" w:lineRule="auto"/>
              <w:ind w:left="351"/>
              <w:rPr>
                <w:rFonts w:ascii="Times New Roman" w:hAnsi="Times New Roman" w:eastAsia="Times New Roman" w:cs="Times New Roman"/>
                <w:sz w:val="20"/>
                <w:szCs w:val="20"/>
              </w:rPr>
            </w:pPr>
            <w:r>
              <w:rPr>
                <w:spacing w:val="5"/>
                <w:sz w:val="20"/>
                <w:szCs w:val="20"/>
              </w:rPr>
              <w:t>简单分析</w:t>
            </w:r>
            <w:r>
              <w:rPr>
                <w:spacing w:val="-38"/>
                <w:sz w:val="20"/>
                <w:szCs w:val="20"/>
              </w:rPr>
              <w:t xml:space="preserve"> </w:t>
            </w:r>
            <w:r>
              <w:rPr>
                <w:rFonts w:ascii="Times New Roman" w:hAnsi="Times New Roman" w:eastAsia="Times New Roman" w:cs="Times New Roman"/>
                <w:spacing w:val="5"/>
                <w:sz w:val="20"/>
                <w:szCs w:val="20"/>
              </w:rPr>
              <w:t>a</w:t>
            </w:r>
          </w:p>
        </w:tc>
      </w:tr>
      <w:tr w14:paraId="3F1F3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8336" w:type="dxa"/>
            <w:gridSpan w:val="5"/>
            <w:tcBorders>
              <w:left w:val="single" w:color="000000" w:sz="10" w:space="0"/>
              <w:bottom w:val="single" w:color="000000" w:sz="10" w:space="0"/>
              <w:right w:val="single" w:color="000000" w:sz="10" w:space="0"/>
            </w:tcBorders>
            <w:vAlign w:val="top"/>
          </w:tcPr>
          <w:p w14:paraId="10C84A21">
            <w:pPr>
              <w:pStyle w:val="6"/>
              <w:spacing w:before="45" w:line="234" w:lineRule="auto"/>
              <w:ind w:left="16" w:right="5" w:hanging="5"/>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a</w:t>
            </w:r>
            <w:r>
              <w:rPr>
                <w:rFonts w:ascii="Times New Roman" w:hAnsi="Times New Roman" w:eastAsia="Times New Roman" w:cs="Times New Roman"/>
                <w:spacing w:val="15"/>
                <w:sz w:val="20"/>
                <w:szCs w:val="20"/>
              </w:rPr>
              <w:t xml:space="preserve"> </w:t>
            </w:r>
            <w:r>
              <w:rPr>
                <w:spacing w:val="9"/>
                <w:sz w:val="20"/>
                <w:szCs w:val="20"/>
              </w:rPr>
              <w:t>是相对详细评价工作内容而言，在描述危</w:t>
            </w:r>
            <w:r>
              <w:rPr>
                <w:spacing w:val="8"/>
                <w:sz w:val="20"/>
                <w:szCs w:val="20"/>
              </w:rPr>
              <w:t>险物质、环境影响途径、环境危害后果、风险防</w:t>
            </w:r>
            <w:r>
              <w:rPr>
                <w:sz w:val="20"/>
                <w:szCs w:val="20"/>
              </w:rPr>
              <w:t xml:space="preserve"> </w:t>
            </w:r>
            <w:r>
              <w:rPr>
                <w:spacing w:val="8"/>
                <w:sz w:val="20"/>
                <w:szCs w:val="20"/>
              </w:rPr>
              <w:t>范措施等方面给出定性的说明。见附录</w:t>
            </w:r>
            <w:r>
              <w:rPr>
                <w:spacing w:val="-31"/>
                <w:sz w:val="20"/>
                <w:szCs w:val="20"/>
              </w:rPr>
              <w:t xml:space="preserve"> </w:t>
            </w:r>
            <w:r>
              <w:rPr>
                <w:rFonts w:ascii="Times New Roman" w:hAnsi="Times New Roman" w:eastAsia="Times New Roman" w:cs="Times New Roman"/>
                <w:spacing w:val="8"/>
                <w:sz w:val="20"/>
                <w:szCs w:val="20"/>
              </w:rPr>
              <w:t>A</w:t>
            </w:r>
          </w:p>
        </w:tc>
      </w:tr>
    </w:tbl>
    <w:p w14:paraId="15EE7B81">
      <w:pPr>
        <w:pStyle w:val="2"/>
        <w:spacing w:before="193" w:line="350" w:lineRule="auto"/>
        <w:ind w:left="23" w:right="80" w:firstLine="480"/>
      </w:pPr>
      <w:r>
        <w:rPr>
          <w:spacing w:val="-3"/>
        </w:rPr>
        <w:t>本项目大气环境风险潜势等级为</w:t>
      </w:r>
      <w:r>
        <w:rPr>
          <w:rFonts w:ascii="Times New Roman" w:hAnsi="Times New Roman" w:eastAsia="Times New Roman" w:cs="Times New Roman"/>
          <w:spacing w:val="-3"/>
        </w:rPr>
        <w:t>Ⅲ</w:t>
      </w:r>
      <w:r>
        <w:rPr>
          <w:spacing w:val="-3"/>
        </w:rPr>
        <w:t>级，地表水环境风险等级为</w:t>
      </w:r>
      <w:r>
        <w:rPr>
          <w:rFonts w:ascii="Times New Roman" w:hAnsi="Times New Roman" w:eastAsia="Times New Roman" w:cs="Times New Roman"/>
          <w:spacing w:val="-3"/>
        </w:rPr>
        <w:t>Ⅲ</w:t>
      </w:r>
      <w:r>
        <w:rPr>
          <w:spacing w:val="-3"/>
        </w:rPr>
        <w:t>级，地下水</w:t>
      </w:r>
      <w:r>
        <w:rPr>
          <w:spacing w:val="13"/>
        </w:rPr>
        <w:t xml:space="preserve"> </w:t>
      </w:r>
      <w:r>
        <w:rPr>
          <w:spacing w:val="-1"/>
        </w:rPr>
        <w:t>环境风险潜势等级为</w:t>
      </w:r>
      <w:r>
        <w:rPr>
          <w:rFonts w:ascii="Times New Roman" w:hAnsi="Times New Roman" w:eastAsia="Times New Roman" w:cs="Times New Roman"/>
          <w:spacing w:val="-1"/>
        </w:rPr>
        <w:t>Ⅰ</w:t>
      </w:r>
      <w:r>
        <w:rPr>
          <w:spacing w:val="-1"/>
        </w:rPr>
        <w:t>级，对照表</w:t>
      </w:r>
      <w:r>
        <w:rPr>
          <w:spacing w:val="-56"/>
        </w:rPr>
        <w:t xml:space="preserve"> </w:t>
      </w:r>
      <w:r>
        <w:rPr>
          <w:rFonts w:ascii="Times New Roman" w:hAnsi="Times New Roman" w:eastAsia="Times New Roman" w:cs="Times New Roman"/>
          <w:spacing w:val="-1"/>
        </w:rPr>
        <w:t>4.4-</w:t>
      </w:r>
      <w:r>
        <w:rPr>
          <w:rFonts w:ascii="Times New Roman" w:hAnsi="Times New Roman" w:eastAsia="Times New Roman" w:cs="Times New Roman"/>
          <w:spacing w:val="-2"/>
        </w:rPr>
        <w:t>1</w:t>
      </w:r>
      <w:r>
        <w:rPr>
          <w:rFonts w:ascii="Times New Roman" w:hAnsi="Times New Roman" w:eastAsia="Times New Roman" w:cs="Times New Roman"/>
          <w:spacing w:val="-31"/>
        </w:rPr>
        <w:t xml:space="preserve"> </w:t>
      </w:r>
      <w:r>
        <w:rPr>
          <w:spacing w:val="-2"/>
        </w:rPr>
        <w:t>，本项目大气环境风险评价为二级评价，</w:t>
      </w:r>
      <w:r>
        <w:t xml:space="preserve"> 地表水环境风险评价为二级评价，地下水环</w:t>
      </w:r>
      <w:r>
        <w:rPr>
          <w:spacing w:val="-1"/>
        </w:rPr>
        <w:t>境风险评价为简单分析。</w:t>
      </w:r>
    </w:p>
    <w:p w14:paraId="0F5F6508">
      <w:pPr>
        <w:pStyle w:val="2"/>
        <w:spacing w:before="40" w:line="219" w:lineRule="auto"/>
        <w:ind w:left="21"/>
        <w:outlineLvl w:val="1"/>
        <w:rPr>
          <w:sz w:val="28"/>
          <w:szCs w:val="28"/>
        </w:rPr>
      </w:pPr>
      <w:r>
        <w:rPr>
          <w:rFonts w:ascii="Times New Roman" w:hAnsi="Times New Roman" w:eastAsia="Times New Roman" w:cs="Times New Roman"/>
          <w:b/>
          <w:bCs/>
          <w:spacing w:val="-2"/>
          <w:sz w:val="28"/>
          <w:szCs w:val="28"/>
        </w:rPr>
        <w:t xml:space="preserve">4.5 </w:t>
      </w:r>
      <w:r>
        <w:rPr>
          <w:b/>
          <w:bCs/>
          <w:spacing w:val="-2"/>
          <w:sz w:val="28"/>
          <w:szCs w:val="28"/>
        </w:rPr>
        <w:t>评价范围</w:t>
      </w:r>
    </w:p>
    <w:p w14:paraId="3873D8D0">
      <w:pPr>
        <w:pStyle w:val="2"/>
        <w:spacing w:before="208" w:line="346" w:lineRule="auto"/>
        <w:ind w:left="23" w:right="59" w:firstLine="480"/>
      </w:pPr>
      <w:r>
        <w:rPr>
          <w:spacing w:val="-2"/>
        </w:rPr>
        <w:t>根据《建设项目环境风险评价技术导则》（</w:t>
      </w:r>
      <w:r>
        <w:rPr>
          <w:rFonts w:ascii="Times New Roman" w:hAnsi="Times New Roman" w:eastAsia="Times New Roman" w:cs="Times New Roman"/>
          <w:spacing w:val="-2"/>
        </w:rPr>
        <w:t>HJ169-</w:t>
      </w:r>
      <w:r>
        <w:rPr>
          <w:rFonts w:ascii="Times New Roman" w:hAnsi="Times New Roman" w:eastAsia="Times New Roman" w:cs="Times New Roman"/>
          <w:spacing w:val="-3"/>
        </w:rPr>
        <w:t>2018</w:t>
      </w:r>
      <w:r>
        <w:rPr>
          <w:spacing w:val="6"/>
        </w:rPr>
        <w:t>），</w:t>
      </w:r>
      <w:r>
        <w:rPr>
          <w:spacing w:val="-3"/>
        </w:rPr>
        <w:t>结合上文分析，</w:t>
      </w:r>
      <w:r>
        <w:rPr>
          <w:spacing w:val="1"/>
        </w:rPr>
        <w:t xml:space="preserve"> </w:t>
      </w:r>
      <w:r>
        <w:rPr>
          <w:spacing w:val="-1"/>
        </w:rPr>
        <w:t>确定本项目的风险评价范围如下：</w:t>
      </w:r>
    </w:p>
    <w:p w14:paraId="62691164">
      <w:pPr>
        <w:pStyle w:val="2"/>
        <w:spacing w:before="33" w:line="218" w:lineRule="auto"/>
        <w:ind w:left="506"/>
      </w:pPr>
      <w:r>
        <w:rPr>
          <w:spacing w:val="-1"/>
        </w:rPr>
        <w:t>大气环境风险评价范围：建设项目边界外</w:t>
      </w:r>
      <w:r>
        <w:rPr>
          <w:spacing w:val="-49"/>
        </w:rPr>
        <w:t xml:space="preserve"> </w:t>
      </w:r>
      <w:r>
        <w:rPr>
          <w:rFonts w:ascii="Times New Roman" w:hAnsi="Times New Roman" w:eastAsia="Times New Roman" w:cs="Times New Roman"/>
          <w:spacing w:val="-1"/>
        </w:rPr>
        <w:t xml:space="preserve">5km </w:t>
      </w:r>
      <w:r>
        <w:rPr>
          <w:spacing w:val="-1"/>
        </w:rPr>
        <w:t>范</w:t>
      </w:r>
      <w:r>
        <w:rPr>
          <w:spacing w:val="-2"/>
        </w:rPr>
        <w:t>围；</w:t>
      </w:r>
    </w:p>
    <w:p w14:paraId="34B4AF71">
      <w:pPr>
        <w:pStyle w:val="2"/>
        <w:spacing w:before="186" w:line="345" w:lineRule="auto"/>
        <w:ind w:left="19" w:right="82" w:firstLine="484"/>
      </w:pPr>
      <w:r>
        <w:rPr>
          <w:spacing w:val="12"/>
        </w:rPr>
        <w:t>地表水环境风险评价范围：新田县污水处理厂排污</w:t>
      </w:r>
      <w:r>
        <w:rPr>
          <w:spacing w:val="11"/>
        </w:rPr>
        <w:t>口上游</w:t>
      </w:r>
      <w:r>
        <w:rPr>
          <w:spacing w:val="-34"/>
        </w:rPr>
        <w:t xml:space="preserve"> </w:t>
      </w:r>
      <w:r>
        <w:rPr>
          <w:rFonts w:ascii="Times New Roman" w:hAnsi="Times New Roman" w:eastAsia="Times New Roman" w:cs="Times New Roman"/>
          <w:spacing w:val="11"/>
        </w:rPr>
        <w:t>500m</w:t>
      </w:r>
      <w:r>
        <w:rPr>
          <w:rFonts w:ascii="Times New Roman" w:hAnsi="Times New Roman" w:eastAsia="Times New Roman" w:cs="Times New Roman"/>
          <w:spacing w:val="26"/>
          <w:w w:val="101"/>
        </w:rPr>
        <w:t xml:space="preserve"> </w:t>
      </w:r>
      <w:r>
        <w:rPr>
          <w:spacing w:val="11"/>
        </w:rPr>
        <w:t>至下游</w:t>
      </w:r>
      <w:r>
        <w:t xml:space="preserve"> </w:t>
      </w:r>
      <w:r>
        <w:rPr>
          <w:rFonts w:ascii="Times New Roman" w:hAnsi="Times New Roman" w:eastAsia="Times New Roman" w:cs="Times New Roman"/>
          <w:spacing w:val="-3"/>
        </w:rPr>
        <w:t>2000m</w:t>
      </w:r>
      <w:r>
        <w:rPr>
          <w:rFonts w:ascii="Times New Roman" w:hAnsi="Times New Roman" w:eastAsia="Times New Roman" w:cs="Times New Roman"/>
          <w:spacing w:val="16"/>
        </w:rPr>
        <w:t xml:space="preserve"> </w:t>
      </w:r>
      <w:r>
        <w:rPr>
          <w:spacing w:val="-3"/>
        </w:rPr>
        <w:t>范围。</w:t>
      </w:r>
    </w:p>
    <w:p w14:paraId="1627F3BC">
      <w:pPr>
        <w:pStyle w:val="2"/>
        <w:spacing w:before="36" w:line="218" w:lineRule="auto"/>
        <w:jc w:val="right"/>
      </w:pPr>
      <w:r>
        <w:rPr>
          <w:spacing w:val="-8"/>
        </w:rPr>
        <w:t>地下水环境风险评价范围：地下水评价等级为简单分析，无需设置评价范围。</w:t>
      </w:r>
    </w:p>
    <w:p w14:paraId="0472CDD3">
      <w:pPr>
        <w:pStyle w:val="2"/>
        <w:spacing w:before="193" w:line="220" w:lineRule="auto"/>
        <w:ind w:left="24"/>
        <w:outlineLvl w:val="0"/>
        <w:rPr>
          <w:sz w:val="30"/>
          <w:szCs w:val="30"/>
        </w:rPr>
      </w:pPr>
      <w:r>
        <w:rPr>
          <w:rFonts w:ascii="Times New Roman" w:hAnsi="Times New Roman" w:eastAsia="Times New Roman" w:cs="Times New Roman"/>
          <w:b/>
          <w:bCs/>
          <w:spacing w:val="-7"/>
          <w:sz w:val="30"/>
          <w:szCs w:val="30"/>
        </w:rPr>
        <w:t>5</w:t>
      </w:r>
      <w:r>
        <w:rPr>
          <w:rFonts w:ascii="Times New Roman" w:hAnsi="Times New Roman" w:eastAsia="Times New Roman" w:cs="Times New Roman"/>
          <w:b/>
          <w:bCs/>
          <w:spacing w:val="14"/>
          <w:sz w:val="30"/>
          <w:szCs w:val="30"/>
        </w:rPr>
        <w:t xml:space="preserve"> </w:t>
      </w:r>
      <w:r>
        <w:rPr>
          <w:b/>
          <w:bCs/>
          <w:spacing w:val="-7"/>
          <w:sz w:val="30"/>
          <w:szCs w:val="30"/>
        </w:rPr>
        <w:t>风险识别</w:t>
      </w:r>
    </w:p>
    <w:p w14:paraId="081BAA7F">
      <w:pPr>
        <w:spacing w:line="220" w:lineRule="auto"/>
        <w:rPr>
          <w:sz w:val="30"/>
          <w:szCs w:val="30"/>
        </w:rPr>
        <w:sectPr>
          <w:footerReference r:id="rId76" w:type="default"/>
          <w:pgSz w:w="11906" w:h="16839"/>
          <w:pgMar w:top="1431" w:right="1719" w:bottom="1252" w:left="1785" w:header="0" w:footer="1090" w:gutter="0"/>
          <w:cols w:space="720" w:num="1"/>
        </w:sectPr>
      </w:pPr>
    </w:p>
    <w:p w14:paraId="43F968D3">
      <w:pPr>
        <w:pStyle w:val="2"/>
        <w:spacing w:before="56" w:line="220" w:lineRule="auto"/>
        <w:ind w:left="23"/>
        <w:outlineLvl w:val="1"/>
        <w:rPr>
          <w:sz w:val="28"/>
          <w:szCs w:val="28"/>
        </w:rPr>
      </w:pPr>
      <w:r>
        <w:rPr>
          <w:rFonts w:ascii="Times New Roman" w:hAnsi="Times New Roman" w:eastAsia="Times New Roman" w:cs="Times New Roman"/>
          <w:b/>
          <w:bCs/>
          <w:spacing w:val="-2"/>
          <w:sz w:val="28"/>
          <w:szCs w:val="28"/>
        </w:rPr>
        <w:t xml:space="preserve">5.1 </w:t>
      </w:r>
      <w:r>
        <w:rPr>
          <w:b/>
          <w:bCs/>
          <w:spacing w:val="-2"/>
          <w:sz w:val="28"/>
          <w:szCs w:val="28"/>
        </w:rPr>
        <w:t>风险识别的内容</w:t>
      </w:r>
    </w:p>
    <w:p w14:paraId="3AD78C6E">
      <w:pPr>
        <w:pStyle w:val="2"/>
        <w:spacing w:before="204" w:line="347" w:lineRule="auto"/>
        <w:ind w:left="48" w:right="230" w:firstLine="455"/>
      </w:pPr>
      <w:r>
        <w:rPr>
          <w:spacing w:val="-3"/>
        </w:rPr>
        <w:t>环境风险识别的内容包括物质危险性识别、生产系统危险性识别</w:t>
      </w:r>
      <w:r>
        <w:rPr>
          <w:spacing w:val="-4"/>
        </w:rPr>
        <w:t>和危险物质</w:t>
      </w:r>
      <w:r>
        <w:t xml:space="preserve"> </w:t>
      </w:r>
      <w:r>
        <w:rPr>
          <w:spacing w:val="-4"/>
        </w:rPr>
        <w:t>向环境转移的途径识别。</w:t>
      </w:r>
    </w:p>
    <w:p w14:paraId="2622BBAB">
      <w:pPr>
        <w:pStyle w:val="2"/>
        <w:spacing w:before="32" w:line="289" w:lineRule="auto"/>
        <w:ind w:left="27" w:right="232" w:firstLine="487"/>
      </w:pPr>
      <w:r>
        <w:t>（</w:t>
      </w:r>
      <w:r>
        <w:rPr>
          <w:rFonts w:ascii="Times New Roman" w:hAnsi="Times New Roman" w:eastAsia="Times New Roman" w:cs="Times New Roman"/>
        </w:rPr>
        <w:t>1</w:t>
      </w:r>
      <w:r>
        <w:t>）物质危险性识别：包括主要原辅材料、燃料、中间产品、副产品、最</w:t>
      </w:r>
      <w:r>
        <w:rPr>
          <w:spacing w:val="2"/>
        </w:rPr>
        <w:t xml:space="preserve"> </w:t>
      </w:r>
      <w:r>
        <w:rPr>
          <w:spacing w:val="-1"/>
        </w:rPr>
        <w:t>终产品、污染物、火灾和爆炸伴生</w:t>
      </w:r>
      <w:r>
        <w:rPr>
          <w:rFonts w:ascii="Times New Roman" w:hAnsi="Times New Roman" w:eastAsia="Times New Roman" w:cs="Times New Roman"/>
          <w:spacing w:val="-1"/>
        </w:rPr>
        <w:t>/</w:t>
      </w:r>
      <w:r>
        <w:rPr>
          <w:spacing w:val="-1"/>
        </w:rPr>
        <w:t>次生物质。</w:t>
      </w:r>
    </w:p>
    <w:p w14:paraId="6AC9B145">
      <w:pPr>
        <w:pStyle w:val="2"/>
        <w:spacing w:before="181" w:line="290" w:lineRule="auto"/>
        <w:ind w:left="23" w:right="232" w:firstLine="491"/>
      </w:pPr>
      <w:r>
        <w:t>（</w:t>
      </w:r>
      <w:r>
        <w:rPr>
          <w:rFonts w:ascii="Times New Roman" w:hAnsi="Times New Roman" w:eastAsia="Times New Roman" w:cs="Times New Roman"/>
        </w:rPr>
        <w:t>2</w:t>
      </w:r>
      <w:r>
        <w:t>）生产设施危险性识别：包括主要生产装置、储运设施、公用工程和辅</w:t>
      </w:r>
      <w:r>
        <w:rPr>
          <w:spacing w:val="2"/>
        </w:rPr>
        <w:t xml:space="preserve"> </w:t>
      </w:r>
      <w:r>
        <w:rPr>
          <w:spacing w:val="-1"/>
        </w:rPr>
        <w:t>助生产设施，以及环境保护设施等。</w:t>
      </w:r>
    </w:p>
    <w:p w14:paraId="619F71E0">
      <w:pPr>
        <w:pStyle w:val="2"/>
        <w:spacing w:before="179" w:line="290" w:lineRule="auto"/>
        <w:ind w:left="24" w:right="232" w:firstLine="490"/>
      </w:pPr>
      <w:r>
        <w:t>（</w:t>
      </w:r>
      <w:r>
        <w:rPr>
          <w:rFonts w:ascii="Times New Roman" w:hAnsi="Times New Roman" w:eastAsia="Times New Roman" w:cs="Times New Roman"/>
        </w:rPr>
        <w:t>3</w:t>
      </w:r>
      <w:r>
        <w:t>）危险物质向环境转移的途径识别：包括分析危险物质特性及可能的环</w:t>
      </w:r>
      <w:r>
        <w:rPr>
          <w:spacing w:val="2"/>
        </w:rPr>
        <w:t xml:space="preserve"> </w:t>
      </w:r>
      <w:r>
        <w:t>境风险类型，识别危险物质影响环境的途径，分析</w:t>
      </w:r>
      <w:r>
        <w:rPr>
          <w:spacing w:val="-1"/>
        </w:rPr>
        <w:t>可能影响的环境敏感目标。</w:t>
      </w:r>
    </w:p>
    <w:p w14:paraId="2C726CB2">
      <w:pPr>
        <w:pStyle w:val="2"/>
        <w:spacing w:before="185" w:line="221" w:lineRule="auto"/>
        <w:ind w:left="23"/>
        <w:outlineLvl w:val="1"/>
        <w:rPr>
          <w:sz w:val="28"/>
          <w:szCs w:val="28"/>
        </w:rPr>
      </w:pPr>
      <w:r>
        <w:rPr>
          <w:rFonts w:ascii="Times New Roman" w:hAnsi="Times New Roman" w:eastAsia="Times New Roman" w:cs="Times New Roman"/>
          <w:b/>
          <w:bCs/>
          <w:spacing w:val="-2"/>
          <w:sz w:val="28"/>
          <w:szCs w:val="28"/>
        </w:rPr>
        <w:t xml:space="preserve">5.2 </w:t>
      </w:r>
      <w:r>
        <w:rPr>
          <w:b/>
          <w:bCs/>
          <w:spacing w:val="-2"/>
          <w:sz w:val="28"/>
          <w:szCs w:val="28"/>
        </w:rPr>
        <w:t>风险识别方法</w:t>
      </w:r>
    </w:p>
    <w:p w14:paraId="35636D40">
      <w:pPr>
        <w:pStyle w:val="2"/>
        <w:spacing w:before="210" w:line="221" w:lineRule="auto"/>
        <w:ind w:left="23"/>
        <w:outlineLvl w:val="2"/>
        <w:rPr>
          <w:sz w:val="28"/>
          <w:szCs w:val="28"/>
        </w:rPr>
      </w:pPr>
      <w:r>
        <w:rPr>
          <w:rFonts w:ascii="Times New Roman" w:hAnsi="Times New Roman" w:eastAsia="Times New Roman" w:cs="Times New Roman"/>
          <w:b/>
          <w:bCs/>
          <w:spacing w:val="-2"/>
          <w:sz w:val="28"/>
          <w:szCs w:val="28"/>
        </w:rPr>
        <w:t xml:space="preserve">5.2.1 </w:t>
      </w:r>
      <w:r>
        <w:rPr>
          <w:b/>
          <w:bCs/>
          <w:spacing w:val="-2"/>
          <w:sz w:val="28"/>
          <w:szCs w:val="28"/>
        </w:rPr>
        <w:t>物质危险性识别</w:t>
      </w:r>
    </w:p>
    <w:p w14:paraId="6E9F8EAB">
      <w:pPr>
        <w:pStyle w:val="2"/>
        <w:spacing w:before="203" w:line="356" w:lineRule="auto"/>
        <w:ind w:left="22" w:right="230" w:firstLine="480"/>
        <w:jc w:val="both"/>
      </w:pPr>
      <w:r>
        <w:rPr>
          <w:spacing w:val="-3"/>
        </w:rPr>
        <w:t>对本项目使用的主要原辅材料、燃料、中间产品、副产品、最终</w:t>
      </w:r>
      <w:r>
        <w:rPr>
          <w:spacing w:val="-4"/>
        </w:rPr>
        <w:t>产品、污染</w:t>
      </w:r>
      <w:r>
        <w:t xml:space="preserve"> </w:t>
      </w:r>
      <w:r>
        <w:rPr>
          <w:spacing w:val="2"/>
        </w:rPr>
        <w:t>物、火灾和爆炸伴生</w:t>
      </w:r>
      <w:r>
        <w:rPr>
          <w:rFonts w:ascii="Times New Roman" w:hAnsi="Times New Roman" w:eastAsia="Times New Roman" w:cs="Times New Roman"/>
          <w:spacing w:val="2"/>
        </w:rPr>
        <w:t>/</w:t>
      </w:r>
      <w:r>
        <w:rPr>
          <w:spacing w:val="2"/>
        </w:rPr>
        <w:t>次生物等进行物质的危险性识别。根据项目的性质</w:t>
      </w:r>
      <w:r>
        <w:rPr>
          <w:spacing w:val="1"/>
        </w:rPr>
        <w:t>和项目</w:t>
      </w:r>
      <w:r>
        <w:t xml:space="preserve"> </w:t>
      </w:r>
      <w:r>
        <w:rPr>
          <w:spacing w:val="-3"/>
        </w:rPr>
        <w:t>的生产工艺可知，本项目不产生中间产品和副产品，最终产品为锂离子电池。涉</w:t>
      </w:r>
      <w:r>
        <w:rPr>
          <w:spacing w:val="1"/>
        </w:rPr>
        <w:t xml:space="preserve"> </w:t>
      </w:r>
      <w:r>
        <w:rPr>
          <w:spacing w:val="2"/>
        </w:rPr>
        <w:t>及的主要原辅料为锰酸锂、</w:t>
      </w:r>
      <w:r>
        <w:rPr>
          <w:rFonts w:ascii="Times New Roman" w:hAnsi="Times New Roman" w:eastAsia="Times New Roman" w:cs="Times New Roman"/>
          <w:spacing w:val="2"/>
        </w:rPr>
        <w:t>N-</w:t>
      </w:r>
      <w:r>
        <w:rPr>
          <w:spacing w:val="2"/>
        </w:rPr>
        <w:t>甲基吡咯烷酮（</w:t>
      </w:r>
      <w:r>
        <w:rPr>
          <w:rFonts w:ascii="Times New Roman" w:hAnsi="Times New Roman" w:eastAsia="Times New Roman" w:cs="Times New Roman"/>
        </w:rPr>
        <w:t>NMP</w:t>
      </w:r>
      <w:r>
        <w:rPr>
          <w:spacing w:val="2"/>
        </w:rPr>
        <w:t>）、油墨、电解液等；产生</w:t>
      </w:r>
      <w:r>
        <w:rPr>
          <w:spacing w:val="15"/>
        </w:rPr>
        <w:t xml:space="preserve"> </w:t>
      </w:r>
      <w:r>
        <w:rPr>
          <w:spacing w:val="-3"/>
        </w:rPr>
        <w:t>的污染物主要为生活污水、废气（非甲烷总烃、颗粒物）、固废（生活垃圾、一</w:t>
      </w:r>
      <w:r>
        <w:t xml:space="preserve"> </w:t>
      </w:r>
      <w:r>
        <w:rPr>
          <w:spacing w:val="1"/>
        </w:rPr>
        <w:t>般工业废物和危险废物</w:t>
      </w:r>
      <w:r>
        <w:rPr>
          <w:spacing w:val="18"/>
        </w:rPr>
        <w:t>）；</w:t>
      </w:r>
      <w:r>
        <w:rPr>
          <w:spacing w:val="1"/>
        </w:rPr>
        <w:t>火灾和爆炸伴生</w:t>
      </w:r>
      <w:r>
        <w:rPr>
          <w:rFonts w:ascii="Times New Roman" w:hAnsi="Times New Roman" w:eastAsia="Times New Roman" w:cs="Times New Roman"/>
          <w:spacing w:val="1"/>
        </w:rPr>
        <w:t>/</w:t>
      </w:r>
      <w:r>
        <w:rPr>
          <w:spacing w:val="1"/>
        </w:rPr>
        <w:t xml:space="preserve">次生物为挥发性有机物、一氧化碳 </w:t>
      </w:r>
      <w:r>
        <w:rPr>
          <w:spacing w:val="-3"/>
        </w:rPr>
        <w:t>等。对照《建设项目环境风险评价技术导则》（</w:t>
      </w:r>
      <w:r>
        <w:rPr>
          <w:rFonts w:ascii="Times New Roman" w:hAnsi="Times New Roman" w:eastAsia="Times New Roman" w:cs="Times New Roman"/>
          <w:spacing w:val="-3"/>
        </w:rPr>
        <w:t>HJ169-2018</w:t>
      </w:r>
      <w:r>
        <w:rPr>
          <w:spacing w:val="-3"/>
        </w:rPr>
        <w:t>）附录</w:t>
      </w:r>
      <w:r>
        <w:rPr>
          <w:spacing w:val="-40"/>
        </w:rPr>
        <w:t xml:space="preserve"> </w:t>
      </w:r>
      <w:r>
        <w:rPr>
          <w:rFonts w:ascii="Times New Roman" w:hAnsi="Times New Roman" w:eastAsia="Times New Roman" w:cs="Times New Roman"/>
          <w:spacing w:val="-3"/>
        </w:rPr>
        <w:t>B</w:t>
      </w:r>
      <w:r>
        <w:rPr>
          <w:rFonts w:ascii="Times New Roman" w:hAnsi="Times New Roman" w:eastAsia="Times New Roman" w:cs="Times New Roman"/>
          <w:spacing w:val="-30"/>
        </w:rPr>
        <w:t xml:space="preserve"> </w:t>
      </w:r>
      <w:r>
        <w:rPr>
          <w:spacing w:val="-3"/>
        </w:rPr>
        <w:t>，本项目物</w:t>
      </w:r>
      <w:r>
        <w:t xml:space="preserve"> </w:t>
      </w:r>
      <w:r>
        <w:rPr>
          <w:spacing w:val="-2"/>
        </w:rPr>
        <w:t>质危险性识别结果见表</w:t>
      </w:r>
      <w:r>
        <w:rPr>
          <w:spacing w:val="-39"/>
        </w:rPr>
        <w:t xml:space="preserve"> </w:t>
      </w:r>
      <w:r>
        <w:rPr>
          <w:rFonts w:ascii="Times New Roman" w:hAnsi="Times New Roman" w:eastAsia="Times New Roman" w:cs="Times New Roman"/>
          <w:spacing w:val="-2"/>
        </w:rPr>
        <w:t>3.1-1</w:t>
      </w:r>
      <w:r>
        <w:rPr>
          <w:spacing w:val="-2"/>
        </w:rPr>
        <w:t>。</w:t>
      </w:r>
    </w:p>
    <w:p w14:paraId="1DDEDAA2">
      <w:pPr>
        <w:pStyle w:val="2"/>
        <w:spacing w:before="41" w:line="220" w:lineRule="auto"/>
        <w:ind w:left="23"/>
        <w:outlineLvl w:val="2"/>
        <w:rPr>
          <w:sz w:val="28"/>
          <w:szCs w:val="28"/>
        </w:rPr>
      </w:pPr>
      <w:r>
        <w:rPr>
          <w:rFonts w:ascii="Times New Roman" w:hAnsi="Times New Roman" w:eastAsia="Times New Roman" w:cs="Times New Roman"/>
          <w:b/>
          <w:bCs/>
          <w:spacing w:val="-2"/>
          <w:sz w:val="28"/>
          <w:szCs w:val="28"/>
        </w:rPr>
        <w:t xml:space="preserve">5.2.2 </w:t>
      </w:r>
      <w:r>
        <w:rPr>
          <w:b/>
          <w:bCs/>
          <w:spacing w:val="-2"/>
          <w:sz w:val="28"/>
          <w:szCs w:val="28"/>
        </w:rPr>
        <w:t>生产系统危险性识别</w:t>
      </w:r>
    </w:p>
    <w:p w14:paraId="25E818DA">
      <w:pPr>
        <w:pStyle w:val="2"/>
        <w:spacing w:before="204" w:line="219" w:lineRule="auto"/>
        <w:ind w:left="515"/>
      </w:pPr>
      <w:r>
        <w:rPr>
          <w:spacing w:val="-3"/>
        </w:rPr>
        <w:t>（</w:t>
      </w:r>
      <w:r>
        <w:rPr>
          <w:rFonts w:ascii="Times New Roman" w:hAnsi="Times New Roman" w:eastAsia="Times New Roman" w:cs="Times New Roman"/>
          <w:spacing w:val="-3"/>
        </w:rPr>
        <w:t>1</w:t>
      </w:r>
      <w:r>
        <w:rPr>
          <w:spacing w:val="-3"/>
        </w:rPr>
        <w:t>）主要生产装置</w:t>
      </w:r>
    </w:p>
    <w:p w14:paraId="035CE6C3">
      <w:pPr>
        <w:pStyle w:val="2"/>
        <w:spacing w:before="183" w:line="346" w:lineRule="auto"/>
        <w:ind w:left="43" w:right="230" w:firstLine="467"/>
      </w:pPr>
      <w:r>
        <w:rPr>
          <w:spacing w:val="-3"/>
        </w:rPr>
        <w:t>公司生产过程涉及的设备、管道多，存在局</w:t>
      </w:r>
      <w:r>
        <w:rPr>
          <w:spacing w:val="-4"/>
        </w:rPr>
        <w:t>部发生泄漏的可能性；装置中</w:t>
      </w:r>
      <w:r>
        <w:t xml:space="preserve"> </w:t>
      </w:r>
      <w:r>
        <w:rPr>
          <w:spacing w:val="-1"/>
        </w:rPr>
        <w:t>的部分物料具有可燃、易爆特性，存在火灾</w:t>
      </w:r>
      <w:r>
        <w:rPr>
          <w:spacing w:val="-2"/>
        </w:rPr>
        <w:t>爆炸危险性。</w:t>
      </w:r>
    </w:p>
    <w:p w14:paraId="1AD4FE06">
      <w:pPr>
        <w:pStyle w:val="2"/>
        <w:spacing w:before="33" w:line="350" w:lineRule="auto"/>
        <w:ind w:left="16" w:right="170" w:firstLine="487"/>
      </w:pPr>
      <w:r>
        <w:rPr>
          <w:spacing w:val="-3"/>
        </w:rPr>
        <w:t>根据公司工艺过程中各工序的操作温度、压力及危险物料等因素</w:t>
      </w:r>
      <w:r>
        <w:rPr>
          <w:spacing w:val="-4"/>
        </w:rPr>
        <w:t>，分析可能</w:t>
      </w:r>
      <w:r>
        <w:t xml:space="preserve"> </w:t>
      </w:r>
      <w:r>
        <w:rPr>
          <w:spacing w:val="-8"/>
        </w:rPr>
        <w:t>发生的潜在突发环境事件类型，具体见下表。生产装置区突发环境事件类型包括：</w:t>
      </w:r>
      <w:r>
        <w:rPr>
          <w:spacing w:val="11"/>
        </w:rPr>
        <w:t xml:space="preserve"> </w:t>
      </w:r>
      <w:r>
        <w:rPr>
          <w:rFonts w:ascii="Times New Roman" w:hAnsi="Times New Roman" w:eastAsia="Times New Roman" w:cs="Times New Roman"/>
          <w:spacing w:val="-1"/>
        </w:rPr>
        <w:t>A</w:t>
      </w:r>
      <w:r>
        <w:rPr>
          <w:spacing w:val="-1"/>
        </w:rPr>
        <w:t>—火灾、</w:t>
      </w:r>
      <w:r>
        <w:rPr>
          <w:rFonts w:ascii="Times New Roman" w:hAnsi="Times New Roman" w:eastAsia="Times New Roman" w:cs="Times New Roman"/>
          <w:spacing w:val="-1"/>
        </w:rPr>
        <w:t>B</w:t>
      </w:r>
      <w:r>
        <w:rPr>
          <w:spacing w:val="-1"/>
        </w:rPr>
        <w:t>—爆炸、</w:t>
      </w:r>
      <w:r>
        <w:rPr>
          <w:rFonts w:ascii="Times New Roman" w:hAnsi="Times New Roman" w:eastAsia="Times New Roman" w:cs="Times New Roman"/>
          <w:spacing w:val="-1"/>
        </w:rPr>
        <w:t>C</w:t>
      </w:r>
      <w:r>
        <w:rPr>
          <w:spacing w:val="-1"/>
        </w:rPr>
        <w:t>—中毒。</w:t>
      </w:r>
    </w:p>
    <w:p w14:paraId="43421955">
      <w:pPr>
        <w:pStyle w:val="2"/>
        <w:spacing w:before="33" w:line="222" w:lineRule="auto"/>
        <w:ind w:left="2138"/>
        <w:rPr>
          <w:sz w:val="20"/>
          <w:szCs w:val="20"/>
        </w:rPr>
      </w:pPr>
      <w:r>
        <w:rPr>
          <w:b/>
          <w:bCs/>
          <w:spacing w:val="6"/>
          <w:sz w:val="20"/>
          <w:szCs w:val="20"/>
        </w:rPr>
        <w:t>表</w:t>
      </w:r>
      <w:r>
        <w:rPr>
          <w:spacing w:val="-39"/>
          <w:sz w:val="20"/>
          <w:szCs w:val="20"/>
        </w:rPr>
        <w:t xml:space="preserve"> </w:t>
      </w:r>
      <w:r>
        <w:rPr>
          <w:rFonts w:ascii="Times New Roman" w:hAnsi="Times New Roman" w:eastAsia="Times New Roman" w:cs="Times New Roman"/>
          <w:b/>
          <w:bCs/>
          <w:spacing w:val="6"/>
          <w:sz w:val="20"/>
          <w:szCs w:val="20"/>
        </w:rPr>
        <w:t xml:space="preserve">5.2-1    </w:t>
      </w:r>
      <w:r>
        <w:rPr>
          <w:b/>
          <w:bCs/>
          <w:spacing w:val="6"/>
          <w:sz w:val="20"/>
          <w:szCs w:val="20"/>
        </w:rPr>
        <w:t>生产设施主要环境风险源识别结果</w:t>
      </w: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2"/>
        <w:gridCol w:w="1297"/>
        <w:gridCol w:w="2968"/>
        <w:gridCol w:w="1696"/>
        <w:gridCol w:w="1902"/>
      </w:tblGrid>
      <w:tr w14:paraId="79254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662" w:type="dxa"/>
            <w:tcBorders>
              <w:top w:val="single" w:color="000000" w:sz="10" w:space="0"/>
              <w:left w:val="single" w:color="000000" w:sz="10" w:space="0"/>
            </w:tcBorders>
            <w:vAlign w:val="top"/>
          </w:tcPr>
          <w:p w14:paraId="4AC69606">
            <w:pPr>
              <w:pStyle w:val="6"/>
              <w:spacing w:before="171" w:line="229" w:lineRule="auto"/>
              <w:ind w:left="116"/>
              <w:rPr>
                <w:sz w:val="20"/>
                <w:szCs w:val="20"/>
              </w:rPr>
            </w:pPr>
            <w:r>
              <w:rPr>
                <w:spacing w:val="5"/>
                <w:sz w:val="20"/>
                <w:szCs w:val="20"/>
              </w:rPr>
              <w:t>序号</w:t>
            </w:r>
          </w:p>
        </w:tc>
        <w:tc>
          <w:tcPr>
            <w:tcW w:w="1297" w:type="dxa"/>
            <w:tcBorders>
              <w:top w:val="single" w:color="000000" w:sz="10" w:space="0"/>
            </w:tcBorders>
            <w:vAlign w:val="top"/>
          </w:tcPr>
          <w:p w14:paraId="1CF3B47E">
            <w:pPr>
              <w:pStyle w:val="6"/>
              <w:spacing w:before="171" w:line="228" w:lineRule="auto"/>
              <w:ind w:left="228"/>
              <w:rPr>
                <w:sz w:val="20"/>
                <w:szCs w:val="20"/>
              </w:rPr>
            </w:pPr>
            <w:r>
              <w:rPr>
                <w:spacing w:val="6"/>
                <w:sz w:val="20"/>
                <w:szCs w:val="20"/>
              </w:rPr>
              <w:t>单元名称</w:t>
            </w:r>
          </w:p>
        </w:tc>
        <w:tc>
          <w:tcPr>
            <w:tcW w:w="2968" w:type="dxa"/>
            <w:tcBorders>
              <w:top w:val="single" w:color="000000" w:sz="10" w:space="0"/>
            </w:tcBorders>
            <w:vAlign w:val="top"/>
          </w:tcPr>
          <w:p w14:paraId="528B0A25">
            <w:pPr>
              <w:pStyle w:val="6"/>
              <w:spacing w:before="171" w:line="228" w:lineRule="auto"/>
              <w:ind w:left="859"/>
              <w:rPr>
                <w:sz w:val="20"/>
                <w:szCs w:val="20"/>
              </w:rPr>
            </w:pPr>
            <w:r>
              <w:rPr>
                <w:spacing w:val="7"/>
                <w:sz w:val="20"/>
                <w:szCs w:val="20"/>
              </w:rPr>
              <w:t>危险有害物质</w:t>
            </w:r>
          </w:p>
        </w:tc>
        <w:tc>
          <w:tcPr>
            <w:tcW w:w="1696" w:type="dxa"/>
            <w:tcBorders>
              <w:top w:val="single" w:color="000000" w:sz="10" w:space="0"/>
            </w:tcBorders>
            <w:vAlign w:val="top"/>
          </w:tcPr>
          <w:p w14:paraId="15504D25">
            <w:pPr>
              <w:pStyle w:val="6"/>
              <w:spacing w:before="171" w:line="228" w:lineRule="auto"/>
              <w:ind w:left="125"/>
              <w:rPr>
                <w:sz w:val="20"/>
                <w:szCs w:val="20"/>
              </w:rPr>
            </w:pPr>
            <w:r>
              <w:rPr>
                <w:spacing w:val="8"/>
                <w:sz w:val="20"/>
                <w:szCs w:val="20"/>
              </w:rPr>
              <w:t>危险工段或装置</w:t>
            </w:r>
          </w:p>
        </w:tc>
        <w:tc>
          <w:tcPr>
            <w:tcW w:w="1902" w:type="dxa"/>
            <w:tcBorders>
              <w:top w:val="single" w:color="000000" w:sz="10" w:space="0"/>
              <w:right w:val="single" w:color="000000" w:sz="10" w:space="0"/>
            </w:tcBorders>
            <w:vAlign w:val="top"/>
          </w:tcPr>
          <w:p w14:paraId="390EED15">
            <w:pPr>
              <w:pStyle w:val="6"/>
              <w:spacing w:before="35" w:line="229" w:lineRule="auto"/>
              <w:ind w:left="850" w:right="206" w:hanging="629"/>
              <w:rPr>
                <w:sz w:val="20"/>
                <w:szCs w:val="20"/>
              </w:rPr>
            </w:pPr>
            <w:r>
              <w:rPr>
                <w:spacing w:val="8"/>
                <w:sz w:val="20"/>
                <w:szCs w:val="20"/>
              </w:rPr>
              <w:t>主要危险、有害</w:t>
            </w:r>
            <w:r>
              <w:rPr>
                <w:spacing w:val="2"/>
                <w:sz w:val="20"/>
                <w:szCs w:val="20"/>
              </w:rPr>
              <w:t xml:space="preserve"> </w:t>
            </w:r>
            <w:r>
              <w:rPr>
                <w:sz w:val="20"/>
                <w:szCs w:val="20"/>
              </w:rPr>
              <w:t>性</w:t>
            </w:r>
          </w:p>
        </w:tc>
      </w:tr>
      <w:tr w14:paraId="10910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662" w:type="dxa"/>
            <w:tcBorders>
              <w:left w:val="single" w:color="000000" w:sz="10" w:space="0"/>
              <w:bottom w:val="single" w:color="000000" w:sz="10" w:space="0"/>
            </w:tcBorders>
            <w:vAlign w:val="top"/>
          </w:tcPr>
          <w:p w14:paraId="7659AD6B">
            <w:pPr>
              <w:spacing w:before="217" w:line="195" w:lineRule="auto"/>
              <w:ind w:left="28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297" w:type="dxa"/>
            <w:tcBorders>
              <w:bottom w:val="single" w:color="000000" w:sz="10" w:space="0"/>
            </w:tcBorders>
            <w:vAlign w:val="top"/>
          </w:tcPr>
          <w:p w14:paraId="422C6C7E">
            <w:pPr>
              <w:pStyle w:val="6"/>
              <w:spacing w:before="178" w:line="228" w:lineRule="auto"/>
              <w:ind w:left="228"/>
              <w:rPr>
                <w:sz w:val="20"/>
                <w:szCs w:val="20"/>
              </w:rPr>
            </w:pPr>
            <w:r>
              <w:rPr>
                <w:spacing w:val="6"/>
                <w:sz w:val="20"/>
                <w:szCs w:val="20"/>
              </w:rPr>
              <w:t>生产车间</w:t>
            </w:r>
          </w:p>
        </w:tc>
        <w:tc>
          <w:tcPr>
            <w:tcW w:w="2968" w:type="dxa"/>
            <w:tcBorders>
              <w:bottom w:val="single" w:color="000000" w:sz="10" w:space="0"/>
            </w:tcBorders>
            <w:vAlign w:val="top"/>
          </w:tcPr>
          <w:p w14:paraId="212C6B56">
            <w:pPr>
              <w:pStyle w:val="6"/>
              <w:spacing w:before="43" w:line="234" w:lineRule="auto"/>
              <w:ind w:left="326" w:right="312"/>
              <w:rPr>
                <w:sz w:val="20"/>
                <w:szCs w:val="20"/>
              </w:rPr>
            </w:pPr>
            <w:r>
              <w:rPr>
                <w:spacing w:val="8"/>
                <w:sz w:val="20"/>
                <w:szCs w:val="20"/>
              </w:rPr>
              <w:t>锰酸锂、</w:t>
            </w:r>
            <w:r>
              <w:rPr>
                <w:rFonts w:ascii="Times New Roman" w:hAnsi="Times New Roman" w:eastAsia="Times New Roman" w:cs="Times New Roman"/>
                <w:spacing w:val="8"/>
                <w:sz w:val="20"/>
                <w:szCs w:val="20"/>
              </w:rPr>
              <w:t>N-</w:t>
            </w:r>
            <w:r>
              <w:rPr>
                <w:spacing w:val="8"/>
                <w:sz w:val="20"/>
                <w:szCs w:val="20"/>
              </w:rPr>
              <w:t>甲基吡咯烷酮</w:t>
            </w:r>
            <w:r>
              <w:rPr>
                <w:spacing w:val="2"/>
                <w:sz w:val="20"/>
                <w:szCs w:val="20"/>
              </w:rPr>
              <w:t xml:space="preserve"> </w:t>
            </w:r>
            <w:r>
              <w:rPr>
                <w:spacing w:val="10"/>
                <w:sz w:val="20"/>
                <w:szCs w:val="20"/>
              </w:rPr>
              <w:t>（</w:t>
            </w:r>
            <w:r>
              <w:rPr>
                <w:rFonts w:ascii="Times New Roman" w:hAnsi="Times New Roman" w:eastAsia="Times New Roman" w:cs="Times New Roman"/>
                <w:sz w:val="20"/>
                <w:szCs w:val="20"/>
              </w:rPr>
              <w:t>NMP</w:t>
            </w:r>
            <w:r>
              <w:rPr>
                <w:spacing w:val="10"/>
                <w:sz w:val="20"/>
                <w:szCs w:val="20"/>
              </w:rPr>
              <w:t>）、油墨、电解液</w:t>
            </w:r>
          </w:p>
        </w:tc>
        <w:tc>
          <w:tcPr>
            <w:tcW w:w="1696" w:type="dxa"/>
            <w:tcBorders>
              <w:bottom w:val="single" w:color="000000" w:sz="10" w:space="0"/>
            </w:tcBorders>
            <w:vAlign w:val="top"/>
          </w:tcPr>
          <w:p w14:paraId="78D6A518">
            <w:pPr>
              <w:pStyle w:val="6"/>
              <w:spacing w:before="43" w:line="234" w:lineRule="auto"/>
              <w:ind w:left="229" w:right="4" w:hanging="208"/>
              <w:rPr>
                <w:sz w:val="20"/>
                <w:szCs w:val="20"/>
              </w:rPr>
            </w:pPr>
            <w:r>
              <w:rPr>
                <w:spacing w:val="8"/>
                <w:sz w:val="20"/>
                <w:szCs w:val="20"/>
              </w:rPr>
              <w:t>正极配料、真空注</w:t>
            </w:r>
            <w:r>
              <w:rPr>
                <w:sz w:val="20"/>
                <w:szCs w:val="20"/>
              </w:rPr>
              <w:t xml:space="preserve"> </w:t>
            </w:r>
            <w:r>
              <w:rPr>
                <w:spacing w:val="7"/>
                <w:sz w:val="20"/>
                <w:szCs w:val="20"/>
              </w:rPr>
              <w:t>液工段、喷码</w:t>
            </w:r>
          </w:p>
        </w:tc>
        <w:tc>
          <w:tcPr>
            <w:tcW w:w="1902" w:type="dxa"/>
            <w:tcBorders>
              <w:bottom w:val="single" w:color="000000" w:sz="10" w:space="0"/>
              <w:right w:val="single" w:color="000000" w:sz="10" w:space="0"/>
            </w:tcBorders>
            <w:vAlign w:val="top"/>
          </w:tcPr>
          <w:p w14:paraId="40F70257">
            <w:pPr>
              <w:spacing w:before="213" w:line="199" w:lineRule="auto"/>
              <w:ind w:left="67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A/B/C</w:t>
            </w:r>
          </w:p>
        </w:tc>
      </w:tr>
    </w:tbl>
    <w:p w14:paraId="73334E40">
      <w:pPr>
        <w:rPr>
          <w:rFonts w:ascii="Arial"/>
          <w:sz w:val="21"/>
        </w:rPr>
      </w:pPr>
    </w:p>
    <w:p w14:paraId="67E81700">
      <w:pPr>
        <w:rPr>
          <w:rFonts w:ascii="Arial" w:hAnsi="Arial" w:eastAsia="Arial" w:cs="Arial"/>
          <w:sz w:val="21"/>
          <w:szCs w:val="21"/>
        </w:rPr>
        <w:sectPr>
          <w:footerReference r:id="rId77" w:type="default"/>
          <w:pgSz w:w="11906" w:h="16839"/>
          <w:pgMar w:top="1424" w:right="1569" w:bottom="1252" w:left="1785" w:header="0" w:footer="1090" w:gutter="0"/>
          <w:cols w:space="720" w:num="1"/>
        </w:sectPr>
      </w:pPr>
    </w:p>
    <w:p w14:paraId="7E5C4720">
      <w:pPr>
        <w:pStyle w:val="2"/>
        <w:spacing w:before="48" w:line="220" w:lineRule="auto"/>
        <w:ind w:left="515"/>
      </w:pPr>
      <w:r>
        <w:rPr>
          <w:spacing w:val="-3"/>
        </w:rPr>
        <w:t>（</w:t>
      </w:r>
      <w:r>
        <w:rPr>
          <w:rFonts w:ascii="Times New Roman" w:hAnsi="Times New Roman" w:eastAsia="Times New Roman" w:cs="Times New Roman"/>
          <w:spacing w:val="-3"/>
        </w:rPr>
        <w:t>2</w:t>
      </w:r>
      <w:r>
        <w:rPr>
          <w:spacing w:val="-3"/>
        </w:rPr>
        <w:t>）储运设施</w:t>
      </w:r>
    </w:p>
    <w:p w14:paraId="4A3CF8B6">
      <w:pPr>
        <w:pStyle w:val="2"/>
        <w:spacing w:before="182" w:line="344" w:lineRule="auto"/>
        <w:ind w:left="24" w:right="234" w:firstLine="480"/>
      </w:pPr>
      <w:r>
        <w:rPr>
          <w:spacing w:val="-3"/>
        </w:rPr>
        <w:t>经分析储运设施可能发生的潜在突发环境事件类型见下表，</w:t>
      </w:r>
      <w:r>
        <w:rPr>
          <w:spacing w:val="-4"/>
        </w:rPr>
        <w:t>储存设施突发环</w:t>
      </w:r>
      <w:r>
        <w:t xml:space="preserve"> </w:t>
      </w:r>
      <w:r>
        <w:rPr>
          <w:spacing w:val="-1"/>
        </w:rPr>
        <w:t>境事件类型同样包括：</w:t>
      </w:r>
      <w:r>
        <w:rPr>
          <w:rFonts w:ascii="Times New Roman" w:hAnsi="Times New Roman" w:eastAsia="Times New Roman" w:cs="Times New Roman"/>
          <w:spacing w:val="-1"/>
        </w:rPr>
        <w:t>A</w:t>
      </w:r>
      <w:r>
        <w:rPr>
          <w:spacing w:val="-1"/>
        </w:rPr>
        <w:t>—火灾、</w:t>
      </w:r>
      <w:r>
        <w:rPr>
          <w:rFonts w:ascii="Times New Roman" w:hAnsi="Times New Roman" w:eastAsia="Times New Roman" w:cs="Times New Roman"/>
          <w:spacing w:val="-1"/>
        </w:rPr>
        <w:t>B</w:t>
      </w:r>
      <w:r>
        <w:rPr>
          <w:spacing w:val="-1"/>
        </w:rPr>
        <w:t>—爆炸、</w:t>
      </w:r>
      <w:r>
        <w:rPr>
          <w:rFonts w:ascii="Times New Roman" w:hAnsi="Times New Roman" w:eastAsia="Times New Roman" w:cs="Times New Roman"/>
          <w:spacing w:val="-1"/>
        </w:rPr>
        <w:t>C</w:t>
      </w:r>
      <w:r>
        <w:rPr>
          <w:spacing w:val="-1"/>
        </w:rPr>
        <w:t>—中毒。</w:t>
      </w:r>
    </w:p>
    <w:p w14:paraId="6B6977E2">
      <w:pPr>
        <w:pStyle w:val="2"/>
        <w:spacing w:before="33" w:line="223" w:lineRule="auto"/>
        <w:ind w:left="2138"/>
        <w:rPr>
          <w:sz w:val="20"/>
          <w:szCs w:val="20"/>
        </w:rPr>
      </w:pPr>
      <w:r>
        <w:rPr>
          <w:b/>
          <w:bCs/>
          <w:spacing w:val="6"/>
          <w:sz w:val="20"/>
          <w:szCs w:val="20"/>
        </w:rPr>
        <w:t>表</w:t>
      </w:r>
      <w:r>
        <w:rPr>
          <w:spacing w:val="-39"/>
          <w:sz w:val="20"/>
          <w:szCs w:val="20"/>
        </w:rPr>
        <w:t xml:space="preserve"> </w:t>
      </w:r>
      <w:r>
        <w:rPr>
          <w:rFonts w:ascii="Times New Roman" w:hAnsi="Times New Roman" w:eastAsia="Times New Roman" w:cs="Times New Roman"/>
          <w:b/>
          <w:bCs/>
          <w:spacing w:val="6"/>
          <w:sz w:val="20"/>
          <w:szCs w:val="20"/>
        </w:rPr>
        <w:t xml:space="preserve">5.2-2    </w:t>
      </w:r>
      <w:r>
        <w:rPr>
          <w:b/>
          <w:bCs/>
          <w:spacing w:val="6"/>
          <w:sz w:val="20"/>
          <w:szCs w:val="20"/>
        </w:rPr>
        <w:t>储运设施主要环境风险源识别结果</w:t>
      </w: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7"/>
        <w:gridCol w:w="1555"/>
        <w:gridCol w:w="4663"/>
        <w:gridCol w:w="1620"/>
      </w:tblGrid>
      <w:tr w14:paraId="759A7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687" w:type="dxa"/>
            <w:tcBorders>
              <w:top w:val="single" w:color="000000" w:sz="10" w:space="0"/>
              <w:left w:val="single" w:color="000000" w:sz="10" w:space="0"/>
            </w:tcBorders>
            <w:vAlign w:val="top"/>
          </w:tcPr>
          <w:p w14:paraId="687D9311">
            <w:pPr>
              <w:pStyle w:val="6"/>
              <w:spacing w:before="173" w:line="229" w:lineRule="auto"/>
              <w:ind w:left="128"/>
              <w:rPr>
                <w:sz w:val="20"/>
                <w:szCs w:val="20"/>
              </w:rPr>
            </w:pPr>
            <w:r>
              <w:rPr>
                <w:spacing w:val="5"/>
                <w:sz w:val="20"/>
                <w:szCs w:val="20"/>
              </w:rPr>
              <w:t>序号</w:t>
            </w:r>
          </w:p>
        </w:tc>
        <w:tc>
          <w:tcPr>
            <w:tcW w:w="1555" w:type="dxa"/>
            <w:tcBorders>
              <w:top w:val="single" w:color="000000" w:sz="10" w:space="0"/>
            </w:tcBorders>
            <w:vAlign w:val="top"/>
          </w:tcPr>
          <w:p w14:paraId="62A6A6D2">
            <w:pPr>
              <w:pStyle w:val="6"/>
              <w:spacing w:before="173" w:line="228" w:lineRule="auto"/>
              <w:ind w:left="145"/>
              <w:rPr>
                <w:sz w:val="20"/>
                <w:szCs w:val="20"/>
              </w:rPr>
            </w:pPr>
            <w:r>
              <w:rPr>
                <w:spacing w:val="8"/>
                <w:sz w:val="20"/>
                <w:szCs w:val="20"/>
              </w:rPr>
              <w:t>储运设施名称</w:t>
            </w:r>
          </w:p>
        </w:tc>
        <w:tc>
          <w:tcPr>
            <w:tcW w:w="4663" w:type="dxa"/>
            <w:tcBorders>
              <w:top w:val="single" w:color="000000" w:sz="10" w:space="0"/>
            </w:tcBorders>
            <w:vAlign w:val="top"/>
          </w:tcPr>
          <w:p w14:paraId="7367881B">
            <w:pPr>
              <w:pStyle w:val="6"/>
              <w:spacing w:before="173" w:line="228" w:lineRule="auto"/>
              <w:ind w:left="1499"/>
              <w:rPr>
                <w:sz w:val="20"/>
                <w:szCs w:val="20"/>
              </w:rPr>
            </w:pPr>
            <w:r>
              <w:rPr>
                <w:spacing w:val="8"/>
                <w:sz w:val="20"/>
                <w:szCs w:val="20"/>
              </w:rPr>
              <w:t>主要环境风险物质</w:t>
            </w:r>
          </w:p>
        </w:tc>
        <w:tc>
          <w:tcPr>
            <w:tcW w:w="1620" w:type="dxa"/>
            <w:tcBorders>
              <w:top w:val="single" w:color="000000" w:sz="10" w:space="0"/>
              <w:right w:val="single" w:color="000000" w:sz="10" w:space="0"/>
            </w:tcBorders>
            <w:vAlign w:val="top"/>
          </w:tcPr>
          <w:p w14:paraId="1B3A2169">
            <w:pPr>
              <w:pStyle w:val="6"/>
              <w:spacing w:before="36" w:line="233" w:lineRule="auto"/>
              <w:ind w:left="393" w:right="170" w:hanging="209"/>
              <w:rPr>
                <w:sz w:val="20"/>
                <w:szCs w:val="20"/>
              </w:rPr>
            </w:pPr>
            <w:r>
              <w:rPr>
                <w:spacing w:val="8"/>
                <w:sz w:val="20"/>
                <w:szCs w:val="20"/>
              </w:rPr>
              <w:t>潜在突发环境</w:t>
            </w:r>
            <w:r>
              <w:rPr>
                <w:spacing w:val="1"/>
                <w:sz w:val="20"/>
                <w:szCs w:val="20"/>
              </w:rPr>
              <w:t xml:space="preserve"> </w:t>
            </w:r>
            <w:r>
              <w:rPr>
                <w:spacing w:val="7"/>
                <w:sz w:val="20"/>
                <w:szCs w:val="20"/>
              </w:rPr>
              <w:t>事件类型</w:t>
            </w:r>
          </w:p>
        </w:tc>
      </w:tr>
      <w:tr w14:paraId="003FA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687" w:type="dxa"/>
            <w:tcBorders>
              <w:left w:val="single" w:color="000000" w:sz="10" w:space="0"/>
            </w:tcBorders>
            <w:vAlign w:val="top"/>
          </w:tcPr>
          <w:p w14:paraId="5724E360">
            <w:pPr>
              <w:spacing w:before="207" w:line="195" w:lineRule="auto"/>
              <w:ind w:left="304"/>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555" w:type="dxa"/>
            <w:vAlign w:val="top"/>
          </w:tcPr>
          <w:p w14:paraId="5FA023A5">
            <w:pPr>
              <w:pStyle w:val="6"/>
              <w:spacing w:before="171" w:line="227" w:lineRule="auto"/>
              <w:ind w:left="354"/>
              <w:rPr>
                <w:sz w:val="20"/>
                <w:szCs w:val="20"/>
              </w:rPr>
            </w:pPr>
            <w:r>
              <w:rPr>
                <w:spacing w:val="7"/>
                <w:sz w:val="20"/>
                <w:szCs w:val="20"/>
              </w:rPr>
              <w:t>材料仓库</w:t>
            </w:r>
          </w:p>
        </w:tc>
        <w:tc>
          <w:tcPr>
            <w:tcW w:w="4663" w:type="dxa"/>
            <w:vAlign w:val="top"/>
          </w:tcPr>
          <w:p w14:paraId="45807E50">
            <w:pPr>
              <w:pStyle w:val="6"/>
              <w:spacing w:before="171" w:line="228" w:lineRule="auto"/>
              <w:ind w:left="424"/>
              <w:rPr>
                <w:sz w:val="20"/>
                <w:szCs w:val="20"/>
              </w:rPr>
            </w:pPr>
            <w:r>
              <w:rPr>
                <w:spacing w:val="10"/>
                <w:sz w:val="20"/>
                <w:szCs w:val="20"/>
              </w:rPr>
              <w:t>锰酸锂、</w:t>
            </w:r>
            <w:r>
              <w:rPr>
                <w:rFonts w:ascii="Times New Roman" w:hAnsi="Times New Roman" w:eastAsia="Times New Roman" w:cs="Times New Roman"/>
                <w:spacing w:val="10"/>
                <w:sz w:val="20"/>
                <w:szCs w:val="20"/>
              </w:rPr>
              <w:t>N-</w:t>
            </w:r>
            <w:r>
              <w:rPr>
                <w:spacing w:val="10"/>
                <w:sz w:val="20"/>
                <w:szCs w:val="20"/>
              </w:rPr>
              <w:t>甲基吡咯烷酮（</w:t>
            </w:r>
            <w:r>
              <w:rPr>
                <w:rFonts w:ascii="Times New Roman" w:hAnsi="Times New Roman" w:eastAsia="Times New Roman" w:cs="Times New Roman"/>
                <w:sz w:val="20"/>
                <w:szCs w:val="20"/>
              </w:rPr>
              <w:t>NMP</w:t>
            </w:r>
            <w:r>
              <w:rPr>
                <w:spacing w:val="10"/>
                <w:sz w:val="20"/>
                <w:szCs w:val="20"/>
              </w:rPr>
              <w:t>）、油墨</w:t>
            </w:r>
          </w:p>
        </w:tc>
        <w:tc>
          <w:tcPr>
            <w:tcW w:w="1620" w:type="dxa"/>
            <w:tcBorders>
              <w:right w:val="single" w:color="000000" w:sz="10" w:space="0"/>
            </w:tcBorders>
            <w:vAlign w:val="top"/>
          </w:tcPr>
          <w:p w14:paraId="1F78B40D">
            <w:pPr>
              <w:spacing w:before="203" w:line="199" w:lineRule="auto"/>
              <w:ind w:left="53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A/B/C</w:t>
            </w:r>
          </w:p>
        </w:tc>
      </w:tr>
      <w:tr w14:paraId="4F49E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687" w:type="dxa"/>
            <w:tcBorders>
              <w:left w:val="single" w:color="000000" w:sz="10" w:space="0"/>
            </w:tcBorders>
            <w:vAlign w:val="top"/>
          </w:tcPr>
          <w:p w14:paraId="68411E1B">
            <w:pPr>
              <w:spacing w:before="213" w:line="195" w:lineRule="auto"/>
              <w:ind w:left="284"/>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555" w:type="dxa"/>
            <w:vAlign w:val="top"/>
          </w:tcPr>
          <w:p w14:paraId="455B5CFD">
            <w:pPr>
              <w:pStyle w:val="6"/>
              <w:spacing w:before="177" w:line="228" w:lineRule="auto"/>
              <w:ind w:left="354"/>
              <w:rPr>
                <w:sz w:val="20"/>
                <w:szCs w:val="20"/>
              </w:rPr>
            </w:pPr>
            <w:r>
              <w:rPr>
                <w:spacing w:val="7"/>
                <w:sz w:val="20"/>
                <w:szCs w:val="20"/>
              </w:rPr>
              <w:t>物料仓库</w:t>
            </w:r>
          </w:p>
        </w:tc>
        <w:tc>
          <w:tcPr>
            <w:tcW w:w="4663" w:type="dxa"/>
            <w:vAlign w:val="top"/>
          </w:tcPr>
          <w:p w14:paraId="024E83AD">
            <w:pPr>
              <w:pStyle w:val="6"/>
              <w:spacing w:before="177" w:line="228" w:lineRule="auto"/>
              <w:ind w:left="2047"/>
              <w:rPr>
                <w:sz w:val="20"/>
                <w:szCs w:val="20"/>
              </w:rPr>
            </w:pPr>
            <w:r>
              <w:rPr>
                <w:spacing w:val="-2"/>
                <w:sz w:val="20"/>
                <w:szCs w:val="20"/>
              </w:rPr>
              <w:t>电解液</w:t>
            </w:r>
          </w:p>
        </w:tc>
        <w:tc>
          <w:tcPr>
            <w:tcW w:w="1620" w:type="dxa"/>
            <w:tcBorders>
              <w:right w:val="single" w:color="000000" w:sz="10" w:space="0"/>
            </w:tcBorders>
            <w:vAlign w:val="top"/>
          </w:tcPr>
          <w:p w14:paraId="3F6C715F">
            <w:pPr>
              <w:spacing w:before="209" w:line="199" w:lineRule="auto"/>
              <w:ind w:left="53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A/B/C</w:t>
            </w:r>
          </w:p>
        </w:tc>
      </w:tr>
      <w:tr w14:paraId="094A8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687" w:type="dxa"/>
            <w:tcBorders>
              <w:left w:val="single" w:color="000000" w:sz="10" w:space="0"/>
              <w:bottom w:val="single" w:color="000000" w:sz="10" w:space="0"/>
            </w:tcBorders>
            <w:vAlign w:val="top"/>
          </w:tcPr>
          <w:p w14:paraId="60922A64">
            <w:pPr>
              <w:spacing w:before="231" w:line="195" w:lineRule="auto"/>
              <w:ind w:left="288"/>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555" w:type="dxa"/>
            <w:tcBorders>
              <w:bottom w:val="single" w:color="000000" w:sz="10" w:space="0"/>
            </w:tcBorders>
            <w:vAlign w:val="top"/>
          </w:tcPr>
          <w:p w14:paraId="759318B4">
            <w:pPr>
              <w:pStyle w:val="6"/>
              <w:spacing w:before="192" w:line="228" w:lineRule="auto"/>
              <w:ind w:left="356"/>
              <w:rPr>
                <w:sz w:val="20"/>
                <w:szCs w:val="20"/>
              </w:rPr>
            </w:pPr>
            <w:r>
              <w:rPr>
                <w:spacing w:val="6"/>
                <w:sz w:val="20"/>
                <w:szCs w:val="20"/>
              </w:rPr>
              <w:t>生产车间</w:t>
            </w:r>
          </w:p>
        </w:tc>
        <w:tc>
          <w:tcPr>
            <w:tcW w:w="4663" w:type="dxa"/>
            <w:tcBorders>
              <w:bottom w:val="single" w:color="000000" w:sz="10" w:space="0"/>
            </w:tcBorders>
            <w:vAlign w:val="top"/>
          </w:tcPr>
          <w:p w14:paraId="78483C8D">
            <w:pPr>
              <w:pStyle w:val="6"/>
              <w:spacing w:before="193" w:line="228" w:lineRule="auto"/>
              <w:jc w:val="right"/>
              <w:rPr>
                <w:sz w:val="20"/>
                <w:szCs w:val="20"/>
              </w:rPr>
            </w:pPr>
            <w:r>
              <w:rPr>
                <w:spacing w:val="9"/>
                <w:sz w:val="20"/>
                <w:szCs w:val="20"/>
              </w:rPr>
              <w:t>锰酸锂、</w:t>
            </w:r>
            <w:r>
              <w:rPr>
                <w:rFonts w:ascii="Times New Roman" w:hAnsi="Times New Roman" w:eastAsia="Times New Roman" w:cs="Times New Roman"/>
                <w:spacing w:val="9"/>
                <w:sz w:val="20"/>
                <w:szCs w:val="20"/>
              </w:rPr>
              <w:t>N-</w:t>
            </w:r>
            <w:r>
              <w:rPr>
                <w:spacing w:val="9"/>
                <w:sz w:val="20"/>
                <w:szCs w:val="20"/>
              </w:rPr>
              <w:t>甲基吡咯烷酮（</w:t>
            </w:r>
            <w:r>
              <w:rPr>
                <w:rFonts w:ascii="Times New Roman" w:hAnsi="Times New Roman" w:eastAsia="Times New Roman" w:cs="Times New Roman"/>
                <w:sz w:val="20"/>
                <w:szCs w:val="20"/>
              </w:rPr>
              <w:t>NMP</w:t>
            </w:r>
            <w:r>
              <w:rPr>
                <w:spacing w:val="9"/>
                <w:sz w:val="20"/>
                <w:szCs w:val="20"/>
              </w:rPr>
              <w:t>）、油墨、电解液</w:t>
            </w:r>
          </w:p>
        </w:tc>
        <w:tc>
          <w:tcPr>
            <w:tcW w:w="1620" w:type="dxa"/>
            <w:tcBorders>
              <w:bottom w:val="single" w:color="000000" w:sz="10" w:space="0"/>
              <w:right w:val="single" w:color="000000" w:sz="10" w:space="0"/>
            </w:tcBorders>
            <w:vAlign w:val="top"/>
          </w:tcPr>
          <w:p w14:paraId="354EACA0">
            <w:pPr>
              <w:spacing w:before="227" w:line="199" w:lineRule="auto"/>
              <w:ind w:left="53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A/B/C</w:t>
            </w:r>
          </w:p>
        </w:tc>
      </w:tr>
    </w:tbl>
    <w:p w14:paraId="5C138BE7">
      <w:pPr>
        <w:pStyle w:val="2"/>
        <w:spacing w:before="193" w:line="219" w:lineRule="auto"/>
        <w:ind w:left="502"/>
      </w:pPr>
      <w:r>
        <w:rPr>
          <w:spacing w:val="-1"/>
        </w:rPr>
        <w:t>储运过程中存在的危险性见下表。</w:t>
      </w:r>
    </w:p>
    <w:p w14:paraId="646B0675">
      <w:pPr>
        <w:pStyle w:val="2"/>
        <w:spacing w:before="175" w:line="224" w:lineRule="auto"/>
        <w:ind w:left="2452"/>
        <w:rPr>
          <w:sz w:val="20"/>
          <w:szCs w:val="20"/>
        </w:rPr>
      </w:pPr>
      <w:r>
        <w:rPr>
          <w:b/>
          <w:bCs/>
          <w:spacing w:val="5"/>
          <w:sz w:val="20"/>
          <w:szCs w:val="20"/>
        </w:rPr>
        <w:t>表</w:t>
      </w:r>
      <w:r>
        <w:rPr>
          <w:spacing w:val="-26"/>
          <w:sz w:val="20"/>
          <w:szCs w:val="20"/>
        </w:rPr>
        <w:t xml:space="preserve"> </w:t>
      </w:r>
      <w:r>
        <w:rPr>
          <w:rFonts w:ascii="Times New Roman" w:hAnsi="Times New Roman" w:eastAsia="Times New Roman" w:cs="Times New Roman"/>
          <w:b/>
          <w:bCs/>
          <w:spacing w:val="5"/>
          <w:sz w:val="20"/>
          <w:szCs w:val="20"/>
        </w:rPr>
        <w:t xml:space="preserve">5.2-3    </w:t>
      </w:r>
      <w:r>
        <w:rPr>
          <w:b/>
          <w:bCs/>
          <w:spacing w:val="5"/>
          <w:sz w:val="20"/>
          <w:szCs w:val="20"/>
        </w:rPr>
        <w:t>储运系统危险性分析一览表</w:t>
      </w:r>
    </w:p>
    <w:tbl>
      <w:tblPr>
        <w:tblStyle w:val="5"/>
        <w:tblW w:w="852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6"/>
        <w:gridCol w:w="1485"/>
        <w:gridCol w:w="2597"/>
        <w:gridCol w:w="1651"/>
        <w:gridCol w:w="2050"/>
      </w:tblGrid>
      <w:tr w14:paraId="6CAEB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746" w:type="dxa"/>
            <w:tcBorders>
              <w:top w:val="single" w:color="000000" w:sz="10" w:space="0"/>
              <w:left w:val="single" w:color="000000" w:sz="10" w:space="0"/>
            </w:tcBorders>
            <w:vAlign w:val="top"/>
          </w:tcPr>
          <w:p w14:paraId="355674A5">
            <w:pPr>
              <w:pStyle w:val="6"/>
              <w:spacing w:before="37" w:line="214" w:lineRule="auto"/>
              <w:ind w:left="157"/>
              <w:rPr>
                <w:sz w:val="20"/>
                <w:szCs w:val="20"/>
              </w:rPr>
            </w:pPr>
            <w:r>
              <w:rPr>
                <w:spacing w:val="5"/>
                <w:sz w:val="20"/>
                <w:szCs w:val="20"/>
              </w:rPr>
              <w:t>序号</w:t>
            </w:r>
          </w:p>
        </w:tc>
        <w:tc>
          <w:tcPr>
            <w:tcW w:w="1485" w:type="dxa"/>
            <w:tcBorders>
              <w:top w:val="single" w:color="000000" w:sz="10" w:space="0"/>
            </w:tcBorders>
            <w:vAlign w:val="top"/>
          </w:tcPr>
          <w:p w14:paraId="7C8F71DA">
            <w:pPr>
              <w:pStyle w:val="6"/>
              <w:spacing w:before="37" w:line="214" w:lineRule="auto"/>
              <w:ind w:left="319"/>
              <w:rPr>
                <w:sz w:val="20"/>
                <w:szCs w:val="20"/>
              </w:rPr>
            </w:pPr>
            <w:r>
              <w:rPr>
                <w:spacing w:val="7"/>
                <w:sz w:val="20"/>
                <w:szCs w:val="20"/>
              </w:rPr>
              <w:t>装置名称</w:t>
            </w:r>
          </w:p>
        </w:tc>
        <w:tc>
          <w:tcPr>
            <w:tcW w:w="2597" w:type="dxa"/>
            <w:tcBorders>
              <w:top w:val="single" w:color="000000" w:sz="10" w:space="0"/>
            </w:tcBorders>
            <w:vAlign w:val="top"/>
          </w:tcPr>
          <w:p w14:paraId="482F4BC5">
            <w:pPr>
              <w:pStyle w:val="6"/>
              <w:spacing w:before="37" w:line="214" w:lineRule="auto"/>
              <w:ind w:left="564"/>
              <w:rPr>
                <w:sz w:val="20"/>
                <w:szCs w:val="20"/>
              </w:rPr>
            </w:pPr>
            <w:r>
              <w:rPr>
                <w:spacing w:val="8"/>
                <w:sz w:val="20"/>
                <w:szCs w:val="20"/>
              </w:rPr>
              <w:t>潜在的风险事故</w:t>
            </w:r>
          </w:p>
        </w:tc>
        <w:tc>
          <w:tcPr>
            <w:tcW w:w="1651" w:type="dxa"/>
            <w:tcBorders>
              <w:top w:val="single" w:color="000000" w:sz="10" w:space="0"/>
            </w:tcBorders>
            <w:vAlign w:val="top"/>
          </w:tcPr>
          <w:p w14:paraId="0130F982">
            <w:pPr>
              <w:pStyle w:val="6"/>
              <w:spacing w:before="37" w:line="214" w:lineRule="auto"/>
              <w:ind w:left="205"/>
              <w:rPr>
                <w:sz w:val="20"/>
                <w:szCs w:val="20"/>
              </w:rPr>
            </w:pPr>
            <w:r>
              <w:rPr>
                <w:spacing w:val="8"/>
                <w:sz w:val="20"/>
                <w:szCs w:val="20"/>
              </w:rPr>
              <w:t>产生事故模式</w:t>
            </w:r>
          </w:p>
        </w:tc>
        <w:tc>
          <w:tcPr>
            <w:tcW w:w="2050" w:type="dxa"/>
            <w:tcBorders>
              <w:top w:val="single" w:color="000000" w:sz="10" w:space="0"/>
              <w:right w:val="single" w:color="000000" w:sz="10" w:space="0"/>
            </w:tcBorders>
            <w:vAlign w:val="top"/>
          </w:tcPr>
          <w:p w14:paraId="770B9034">
            <w:pPr>
              <w:pStyle w:val="6"/>
              <w:spacing w:before="37" w:line="214" w:lineRule="auto"/>
              <w:ind w:left="397"/>
              <w:rPr>
                <w:sz w:val="20"/>
                <w:szCs w:val="20"/>
              </w:rPr>
            </w:pPr>
            <w:r>
              <w:rPr>
                <w:spacing w:val="8"/>
                <w:sz w:val="20"/>
                <w:szCs w:val="20"/>
              </w:rPr>
              <w:t>基本预防措施</w:t>
            </w:r>
          </w:p>
        </w:tc>
      </w:tr>
      <w:tr w14:paraId="3E5162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746" w:type="dxa"/>
            <w:tcBorders>
              <w:left w:val="single" w:color="000000" w:sz="10" w:space="0"/>
            </w:tcBorders>
            <w:vAlign w:val="top"/>
          </w:tcPr>
          <w:p w14:paraId="43E6D9F4">
            <w:pPr>
              <w:spacing w:before="74" w:line="195" w:lineRule="auto"/>
              <w:ind w:left="33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485" w:type="dxa"/>
            <w:vAlign w:val="top"/>
          </w:tcPr>
          <w:p w14:paraId="5FD812F1">
            <w:pPr>
              <w:pStyle w:val="6"/>
              <w:spacing w:before="38" w:line="206" w:lineRule="auto"/>
              <w:ind w:left="527"/>
              <w:rPr>
                <w:sz w:val="20"/>
                <w:szCs w:val="20"/>
              </w:rPr>
            </w:pPr>
            <w:r>
              <w:rPr>
                <w:spacing w:val="5"/>
                <w:sz w:val="20"/>
                <w:szCs w:val="20"/>
              </w:rPr>
              <w:t>储桶</w:t>
            </w:r>
          </w:p>
        </w:tc>
        <w:tc>
          <w:tcPr>
            <w:tcW w:w="2597" w:type="dxa"/>
            <w:vAlign w:val="top"/>
          </w:tcPr>
          <w:p w14:paraId="1FB3A567">
            <w:pPr>
              <w:pStyle w:val="6"/>
              <w:spacing w:before="38" w:line="206" w:lineRule="auto"/>
              <w:ind w:left="564"/>
              <w:rPr>
                <w:sz w:val="20"/>
                <w:szCs w:val="20"/>
              </w:rPr>
            </w:pPr>
            <w:r>
              <w:rPr>
                <w:spacing w:val="8"/>
                <w:sz w:val="20"/>
                <w:szCs w:val="20"/>
              </w:rPr>
              <w:t>储桶破裂、爆炸</w:t>
            </w:r>
          </w:p>
        </w:tc>
        <w:tc>
          <w:tcPr>
            <w:tcW w:w="1651" w:type="dxa"/>
            <w:vAlign w:val="top"/>
          </w:tcPr>
          <w:p w14:paraId="757AC995">
            <w:pPr>
              <w:pStyle w:val="6"/>
              <w:spacing w:before="38" w:line="206" w:lineRule="auto"/>
              <w:ind w:left="416"/>
              <w:rPr>
                <w:sz w:val="20"/>
                <w:szCs w:val="20"/>
              </w:rPr>
            </w:pPr>
            <w:r>
              <w:rPr>
                <w:spacing w:val="7"/>
                <w:sz w:val="20"/>
                <w:szCs w:val="20"/>
              </w:rPr>
              <w:t>物料泄漏</w:t>
            </w:r>
          </w:p>
        </w:tc>
        <w:tc>
          <w:tcPr>
            <w:tcW w:w="2050" w:type="dxa"/>
            <w:tcBorders>
              <w:right w:val="single" w:color="000000" w:sz="10" w:space="0"/>
            </w:tcBorders>
            <w:vAlign w:val="top"/>
          </w:tcPr>
          <w:p w14:paraId="6939D127">
            <w:pPr>
              <w:pStyle w:val="6"/>
              <w:spacing w:before="38" w:line="206" w:lineRule="auto"/>
              <w:ind w:left="608"/>
              <w:rPr>
                <w:sz w:val="20"/>
                <w:szCs w:val="20"/>
              </w:rPr>
            </w:pPr>
            <w:r>
              <w:rPr>
                <w:spacing w:val="7"/>
                <w:sz w:val="20"/>
                <w:szCs w:val="20"/>
              </w:rPr>
              <w:t>加强监控</w:t>
            </w:r>
          </w:p>
        </w:tc>
      </w:tr>
      <w:tr w14:paraId="5F174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746" w:type="dxa"/>
            <w:vMerge w:val="restart"/>
            <w:tcBorders>
              <w:left w:val="single" w:color="000000" w:sz="10" w:space="0"/>
              <w:bottom w:val="nil"/>
            </w:tcBorders>
            <w:vAlign w:val="top"/>
          </w:tcPr>
          <w:p w14:paraId="1F07C6BC">
            <w:pPr>
              <w:spacing w:before="232" w:line="195" w:lineRule="auto"/>
              <w:ind w:left="3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85" w:type="dxa"/>
            <w:vMerge w:val="restart"/>
            <w:tcBorders>
              <w:bottom w:val="nil"/>
            </w:tcBorders>
            <w:vAlign w:val="top"/>
          </w:tcPr>
          <w:p w14:paraId="0E08D9CF">
            <w:pPr>
              <w:pStyle w:val="6"/>
              <w:spacing w:before="195" w:line="228" w:lineRule="auto"/>
              <w:ind w:left="319"/>
              <w:rPr>
                <w:sz w:val="20"/>
                <w:szCs w:val="20"/>
              </w:rPr>
            </w:pPr>
            <w:r>
              <w:rPr>
                <w:spacing w:val="7"/>
                <w:sz w:val="20"/>
                <w:szCs w:val="20"/>
              </w:rPr>
              <w:t>运输车辆</w:t>
            </w:r>
          </w:p>
        </w:tc>
        <w:tc>
          <w:tcPr>
            <w:tcW w:w="2597" w:type="dxa"/>
            <w:vAlign w:val="top"/>
          </w:tcPr>
          <w:p w14:paraId="03652D12">
            <w:pPr>
              <w:pStyle w:val="6"/>
              <w:spacing w:before="42" w:line="202" w:lineRule="auto"/>
              <w:ind w:left="584"/>
              <w:rPr>
                <w:sz w:val="20"/>
                <w:szCs w:val="20"/>
              </w:rPr>
            </w:pPr>
            <w:r>
              <w:rPr>
                <w:spacing w:val="5"/>
                <w:sz w:val="20"/>
                <w:szCs w:val="20"/>
              </w:rPr>
              <w:t>阀门、管道泄漏</w:t>
            </w:r>
          </w:p>
        </w:tc>
        <w:tc>
          <w:tcPr>
            <w:tcW w:w="1651" w:type="dxa"/>
            <w:vAlign w:val="top"/>
          </w:tcPr>
          <w:p w14:paraId="5A0B372C">
            <w:pPr>
              <w:pStyle w:val="6"/>
              <w:spacing w:before="42" w:line="202" w:lineRule="auto"/>
              <w:ind w:left="416"/>
              <w:rPr>
                <w:sz w:val="20"/>
                <w:szCs w:val="20"/>
              </w:rPr>
            </w:pPr>
            <w:r>
              <w:rPr>
                <w:spacing w:val="7"/>
                <w:sz w:val="20"/>
                <w:szCs w:val="20"/>
              </w:rPr>
              <w:t>物料泄漏</w:t>
            </w:r>
          </w:p>
        </w:tc>
        <w:tc>
          <w:tcPr>
            <w:tcW w:w="2050" w:type="dxa"/>
            <w:vMerge w:val="restart"/>
            <w:tcBorders>
              <w:bottom w:val="nil"/>
              <w:right w:val="single" w:color="000000" w:sz="10" w:space="0"/>
            </w:tcBorders>
            <w:vAlign w:val="top"/>
          </w:tcPr>
          <w:p w14:paraId="14C09C28">
            <w:pPr>
              <w:pStyle w:val="6"/>
              <w:spacing w:before="59" w:line="239" w:lineRule="auto"/>
              <w:ind w:left="609" w:right="4" w:hanging="590"/>
              <w:rPr>
                <w:sz w:val="20"/>
                <w:szCs w:val="20"/>
              </w:rPr>
            </w:pPr>
            <w:r>
              <w:rPr>
                <w:spacing w:val="1"/>
                <w:sz w:val="20"/>
                <w:szCs w:val="20"/>
              </w:rPr>
              <w:t>按照交通规则，在规定</w:t>
            </w:r>
            <w:r>
              <w:rPr>
                <w:sz w:val="20"/>
                <w:szCs w:val="20"/>
              </w:rPr>
              <w:t xml:space="preserve"> </w:t>
            </w:r>
            <w:r>
              <w:rPr>
                <w:spacing w:val="6"/>
                <w:sz w:val="20"/>
                <w:szCs w:val="20"/>
              </w:rPr>
              <w:t>路线行驶</w:t>
            </w:r>
          </w:p>
        </w:tc>
      </w:tr>
      <w:tr w14:paraId="5B266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46" w:type="dxa"/>
            <w:vMerge w:val="continue"/>
            <w:tcBorders>
              <w:top w:val="nil"/>
              <w:left w:val="single" w:color="000000" w:sz="10" w:space="0"/>
              <w:bottom w:val="single" w:color="000000" w:sz="10" w:space="0"/>
            </w:tcBorders>
            <w:vAlign w:val="top"/>
          </w:tcPr>
          <w:p w14:paraId="2CD3097A">
            <w:pPr>
              <w:rPr>
                <w:rFonts w:ascii="Arial"/>
                <w:sz w:val="21"/>
              </w:rPr>
            </w:pPr>
          </w:p>
        </w:tc>
        <w:tc>
          <w:tcPr>
            <w:tcW w:w="1485" w:type="dxa"/>
            <w:vMerge w:val="continue"/>
            <w:tcBorders>
              <w:top w:val="nil"/>
              <w:bottom w:val="single" w:color="000000" w:sz="10" w:space="0"/>
            </w:tcBorders>
            <w:vAlign w:val="top"/>
          </w:tcPr>
          <w:p w14:paraId="0CFFE448">
            <w:pPr>
              <w:rPr>
                <w:rFonts w:ascii="Arial"/>
                <w:sz w:val="21"/>
              </w:rPr>
            </w:pPr>
          </w:p>
        </w:tc>
        <w:tc>
          <w:tcPr>
            <w:tcW w:w="2597" w:type="dxa"/>
            <w:tcBorders>
              <w:bottom w:val="single" w:color="000000" w:sz="10" w:space="0"/>
            </w:tcBorders>
            <w:vAlign w:val="top"/>
          </w:tcPr>
          <w:p w14:paraId="02A41D3B">
            <w:pPr>
              <w:pStyle w:val="6"/>
              <w:spacing w:before="59" w:line="228" w:lineRule="auto"/>
              <w:ind w:left="672"/>
              <w:rPr>
                <w:sz w:val="20"/>
                <w:szCs w:val="20"/>
              </w:rPr>
            </w:pPr>
            <w:r>
              <w:rPr>
                <w:spacing w:val="7"/>
                <w:sz w:val="20"/>
                <w:szCs w:val="20"/>
              </w:rPr>
              <w:t>车辆交通事故</w:t>
            </w:r>
          </w:p>
        </w:tc>
        <w:tc>
          <w:tcPr>
            <w:tcW w:w="1651" w:type="dxa"/>
            <w:tcBorders>
              <w:bottom w:val="single" w:color="000000" w:sz="10" w:space="0"/>
            </w:tcBorders>
            <w:vAlign w:val="top"/>
          </w:tcPr>
          <w:p w14:paraId="220EF96E">
            <w:pPr>
              <w:pStyle w:val="6"/>
              <w:spacing w:before="59" w:line="228" w:lineRule="auto"/>
              <w:ind w:left="416"/>
              <w:rPr>
                <w:sz w:val="20"/>
                <w:szCs w:val="20"/>
              </w:rPr>
            </w:pPr>
            <w:r>
              <w:rPr>
                <w:spacing w:val="7"/>
                <w:sz w:val="20"/>
                <w:szCs w:val="20"/>
              </w:rPr>
              <w:t>物料泄漏</w:t>
            </w:r>
          </w:p>
        </w:tc>
        <w:tc>
          <w:tcPr>
            <w:tcW w:w="2050" w:type="dxa"/>
            <w:vMerge w:val="continue"/>
            <w:tcBorders>
              <w:top w:val="nil"/>
              <w:bottom w:val="single" w:color="000000" w:sz="10" w:space="0"/>
              <w:right w:val="single" w:color="000000" w:sz="10" w:space="0"/>
            </w:tcBorders>
            <w:vAlign w:val="top"/>
          </w:tcPr>
          <w:p w14:paraId="743936CB">
            <w:pPr>
              <w:rPr>
                <w:rFonts w:ascii="Arial"/>
                <w:sz w:val="21"/>
              </w:rPr>
            </w:pPr>
          </w:p>
        </w:tc>
      </w:tr>
    </w:tbl>
    <w:p w14:paraId="53BD7CB4">
      <w:pPr>
        <w:pStyle w:val="2"/>
        <w:spacing w:before="191" w:line="347" w:lineRule="auto"/>
        <w:ind w:left="27" w:right="234" w:firstLine="483"/>
      </w:pPr>
      <w:r>
        <w:rPr>
          <w:spacing w:val="-3"/>
        </w:rPr>
        <w:t>公司原辅材料由供应方运输，运输过程的环境</w:t>
      </w:r>
      <w:r>
        <w:rPr>
          <w:spacing w:val="-4"/>
        </w:rPr>
        <w:t>风险相对较小，主要的风险事</w:t>
      </w:r>
      <w:r>
        <w:t xml:space="preserve"> </w:t>
      </w:r>
      <w:r>
        <w:rPr>
          <w:spacing w:val="-1"/>
        </w:rPr>
        <w:t>故是化学品泄漏所造成的影响。</w:t>
      </w:r>
    </w:p>
    <w:p w14:paraId="42BFF74F">
      <w:pPr>
        <w:pStyle w:val="2"/>
        <w:spacing w:before="32" w:line="220" w:lineRule="auto"/>
        <w:ind w:left="515"/>
      </w:pPr>
      <w:r>
        <w:rPr>
          <w:spacing w:val="-3"/>
        </w:rPr>
        <w:t>（</w:t>
      </w:r>
      <w:r>
        <w:rPr>
          <w:rFonts w:ascii="Times New Roman" w:hAnsi="Times New Roman" w:eastAsia="Times New Roman" w:cs="Times New Roman"/>
          <w:spacing w:val="-3"/>
        </w:rPr>
        <w:t>3</w:t>
      </w:r>
      <w:r>
        <w:rPr>
          <w:spacing w:val="-3"/>
        </w:rPr>
        <w:t>）公辅和环保工程</w:t>
      </w:r>
    </w:p>
    <w:p w14:paraId="6F4F6A94">
      <w:pPr>
        <w:pStyle w:val="2"/>
        <w:spacing w:before="180" w:line="353" w:lineRule="auto"/>
        <w:ind w:left="23" w:right="234" w:firstLine="480"/>
      </w:pPr>
      <w:r>
        <w:rPr>
          <w:spacing w:val="-3"/>
        </w:rPr>
        <w:t>动力单元主要包括空压系统、电力管网等设施，多属于特种设</w:t>
      </w:r>
      <w:r>
        <w:rPr>
          <w:spacing w:val="-4"/>
        </w:rPr>
        <w:t>备，应严格按</w:t>
      </w:r>
      <w:r>
        <w:t xml:space="preserve"> </w:t>
      </w:r>
      <w:r>
        <w:rPr>
          <w:spacing w:val="-3"/>
        </w:rPr>
        <w:t>照特种设备管理要求运行，确保安全生产。此外，自动控制系统、消防及循环水</w:t>
      </w:r>
      <w:r>
        <w:rPr>
          <w:spacing w:val="1"/>
        </w:rPr>
        <w:t xml:space="preserve"> </w:t>
      </w:r>
      <w:r>
        <w:rPr>
          <w:spacing w:val="-3"/>
        </w:rPr>
        <w:t>系统和供配电系统也是整个工艺流程安全运行不可缺少的环节之一，如果上述环</w:t>
      </w:r>
      <w:r>
        <w:rPr>
          <w:spacing w:val="1"/>
        </w:rPr>
        <w:t xml:space="preserve"> </w:t>
      </w:r>
      <w:r>
        <w:t>节出现故障，将引起生产单元的连锁故障，继而发</w:t>
      </w:r>
      <w:r>
        <w:rPr>
          <w:spacing w:val="-1"/>
        </w:rPr>
        <w:t>生以上可能出现的事故。</w:t>
      </w:r>
    </w:p>
    <w:p w14:paraId="1D4C0CE5">
      <w:pPr>
        <w:pStyle w:val="2"/>
        <w:spacing w:before="34" w:line="345" w:lineRule="auto"/>
        <w:ind w:left="26" w:right="234" w:firstLine="478"/>
      </w:pPr>
      <w:r>
        <w:rPr>
          <w:spacing w:val="-3"/>
        </w:rPr>
        <w:t>此外为处理生产过程产生的工艺废气具有潜在的火灾、爆炸、</w:t>
      </w:r>
      <w:r>
        <w:rPr>
          <w:spacing w:val="-4"/>
        </w:rPr>
        <w:t>风险，危险性</w:t>
      </w:r>
      <w:r>
        <w:t xml:space="preserve"> </w:t>
      </w:r>
      <w:r>
        <w:rPr>
          <w:spacing w:val="-3"/>
        </w:rPr>
        <w:t>分析如下：</w:t>
      </w:r>
    </w:p>
    <w:p w14:paraId="1CD59079">
      <w:pPr>
        <w:pStyle w:val="2"/>
        <w:spacing w:before="36" w:line="289" w:lineRule="auto"/>
        <w:ind w:left="22" w:right="278" w:firstLine="480"/>
      </w:pPr>
      <w:r>
        <w:rPr>
          <w:spacing w:val="-3"/>
        </w:rPr>
        <w:t>①若废气处理装置（包括</w:t>
      </w:r>
      <w:r>
        <w:rPr>
          <w:spacing w:val="-63"/>
        </w:rPr>
        <w:t xml:space="preserve"> </w:t>
      </w:r>
      <w:r>
        <w:rPr>
          <w:rFonts w:ascii="Times New Roman" w:hAnsi="Times New Roman" w:eastAsia="Times New Roman" w:cs="Times New Roman"/>
          <w:spacing w:val="-3"/>
        </w:rPr>
        <w:t>NMP</w:t>
      </w:r>
      <w:r>
        <w:rPr>
          <w:rFonts w:ascii="Times New Roman" w:hAnsi="Times New Roman" w:eastAsia="Times New Roman" w:cs="Times New Roman"/>
          <w:spacing w:val="34"/>
          <w:w w:val="101"/>
        </w:rPr>
        <w:t xml:space="preserve"> </w:t>
      </w:r>
      <w:r>
        <w:rPr>
          <w:spacing w:val="-3"/>
        </w:rPr>
        <w:t>回收装置）发生故障，废气处理效率降低，</w:t>
      </w:r>
      <w:r>
        <w:t xml:space="preserve"> </w:t>
      </w:r>
      <w:r>
        <w:rPr>
          <w:spacing w:val="-1"/>
        </w:rPr>
        <w:t>会导致瞬时废气排放浓度增大，从而对周围大气环境产生影响。</w:t>
      </w:r>
    </w:p>
    <w:p w14:paraId="3503C4E9">
      <w:pPr>
        <w:pStyle w:val="2"/>
        <w:spacing w:before="181" w:line="290" w:lineRule="auto"/>
        <w:ind w:left="25" w:right="234" w:firstLine="476"/>
      </w:pPr>
      <w:r>
        <w:rPr>
          <w:spacing w:val="-3"/>
        </w:rPr>
        <w:t>②若配料、涂布工序正极浆料、三级沉淀池中清洗废水发生泄露，</w:t>
      </w:r>
      <w:r>
        <w:rPr>
          <w:spacing w:val="-4"/>
        </w:rPr>
        <w:t>会导致重</w:t>
      </w:r>
      <w:r>
        <w:t xml:space="preserve"> </w:t>
      </w:r>
      <w:r>
        <w:rPr>
          <w:spacing w:val="-1"/>
        </w:rPr>
        <w:t>金属进入土壤、地下水，对周围环境产生影响。</w:t>
      </w:r>
    </w:p>
    <w:p w14:paraId="2EC9869D">
      <w:pPr>
        <w:pStyle w:val="2"/>
        <w:spacing w:before="186" w:line="220" w:lineRule="auto"/>
        <w:ind w:left="23"/>
        <w:outlineLvl w:val="2"/>
        <w:rPr>
          <w:sz w:val="28"/>
          <w:szCs w:val="28"/>
        </w:rPr>
      </w:pPr>
      <w:r>
        <w:rPr>
          <w:rFonts w:ascii="Times New Roman" w:hAnsi="Times New Roman" w:eastAsia="Times New Roman" w:cs="Times New Roman"/>
          <w:b/>
          <w:bCs/>
          <w:spacing w:val="-2"/>
          <w:sz w:val="28"/>
          <w:szCs w:val="28"/>
        </w:rPr>
        <w:t xml:space="preserve">5.2.3 </w:t>
      </w:r>
      <w:r>
        <w:rPr>
          <w:b/>
          <w:bCs/>
          <w:spacing w:val="-2"/>
          <w:sz w:val="28"/>
          <w:szCs w:val="28"/>
        </w:rPr>
        <w:t>环境危险类型及危害分析</w:t>
      </w:r>
    </w:p>
    <w:p w14:paraId="1135623B">
      <w:pPr>
        <w:pStyle w:val="2"/>
        <w:spacing w:before="206" w:line="219" w:lineRule="auto"/>
        <w:ind w:left="515"/>
      </w:pPr>
      <w:r>
        <w:rPr>
          <w:spacing w:val="-3"/>
        </w:rPr>
        <w:t>（</w:t>
      </w:r>
      <w:r>
        <w:rPr>
          <w:rFonts w:ascii="Times New Roman" w:hAnsi="Times New Roman" w:eastAsia="Times New Roman" w:cs="Times New Roman"/>
          <w:spacing w:val="-3"/>
        </w:rPr>
        <w:t>1</w:t>
      </w:r>
      <w:r>
        <w:rPr>
          <w:spacing w:val="-3"/>
        </w:rPr>
        <w:t>）环境风险类型</w:t>
      </w:r>
    </w:p>
    <w:p w14:paraId="2F1E5DF4">
      <w:pPr>
        <w:pStyle w:val="2"/>
        <w:spacing w:before="183" w:line="218" w:lineRule="auto"/>
        <w:ind w:left="503"/>
      </w:pPr>
      <w:r>
        <w:rPr>
          <w:spacing w:val="2"/>
        </w:rPr>
        <w:t>环境风险类型包括危险物质泄漏，以及火灾、爆炸等引发的次</w:t>
      </w:r>
      <w:r>
        <w:rPr>
          <w:rFonts w:ascii="Times New Roman" w:hAnsi="Times New Roman" w:eastAsia="Times New Roman" w:cs="Times New Roman"/>
          <w:spacing w:val="2"/>
        </w:rPr>
        <w:t>/</w:t>
      </w:r>
      <w:r>
        <w:rPr>
          <w:spacing w:val="2"/>
        </w:rPr>
        <w:t>伴生污染物</w:t>
      </w:r>
    </w:p>
    <w:p w14:paraId="3F18DC83">
      <w:pPr>
        <w:spacing w:line="218" w:lineRule="auto"/>
        <w:sectPr>
          <w:footerReference r:id="rId78" w:type="default"/>
          <w:pgSz w:w="11906" w:h="16839"/>
          <w:pgMar w:top="1426" w:right="1565" w:bottom="1252" w:left="1785" w:header="0" w:footer="1090" w:gutter="0"/>
          <w:cols w:space="720" w:num="1"/>
        </w:sectPr>
      </w:pPr>
    </w:p>
    <w:p w14:paraId="483AB8FB">
      <w:pPr>
        <w:pStyle w:val="2"/>
        <w:spacing w:before="47" w:line="221" w:lineRule="auto"/>
        <w:ind w:left="23"/>
      </w:pPr>
      <w:r>
        <w:rPr>
          <w:spacing w:val="-4"/>
        </w:rPr>
        <w:t>排放。</w:t>
      </w:r>
    </w:p>
    <w:p w14:paraId="646163DB">
      <w:pPr>
        <w:pStyle w:val="2"/>
        <w:spacing w:before="181" w:line="217" w:lineRule="auto"/>
        <w:ind w:left="502"/>
      </w:pPr>
      <w:r>
        <w:rPr>
          <w:spacing w:val="-2"/>
        </w:rPr>
        <w:t>①危险物质泄漏</w:t>
      </w:r>
    </w:p>
    <w:p w14:paraId="26536C3E">
      <w:pPr>
        <w:pStyle w:val="2"/>
        <w:spacing w:before="181" w:line="354" w:lineRule="auto"/>
        <w:ind w:left="22" w:firstLine="481"/>
      </w:pPr>
      <w:r>
        <w:rPr>
          <w:spacing w:val="3"/>
        </w:rPr>
        <w:t>本项目的原料危险物质主要为锰酸锂、</w:t>
      </w:r>
      <w:r>
        <w:rPr>
          <w:rFonts w:ascii="Times New Roman" w:hAnsi="Times New Roman" w:eastAsia="Times New Roman" w:cs="Times New Roman"/>
          <w:spacing w:val="3"/>
        </w:rPr>
        <w:t>N-</w:t>
      </w:r>
      <w:r>
        <w:rPr>
          <w:spacing w:val="3"/>
        </w:rPr>
        <w:t>甲基吡咯烷酮（</w:t>
      </w:r>
      <w:r>
        <w:rPr>
          <w:rFonts w:ascii="Times New Roman" w:hAnsi="Times New Roman" w:eastAsia="Times New Roman" w:cs="Times New Roman"/>
        </w:rPr>
        <w:t>NMP</w:t>
      </w:r>
      <w:r>
        <w:rPr>
          <w:spacing w:val="3"/>
        </w:rPr>
        <w:t>）、油墨、</w:t>
      </w:r>
      <w:r>
        <w:rPr>
          <w:spacing w:val="14"/>
        </w:rPr>
        <w:t xml:space="preserve"> </w:t>
      </w:r>
      <w:r>
        <w:rPr>
          <w:spacing w:val="-1"/>
        </w:rPr>
        <w:t>电解液等，危废为清洗废水，均为液态物质。</w:t>
      </w:r>
      <w:r>
        <w:rPr>
          <w:spacing w:val="-2"/>
        </w:rPr>
        <w:t>可能造成物料泄漏的常见原因有：</w:t>
      </w:r>
      <w:r>
        <w:t xml:space="preserve"> </w:t>
      </w:r>
      <w:r>
        <w:rPr>
          <w:spacing w:val="-3"/>
        </w:rPr>
        <w:t>储存设施等的设计、制造、使用、管理、维护不到位，储存管理欠缺。也有可能</w:t>
      </w:r>
      <w:r>
        <w:rPr>
          <w:spacing w:val="1"/>
        </w:rPr>
        <w:t xml:space="preserve"> </w:t>
      </w:r>
      <w:r>
        <w:rPr>
          <w:spacing w:val="-1"/>
        </w:rPr>
        <w:t>因超压引起容器或管道的泄漏、爆裂，有毒有</w:t>
      </w:r>
      <w:r>
        <w:rPr>
          <w:spacing w:val="-2"/>
        </w:rPr>
        <w:t>害物质的大量泄漏，会造成中毒、</w:t>
      </w:r>
      <w:r>
        <w:t xml:space="preserve"> </w:t>
      </w:r>
      <w:r>
        <w:rPr>
          <w:spacing w:val="-2"/>
        </w:rPr>
        <w:t>化学灼伤事故。</w:t>
      </w:r>
    </w:p>
    <w:p w14:paraId="1A19C8E0">
      <w:pPr>
        <w:pStyle w:val="2"/>
        <w:spacing w:before="35" w:line="217" w:lineRule="auto"/>
        <w:ind w:left="501"/>
      </w:pPr>
      <w:r>
        <w:rPr>
          <w:spacing w:val="-1"/>
        </w:rPr>
        <w:t>②火灾、爆炸等引发的次</w:t>
      </w:r>
      <w:r>
        <w:rPr>
          <w:rFonts w:ascii="Times New Roman" w:hAnsi="Times New Roman" w:eastAsia="Times New Roman" w:cs="Times New Roman"/>
          <w:spacing w:val="-1"/>
        </w:rPr>
        <w:t>/</w:t>
      </w:r>
      <w:r>
        <w:rPr>
          <w:spacing w:val="-1"/>
        </w:rPr>
        <w:t>伴生污染物排放</w:t>
      </w:r>
    </w:p>
    <w:p w14:paraId="0111E041">
      <w:pPr>
        <w:pStyle w:val="2"/>
        <w:spacing w:before="186" w:line="349" w:lineRule="auto"/>
        <w:ind w:left="27" w:right="53" w:firstLine="477"/>
      </w:pPr>
      <w:r>
        <w:rPr>
          <w:spacing w:val="-3"/>
        </w:rPr>
        <w:t>本项目生产所使用的原料具有潜在的危害，在贮存、运输和生</w:t>
      </w:r>
      <w:r>
        <w:rPr>
          <w:spacing w:val="-4"/>
        </w:rPr>
        <w:t>产过程中可能</w:t>
      </w:r>
      <w:r>
        <w:t xml:space="preserve"> </w:t>
      </w:r>
      <w:r>
        <w:rPr>
          <w:spacing w:val="-3"/>
        </w:rPr>
        <w:t>发生泄漏和火灾爆炸，部分化学品在泄漏和火灾爆炸过程中遇水、热或其</w:t>
      </w:r>
      <w:r>
        <w:rPr>
          <w:spacing w:val="-4"/>
        </w:rPr>
        <w:t>它化学</w:t>
      </w:r>
      <w:r>
        <w:t xml:space="preserve"> </w:t>
      </w:r>
      <w:r>
        <w:rPr>
          <w:spacing w:val="-1"/>
        </w:rPr>
        <w:t>品等会产生伴生和次生的危害。伴生、次生危险性分析见下图。</w:t>
      </w:r>
    </w:p>
    <w:p w14:paraId="2D5B35CE">
      <w:pPr>
        <w:spacing w:before="3" w:line="6072" w:lineRule="exact"/>
        <w:ind w:firstLine="14"/>
      </w:pPr>
      <w:r>
        <w:rPr>
          <w:position w:val="-121"/>
        </w:rPr>
        <w:drawing>
          <wp:inline distT="0" distB="0" distL="0" distR="0">
            <wp:extent cx="5273040" cy="385508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37"/>
                    <a:stretch>
                      <a:fillRect/>
                    </a:stretch>
                  </pic:blipFill>
                  <pic:spPr>
                    <a:xfrm>
                      <a:off x="0" y="0"/>
                      <a:ext cx="5273040" cy="3855719"/>
                    </a:xfrm>
                    <a:prstGeom prst="rect">
                      <a:avLst/>
                    </a:prstGeom>
                  </pic:spPr>
                </pic:pic>
              </a:graphicData>
            </a:graphic>
          </wp:inline>
        </w:drawing>
      </w:r>
    </w:p>
    <w:p w14:paraId="237D6F25">
      <w:pPr>
        <w:pStyle w:val="2"/>
        <w:spacing w:before="186" w:line="228" w:lineRule="auto"/>
        <w:ind w:left="2265"/>
        <w:rPr>
          <w:sz w:val="20"/>
          <w:szCs w:val="20"/>
        </w:rPr>
      </w:pPr>
      <w:r>
        <w:rPr>
          <w:b/>
          <w:bCs/>
          <w:spacing w:val="5"/>
          <w:sz w:val="20"/>
          <w:szCs w:val="20"/>
        </w:rPr>
        <w:t>图</w:t>
      </w:r>
      <w:r>
        <w:rPr>
          <w:spacing w:val="-39"/>
          <w:sz w:val="20"/>
          <w:szCs w:val="20"/>
        </w:rPr>
        <w:t xml:space="preserve"> </w:t>
      </w:r>
      <w:r>
        <w:rPr>
          <w:rFonts w:ascii="Times New Roman" w:hAnsi="Times New Roman" w:eastAsia="Times New Roman" w:cs="Times New Roman"/>
          <w:b/>
          <w:bCs/>
          <w:spacing w:val="5"/>
          <w:sz w:val="20"/>
          <w:szCs w:val="20"/>
        </w:rPr>
        <w:t xml:space="preserve">5.2-1    </w:t>
      </w:r>
      <w:r>
        <w:rPr>
          <w:b/>
          <w:bCs/>
          <w:spacing w:val="5"/>
          <w:sz w:val="20"/>
          <w:szCs w:val="20"/>
        </w:rPr>
        <w:t>事故状况伴生和次生危险性分析</w:t>
      </w:r>
    </w:p>
    <w:p w14:paraId="7CEF8106">
      <w:pPr>
        <w:pStyle w:val="2"/>
        <w:spacing w:before="166" w:line="219" w:lineRule="auto"/>
        <w:ind w:left="514"/>
      </w:pPr>
      <w:r>
        <w:rPr>
          <w:spacing w:val="-1"/>
        </w:rPr>
        <w:t>（</w:t>
      </w:r>
      <w:r>
        <w:rPr>
          <w:rFonts w:ascii="Times New Roman" w:hAnsi="Times New Roman" w:eastAsia="Times New Roman" w:cs="Times New Roman"/>
          <w:spacing w:val="-1"/>
        </w:rPr>
        <w:t>2</w:t>
      </w:r>
      <w:r>
        <w:rPr>
          <w:spacing w:val="-1"/>
        </w:rPr>
        <w:t>）环境风险类型、危险物质向环境转移的可能途径和影响方式</w:t>
      </w:r>
    </w:p>
    <w:p w14:paraId="527EEB66">
      <w:pPr>
        <w:pStyle w:val="2"/>
        <w:spacing w:before="182" w:line="346" w:lineRule="auto"/>
        <w:ind w:left="24" w:right="53" w:firstLine="480"/>
      </w:pPr>
      <w:r>
        <w:rPr>
          <w:spacing w:val="-3"/>
        </w:rPr>
        <w:t>本项目环境风险类型、危险物质向环境转移的可能途径主要包</w:t>
      </w:r>
      <w:r>
        <w:rPr>
          <w:spacing w:val="-4"/>
        </w:rPr>
        <w:t>括以下几个方</w:t>
      </w:r>
      <w:r>
        <w:t xml:space="preserve"> </w:t>
      </w:r>
      <w:r>
        <w:rPr>
          <w:spacing w:val="-6"/>
        </w:rPr>
        <w:t>面：</w:t>
      </w:r>
    </w:p>
    <w:p w14:paraId="47C5A353">
      <w:pPr>
        <w:pStyle w:val="2"/>
        <w:spacing w:before="35" w:line="344" w:lineRule="auto"/>
        <w:ind w:left="23" w:firstLine="479"/>
      </w:pPr>
      <w:r>
        <w:rPr>
          <w:spacing w:val="-2"/>
        </w:rPr>
        <w:t>①大气：泄漏过程中产生的有毒有害物质通过蒸发等形式成为气体；火灾、</w:t>
      </w:r>
      <w:r>
        <w:rPr>
          <w:spacing w:val="16"/>
        </w:rPr>
        <w:t xml:space="preserve"> </w:t>
      </w:r>
      <w:r>
        <w:t>爆炸过程中，有毒有害物质未燃烧完全或产生的废</w:t>
      </w:r>
      <w:r>
        <w:rPr>
          <w:spacing w:val="-1"/>
        </w:rPr>
        <w:t>气，造成大气环境事故。</w:t>
      </w:r>
    </w:p>
    <w:p w14:paraId="69808A36">
      <w:pPr>
        <w:spacing w:line="344" w:lineRule="auto"/>
        <w:sectPr>
          <w:footerReference r:id="rId79" w:type="default"/>
          <w:pgSz w:w="11906" w:h="16839"/>
          <w:pgMar w:top="1426" w:right="1745" w:bottom="1249" w:left="1785" w:header="0" w:footer="1090" w:gutter="0"/>
          <w:cols w:space="720" w:num="1"/>
        </w:sectPr>
      </w:pPr>
    </w:p>
    <w:p w14:paraId="289D54B6">
      <w:pPr>
        <w:pStyle w:val="2"/>
        <w:spacing w:before="47" w:line="290" w:lineRule="auto"/>
        <w:ind w:left="24" w:right="80" w:firstLine="477"/>
      </w:pPr>
      <w:r>
        <w:rPr>
          <w:spacing w:val="-3"/>
        </w:rPr>
        <w:t>②地表水：有毒有害物质发生泄漏、火灾、爆炸过程中，随消防尾</w:t>
      </w:r>
      <w:r>
        <w:rPr>
          <w:spacing w:val="-4"/>
        </w:rPr>
        <w:t>水一同通</w:t>
      </w:r>
      <w:r>
        <w:t xml:space="preserve"> 过雨水管网、污水管网流入区域地表水体，造</w:t>
      </w:r>
      <w:r>
        <w:rPr>
          <w:spacing w:val="-1"/>
        </w:rPr>
        <w:t>成区域地表水的污染事故。</w:t>
      </w:r>
    </w:p>
    <w:p w14:paraId="68464E2E">
      <w:pPr>
        <w:pStyle w:val="2"/>
        <w:spacing w:before="182" w:line="312" w:lineRule="auto"/>
        <w:ind w:left="23" w:right="26" w:firstLine="478"/>
      </w:pPr>
      <w:r>
        <w:rPr>
          <w:spacing w:val="-2"/>
        </w:rPr>
        <w:t>③土壤和地下水：有毒有害（主要为含重金属物质）物质发生泄漏、火灾、</w:t>
      </w:r>
      <w:r>
        <w:rPr>
          <w:spacing w:val="17"/>
        </w:rPr>
        <w:t xml:space="preserve"> </w:t>
      </w:r>
      <w:r>
        <w:rPr>
          <w:spacing w:val="-3"/>
        </w:rPr>
        <w:t>爆炸过程中，污染物抛洒在地面，造成土壤的污染；或由于防渗、防漏设施不完</w:t>
      </w:r>
      <w:r>
        <w:rPr>
          <w:spacing w:val="1"/>
        </w:rPr>
        <w:t xml:space="preserve"> </w:t>
      </w:r>
      <w:r>
        <w:rPr>
          <w:spacing w:val="-1"/>
        </w:rPr>
        <w:t>善，渗入地下水，造成地下水的污染事故。</w:t>
      </w:r>
    </w:p>
    <w:p w14:paraId="0BD5B769">
      <w:pPr>
        <w:pStyle w:val="2"/>
        <w:spacing w:before="183" w:line="345" w:lineRule="auto"/>
        <w:ind w:left="25" w:right="80" w:firstLine="492"/>
      </w:pPr>
      <w:r>
        <w:rPr>
          <w:spacing w:val="-4"/>
        </w:rPr>
        <w:t>除此之外，在有毒有害气体泄漏过程中，可能会对周围生物、人体健康等产</w:t>
      </w:r>
      <w:r>
        <w:rPr>
          <w:spacing w:val="13"/>
        </w:rPr>
        <w:t xml:space="preserve"> </w:t>
      </w:r>
      <w:r>
        <w:rPr>
          <w:spacing w:val="-2"/>
        </w:rPr>
        <w:t>生一定的事故影响。</w:t>
      </w:r>
    </w:p>
    <w:p w14:paraId="1908D2F9">
      <w:pPr>
        <w:pStyle w:val="2"/>
        <w:spacing w:before="41" w:line="221" w:lineRule="auto"/>
        <w:ind w:left="23"/>
        <w:outlineLvl w:val="1"/>
        <w:rPr>
          <w:sz w:val="28"/>
          <w:szCs w:val="28"/>
        </w:rPr>
      </w:pPr>
      <w:r>
        <w:rPr>
          <w:rFonts w:ascii="Times New Roman" w:hAnsi="Times New Roman" w:eastAsia="Times New Roman" w:cs="Times New Roman"/>
          <w:b/>
          <w:bCs/>
          <w:spacing w:val="-3"/>
          <w:sz w:val="28"/>
          <w:szCs w:val="28"/>
        </w:rPr>
        <w:t xml:space="preserve">5.3 </w:t>
      </w:r>
      <w:r>
        <w:rPr>
          <w:b/>
          <w:bCs/>
          <w:spacing w:val="-3"/>
          <w:sz w:val="28"/>
          <w:szCs w:val="28"/>
        </w:rPr>
        <w:t>环境风险识别结果</w:t>
      </w:r>
    </w:p>
    <w:p w14:paraId="4F489C41">
      <w:pPr>
        <w:pStyle w:val="2"/>
        <w:spacing w:before="203" w:line="219" w:lineRule="auto"/>
        <w:ind w:left="504"/>
      </w:pPr>
      <w:r>
        <w:rPr>
          <w:spacing w:val="-1"/>
        </w:rPr>
        <w:t>本项目可能的环境风险事故主要分为以下几种：</w:t>
      </w:r>
    </w:p>
    <w:p w14:paraId="71DED695">
      <w:pPr>
        <w:pStyle w:val="2"/>
        <w:spacing w:before="181" w:line="289" w:lineRule="auto"/>
        <w:ind w:left="29" w:right="82" w:firstLine="485"/>
      </w:pPr>
      <w:r>
        <w:t>（</w:t>
      </w:r>
      <w:r>
        <w:rPr>
          <w:rFonts w:ascii="Times New Roman" w:hAnsi="Times New Roman" w:eastAsia="Times New Roman" w:cs="Times New Roman"/>
        </w:rPr>
        <w:t>1</w:t>
      </w:r>
      <w:r>
        <w:t>）原辅材料在材料仓库、物料仓库储存及生产过程中可能发生泄漏、火</w:t>
      </w:r>
      <w:r>
        <w:rPr>
          <w:spacing w:val="2"/>
        </w:rPr>
        <w:t xml:space="preserve"> </w:t>
      </w:r>
      <w:r>
        <w:rPr>
          <w:spacing w:val="-1"/>
        </w:rPr>
        <w:t>灾及爆炸事故，引发人员伤亡和火灾事故及次伴生事故，并产生消防废水；</w:t>
      </w:r>
    </w:p>
    <w:p w14:paraId="34CAFA54">
      <w:pPr>
        <w:pStyle w:val="2"/>
        <w:spacing w:before="183" w:line="290" w:lineRule="auto"/>
        <w:ind w:left="23" w:right="82" w:firstLine="491"/>
      </w:pPr>
      <w:r>
        <w:t>（</w:t>
      </w:r>
      <w:r>
        <w:rPr>
          <w:rFonts w:ascii="Times New Roman" w:hAnsi="Times New Roman" w:eastAsia="Times New Roman" w:cs="Times New Roman"/>
        </w:rPr>
        <w:t>2</w:t>
      </w:r>
      <w:r>
        <w:t>）项目废气处理设备异常，导致废气未能达标排放，从而造成事故废气</w:t>
      </w:r>
      <w:r>
        <w:rPr>
          <w:spacing w:val="2"/>
        </w:rPr>
        <w:t xml:space="preserve"> </w:t>
      </w:r>
      <w:r>
        <w:rPr>
          <w:spacing w:val="-4"/>
        </w:rPr>
        <w:t>排放；</w:t>
      </w:r>
    </w:p>
    <w:p w14:paraId="7C2B1100">
      <w:pPr>
        <w:pStyle w:val="2"/>
        <w:spacing w:before="181" w:line="289" w:lineRule="auto"/>
        <w:ind w:left="23" w:right="82" w:firstLine="491"/>
      </w:pPr>
      <w:r>
        <w:t>（</w:t>
      </w:r>
      <w:r>
        <w:rPr>
          <w:rFonts w:ascii="Times New Roman" w:hAnsi="Times New Roman" w:eastAsia="Times New Roman" w:cs="Times New Roman"/>
        </w:rPr>
        <w:t>3</w:t>
      </w:r>
      <w:r>
        <w:t>）项目配料、涂布工序正极浆料、三级沉淀池中清洗废水发生泄露，导</w:t>
      </w:r>
      <w:r>
        <w:rPr>
          <w:spacing w:val="2"/>
        </w:rPr>
        <w:t xml:space="preserve"> </w:t>
      </w:r>
      <w:r>
        <w:rPr>
          <w:spacing w:val="-1"/>
        </w:rPr>
        <w:t>致重金属进入土壤，地下水，对周边环境产生影响；</w:t>
      </w:r>
    </w:p>
    <w:p w14:paraId="7B0BDBA1">
      <w:pPr>
        <w:pStyle w:val="2"/>
        <w:spacing w:before="181" w:line="324" w:lineRule="auto"/>
        <w:ind w:left="21" w:right="80" w:firstLine="493"/>
      </w:pPr>
      <w:r>
        <w:t>（</w:t>
      </w:r>
      <w:r>
        <w:rPr>
          <w:rFonts w:ascii="Times New Roman" w:hAnsi="Times New Roman" w:eastAsia="Times New Roman" w:cs="Times New Roman"/>
        </w:rPr>
        <w:t>4</w:t>
      </w:r>
      <w:r>
        <w:t>）电解液泄露，对周边区域人员身体健康、环境空气质量和水环境质量</w:t>
      </w:r>
      <w:r>
        <w:rPr>
          <w:spacing w:val="2"/>
        </w:rPr>
        <w:t xml:space="preserve"> </w:t>
      </w:r>
      <w:r>
        <w:rPr>
          <w:spacing w:val="-3"/>
        </w:rPr>
        <w:t>造成一定的影响，泄漏时产生的次生污染主要为五氟化磷和氟化氢等有毒有害气</w:t>
      </w:r>
      <w:r>
        <w:rPr>
          <w:spacing w:val="2"/>
        </w:rPr>
        <w:t xml:space="preserve"> </w:t>
      </w:r>
      <w:r>
        <w:rPr>
          <w:spacing w:val="-5"/>
        </w:rPr>
        <w:t>体。</w:t>
      </w:r>
      <w:r>
        <w:rPr>
          <w:rFonts w:ascii="Times New Roman" w:hAnsi="Times New Roman" w:eastAsia="Times New Roman" w:cs="Times New Roman"/>
          <w:spacing w:val="-5"/>
        </w:rPr>
        <w:t>NMP</w:t>
      </w:r>
      <w:r>
        <w:rPr>
          <w:rFonts w:ascii="Times New Roman" w:hAnsi="Times New Roman" w:eastAsia="Times New Roman" w:cs="Times New Roman"/>
          <w:spacing w:val="36"/>
        </w:rPr>
        <w:t xml:space="preserve"> </w:t>
      </w:r>
      <w:r>
        <w:rPr>
          <w:spacing w:val="-5"/>
        </w:rPr>
        <w:t>闪点为</w:t>
      </w:r>
      <w:r>
        <w:rPr>
          <w:spacing w:val="-43"/>
        </w:rPr>
        <w:t xml:space="preserve"> </w:t>
      </w:r>
      <w:r>
        <w:rPr>
          <w:rFonts w:ascii="Times New Roman" w:hAnsi="Times New Roman" w:eastAsia="Times New Roman" w:cs="Times New Roman"/>
          <w:spacing w:val="-5"/>
        </w:rPr>
        <w:t>88</w:t>
      </w:r>
      <w:r>
        <w:rPr>
          <w:spacing w:val="-5"/>
        </w:rPr>
        <w:t>℃</w:t>
      </w:r>
      <w:r>
        <w:rPr>
          <w:spacing w:val="-89"/>
        </w:rPr>
        <w:t xml:space="preserve"> </w:t>
      </w:r>
      <w:r>
        <w:rPr>
          <w:spacing w:val="-5"/>
        </w:rPr>
        <w:t>,</w:t>
      </w:r>
      <w:r>
        <w:rPr>
          <w:spacing w:val="105"/>
        </w:rPr>
        <w:t xml:space="preserve"> </w:t>
      </w:r>
      <w:r>
        <w:rPr>
          <w:spacing w:val="-5"/>
        </w:rPr>
        <w:t>自燃温度为</w:t>
      </w:r>
      <w:r>
        <w:rPr>
          <w:rFonts w:ascii="Times New Roman" w:hAnsi="Times New Roman" w:eastAsia="Times New Roman" w:cs="Times New Roman"/>
          <w:spacing w:val="-5"/>
        </w:rPr>
        <w:t>346</w:t>
      </w:r>
      <w:r>
        <w:rPr>
          <w:spacing w:val="-5"/>
        </w:rPr>
        <w:t>℃</w:t>
      </w:r>
      <w:r>
        <w:rPr>
          <w:spacing w:val="-91"/>
        </w:rPr>
        <w:t xml:space="preserve"> </w:t>
      </w:r>
      <w:r>
        <w:rPr>
          <w:spacing w:val="-5"/>
        </w:rPr>
        <w:t>,</w:t>
      </w:r>
      <w:r>
        <w:rPr>
          <w:spacing w:val="64"/>
        </w:rPr>
        <w:t xml:space="preserve"> </w:t>
      </w:r>
      <w:r>
        <w:rPr>
          <w:spacing w:val="-5"/>
        </w:rPr>
        <w:t>遇热分解成二氧化碳、一氧化碳、</w:t>
      </w:r>
      <w:r>
        <w:t xml:space="preserve"> </w:t>
      </w:r>
      <w:r>
        <w:rPr>
          <w:spacing w:val="-2"/>
        </w:rPr>
        <w:t>氮氧化物；</w:t>
      </w:r>
    </w:p>
    <w:p w14:paraId="2399087D">
      <w:pPr>
        <w:pStyle w:val="2"/>
        <w:spacing w:before="184" w:line="218" w:lineRule="auto"/>
        <w:jc w:val="right"/>
      </w:pPr>
      <w:r>
        <w:rPr>
          <w:spacing w:val="-5"/>
        </w:rPr>
        <w:t>（</w:t>
      </w:r>
      <w:r>
        <w:rPr>
          <w:rFonts w:ascii="Times New Roman" w:hAnsi="Times New Roman" w:eastAsia="Times New Roman" w:cs="Times New Roman"/>
          <w:spacing w:val="-5"/>
        </w:rPr>
        <w:t>5</w:t>
      </w:r>
      <w:r>
        <w:rPr>
          <w:spacing w:val="-5"/>
        </w:rPr>
        <w:t>）生产车间的粉尘遇明火爆炸，导致人员伤亡和火灾事故及次伴生事故。</w:t>
      </w:r>
    </w:p>
    <w:p w14:paraId="452D7F71">
      <w:pPr>
        <w:pStyle w:val="2"/>
        <w:spacing w:before="193" w:line="220" w:lineRule="auto"/>
        <w:ind w:left="25"/>
        <w:outlineLvl w:val="0"/>
        <w:rPr>
          <w:sz w:val="30"/>
          <w:szCs w:val="30"/>
        </w:rPr>
      </w:pPr>
      <w:r>
        <w:rPr>
          <w:rFonts w:ascii="Times New Roman" w:hAnsi="Times New Roman" w:eastAsia="Times New Roman" w:cs="Times New Roman"/>
          <w:b/>
          <w:bCs/>
          <w:spacing w:val="-3"/>
          <w:sz w:val="30"/>
          <w:szCs w:val="30"/>
        </w:rPr>
        <w:t xml:space="preserve">6 </w:t>
      </w:r>
      <w:r>
        <w:rPr>
          <w:b/>
          <w:bCs/>
          <w:spacing w:val="-3"/>
          <w:sz w:val="30"/>
          <w:szCs w:val="30"/>
        </w:rPr>
        <w:t>风险事故情形设定</w:t>
      </w:r>
    </w:p>
    <w:p w14:paraId="17465EFE">
      <w:pPr>
        <w:pStyle w:val="2"/>
        <w:spacing w:before="220" w:line="221" w:lineRule="auto"/>
        <w:ind w:left="24"/>
        <w:outlineLvl w:val="1"/>
        <w:rPr>
          <w:sz w:val="28"/>
          <w:szCs w:val="28"/>
        </w:rPr>
      </w:pPr>
      <w:r>
        <w:rPr>
          <w:rFonts w:ascii="Times New Roman" w:hAnsi="Times New Roman" w:eastAsia="Times New Roman" w:cs="Times New Roman"/>
          <w:b/>
          <w:bCs/>
          <w:spacing w:val="-3"/>
          <w:sz w:val="28"/>
          <w:szCs w:val="28"/>
        </w:rPr>
        <w:t xml:space="preserve">6.1 </w:t>
      </w:r>
      <w:r>
        <w:rPr>
          <w:b/>
          <w:bCs/>
          <w:spacing w:val="-3"/>
          <w:sz w:val="28"/>
          <w:szCs w:val="28"/>
        </w:rPr>
        <w:t>风险事故情形设定</w:t>
      </w:r>
    </w:p>
    <w:p w14:paraId="2F02ED90">
      <w:pPr>
        <w:pStyle w:val="2"/>
        <w:spacing w:before="204" w:line="220" w:lineRule="auto"/>
        <w:ind w:left="514"/>
      </w:pPr>
      <w:r>
        <w:rPr>
          <w:spacing w:val="-2"/>
        </w:rPr>
        <w:t>（</w:t>
      </w:r>
      <w:r>
        <w:rPr>
          <w:rFonts w:ascii="Times New Roman" w:hAnsi="Times New Roman" w:eastAsia="Times New Roman" w:cs="Times New Roman"/>
          <w:spacing w:val="-2"/>
        </w:rPr>
        <w:t>1</w:t>
      </w:r>
      <w:r>
        <w:rPr>
          <w:spacing w:val="-2"/>
        </w:rPr>
        <w:t>）风险事故情形设定</w:t>
      </w:r>
    </w:p>
    <w:p w14:paraId="42F598DB">
      <w:pPr>
        <w:pStyle w:val="2"/>
        <w:spacing w:before="182" w:line="345" w:lineRule="auto"/>
        <w:ind w:left="23" w:right="80" w:firstLine="480"/>
      </w:pPr>
      <w:r>
        <w:rPr>
          <w:spacing w:val="-3"/>
        </w:rPr>
        <w:t>根据分析，本次评价根据项目特点，在风险识别的基础上，选择</w:t>
      </w:r>
      <w:r>
        <w:rPr>
          <w:spacing w:val="-4"/>
        </w:rPr>
        <w:t>对环境影响</w:t>
      </w:r>
      <w:r>
        <w:t xml:space="preserve"> </w:t>
      </w:r>
      <w:r>
        <w:rPr>
          <w:spacing w:val="-1"/>
        </w:rPr>
        <w:t>较大并具有代表性的事故类型，设定风险事故情形。</w:t>
      </w:r>
    </w:p>
    <w:p w14:paraId="4BBC2B5B">
      <w:pPr>
        <w:pStyle w:val="2"/>
        <w:spacing w:before="38" w:line="352" w:lineRule="auto"/>
        <w:ind w:left="23" w:right="80" w:firstLine="480"/>
      </w:pPr>
      <w:r>
        <w:rPr>
          <w:spacing w:val="-3"/>
        </w:rPr>
        <w:t>根据风险识别结果，项目虽具有多个事故风险源，但是从生产过</w:t>
      </w:r>
      <w:r>
        <w:rPr>
          <w:spacing w:val="-4"/>
        </w:rPr>
        <w:t>程、物料储</w:t>
      </w:r>
      <w:r>
        <w:t xml:space="preserve"> </w:t>
      </w:r>
      <w:r>
        <w:rPr>
          <w:spacing w:val="-3"/>
        </w:rPr>
        <w:t>运分析及物料毒性分析，环境风险事故主要为有毒有害物质的泄漏。基于上述分</w:t>
      </w:r>
      <w:r>
        <w:rPr>
          <w:spacing w:val="1"/>
        </w:rPr>
        <w:t xml:space="preserve"> </w:t>
      </w:r>
      <w:r>
        <w:rPr>
          <w:spacing w:val="-3"/>
        </w:rPr>
        <w:t>析和对环境造成风险影晌的历史事故类型，结合项目物料的毒理学性质、重点风</w:t>
      </w:r>
      <w:r>
        <w:rPr>
          <w:spacing w:val="1"/>
        </w:rPr>
        <w:t xml:space="preserve"> </w:t>
      </w:r>
      <w:r>
        <w:rPr>
          <w:spacing w:val="-1"/>
        </w:rPr>
        <w:t>险源辨识、影响途径，确定风险事故情形如下：</w:t>
      </w:r>
    </w:p>
    <w:p w14:paraId="746D03ED">
      <w:pPr>
        <w:spacing w:line="352" w:lineRule="auto"/>
        <w:sectPr>
          <w:footerReference r:id="rId80" w:type="default"/>
          <w:pgSz w:w="11906" w:h="16839"/>
          <w:pgMar w:top="1426" w:right="1719" w:bottom="1252" w:left="1785" w:header="0" w:footer="1090" w:gutter="0"/>
          <w:cols w:space="720" w:num="1"/>
        </w:sectPr>
      </w:pPr>
    </w:p>
    <w:p w14:paraId="69F9EF96">
      <w:pPr>
        <w:pStyle w:val="2"/>
        <w:spacing w:before="48" w:line="217" w:lineRule="auto"/>
        <w:ind w:left="502"/>
      </w:pPr>
      <w:r>
        <w:rPr>
          <w:spacing w:val="-1"/>
        </w:rPr>
        <w:t>①</w:t>
      </w:r>
      <w:r>
        <w:rPr>
          <w:rFonts w:ascii="Times New Roman" w:hAnsi="Times New Roman" w:eastAsia="Times New Roman" w:cs="Times New Roman"/>
          <w:spacing w:val="-1"/>
        </w:rPr>
        <w:t xml:space="preserve">NMP </w:t>
      </w:r>
      <w:r>
        <w:rPr>
          <w:spacing w:val="-1"/>
        </w:rPr>
        <w:t>泄漏事故</w:t>
      </w:r>
    </w:p>
    <w:p w14:paraId="76CE9B7F">
      <w:pPr>
        <w:pStyle w:val="2"/>
        <w:spacing w:before="186" w:line="350" w:lineRule="auto"/>
        <w:ind w:left="23" w:right="13" w:firstLine="467"/>
      </w:pPr>
      <w:r>
        <w:rPr>
          <w:rFonts w:ascii="Times New Roman" w:hAnsi="Times New Roman" w:eastAsia="Times New Roman" w:cs="Times New Roman"/>
        </w:rPr>
        <w:t>NMP</w:t>
      </w:r>
      <w:r>
        <w:rPr>
          <w:rFonts w:ascii="Times New Roman" w:hAnsi="Times New Roman" w:eastAsia="Times New Roman" w:cs="Times New Roman"/>
          <w:spacing w:val="1"/>
        </w:rPr>
        <w:t xml:space="preserve"> </w:t>
      </w:r>
      <w:r>
        <w:rPr>
          <w:spacing w:val="1"/>
        </w:rPr>
        <w:t>循环回收装置等收集罐破裂泄漏遇明火会引发火灾、爆炸事故，发生</w:t>
      </w:r>
      <w:r>
        <w:rPr>
          <w:spacing w:val="16"/>
        </w:rPr>
        <w:t xml:space="preserve"> </w:t>
      </w:r>
      <w:r>
        <w:rPr>
          <w:spacing w:val="-3"/>
        </w:rPr>
        <w:t>火灾时经过不完全燃烧产生大量有毒的</w:t>
      </w:r>
      <w:r>
        <w:rPr>
          <w:spacing w:val="-37"/>
        </w:rPr>
        <w:t xml:space="preserve"> </w:t>
      </w:r>
      <w:r>
        <w:rPr>
          <w:rFonts w:ascii="Times New Roman" w:hAnsi="Times New Roman" w:eastAsia="Times New Roman" w:cs="Times New Roman"/>
          <w:spacing w:val="-3"/>
        </w:rPr>
        <w:t>CO</w:t>
      </w:r>
      <w:r>
        <w:rPr>
          <w:spacing w:val="-3"/>
        </w:rPr>
        <w:t>，出现事故伴生</w:t>
      </w:r>
      <w:r>
        <w:rPr>
          <w:rFonts w:ascii="Times New Roman" w:hAnsi="Times New Roman" w:eastAsia="Times New Roman" w:cs="Times New Roman"/>
          <w:spacing w:val="-3"/>
        </w:rPr>
        <w:t>/</w:t>
      </w:r>
      <w:r>
        <w:rPr>
          <w:spacing w:val="-3"/>
        </w:rPr>
        <w:t>次生污染及有毒有害</w:t>
      </w:r>
      <w:r>
        <w:t xml:space="preserve"> </w:t>
      </w:r>
      <w:r>
        <w:rPr>
          <w:spacing w:val="-1"/>
        </w:rPr>
        <w:t>物质扩散，引发环境污染事故。</w:t>
      </w:r>
    </w:p>
    <w:p w14:paraId="1C675CAD">
      <w:pPr>
        <w:pStyle w:val="2"/>
        <w:spacing w:before="35" w:line="331" w:lineRule="auto"/>
        <w:ind w:left="26" w:right="13" w:firstLine="475"/>
      </w:pPr>
      <w:r>
        <w:rPr>
          <w:spacing w:val="-3"/>
        </w:rPr>
        <w:t>②三级沉淀池池底防渗层破损，导致高浓度的废水通过裂口渗入地</w:t>
      </w:r>
      <w:r>
        <w:rPr>
          <w:spacing w:val="-4"/>
        </w:rPr>
        <w:t>下水，影</w:t>
      </w:r>
      <w:r>
        <w:t xml:space="preserve"> </w:t>
      </w:r>
      <w:r>
        <w:rPr>
          <w:spacing w:val="-3"/>
        </w:rPr>
        <w:t>响地下水质。确定风险事故情形的目的是针对典型事故进行环境风险分析，</w:t>
      </w:r>
      <w:r>
        <w:rPr>
          <w:spacing w:val="-4"/>
        </w:rPr>
        <w:t>并不</w:t>
      </w:r>
      <w:r>
        <w:t xml:space="preserve"> </w:t>
      </w:r>
      <w:r>
        <w:rPr>
          <w:spacing w:val="-3"/>
        </w:rPr>
        <w:t>意味着其它事故不具有环境风险。由于事故触发因素具有不确定性，因此事</w:t>
      </w:r>
      <w:r>
        <w:rPr>
          <w:spacing w:val="-4"/>
        </w:rPr>
        <w:t>故情</w:t>
      </w:r>
      <w:r>
        <w:t xml:space="preserve"> </w:t>
      </w:r>
      <w:r>
        <w:rPr>
          <w:spacing w:val="-3"/>
        </w:rPr>
        <w:t>形的设定并不能包含全部可能的环境风险，但通过具有代表性的事故情形分</w:t>
      </w:r>
      <w:r>
        <w:rPr>
          <w:spacing w:val="-4"/>
        </w:rPr>
        <w:t>析可</w:t>
      </w:r>
      <w:r>
        <w:t xml:space="preserve"> </w:t>
      </w:r>
      <w:r>
        <w:rPr>
          <w:spacing w:val="-2"/>
        </w:rPr>
        <w:t>为风险管理提供科学依据。</w:t>
      </w:r>
    </w:p>
    <w:p w14:paraId="2816A516">
      <w:pPr>
        <w:pStyle w:val="2"/>
        <w:spacing w:before="181" w:line="219" w:lineRule="auto"/>
        <w:ind w:left="514"/>
      </w:pPr>
      <w:r>
        <w:rPr>
          <w:spacing w:val="-3"/>
        </w:rPr>
        <w:t>（</w:t>
      </w:r>
      <w:r>
        <w:rPr>
          <w:rFonts w:ascii="Times New Roman" w:hAnsi="Times New Roman" w:eastAsia="Times New Roman" w:cs="Times New Roman"/>
          <w:spacing w:val="-3"/>
        </w:rPr>
        <w:t>2</w:t>
      </w:r>
      <w:r>
        <w:rPr>
          <w:spacing w:val="-3"/>
        </w:rPr>
        <w:t>）事故概率</w:t>
      </w:r>
    </w:p>
    <w:p w14:paraId="16D489E3">
      <w:pPr>
        <w:pStyle w:val="2"/>
        <w:spacing w:before="182" w:line="347" w:lineRule="auto"/>
        <w:ind w:left="24" w:right="13" w:firstLine="479"/>
        <w:jc w:val="both"/>
      </w:pPr>
      <w:r>
        <w:rPr>
          <w:spacing w:val="2"/>
        </w:rPr>
        <w:t>根据《建设项目环境风险评价技术导则》</w:t>
      </w:r>
      <w:r>
        <w:rPr>
          <w:rFonts w:ascii="Times New Roman" w:hAnsi="Times New Roman" w:eastAsia="Times New Roman" w:cs="Times New Roman"/>
          <w:spacing w:val="2"/>
        </w:rPr>
        <w:t>(</w:t>
      </w:r>
      <w:r>
        <w:rPr>
          <w:rFonts w:ascii="Times New Roman" w:hAnsi="Times New Roman" w:eastAsia="Times New Roman" w:cs="Times New Roman"/>
        </w:rPr>
        <w:t>HJ</w:t>
      </w:r>
      <w:r>
        <w:rPr>
          <w:rFonts w:ascii="Times New Roman" w:hAnsi="Times New Roman" w:eastAsia="Times New Roman" w:cs="Times New Roman"/>
          <w:spacing w:val="2"/>
        </w:rPr>
        <w:t>169-</w:t>
      </w:r>
      <w:r>
        <w:rPr>
          <w:rFonts w:ascii="Times New Roman" w:hAnsi="Times New Roman" w:eastAsia="Times New Roman" w:cs="Times New Roman"/>
          <w:spacing w:val="1"/>
        </w:rPr>
        <w:t>2018</w:t>
      </w:r>
      <w:r>
        <w:rPr>
          <w:spacing w:val="1"/>
        </w:rPr>
        <w:t>）附录</w:t>
      </w:r>
      <w:r>
        <w:rPr>
          <w:spacing w:val="-51"/>
        </w:rPr>
        <w:t xml:space="preserve"> </w:t>
      </w:r>
      <w:r>
        <w:rPr>
          <w:rFonts w:ascii="Times New Roman" w:hAnsi="Times New Roman" w:eastAsia="Times New Roman" w:cs="Times New Roman"/>
          <w:spacing w:val="1"/>
        </w:rPr>
        <w:t>E</w:t>
      </w:r>
      <w:r>
        <w:rPr>
          <w:rFonts w:ascii="Times New Roman" w:hAnsi="Times New Roman" w:eastAsia="Times New Roman" w:cs="Times New Roman"/>
          <w:spacing w:val="-26"/>
        </w:rPr>
        <w:t xml:space="preserve"> </w:t>
      </w:r>
      <w:r>
        <w:rPr>
          <w:spacing w:val="1"/>
        </w:rPr>
        <w:t>，及《环境</w:t>
      </w:r>
      <w:r>
        <w:t xml:space="preserve"> </w:t>
      </w:r>
      <w:r>
        <w:rPr>
          <w:spacing w:val="1"/>
        </w:rPr>
        <w:t>风险评价实用技术和方法》中推荐的地漏事故发生概率，结合项目</w:t>
      </w:r>
      <w:r>
        <w:rPr>
          <w:rFonts w:ascii="Times New Roman" w:hAnsi="Times New Roman" w:eastAsia="Times New Roman" w:cs="Times New Roman"/>
        </w:rPr>
        <w:t>NMP</w:t>
      </w:r>
      <w:r>
        <w:rPr>
          <w:rFonts w:ascii="Times New Roman" w:hAnsi="Times New Roman" w:eastAsia="Times New Roman" w:cs="Times New Roman"/>
          <w:spacing w:val="1"/>
        </w:rPr>
        <w:t xml:space="preserve"> </w:t>
      </w:r>
      <w:r>
        <w:rPr>
          <w:spacing w:val="1"/>
        </w:rPr>
        <w:t xml:space="preserve">循环回 </w:t>
      </w:r>
      <w:r>
        <w:rPr>
          <w:spacing w:val="-1"/>
        </w:rPr>
        <w:t>收装置设计的收集罐建设方案，项目各类型事故</w:t>
      </w:r>
      <w:r>
        <w:rPr>
          <w:spacing w:val="-2"/>
        </w:rPr>
        <w:t>的发生概率汇总见表</w:t>
      </w:r>
      <w:r>
        <w:rPr>
          <w:spacing w:val="-50"/>
        </w:rPr>
        <w:t xml:space="preserve"> </w:t>
      </w:r>
      <w:r>
        <w:rPr>
          <w:rFonts w:ascii="Times New Roman" w:hAnsi="Times New Roman" w:eastAsia="Times New Roman" w:cs="Times New Roman"/>
          <w:spacing w:val="-2"/>
        </w:rPr>
        <w:t>6.</w:t>
      </w:r>
      <w:r>
        <w:rPr>
          <w:rFonts w:ascii="Times New Roman" w:hAnsi="Times New Roman" w:eastAsia="Times New Roman" w:cs="Times New Roman"/>
          <w:spacing w:val="-32"/>
        </w:rPr>
        <w:t xml:space="preserve"> </w:t>
      </w:r>
      <w:r>
        <w:rPr>
          <w:rFonts w:ascii="Times New Roman" w:hAnsi="Times New Roman" w:eastAsia="Times New Roman" w:cs="Times New Roman"/>
          <w:spacing w:val="-2"/>
        </w:rPr>
        <w:t>1-l</w:t>
      </w:r>
      <w:r>
        <w:rPr>
          <w:spacing w:val="-2"/>
        </w:rPr>
        <w:t>。</w:t>
      </w:r>
    </w:p>
    <w:p w14:paraId="516667DA">
      <w:pPr>
        <w:pStyle w:val="2"/>
        <w:spacing w:before="41" w:line="224" w:lineRule="auto"/>
        <w:ind w:left="2349"/>
        <w:rPr>
          <w:sz w:val="20"/>
          <w:szCs w:val="20"/>
        </w:rPr>
      </w:pPr>
      <w:r>
        <w:rPr>
          <w:b/>
          <w:bCs/>
          <w:spacing w:val="5"/>
          <w:sz w:val="20"/>
          <w:szCs w:val="20"/>
        </w:rPr>
        <w:t>表</w:t>
      </w:r>
      <w:r>
        <w:rPr>
          <w:spacing w:val="-22"/>
          <w:sz w:val="20"/>
          <w:szCs w:val="20"/>
        </w:rPr>
        <w:t xml:space="preserve"> </w:t>
      </w:r>
      <w:r>
        <w:rPr>
          <w:rFonts w:ascii="Times New Roman" w:hAnsi="Times New Roman" w:eastAsia="Times New Roman" w:cs="Times New Roman"/>
          <w:b/>
          <w:bCs/>
          <w:spacing w:val="5"/>
          <w:sz w:val="20"/>
          <w:szCs w:val="20"/>
        </w:rPr>
        <w:t xml:space="preserve">6.1-1    </w:t>
      </w:r>
      <w:r>
        <w:rPr>
          <w:b/>
          <w:bCs/>
          <w:spacing w:val="5"/>
          <w:sz w:val="20"/>
          <w:szCs w:val="20"/>
        </w:rPr>
        <w:t>项目风险事故情形设定一览表</w:t>
      </w:r>
    </w:p>
    <w:tbl>
      <w:tblPr>
        <w:tblStyle w:val="5"/>
        <w:tblW w:w="8125" w:type="dxa"/>
        <w:tblInd w:w="11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
        <w:gridCol w:w="951"/>
        <w:gridCol w:w="1650"/>
        <w:gridCol w:w="1278"/>
        <w:gridCol w:w="1373"/>
        <w:gridCol w:w="1512"/>
        <w:gridCol w:w="509"/>
      </w:tblGrid>
      <w:tr w14:paraId="5A976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852" w:type="dxa"/>
            <w:tcBorders>
              <w:top w:val="single" w:color="000000" w:sz="10" w:space="0"/>
              <w:left w:val="single" w:color="000000" w:sz="10" w:space="0"/>
            </w:tcBorders>
            <w:vAlign w:val="top"/>
          </w:tcPr>
          <w:p w14:paraId="7A2B6E7D">
            <w:pPr>
              <w:pStyle w:val="6"/>
              <w:spacing w:before="52" w:line="239" w:lineRule="auto"/>
              <w:ind w:left="213" w:right="215"/>
              <w:rPr>
                <w:sz w:val="20"/>
                <w:szCs w:val="20"/>
              </w:rPr>
            </w:pPr>
            <w:r>
              <w:rPr>
                <w:spacing w:val="3"/>
                <w:sz w:val="20"/>
                <w:szCs w:val="20"/>
              </w:rPr>
              <w:t>危险</w:t>
            </w:r>
            <w:r>
              <w:rPr>
                <w:sz w:val="20"/>
                <w:szCs w:val="20"/>
              </w:rPr>
              <w:t xml:space="preserve"> </w:t>
            </w:r>
            <w:r>
              <w:rPr>
                <w:spacing w:val="3"/>
                <w:sz w:val="20"/>
                <w:szCs w:val="20"/>
              </w:rPr>
              <w:t>单元</w:t>
            </w:r>
          </w:p>
        </w:tc>
        <w:tc>
          <w:tcPr>
            <w:tcW w:w="951" w:type="dxa"/>
            <w:tcBorders>
              <w:top w:val="single" w:color="000000" w:sz="10" w:space="0"/>
            </w:tcBorders>
            <w:vAlign w:val="top"/>
          </w:tcPr>
          <w:p w14:paraId="4BFC0630">
            <w:pPr>
              <w:pStyle w:val="6"/>
              <w:spacing w:before="52"/>
              <w:ind w:left="367" w:right="62" w:hanging="314"/>
              <w:rPr>
                <w:sz w:val="20"/>
                <w:szCs w:val="20"/>
              </w:rPr>
            </w:pPr>
            <w:r>
              <w:rPr>
                <w:spacing w:val="7"/>
                <w:sz w:val="20"/>
                <w:szCs w:val="20"/>
              </w:rPr>
              <w:t>潜在风险</w:t>
            </w:r>
            <w:r>
              <w:rPr>
                <w:spacing w:val="1"/>
                <w:sz w:val="20"/>
                <w:szCs w:val="20"/>
              </w:rPr>
              <w:t xml:space="preserve"> 源</w:t>
            </w:r>
          </w:p>
        </w:tc>
        <w:tc>
          <w:tcPr>
            <w:tcW w:w="1650" w:type="dxa"/>
            <w:tcBorders>
              <w:top w:val="single" w:color="000000" w:sz="10" w:space="0"/>
            </w:tcBorders>
            <w:vAlign w:val="top"/>
          </w:tcPr>
          <w:p w14:paraId="5B33E809">
            <w:pPr>
              <w:pStyle w:val="6"/>
              <w:spacing w:before="189" w:line="228" w:lineRule="auto"/>
              <w:ind w:left="408"/>
              <w:rPr>
                <w:sz w:val="20"/>
                <w:szCs w:val="20"/>
              </w:rPr>
            </w:pPr>
            <w:r>
              <w:rPr>
                <w:spacing w:val="6"/>
                <w:sz w:val="20"/>
                <w:szCs w:val="20"/>
              </w:rPr>
              <w:t>危险物质</w:t>
            </w:r>
          </w:p>
        </w:tc>
        <w:tc>
          <w:tcPr>
            <w:tcW w:w="1278" w:type="dxa"/>
            <w:tcBorders>
              <w:top w:val="single" w:color="000000" w:sz="10" w:space="0"/>
            </w:tcBorders>
            <w:vAlign w:val="top"/>
          </w:tcPr>
          <w:p w14:paraId="100EF43D">
            <w:pPr>
              <w:pStyle w:val="6"/>
              <w:spacing w:before="52" w:line="241" w:lineRule="auto"/>
              <w:ind w:left="545" w:right="112" w:hanging="426"/>
              <w:rPr>
                <w:sz w:val="20"/>
                <w:szCs w:val="20"/>
              </w:rPr>
            </w:pPr>
            <w:r>
              <w:rPr>
                <w:spacing w:val="8"/>
                <w:sz w:val="20"/>
                <w:szCs w:val="20"/>
              </w:rPr>
              <w:t>环境风险类</w:t>
            </w:r>
            <w:r>
              <w:rPr>
                <w:sz w:val="20"/>
                <w:szCs w:val="20"/>
              </w:rPr>
              <w:t xml:space="preserve"> 型</w:t>
            </w:r>
          </w:p>
        </w:tc>
        <w:tc>
          <w:tcPr>
            <w:tcW w:w="1373" w:type="dxa"/>
            <w:tcBorders>
              <w:top w:val="single" w:color="000000" w:sz="10" w:space="0"/>
            </w:tcBorders>
            <w:vAlign w:val="top"/>
          </w:tcPr>
          <w:p w14:paraId="48C84D29">
            <w:pPr>
              <w:pStyle w:val="6"/>
              <w:spacing w:before="52" w:line="239" w:lineRule="auto"/>
              <w:ind w:left="591" w:right="156" w:hanging="420"/>
              <w:rPr>
                <w:sz w:val="20"/>
                <w:szCs w:val="20"/>
              </w:rPr>
            </w:pPr>
            <w:r>
              <w:rPr>
                <w:spacing w:val="8"/>
                <w:sz w:val="20"/>
                <w:szCs w:val="20"/>
              </w:rPr>
              <w:t>环境影响途</w:t>
            </w:r>
            <w:r>
              <w:rPr>
                <w:sz w:val="20"/>
                <w:szCs w:val="20"/>
              </w:rPr>
              <w:t xml:space="preserve"> 径</w:t>
            </w:r>
          </w:p>
        </w:tc>
        <w:tc>
          <w:tcPr>
            <w:tcW w:w="1512" w:type="dxa"/>
            <w:tcBorders>
              <w:top w:val="single" w:color="000000" w:sz="10" w:space="0"/>
            </w:tcBorders>
            <w:vAlign w:val="top"/>
          </w:tcPr>
          <w:p w14:paraId="507D9D2E">
            <w:pPr>
              <w:pStyle w:val="6"/>
              <w:spacing w:before="188" w:line="228" w:lineRule="auto"/>
              <w:ind w:left="355"/>
              <w:rPr>
                <w:sz w:val="20"/>
                <w:szCs w:val="20"/>
              </w:rPr>
            </w:pPr>
            <w:r>
              <w:rPr>
                <w:spacing w:val="6"/>
                <w:sz w:val="20"/>
                <w:szCs w:val="20"/>
              </w:rPr>
              <w:t>统计概率</w:t>
            </w:r>
          </w:p>
        </w:tc>
        <w:tc>
          <w:tcPr>
            <w:tcW w:w="509" w:type="dxa"/>
            <w:tcBorders>
              <w:top w:val="single" w:color="000000" w:sz="10" w:space="0"/>
              <w:right w:val="single" w:color="000000" w:sz="10" w:space="0"/>
            </w:tcBorders>
            <w:vAlign w:val="top"/>
          </w:tcPr>
          <w:p w14:paraId="23A67001">
            <w:pPr>
              <w:pStyle w:val="6"/>
              <w:spacing w:before="52" w:line="239" w:lineRule="auto"/>
              <w:ind w:left="52" w:right="33" w:firstLine="1"/>
              <w:rPr>
                <w:sz w:val="20"/>
                <w:szCs w:val="20"/>
              </w:rPr>
            </w:pPr>
            <w:r>
              <w:rPr>
                <w:spacing w:val="3"/>
                <w:sz w:val="20"/>
                <w:szCs w:val="20"/>
              </w:rPr>
              <w:t>是否</w:t>
            </w:r>
            <w:r>
              <w:rPr>
                <w:sz w:val="20"/>
                <w:szCs w:val="20"/>
              </w:rPr>
              <w:t xml:space="preserve"> </w:t>
            </w:r>
            <w:r>
              <w:rPr>
                <w:spacing w:val="3"/>
                <w:sz w:val="20"/>
                <w:szCs w:val="20"/>
              </w:rPr>
              <w:t>预测</w:t>
            </w:r>
          </w:p>
        </w:tc>
      </w:tr>
      <w:tr w14:paraId="0DF6F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852" w:type="dxa"/>
            <w:vMerge w:val="restart"/>
            <w:tcBorders>
              <w:left w:val="single" w:color="000000" w:sz="10" w:space="0"/>
              <w:bottom w:val="nil"/>
            </w:tcBorders>
            <w:vAlign w:val="top"/>
          </w:tcPr>
          <w:p w14:paraId="52AFC888">
            <w:pPr>
              <w:spacing w:line="270" w:lineRule="auto"/>
              <w:rPr>
                <w:rFonts w:ascii="Arial"/>
                <w:sz w:val="21"/>
              </w:rPr>
            </w:pPr>
          </w:p>
          <w:p w14:paraId="2A9433AC">
            <w:pPr>
              <w:spacing w:line="270" w:lineRule="auto"/>
              <w:rPr>
                <w:rFonts w:ascii="Arial"/>
                <w:sz w:val="21"/>
              </w:rPr>
            </w:pPr>
          </w:p>
          <w:p w14:paraId="3F4BDF64">
            <w:pPr>
              <w:spacing w:line="270" w:lineRule="auto"/>
              <w:rPr>
                <w:rFonts w:ascii="Arial"/>
                <w:sz w:val="21"/>
              </w:rPr>
            </w:pPr>
          </w:p>
          <w:p w14:paraId="348ECEA6">
            <w:pPr>
              <w:spacing w:line="271" w:lineRule="auto"/>
              <w:rPr>
                <w:rFonts w:ascii="Arial"/>
                <w:sz w:val="21"/>
              </w:rPr>
            </w:pPr>
          </w:p>
          <w:p w14:paraId="0820E50A">
            <w:pPr>
              <w:spacing w:line="271" w:lineRule="auto"/>
              <w:rPr>
                <w:rFonts w:ascii="Arial"/>
                <w:sz w:val="21"/>
              </w:rPr>
            </w:pPr>
          </w:p>
          <w:p w14:paraId="203A9E20">
            <w:pPr>
              <w:pStyle w:val="6"/>
              <w:spacing w:before="65" w:line="239" w:lineRule="auto"/>
              <w:ind w:left="213" w:right="215" w:hanging="2"/>
              <w:rPr>
                <w:sz w:val="20"/>
                <w:szCs w:val="20"/>
              </w:rPr>
            </w:pPr>
            <w:r>
              <w:rPr>
                <w:spacing w:val="5"/>
                <w:sz w:val="20"/>
                <w:szCs w:val="20"/>
              </w:rPr>
              <w:t>储存</w:t>
            </w:r>
            <w:r>
              <w:rPr>
                <w:sz w:val="20"/>
                <w:szCs w:val="20"/>
              </w:rPr>
              <w:t xml:space="preserve"> </w:t>
            </w:r>
            <w:r>
              <w:rPr>
                <w:spacing w:val="3"/>
                <w:sz w:val="20"/>
                <w:szCs w:val="20"/>
              </w:rPr>
              <w:t>单元</w:t>
            </w:r>
          </w:p>
        </w:tc>
        <w:tc>
          <w:tcPr>
            <w:tcW w:w="951" w:type="dxa"/>
            <w:vMerge w:val="restart"/>
            <w:tcBorders>
              <w:bottom w:val="nil"/>
            </w:tcBorders>
            <w:vAlign w:val="top"/>
          </w:tcPr>
          <w:p w14:paraId="5EA0D96D">
            <w:pPr>
              <w:spacing w:line="385" w:lineRule="auto"/>
              <w:rPr>
                <w:rFonts w:ascii="Arial"/>
                <w:sz w:val="21"/>
              </w:rPr>
            </w:pPr>
          </w:p>
          <w:p w14:paraId="4945D689">
            <w:pPr>
              <w:pStyle w:val="6"/>
              <w:spacing w:before="65" w:line="227" w:lineRule="auto"/>
              <w:ind w:left="54"/>
              <w:rPr>
                <w:sz w:val="20"/>
                <w:szCs w:val="20"/>
              </w:rPr>
            </w:pPr>
            <w:r>
              <w:rPr>
                <w:spacing w:val="7"/>
                <w:sz w:val="20"/>
                <w:szCs w:val="20"/>
              </w:rPr>
              <w:t>材料仓库</w:t>
            </w:r>
          </w:p>
          <w:p w14:paraId="62E4AB19">
            <w:pPr>
              <w:pStyle w:val="6"/>
              <w:spacing w:before="25" w:line="229" w:lineRule="auto"/>
              <w:ind w:left="54"/>
              <w:rPr>
                <w:sz w:val="20"/>
                <w:szCs w:val="20"/>
              </w:rPr>
            </w:pPr>
            <w:r>
              <w:rPr>
                <w:spacing w:val="7"/>
                <w:sz w:val="20"/>
                <w:szCs w:val="20"/>
              </w:rPr>
              <w:t>化学品泄</w:t>
            </w:r>
          </w:p>
          <w:p w14:paraId="1128B7EA">
            <w:pPr>
              <w:pStyle w:val="6"/>
              <w:spacing w:before="23" w:line="229" w:lineRule="auto"/>
              <w:ind w:left="368"/>
              <w:rPr>
                <w:sz w:val="20"/>
                <w:szCs w:val="20"/>
              </w:rPr>
            </w:pPr>
            <w:r>
              <w:rPr>
                <w:sz w:val="20"/>
                <w:szCs w:val="20"/>
              </w:rPr>
              <w:t>漏</w:t>
            </w:r>
          </w:p>
        </w:tc>
        <w:tc>
          <w:tcPr>
            <w:tcW w:w="1650" w:type="dxa"/>
            <w:vMerge w:val="restart"/>
            <w:tcBorders>
              <w:bottom w:val="nil"/>
            </w:tcBorders>
            <w:vAlign w:val="top"/>
          </w:tcPr>
          <w:p w14:paraId="005FCFF4">
            <w:pPr>
              <w:spacing w:line="260" w:lineRule="auto"/>
              <w:rPr>
                <w:rFonts w:ascii="Arial"/>
                <w:sz w:val="21"/>
              </w:rPr>
            </w:pPr>
          </w:p>
          <w:p w14:paraId="752666C8">
            <w:pPr>
              <w:spacing w:line="261" w:lineRule="auto"/>
              <w:rPr>
                <w:rFonts w:ascii="Arial"/>
                <w:sz w:val="21"/>
              </w:rPr>
            </w:pPr>
          </w:p>
          <w:p w14:paraId="4349D41D">
            <w:pPr>
              <w:pStyle w:val="6"/>
              <w:spacing w:before="65" w:line="243" w:lineRule="auto"/>
              <w:ind w:left="725" w:right="5" w:hanging="720"/>
              <w:rPr>
                <w:sz w:val="20"/>
                <w:szCs w:val="20"/>
              </w:rPr>
            </w:pPr>
            <w:r>
              <w:rPr>
                <w:sz w:val="20"/>
                <w:szCs w:val="20"/>
              </w:rPr>
              <w:t>锰酸锂、</w:t>
            </w:r>
            <w:r>
              <w:rPr>
                <w:rFonts w:ascii="Times New Roman" w:hAnsi="Times New Roman" w:eastAsia="Times New Roman" w:cs="Times New Roman"/>
                <w:sz w:val="20"/>
                <w:szCs w:val="20"/>
              </w:rPr>
              <w:t>NMP</w:t>
            </w:r>
            <w:r>
              <w:rPr>
                <w:sz w:val="20"/>
                <w:szCs w:val="20"/>
              </w:rPr>
              <w:t>、油 墨</w:t>
            </w:r>
          </w:p>
        </w:tc>
        <w:tc>
          <w:tcPr>
            <w:tcW w:w="1278" w:type="dxa"/>
            <w:vAlign w:val="top"/>
          </w:tcPr>
          <w:p w14:paraId="72222C80">
            <w:pPr>
              <w:pStyle w:val="6"/>
              <w:spacing w:before="172" w:line="244" w:lineRule="auto"/>
              <w:ind w:left="541" w:right="7" w:hanging="523"/>
              <w:rPr>
                <w:sz w:val="20"/>
                <w:szCs w:val="20"/>
              </w:rPr>
            </w:pPr>
            <w:r>
              <w:rPr>
                <w:spacing w:val="7"/>
                <w:sz w:val="20"/>
                <w:szCs w:val="20"/>
              </w:rPr>
              <w:t>火灾引发次伴</w:t>
            </w:r>
            <w:r>
              <w:rPr>
                <w:spacing w:val="4"/>
                <w:sz w:val="20"/>
                <w:szCs w:val="20"/>
              </w:rPr>
              <w:t xml:space="preserve"> </w:t>
            </w:r>
            <w:r>
              <w:rPr>
                <w:sz w:val="20"/>
                <w:szCs w:val="20"/>
              </w:rPr>
              <w:t>生</w:t>
            </w:r>
          </w:p>
        </w:tc>
        <w:tc>
          <w:tcPr>
            <w:tcW w:w="1373" w:type="dxa"/>
            <w:vAlign w:val="top"/>
          </w:tcPr>
          <w:p w14:paraId="47775298">
            <w:pPr>
              <w:pStyle w:val="6"/>
              <w:spacing w:before="36" w:line="238" w:lineRule="auto"/>
              <w:ind w:left="170" w:right="156"/>
              <w:rPr>
                <w:sz w:val="20"/>
                <w:szCs w:val="20"/>
              </w:rPr>
            </w:pPr>
            <w:r>
              <w:rPr>
                <w:spacing w:val="8"/>
                <w:sz w:val="20"/>
                <w:szCs w:val="20"/>
              </w:rPr>
              <w:t>扩散，消防</w:t>
            </w:r>
            <w:r>
              <w:rPr>
                <w:sz w:val="20"/>
                <w:szCs w:val="20"/>
              </w:rPr>
              <w:t xml:space="preserve"> </w:t>
            </w:r>
            <w:r>
              <w:rPr>
                <w:spacing w:val="8"/>
                <w:sz w:val="20"/>
                <w:szCs w:val="20"/>
              </w:rPr>
              <w:t>废水漫流、</w:t>
            </w:r>
            <w:r>
              <w:rPr>
                <w:sz w:val="20"/>
                <w:szCs w:val="20"/>
              </w:rPr>
              <w:t xml:space="preserve"> </w:t>
            </w:r>
            <w:r>
              <w:rPr>
                <w:spacing w:val="8"/>
                <w:sz w:val="20"/>
                <w:szCs w:val="20"/>
              </w:rPr>
              <w:t>渗透、吸收</w:t>
            </w:r>
          </w:p>
        </w:tc>
        <w:tc>
          <w:tcPr>
            <w:tcW w:w="1512" w:type="dxa"/>
            <w:vAlign w:val="top"/>
          </w:tcPr>
          <w:p w14:paraId="43E32A61">
            <w:pPr>
              <w:rPr>
                <w:rFonts w:ascii="Arial"/>
                <w:sz w:val="21"/>
              </w:rPr>
            </w:pPr>
          </w:p>
          <w:p w14:paraId="6A91C14A">
            <w:pPr>
              <w:pStyle w:val="6"/>
              <w:spacing w:before="65" w:line="264" w:lineRule="exact"/>
              <w:ind w:left="314"/>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1.5</w:t>
            </w:r>
            <w:r>
              <w:rPr>
                <w:spacing w:val="1"/>
                <w:position w:val="1"/>
                <w:sz w:val="20"/>
                <w:szCs w:val="20"/>
              </w:rPr>
              <w:t>×</w:t>
            </w:r>
            <w:r>
              <w:rPr>
                <w:rFonts w:ascii="Times New Roman" w:hAnsi="Times New Roman" w:eastAsia="Times New Roman" w:cs="Times New Roman"/>
                <w:spacing w:val="1"/>
                <w:position w:val="1"/>
                <w:sz w:val="20"/>
                <w:szCs w:val="20"/>
              </w:rPr>
              <w:t>10</w:t>
            </w:r>
            <w:r>
              <w:rPr>
                <w:rFonts w:ascii="Times New Roman" w:hAnsi="Times New Roman" w:eastAsia="Times New Roman" w:cs="Times New Roman"/>
                <w:spacing w:val="1"/>
                <w:position w:val="7"/>
                <w:sz w:val="13"/>
                <w:szCs w:val="13"/>
              </w:rPr>
              <w:t>-7</w:t>
            </w:r>
            <w:r>
              <w:rPr>
                <w:rFonts w:ascii="Times New Roman" w:hAnsi="Times New Roman" w:eastAsia="Times New Roman" w:cs="Times New Roman"/>
                <w:spacing w:val="1"/>
                <w:position w:val="1"/>
                <w:sz w:val="20"/>
                <w:szCs w:val="20"/>
              </w:rPr>
              <w:t>/a</w:t>
            </w:r>
          </w:p>
        </w:tc>
        <w:tc>
          <w:tcPr>
            <w:tcW w:w="509" w:type="dxa"/>
            <w:tcBorders>
              <w:right w:val="single" w:color="000000" w:sz="10" w:space="0"/>
            </w:tcBorders>
            <w:vAlign w:val="top"/>
          </w:tcPr>
          <w:p w14:paraId="6FF7A74E">
            <w:pPr>
              <w:rPr>
                <w:rFonts w:ascii="Arial"/>
                <w:sz w:val="21"/>
              </w:rPr>
            </w:pPr>
          </w:p>
          <w:p w14:paraId="2EFF9AE2">
            <w:pPr>
              <w:pStyle w:val="6"/>
              <w:spacing w:before="65" w:line="231" w:lineRule="auto"/>
              <w:ind w:left="159"/>
              <w:rPr>
                <w:sz w:val="20"/>
                <w:szCs w:val="20"/>
              </w:rPr>
            </w:pPr>
            <w:r>
              <w:rPr>
                <w:sz w:val="20"/>
                <w:szCs w:val="20"/>
              </w:rPr>
              <w:t>是</w:t>
            </w:r>
          </w:p>
        </w:tc>
      </w:tr>
      <w:tr w14:paraId="07A30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852" w:type="dxa"/>
            <w:vMerge w:val="continue"/>
            <w:tcBorders>
              <w:top w:val="nil"/>
              <w:left w:val="single" w:color="000000" w:sz="10" w:space="0"/>
              <w:bottom w:val="nil"/>
            </w:tcBorders>
            <w:vAlign w:val="top"/>
          </w:tcPr>
          <w:p w14:paraId="4C95A1D2">
            <w:pPr>
              <w:rPr>
                <w:rFonts w:ascii="Arial"/>
                <w:sz w:val="21"/>
              </w:rPr>
            </w:pPr>
          </w:p>
        </w:tc>
        <w:tc>
          <w:tcPr>
            <w:tcW w:w="951" w:type="dxa"/>
            <w:vMerge w:val="continue"/>
            <w:tcBorders>
              <w:top w:val="nil"/>
            </w:tcBorders>
            <w:vAlign w:val="top"/>
          </w:tcPr>
          <w:p w14:paraId="336F1D2B">
            <w:pPr>
              <w:rPr>
                <w:rFonts w:ascii="Arial"/>
                <w:sz w:val="21"/>
              </w:rPr>
            </w:pPr>
          </w:p>
        </w:tc>
        <w:tc>
          <w:tcPr>
            <w:tcW w:w="1650" w:type="dxa"/>
            <w:vMerge w:val="continue"/>
            <w:tcBorders>
              <w:top w:val="nil"/>
            </w:tcBorders>
            <w:vAlign w:val="top"/>
          </w:tcPr>
          <w:p w14:paraId="77EDB4AD">
            <w:pPr>
              <w:rPr>
                <w:rFonts w:ascii="Arial"/>
                <w:sz w:val="21"/>
              </w:rPr>
            </w:pPr>
          </w:p>
        </w:tc>
        <w:tc>
          <w:tcPr>
            <w:tcW w:w="1278" w:type="dxa"/>
            <w:vAlign w:val="top"/>
          </w:tcPr>
          <w:p w14:paraId="7E058824">
            <w:pPr>
              <w:spacing w:line="248" w:lineRule="auto"/>
              <w:rPr>
                <w:rFonts w:ascii="Arial"/>
                <w:sz w:val="21"/>
              </w:rPr>
            </w:pPr>
          </w:p>
          <w:p w14:paraId="4A217893">
            <w:pPr>
              <w:pStyle w:val="6"/>
              <w:spacing w:before="65" w:line="229" w:lineRule="auto"/>
              <w:ind w:left="439"/>
              <w:rPr>
                <w:sz w:val="20"/>
                <w:szCs w:val="20"/>
              </w:rPr>
            </w:pPr>
            <w:r>
              <w:rPr>
                <w:spacing w:val="3"/>
                <w:sz w:val="20"/>
                <w:szCs w:val="20"/>
              </w:rPr>
              <w:t>泄漏</w:t>
            </w:r>
          </w:p>
        </w:tc>
        <w:tc>
          <w:tcPr>
            <w:tcW w:w="1373" w:type="dxa"/>
            <w:vAlign w:val="top"/>
          </w:tcPr>
          <w:p w14:paraId="5018FE21">
            <w:pPr>
              <w:pStyle w:val="6"/>
              <w:spacing w:before="180" w:line="239" w:lineRule="auto"/>
              <w:ind w:left="274" w:hanging="262"/>
              <w:rPr>
                <w:sz w:val="20"/>
                <w:szCs w:val="20"/>
              </w:rPr>
            </w:pPr>
            <w:r>
              <w:rPr>
                <w:spacing w:val="-7"/>
                <w:sz w:val="20"/>
                <w:szCs w:val="20"/>
              </w:rPr>
              <w:t>扩散、漫流、渗</w:t>
            </w:r>
            <w:r>
              <w:rPr>
                <w:spacing w:val="3"/>
                <w:sz w:val="20"/>
                <w:szCs w:val="20"/>
              </w:rPr>
              <w:t xml:space="preserve"> </w:t>
            </w:r>
            <w:r>
              <w:rPr>
                <w:spacing w:val="7"/>
                <w:sz w:val="20"/>
                <w:szCs w:val="20"/>
              </w:rPr>
              <w:t>透、吸收</w:t>
            </w:r>
          </w:p>
        </w:tc>
        <w:tc>
          <w:tcPr>
            <w:tcW w:w="1512" w:type="dxa"/>
            <w:vAlign w:val="top"/>
          </w:tcPr>
          <w:p w14:paraId="3215DE4B">
            <w:pPr>
              <w:spacing w:line="248" w:lineRule="auto"/>
              <w:rPr>
                <w:rFonts w:ascii="Arial"/>
                <w:sz w:val="21"/>
              </w:rPr>
            </w:pPr>
          </w:p>
          <w:p w14:paraId="11C6C780">
            <w:pPr>
              <w:pStyle w:val="6"/>
              <w:spacing w:before="65" w:line="264" w:lineRule="exact"/>
              <w:ind w:left="26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1.00</w:t>
            </w:r>
            <w:r>
              <w:rPr>
                <w:spacing w:val="2"/>
                <w:position w:val="1"/>
                <w:sz w:val="20"/>
                <w:szCs w:val="20"/>
              </w:rPr>
              <w:t>×</w:t>
            </w:r>
            <w:r>
              <w:rPr>
                <w:rFonts w:ascii="Times New Roman" w:hAnsi="Times New Roman" w:eastAsia="Times New Roman" w:cs="Times New Roman"/>
                <w:spacing w:val="2"/>
                <w:position w:val="1"/>
                <w:sz w:val="20"/>
                <w:szCs w:val="20"/>
              </w:rPr>
              <w:t>10</w:t>
            </w:r>
            <w:r>
              <w:rPr>
                <w:rFonts w:ascii="Times New Roman" w:hAnsi="Times New Roman" w:eastAsia="Times New Roman" w:cs="Times New Roman"/>
                <w:spacing w:val="2"/>
                <w:position w:val="7"/>
                <w:sz w:val="13"/>
                <w:szCs w:val="13"/>
              </w:rPr>
              <w:t>-4</w:t>
            </w:r>
            <w:r>
              <w:rPr>
                <w:rFonts w:ascii="Times New Roman" w:hAnsi="Times New Roman" w:eastAsia="Times New Roman" w:cs="Times New Roman"/>
                <w:spacing w:val="2"/>
                <w:position w:val="1"/>
                <w:sz w:val="20"/>
                <w:szCs w:val="20"/>
              </w:rPr>
              <w:t>/a</w:t>
            </w:r>
          </w:p>
        </w:tc>
        <w:tc>
          <w:tcPr>
            <w:tcW w:w="509" w:type="dxa"/>
            <w:tcBorders>
              <w:right w:val="single" w:color="000000" w:sz="10" w:space="0"/>
            </w:tcBorders>
            <w:vAlign w:val="top"/>
          </w:tcPr>
          <w:p w14:paraId="6F14EFC2">
            <w:pPr>
              <w:spacing w:line="248" w:lineRule="auto"/>
              <w:rPr>
                <w:rFonts w:ascii="Arial"/>
                <w:sz w:val="21"/>
              </w:rPr>
            </w:pPr>
          </w:p>
          <w:p w14:paraId="2B6C65ED">
            <w:pPr>
              <w:pStyle w:val="6"/>
              <w:spacing w:before="65" w:line="231" w:lineRule="auto"/>
              <w:ind w:left="159"/>
              <w:rPr>
                <w:sz w:val="20"/>
                <w:szCs w:val="20"/>
              </w:rPr>
            </w:pPr>
            <w:r>
              <w:rPr>
                <w:sz w:val="20"/>
                <w:szCs w:val="20"/>
              </w:rPr>
              <w:t>是</w:t>
            </w:r>
          </w:p>
        </w:tc>
      </w:tr>
      <w:tr w14:paraId="6A875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852" w:type="dxa"/>
            <w:vMerge w:val="continue"/>
            <w:tcBorders>
              <w:top w:val="nil"/>
              <w:left w:val="single" w:color="000000" w:sz="10" w:space="0"/>
              <w:bottom w:val="nil"/>
            </w:tcBorders>
            <w:vAlign w:val="top"/>
          </w:tcPr>
          <w:p w14:paraId="69B4E15D">
            <w:pPr>
              <w:rPr>
                <w:rFonts w:ascii="Arial"/>
                <w:sz w:val="21"/>
              </w:rPr>
            </w:pPr>
          </w:p>
        </w:tc>
        <w:tc>
          <w:tcPr>
            <w:tcW w:w="951" w:type="dxa"/>
            <w:vMerge w:val="restart"/>
            <w:tcBorders>
              <w:bottom w:val="nil"/>
            </w:tcBorders>
            <w:vAlign w:val="top"/>
          </w:tcPr>
          <w:p w14:paraId="3D776EB1">
            <w:pPr>
              <w:spacing w:line="399" w:lineRule="auto"/>
              <w:rPr>
                <w:rFonts w:ascii="Arial"/>
                <w:sz w:val="21"/>
              </w:rPr>
            </w:pPr>
          </w:p>
          <w:p w14:paraId="2C44F100">
            <w:pPr>
              <w:pStyle w:val="6"/>
              <w:spacing w:before="65" w:line="228" w:lineRule="auto"/>
              <w:ind w:left="54"/>
              <w:rPr>
                <w:sz w:val="20"/>
                <w:szCs w:val="20"/>
              </w:rPr>
            </w:pPr>
            <w:r>
              <w:rPr>
                <w:spacing w:val="7"/>
                <w:sz w:val="20"/>
                <w:szCs w:val="20"/>
              </w:rPr>
              <w:t>物料仓库</w:t>
            </w:r>
          </w:p>
          <w:p w14:paraId="1DE7BDDD">
            <w:pPr>
              <w:pStyle w:val="6"/>
              <w:spacing w:before="24" w:line="229" w:lineRule="auto"/>
              <w:ind w:left="54"/>
              <w:rPr>
                <w:sz w:val="20"/>
                <w:szCs w:val="20"/>
              </w:rPr>
            </w:pPr>
            <w:r>
              <w:rPr>
                <w:spacing w:val="7"/>
                <w:sz w:val="20"/>
                <w:szCs w:val="20"/>
              </w:rPr>
              <w:t>化学品泄</w:t>
            </w:r>
          </w:p>
          <w:p w14:paraId="746C4C75">
            <w:pPr>
              <w:pStyle w:val="6"/>
              <w:spacing w:before="23" w:line="229" w:lineRule="auto"/>
              <w:ind w:left="368"/>
              <w:rPr>
                <w:sz w:val="20"/>
                <w:szCs w:val="20"/>
              </w:rPr>
            </w:pPr>
            <w:r>
              <w:rPr>
                <w:sz w:val="20"/>
                <w:szCs w:val="20"/>
              </w:rPr>
              <w:t>漏</w:t>
            </w:r>
          </w:p>
        </w:tc>
        <w:tc>
          <w:tcPr>
            <w:tcW w:w="1650" w:type="dxa"/>
            <w:vMerge w:val="restart"/>
            <w:tcBorders>
              <w:bottom w:val="nil"/>
            </w:tcBorders>
            <w:vAlign w:val="top"/>
          </w:tcPr>
          <w:p w14:paraId="28C7A3D9">
            <w:pPr>
              <w:spacing w:line="334" w:lineRule="auto"/>
              <w:rPr>
                <w:rFonts w:ascii="Arial"/>
                <w:sz w:val="21"/>
              </w:rPr>
            </w:pPr>
          </w:p>
          <w:p w14:paraId="0FA72341">
            <w:pPr>
              <w:spacing w:line="335" w:lineRule="auto"/>
              <w:rPr>
                <w:rFonts w:ascii="Arial"/>
                <w:sz w:val="21"/>
              </w:rPr>
            </w:pPr>
          </w:p>
          <w:p w14:paraId="0A941173">
            <w:pPr>
              <w:pStyle w:val="6"/>
              <w:spacing w:before="65" w:line="228" w:lineRule="auto"/>
              <w:ind w:left="536"/>
              <w:rPr>
                <w:sz w:val="20"/>
                <w:szCs w:val="20"/>
              </w:rPr>
            </w:pPr>
            <w:r>
              <w:rPr>
                <w:spacing w:val="-2"/>
                <w:sz w:val="20"/>
                <w:szCs w:val="20"/>
              </w:rPr>
              <w:t>电解液</w:t>
            </w:r>
          </w:p>
        </w:tc>
        <w:tc>
          <w:tcPr>
            <w:tcW w:w="1278" w:type="dxa"/>
            <w:vAlign w:val="top"/>
          </w:tcPr>
          <w:p w14:paraId="5917AA55">
            <w:pPr>
              <w:pStyle w:val="6"/>
              <w:spacing w:before="186" w:line="244" w:lineRule="auto"/>
              <w:ind w:left="541" w:right="7" w:hanging="523"/>
              <w:rPr>
                <w:sz w:val="20"/>
                <w:szCs w:val="20"/>
              </w:rPr>
            </w:pPr>
            <w:r>
              <w:rPr>
                <w:spacing w:val="7"/>
                <w:sz w:val="20"/>
                <w:szCs w:val="20"/>
              </w:rPr>
              <w:t>火灾引发次伴</w:t>
            </w:r>
            <w:r>
              <w:rPr>
                <w:spacing w:val="4"/>
                <w:sz w:val="20"/>
                <w:szCs w:val="20"/>
              </w:rPr>
              <w:t xml:space="preserve"> </w:t>
            </w:r>
            <w:r>
              <w:rPr>
                <w:sz w:val="20"/>
                <w:szCs w:val="20"/>
              </w:rPr>
              <w:t>生</w:t>
            </w:r>
          </w:p>
        </w:tc>
        <w:tc>
          <w:tcPr>
            <w:tcW w:w="1373" w:type="dxa"/>
            <w:vAlign w:val="top"/>
          </w:tcPr>
          <w:p w14:paraId="762861AD">
            <w:pPr>
              <w:pStyle w:val="6"/>
              <w:spacing w:before="47" w:line="236" w:lineRule="auto"/>
              <w:ind w:left="170" w:right="156"/>
              <w:rPr>
                <w:sz w:val="20"/>
                <w:szCs w:val="20"/>
              </w:rPr>
            </w:pPr>
            <w:r>
              <w:rPr>
                <w:spacing w:val="8"/>
                <w:sz w:val="20"/>
                <w:szCs w:val="20"/>
              </w:rPr>
              <w:t>扩散，消防</w:t>
            </w:r>
            <w:r>
              <w:rPr>
                <w:sz w:val="20"/>
                <w:szCs w:val="20"/>
              </w:rPr>
              <w:t xml:space="preserve"> </w:t>
            </w:r>
            <w:r>
              <w:rPr>
                <w:spacing w:val="8"/>
                <w:sz w:val="20"/>
                <w:szCs w:val="20"/>
              </w:rPr>
              <w:t>废水漫流、</w:t>
            </w:r>
            <w:r>
              <w:rPr>
                <w:sz w:val="20"/>
                <w:szCs w:val="20"/>
              </w:rPr>
              <w:t xml:space="preserve"> </w:t>
            </w:r>
            <w:r>
              <w:rPr>
                <w:spacing w:val="8"/>
                <w:sz w:val="20"/>
                <w:szCs w:val="20"/>
              </w:rPr>
              <w:t>渗透、吸收</w:t>
            </w:r>
          </w:p>
        </w:tc>
        <w:tc>
          <w:tcPr>
            <w:tcW w:w="1512" w:type="dxa"/>
            <w:vAlign w:val="top"/>
          </w:tcPr>
          <w:p w14:paraId="7269B615">
            <w:pPr>
              <w:spacing w:line="254" w:lineRule="auto"/>
              <w:rPr>
                <w:rFonts w:ascii="Arial"/>
                <w:sz w:val="21"/>
              </w:rPr>
            </w:pPr>
          </w:p>
          <w:p w14:paraId="181CCEB7">
            <w:pPr>
              <w:pStyle w:val="6"/>
              <w:spacing w:before="65" w:line="264" w:lineRule="exact"/>
              <w:ind w:left="314"/>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1.5</w:t>
            </w:r>
            <w:r>
              <w:rPr>
                <w:spacing w:val="1"/>
                <w:position w:val="1"/>
                <w:sz w:val="20"/>
                <w:szCs w:val="20"/>
              </w:rPr>
              <w:t>×</w:t>
            </w:r>
            <w:r>
              <w:rPr>
                <w:rFonts w:ascii="Times New Roman" w:hAnsi="Times New Roman" w:eastAsia="Times New Roman" w:cs="Times New Roman"/>
                <w:spacing w:val="1"/>
                <w:position w:val="1"/>
                <w:sz w:val="20"/>
                <w:szCs w:val="20"/>
              </w:rPr>
              <w:t>10</w:t>
            </w:r>
            <w:r>
              <w:rPr>
                <w:rFonts w:ascii="Times New Roman" w:hAnsi="Times New Roman" w:eastAsia="Times New Roman" w:cs="Times New Roman"/>
                <w:spacing w:val="1"/>
                <w:position w:val="7"/>
                <w:sz w:val="13"/>
                <w:szCs w:val="13"/>
              </w:rPr>
              <w:t>-7</w:t>
            </w:r>
            <w:r>
              <w:rPr>
                <w:rFonts w:ascii="Times New Roman" w:hAnsi="Times New Roman" w:eastAsia="Times New Roman" w:cs="Times New Roman"/>
                <w:spacing w:val="1"/>
                <w:position w:val="1"/>
                <w:sz w:val="20"/>
                <w:szCs w:val="20"/>
              </w:rPr>
              <w:t>/a</w:t>
            </w:r>
          </w:p>
        </w:tc>
        <w:tc>
          <w:tcPr>
            <w:tcW w:w="509" w:type="dxa"/>
            <w:tcBorders>
              <w:right w:val="single" w:color="000000" w:sz="10" w:space="0"/>
            </w:tcBorders>
            <w:vAlign w:val="top"/>
          </w:tcPr>
          <w:p w14:paraId="0969E35A">
            <w:pPr>
              <w:spacing w:line="254" w:lineRule="auto"/>
              <w:rPr>
                <w:rFonts w:ascii="Arial"/>
                <w:sz w:val="21"/>
              </w:rPr>
            </w:pPr>
          </w:p>
          <w:p w14:paraId="178CE1F2">
            <w:pPr>
              <w:pStyle w:val="6"/>
              <w:spacing w:before="65" w:line="231" w:lineRule="auto"/>
              <w:ind w:left="159"/>
              <w:rPr>
                <w:sz w:val="20"/>
                <w:szCs w:val="20"/>
              </w:rPr>
            </w:pPr>
            <w:r>
              <w:rPr>
                <w:sz w:val="20"/>
                <w:szCs w:val="20"/>
              </w:rPr>
              <w:t>是</w:t>
            </w:r>
          </w:p>
        </w:tc>
      </w:tr>
      <w:tr w14:paraId="7EC37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rPr>
        <w:tc>
          <w:tcPr>
            <w:tcW w:w="852" w:type="dxa"/>
            <w:vMerge w:val="continue"/>
            <w:tcBorders>
              <w:top w:val="nil"/>
              <w:left w:val="single" w:color="000000" w:sz="10" w:space="0"/>
              <w:bottom w:val="single" w:color="000000" w:sz="10" w:space="0"/>
            </w:tcBorders>
            <w:vAlign w:val="top"/>
          </w:tcPr>
          <w:p w14:paraId="6E54700F">
            <w:pPr>
              <w:rPr>
                <w:rFonts w:ascii="Arial"/>
                <w:sz w:val="21"/>
              </w:rPr>
            </w:pPr>
          </w:p>
        </w:tc>
        <w:tc>
          <w:tcPr>
            <w:tcW w:w="951" w:type="dxa"/>
            <w:vMerge w:val="continue"/>
            <w:tcBorders>
              <w:top w:val="nil"/>
              <w:bottom w:val="single" w:color="000000" w:sz="10" w:space="0"/>
            </w:tcBorders>
            <w:vAlign w:val="top"/>
          </w:tcPr>
          <w:p w14:paraId="02F96ECE">
            <w:pPr>
              <w:rPr>
                <w:rFonts w:ascii="Arial"/>
                <w:sz w:val="21"/>
              </w:rPr>
            </w:pPr>
          </w:p>
        </w:tc>
        <w:tc>
          <w:tcPr>
            <w:tcW w:w="1650" w:type="dxa"/>
            <w:vMerge w:val="continue"/>
            <w:tcBorders>
              <w:top w:val="nil"/>
              <w:bottom w:val="single" w:color="000000" w:sz="10" w:space="0"/>
            </w:tcBorders>
            <w:vAlign w:val="top"/>
          </w:tcPr>
          <w:p w14:paraId="35473ED5">
            <w:pPr>
              <w:rPr>
                <w:rFonts w:ascii="Arial"/>
                <w:sz w:val="21"/>
              </w:rPr>
            </w:pPr>
          </w:p>
        </w:tc>
        <w:tc>
          <w:tcPr>
            <w:tcW w:w="1278" w:type="dxa"/>
            <w:tcBorders>
              <w:bottom w:val="single" w:color="000000" w:sz="10" w:space="0"/>
            </w:tcBorders>
            <w:vAlign w:val="top"/>
          </w:tcPr>
          <w:p w14:paraId="5C86E5A4">
            <w:pPr>
              <w:spacing w:line="259" w:lineRule="auto"/>
              <w:rPr>
                <w:rFonts w:ascii="Arial"/>
                <w:sz w:val="21"/>
              </w:rPr>
            </w:pPr>
          </w:p>
          <w:p w14:paraId="66983559">
            <w:pPr>
              <w:pStyle w:val="6"/>
              <w:spacing w:before="65" w:line="229" w:lineRule="auto"/>
              <w:ind w:left="439"/>
              <w:rPr>
                <w:sz w:val="20"/>
                <w:szCs w:val="20"/>
              </w:rPr>
            </w:pPr>
            <w:r>
              <w:rPr>
                <w:spacing w:val="3"/>
                <w:sz w:val="20"/>
                <w:szCs w:val="20"/>
              </w:rPr>
              <w:t>泄漏</w:t>
            </w:r>
          </w:p>
        </w:tc>
        <w:tc>
          <w:tcPr>
            <w:tcW w:w="1373" w:type="dxa"/>
            <w:tcBorders>
              <w:bottom w:val="single" w:color="000000" w:sz="10" w:space="0"/>
            </w:tcBorders>
            <w:vAlign w:val="top"/>
          </w:tcPr>
          <w:p w14:paraId="72C2C545">
            <w:pPr>
              <w:pStyle w:val="6"/>
              <w:spacing w:before="189"/>
              <w:ind w:left="274" w:hanging="262"/>
              <w:rPr>
                <w:sz w:val="20"/>
                <w:szCs w:val="20"/>
              </w:rPr>
            </w:pPr>
            <w:r>
              <w:rPr>
                <w:spacing w:val="-7"/>
                <w:sz w:val="20"/>
                <w:szCs w:val="20"/>
              </w:rPr>
              <w:t>扩散、漫流、渗</w:t>
            </w:r>
            <w:r>
              <w:rPr>
                <w:spacing w:val="3"/>
                <w:sz w:val="20"/>
                <w:szCs w:val="20"/>
              </w:rPr>
              <w:t xml:space="preserve"> </w:t>
            </w:r>
            <w:r>
              <w:rPr>
                <w:spacing w:val="7"/>
                <w:sz w:val="20"/>
                <w:szCs w:val="20"/>
              </w:rPr>
              <w:t>透、吸收</w:t>
            </w:r>
          </w:p>
        </w:tc>
        <w:tc>
          <w:tcPr>
            <w:tcW w:w="1512" w:type="dxa"/>
            <w:tcBorders>
              <w:bottom w:val="single" w:color="000000" w:sz="10" w:space="0"/>
            </w:tcBorders>
            <w:vAlign w:val="top"/>
          </w:tcPr>
          <w:p w14:paraId="37A3354E">
            <w:pPr>
              <w:spacing w:line="259" w:lineRule="auto"/>
              <w:rPr>
                <w:rFonts w:ascii="Arial"/>
                <w:sz w:val="21"/>
              </w:rPr>
            </w:pPr>
          </w:p>
          <w:p w14:paraId="6348323C">
            <w:pPr>
              <w:pStyle w:val="6"/>
              <w:spacing w:before="65" w:line="264" w:lineRule="exact"/>
              <w:ind w:left="26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1.00</w:t>
            </w:r>
            <w:r>
              <w:rPr>
                <w:spacing w:val="2"/>
                <w:position w:val="1"/>
                <w:sz w:val="20"/>
                <w:szCs w:val="20"/>
              </w:rPr>
              <w:t>×</w:t>
            </w:r>
            <w:r>
              <w:rPr>
                <w:rFonts w:ascii="Times New Roman" w:hAnsi="Times New Roman" w:eastAsia="Times New Roman" w:cs="Times New Roman"/>
                <w:spacing w:val="2"/>
                <w:position w:val="1"/>
                <w:sz w:val="20"/>
                <w:szCs w:val="20"/>
              </w:rPr>
              <w:t>10</w:t>
            </w:r>
            <w:r>
              <w:rPr>
                <w:rFonts w:ascii="Times New Roman" w:hAnsi="Times New Roman" w:eastAsia="Times New Roman" w:cs="Times New Roman"/>
                <w:spacing w:val="2"/>
                <w:position w:val="7"/>
                <w:sz w:val="13"/>
                <w:szCs w:val="13"/>
              </w:rPr>
              <w:t>-4</w:t>
            </w:r>
            <w:r>
              <w:rPr>
                <w:rFonts w:ascii="Times New Roman" w:hAnsi="Times New Roman" w:eastAsia="Times New Roman" w:cs="Times New Roman"/>
                <w:spacing w:val="2"/>
                <w:position w:val="1"/>
                <w:sz w:val="20"/>
                <w:szCs w:val="20"/>
              </w:rPr>
              <w:t>/a</w:t>
            </w:r>
          </w:p>
        </w:tc>
        <w:tc>
          <w:tcPr>
            <w:tcW w:w="509" w:type="dxa"/>
            <w:tcBorders>
              <w:bottom w:val="single" w:color="000000" w:sz="10" w:space="0"/>
              <w:right w:val="single" w:color="000000" w:sz="10" w:space="0"/>
            </w:tcBorders>
            <w:vAlign w:val="top"/>
          </w:tcPr>
          <w:p w14:paraId="7DCBA9C5">
            <w:pPr>
              <w:spacing w:line="259" w:lineRule="auto"/>
              <w:rPr>
                <w:rFonts w:ascii="Arial"/>
                <w:sz w:val="21"/>
              </w:rPr>
            </w:pPr>
          </w:p>
          <w:p w14:paraId="17C3DD80">
            <w:pPr>
              <w:pStyle w:val="6"/>
              <w:spacing w:before="65" w:line="231" w:lineRule="auto"/>
              <w:ind w:left="159"/>
              <w:rPr>
                <w:sz w:val="20"/>
                <w:szCs w:val="20"/>
              </w:rPr>
            </w:pPr>
            <w:r>
              <w:rPr>
                <w:sz w:val="20"/>
                <w:szCs w:val="20"/>
              </w:rPr>
              <w:t>是</w:t>
            </w:r>
          </w:p>
        </w:tc>
      </w:tr>
    </w:tbl>
    <w:p w14:paraId="02E4A8D2">
      <w:pPr>
        <w:pStyle w:val="2"/>
        <w:spacing w:before="192" w:line="219" w:lineRule="auto"/>
        <w:ind w:left="514"/>
      </w:pPr>
      <w:r>
        <w:rPr>
          <w:spacing w:val="-2"/>
        </w:rPr>
        <w:t>（</w:t>
      </w:r>
      <w:r>
        <w:rPr>
          <w:rFonts w:ascii="Times New Roman" w:hAnsi="Times New Roman" w:eastAsia="Times New Roman" w:cs="Times New Roman"/>
          <w:spacing w:val="-2"/>
        </w:rPr>
        <w:t>3</w:t>
      </w:r>
      <w:r>
        <w:rPr>
          <w:spacing w:val="-2"/>
        </w:rPr>
        <w:t>）最大可信事故设定</w:t>
      </w:r>
    </w:p>
    <w:p w14:paraId="69754AA2">
      <w:pPr>
        <w:pStyle w:val="2"/>
        <w:spacing w:before="180" w:line="355" w:lineRule="auto"/>
        <w:ind w:left="22" w:right="13" w:firstLine="481"/>
        <w:jc w:val="both"/>
      </w:pPr>
      <w:r>
        <w:rPr>
          <w:spacing w:val="-2"/>
        </w:rPr>
        <w:t>本项目储存</w:t>
      </w:r>
      <w:r>
        <w:rPr>
          <w:spacing w:val="-50"/>
        </w:rPr>
        <w:t xml:space="preserve"> </w:t>
      </w:r>
      <w:r>
        <w:rPr>
          <w:rFonts w:ascii="Times New Roman" w:hAnsi="Times New Roman" w:eastAsia="Times New Roman" w:cs="Times New Roman"/>
          <w:spacing w:val="-2"/>
        </w:rPr>
        <w:t>NMP</w:t>
      </w:r>
      <w:r>
        <w:rPr>
          <w:rFonts w:ascii="Times New Roman" w:hAnsi="Times New Roman" w:eastAsia="Times New Roman" w:cs="Times New Roman"/>
          <w:spacing w:val="30"/>
          <w:w w:val="101"/>
        </w:rPr>
        <w:t xml:space="preserve"> </w:t>
      </w:r>
      <w:r>
        <w:rPr>
          <w:spacing w:val="-2"/>
        </w:rPr>
        <w:t>的量较大，主要为泄漏风险，对环境空气及地表水、地下</w:t>
      </w:r>
      <w:r>
        <w:t xml:space="preserve"> </w:t>
      </w:r>
      <w:r>
        <w:rPr>
          <w:spacing w:val="-3"/>
        </w:rPr>
        <w:t>水、土壤造成影响，企业在选择、设计及建设和后期运营过程中采取防渗、设置</w:t>
      </w:r>
      <w:r>
        <w:rPr>
          <w:spacing w:val="1"/>
        </w:rPr>
        <w:t xml:space="preserve"> </w:t>
      </w:r>
      <w:r>
        <w:rPr>
          <w:spacing w:val="-3"/>
        </w:rPr>
        <w:t>可燃监控报警等风险防范设施，避免危险化学品泄漏，但因地质条件或地面防渗</w:t>
      </w:r>
      <w:r>
        <w:rPr>
          <w:spacing w:val="1"/>
        </w:rPr>
        <w:t xml:space="preserve"> </w:t>
      </w:r>
      <w:r>
        <w:rPr>
          <w:spacing w:val="-3"/>
        </w:rPr>
        <w:t>设施破损，危险化学品发生泄漏，原料经泄漏挥发到大气或进入地下水中，将会</w:t>
      </w:r>
      <w:r>
        <w:rPr>
          <w:spacing w:val="1"/>
        </w:rPr>
        <w:t xml:space="preserve"> </w:t>
      </w:r>
      <w:r>
        <w:rPr>
          <w:spacing w:val="-1"/>
        </w:rPr>
        <w:t>对大气及地下水造成污染；因而，选取</w:t>
      </w:r>
      <w:r>
        <w:rPr>
          <w:spacing w:val="-48"/>
        </w:rPr>
        <w:t xml:space="preserve"> </w:t>
      </w:r>
      <w:r>
        <w:rPr>
          <w:rFonts w:ascii="Times New Roman" w:hAnsi="Times New Roman" w:eastAsia="Times New Roman" w:cs="Times New Roman"/>
          <w:spacing w:val="-1"/>
        </w:rPr>
        <w:t xml:space="preserve">NMP </w:t>
      </w:r>
      <w:r>
        <w:rPr>
          <w:spacing w:val="-1"/>
        </w:rPr>
        <w:t>泄漏事故作为最大可信事故进行定</w:t>
      </w:r>
      <w:r>
        <w:t xml:space="preserve"> </w:t>
      </w:r>
      <w:r>
        <w:rPr>
          <w:spacing w:val="-3"/>
        </w:rPr>
        <w:t>量预测。</w:t>
      </w:r>
    </w:p>
    <w:p w14:paraId="53084EFB">
      <w:pPr>
        <w:spacing w:line="355" w:lineRule="auto"/>
        <w:sectPr>
          <w:footerReference r:id="rId81" w:type="default"/>
          <w:pgSz w:w="11906" w:h="16839"/>
          <w:pgMar w:top="1426" w:right="1785" w:bottom="1249" w:left="1785" w:header="0" w:footer="1090" w:gutter="0"/>
          <w:cols w:space="720" w:num="1"/>
        </w:sectPr>
      </w:pPr>
    </w:p>
    <w:p w14:paraId="789F8050">
      <w:pPr>
        <w:pStyle w:val="2"/>
        <w:spacing w:before="55" w:line="221" w:lineRule="auto"/>
        <w:ind w:left="24"/>
        <w:outlineLvl w:val="1"/>
        <w:rPr>
          <w:sz w:val="28"/>
          <w:szCs w:val="28"/>
        </w:rPr>
      </w:pPr>
      <w:r>
        <w:rPr>
          <w:rFonts w:ascii="Times New Roman" w:hAnsi="Times New Roman" w:eastAsia="Times New Roman" w:cs="Times New Roman"/>
          <w:b/>
          <w:bCs/>
          <w:spacing w:val="-3"/>
          <w:sz w:val="28"/>
          <w:szCs w:val="28"/>
        </w:rPr>
        <w:t xml:space="preserve">6.2 </w:t>
      </w:r>
      <w:r>
        <w:rPr>
          <w:b/>
          <w:bCs/>
          <w:spacing w:val="-3"/>
          <w:sz w:val="28"/>
          <w:szCs w:val="28"/>
        </w:rPr>
        <w:t>源项分析</w:t>
      </w:r>
    </w:p>
    <w:p w14:paraId="3997F092">
      <w:pPr>
        <w:pStyle w:val="2"/>
        <w:spacing w:before="209" w:line="221" w:lineRule="auto"/>
        <w:ind w:left="24"/>
        <w:outlineLvl w:val="2"/>
        <w:rPr>
          <w:sz w:val="28"/>
          <w:szCs w:val="28"/>
        </w:rPr>
      </w:pPr>
      <w:r>
        <w:rPr>
          <w:rFonts w:ascii="Times New Roman" w:hAnsi="Times New Roman" w:eastAsia="Times New Roman" w:cs="Times New Roman"/>
          <w:b/>
          <w:bCs/>
          <w:spacing w:val="-2"/>
          <w:sz w:val="28"/>
          <w:szCs w:val="28"/>
        </w:rPr>
        <w:t xml:space="preserve">6.2.1 </w:t>
      </w:r>
      <w:r>
        <w:rPr>
          <w:b/>
          <w:bCs/>
          <w:spacing w:val="-2"/>
          <w:sz w:val="28"/>
          <w:szCs w:val="28"/>
        </w:rPr>
        <w:t>大气风险泄漏事故源强分析</w:t>
      </w:r>
    </w:p>
    <w:p w14:paraId="544DB4D5">
      <w:pPr>
        <w:pStyle w:val="2"/>
        <w:spacing w:before="202" w:line="353" w:lineRule="auto"/>
        <w:ind w:left="21" w:right="61" w:firstLine="482"/>
      </w:pPr>
      <w:r>
        <w:rPr>
          <w:spacing w:val="-3"/>
        </w:rPr>
        <w:t>本项目材料仓库、物料仓库物料均为常温、常压贮存液体，在</w:t>
      </w:r>
      <w:r>
        <w:rPr>
          <w:spacing w:val="-4"/>
        </w:rPr>
        <w:t>储存过程中侧</w:t>
      </w:r>
      <w:r>
        <w:t xml:space="preserve"> </w:t>
      </w:r>
      <w:r>
        <w:rPr>
          <w:spacing w:val="1"/>
        </w:rPr>
        <w:t>翻泄漏概率比较大，假设本项目按照最不利情况</w:t>
      </w:r>
      <w:r>
        <w:t>，包装桶全泄露考虑，</w:t>
      </w:r>
      <w:r>
        <w:rPr>
          <w:rFonts w:ascii="Times New Roman" w:hAnsi="Times New Roman" w:eastAsia="Times New Roman" w:cs="Times New Roman"/>
        </w:rPr>
        <w:t>NMP</w:t>
      </w:r>
      <w:r>
        <w:rPr>
          <w:rFonts w:ascii="Times New Roman" w:hAnsi="Times New Roman" w:eastAsia="Times New Roman" w:cs="Times New Roman"/>
          <w:spacing w:val="16"/>
          <w:w w:val="101"/>
        </w:rPr>
        <w:t xml:space="preserve"> </w:t>
      </w:r>
      <w:r>
        <w:t xml:space="preserve">泄 </w:t>
      </w:r>
      <w:r>
        <w:rPr>
          <w:spacing w:val="-3"/>
        </w:rPr>
        <w:t>漏量为</w:t>
      </w:r>
      <w:r>
        <w:rPr>
          <w:spacing w:val="-51"/>
        </w:rPr>
        <w:t xml:space="preserve"> </w:t>
      </w:r>
      <w:r>
        <w:rPr>
          <w:rFonts w:ascii="Times New Roman" w:hAnsi="Times New Roman" w:eastAsia="Times New Roman" w:cs="Times New Roman"/>
          <w:spacing w:val="-3"/>
        </w:rPr>
        <w:t>0.9t</w:t>
      </w:r>
      <w:r>
        <w:rPr>
          <w:rFonts w:ascii="Times New Roman" w:hAnsi="Times New Roman" w:eastAsia="Times New Roman" w:cs="Times New Roman"/>
          <w:spacing w:val="-31"/>
        </w:rPr>
        <w:t xml:space="preserve"> </w:t>
      </w:r>
      <w:r>
        <w:rPr>
          <w:spacing w:val="-3"/>
        </w:rPr>
        <w:t>，电解液泄漏量为</w:t>
      </w:r>
      <w:r>
        <w:rPr>
          <w:spacing w:val="-32"/>
        </w:rPr>
        <w:t xml:space="preserve"> </w:t>
      </w:r>
      <w:r>
        <w:rPr>
          <w:rFonts w:ascii="Times New Roman" w:hAnsi="Times New Roman" w:eastAsia="Times New Roman" w:cs="Times New Roman"/>
          <w:spacing w:val="-3"/>
        </w:rPr>
        <w:t>10t</w:t>
      </w:r>
      <w:r>
        <w:rPr>
          <w:rFonts w:ascii="Times New Roman" w:hAnsi="Times New Roman" w:eastAsia="Times New Roman" w:cs="Times New Roman"/>
          <w:spacing w:val="-33"/>
        </w:rPr>
        <w:t xml:space="preserve"> </w:t>
      </w:r>
      <w:r>
        <w:rPr>
          <w:spacing w:val="-3"/>
        </w:rPr>
        <w:t>，油墨泄漏量</w:t>
      </w:r>
      <w:r>
        <w:rPr>
          <w:spacing w:val="-4"/>
        </w:rPr>
        <w:t>为</w:t>
      </w:r>
      <w:r>
        <w:rPr>
          <w:spacing w:val="-49"/>
        </w:rPr>
        <w:t xml:space="preserve"> </w:t>
      </w:r>
      <w:r>
        <w:rPr>
          <w:rFonts w:ascii="Times New Roman" w:hAnsi="Times New Roman" w:eastAsia="Times New Roman" w:cs="Times New Roman"/>
          <w:spacing w:val="-4"/>
        </w:rPr>
        <w:t>0.05t</w:t>
      </w:r>
      <w:r>
        <w:rPr>
          <w:rFonts w:ascii="Times New Roman" w:hAnsi="Times New Roman" w:eastAsia="Times New Roman" w:cs="Times New Roman"/>
          <w:spacing w:val="-27"/>
        </w:rPr>
        <w:t xml:space="preserve"> </w:t>
      </w:r>
      <w:r>
        <w:rPr>
          <w:spacing w:val="-4"/>
        </w:rPr>
        <w:t>。对于泄漏溢出的液体，</w:t>
      </w:r>
      <w:r>
        <w:t xml:space="preserve"> 首先会在材料仓库、物料仓库内形成液池，并挥发产</w:t>
      </w:r>
      <w:r>
        <w:rPr>
          <w:spacing w:val="-1"/>
        </w:rPr>
        <w:t>生有机物、氟化物。</w:t>
      </w:r>
    </w:p>
    <w:p w14:paraId="5F864891">
      <w:pPr>
        <w:pStyle w:val="2"/>
        <w:spacing w:before="33" w:line="220" w:lineRule="auto"/>
        <w:ind w:left="515"/>
      </w:pPr>
      <w:r>
        <w:rPr>
          <w:spacing w:val="-3"/>
        </w:rPr>
        <w:t>（</w:t>
      </w:r>
      <w:r>
        <w:rPr>
          <w:rFonts w:ascii="Times New Roman" w:hAnsi="Times New Roman" w:eastAsia="Times New Roman" w:cs="Times New Roman"/>
          <w:spacing w:val="-3"/>
        </w:rPr>
        <w:t>1</w:t>
      </w:r>
      <w:r>
        <w:rPr>
          <w:spacing w:val="-3"/>
        </w:rPr>
        <w:t>）泄漏液体蒸发量</w:t>
      </w:r>
    </w:p>
    <w:p w14:paraId="71FB5559">
      <w:pPr>
        <w:pStyle w:val="2"/>
        <w:spacing w:before="182" w:line="352" w:lineRule="auto"/>
        <w:ind w:left="23" w:firstLine="483"/>
        <w:jc w:val="both"/>
      </w:pPr>
      <w:r>
        <w:rPr>
          <w:spacing w:val="-3"/>
        </w:rPr>
        <w:t>泄漏液体的蒸发分为闪蒸蒸发、热量蒸发和质量蒸发三</w:t>
      </w:r>
      <w:r>
        <w:rPr>
          <w:spacing w:val="-4"/>
        </w:rPr>
        <w:t>种，其蒸发总量为这</w:t>
      </w:r>
      <w:r>
        <w:t xml:space="preserve"> </w:t>
      </w:r>
      <w:r>
        <w:rPr>
          <w:spacing w:val="-6"/>
        </w:rPr>
        <w:t>三种蒸发之和。液体</w:t>
      </w:r>
      <w:r>
        <w:rPr>
          <w:spacing w:val="-61"/>
        </w:rPr>
        <w:t xml:space="preserve"> </w:t>
      </w:r>
      <w:r>
        <w:rPr>
          <w:rFonts w:ascii="Times New Roman" w:hAnsi="Times New Roman" w:eastAsia="Times New Roman" w:cs="Times New Roman"/>
          <w:spacing w:val="-6"/>
        </w:rPr>
        <w:t>NMP</w:t>
      </w:r>
      <w:r>
        <w:rPr>
          <w:rFonts w:ascii="Times New Roman" w:hAnsi="Times New Roman" w:eastAsia="Times New Roman" w:cs="Times New Roman"/>
          <w:spacing w:val="14"/>
        </w:rPr>
        <w:t xml:space="preserve"> </w:t>
      </w:r>
      <w:r>
        <w:rPr>
          <w:spacing w:val="-6"/>
        </w:rPr>
        <w:t>泄漏后形成液池，转由液池表面气流运动使液体蒸发，</w:t>
      </w:r>
      <w:r>
        <w:t xml:space="preserve"> </w:t>
      </w:r>
      <w:r>
        <w:rPr>
          <w:spacing w:val="-1"/>
        </w:rPr>
        <w:t>由于</w:t>
      </w:r>
      <w:r>
        <w:rPr>
          <w:spacing w:val="-63"/>
        </w:rPr>
        <w:t xml:space="preserve"> </w:t>
      </w:r>
      <w:r>
        <w:rPr>
          <w:rFonts w:ascii="Times New Roman" w:hAnsi="Times New Roman" w:eastAsia="Times New Roman" w:cs="Times New Roman"/>
          <w:spacing w:val="-1"/>
        </w:rPr>
        <w:t>NMP</w:t>
      </w:r>
      <w:r>
        <w:rPr>
          <w:rFonts w:ascii="Times New Roman" w:hAnsi="Times New Roman" w:eastAsia="Times New Roman" w:cs="Times New Roman"/>
          <w:spacing w:val="16"/>
          <w:w w:val="101"/>
        </w:rPr>
        <w:t xml:space="preserve"> </w:t>
      </w:r>
      <w:r>
        <w:rPr>
          <w:spacing w:val="-1"/>
        </w:rPr>
        <w:t>并非加压过热液体，因此泄漏后不会出现闪蒸现象，又由于泄</w:t>
      </w:r>
      <w:r>
        <w:rPr>
          <w:spacing w:val="-2"/>
        </w:rPr>
        <w:t>漏出来</w:t>
      </w:r>
      <w:r>
        <w:t xml:space="preserve"> 的</w:t>
      </w:r>
      <w:r>
        <w:rPr>
          <w:spacing w:val="-63"/>
        </w:rPr>
        <w:t xml:space="preserve"> </w:t>
      </w:r>
      <w:r>
        <w:rPr>
          <w:rFonts w:ascii="Times New Roman" w:hAnsi="Times New Roman" w:eastAsia="Times New Roman" w:cs="Times New Roman"/>
        </w:rPr>
        <w:t xml:space="preserve">NMP </w:t>
      </w:r>
      <w:r>
        <w:t>温度一般低于其沸点温度，因此不</w:t>
      </w:r>
      <w:r>
        <w:rPr>
          <w:spacing w:val="-1"/>
        </w:rPr>
        <w:t>考虑热量蒸发。</w:t>
      </w:r>
    </w:p>
    <w:p w14:paraId="33EEA967">
      <w:pPr>
        <w:pStyle w:val="2"/>
        <w:spacing w:before="38" w:line="349" w:lineRule="auto"/>
        <w:ind w:left="22" w:right="61" w:firstLine="480"/>
        <w:jc w:val="both"/>
      </w:pPr>
      <w:r>
        <w:rPr>
          <w:spacing w:val="-2"/>
        </w:rPr>
        <w:t>根据《建设项目环境风险评价技术导则》（</w:t>
      </w:r>
      <w:r>
        <w:rPr>
          <w:rFonts w:ascii="Times New Roman" w:hAnsi="Times New Roman" w:eastAsia="Times New Roman" w:cs="Times New Roman"/>
          <w:spacing w:val="-2"/>
        </w:rPr>
        <w:t>HJ16</w:t>
      </w:r>
      <w:r>
        <w:rPr>
          <w:rFonts w:ascii="Times New Roman" w:hAnsi="Times New Roman" w:eastAsia="Times New Roman" w:cs="Times New Roman"/>
          <w:spacing w:val="-3"/>
        </w:rPr>
        <w:t>9-2018</w:t>
      </w:r>
      <w:r>
        <w:rPr>
          <w:spacing w:val="-3"/>
        </w:rPr>
        <w:t>）规格，二级评价需</w:t>
      </w:r>
      <w:r>
        <w:t xml:space="preserve"> </w:t>
      </w:r>
      <w:r>
        <w:rPr>
          <w:spacing w:val="-1"/>
        </w:rPr>
        <w:t>选取最不利气象条件进行后果预测。其中最不利气象条件取</w:t>
      </w:r>
      <w:r>
        <w:rPr>
          <w:spacing w:val="-56"/>
        </w:rPr>
        <w:t xml:space="preserve"> </w:t>
      </w:r>
      <w:r>
        <w:rPr>
          <w:rFonts w:ascii="Times New Roman" w:hAnsi="Times New Roman" w:eastAsia="Times New Roman" w:cs="Times New Roman"/>
          <w:spacing w:val="-1"/>
        </w:rPr>
        <w:t xml:space="preserve">F </w:t>
      </w:r>
      <w:r>
        <w:rPr>
          <w:spacing w:val="-1"/>
        </w:rPr>
        <w:t>类稳</w:t>
      </w:r>
      <w:r>
        <w:rPr>
          <w:spacing w:val="-2"/>
        </w:rPr>
        <w:t>定度，</w:t>
      </w:r>
      <w:r>
        <w:rPr>
          <w:rFonts w:ascii="Times New Roman" w:hAnsi="Times New Roman" w:eastAsia="Times New Roman" w:cs="Times New Roman"/>
          <w:spacing w:val="-2"/>
        </w:rPr>
        <w:t>1.5m/s</w:t>
      </w:r>
      <w:r>
        <w:rPr>
          <w:rFonts w:ascii="Times New Roman" w:hAnsi="Times New Roman" w:eastAsia="Times New Roman" w:cs="Times New Roman"/>
        </w:rPr>
        <w:t xml:space="preserve"> </w:t>
      </w:r>
      <w:r>
        <w:rPr>
          <w:spacing w:val="-3"/>
        </w:rPr>
        <w:t>风速，温度</w:t>
      </w:r>
      <w:r>
        <w:rPr>
          <w:rFonts w:ascii="Times New Roman" w:hAnsi="Times New Roman" w:eastAsia="Times New Roman" w:cs="Times New Roman"/>
          <w:spacing w:val="-3"/>
        </w:rPr>
        <w:t>25</w:t>
      </w:r>
      <w:r>
        <w:rPr>
          <w:spacing w:val="-3"/>
        </w:rPr>
        <w:t>℃</w:t>
      </w:r>
      <w:r>
        <w:rPr>
          <w:spacing w:val="-76"/>
        </w:rPr>
        <w:t xml:space="preserve"> </w:t>
      </w:r>
      <w:r>
        <w:rPr>
          <w:spacing w:val="-3"/>
        </w:rPr>
        <w:t>,</w:t>
      </w:r>
      <w:r>
        <w:rPr>
          <w:spacing w:val="62"/>
        </w:rPr>
        <w:t xml:space="preserve"> </w:t>
      </w:r>
      <w:r>
        <w:rPr>
          <w:spacing w:val="-3"/>
        </w:rPr>
        <w:t>相对湿度</w:t>
      </w:r>
      <w:r>
        <w:rPr>
          <w:spacing w:val="-48"/>
        </w:rPr>
        <w:t xml:space="preserve"> </w:t>
      </w:r>
      <w:r>
        <w:rPr>
          <w:rFonts w:ascii="Times New Roman" w:hAnsi="Times New Roman" w:eastAsia="Times New Roman" w:cs="Times New Roman"/>
          <w:spacing w:val="-3"/>
        </w:rPr>
        <w:t>50%</w:t>
      </w:r>
      <w:r>
        <w:rPr>
          <w:rFonts w:ascii="Times New Roman" w:hAnsi="Times New Roman" w:eastAsia="Times New Roman" w:cs="Times New Roman"/>
          <w:spacing w:val="-32"/>
        </w:rPr>
        <w:t xml:space="preserve"> </w:t>
      </w:r>
      <w:r>
        <w:rPr>
          <w:spacing w:val="-3"/>
        </w:rPr>
        <w:t>，事故源项各物料蒸发速率见表</w:t>
      </w:r>
      <w:r>
        <w:rPr>
          <w:spacing w:val="-49"/>
        </w:rPr>
        <w:t xml:space="preserve"> </w:t>
      </w:r>
      <w:r>
        <w:rPr>
          <w:rFonts w:ascii="Times New Roman" w:hAnsi="Times New Roman" w:eastAsia="Times New Roman" w:cs="Times New Roman"/>
          <w:spacing w:val="-3"/>
        </w:rPr>
        <w:t>6.2-1</w:t>
      </w:r>
      <w:r>
        <w:rPr>
          <w:spacing w:val="-3"/>
        </w:rPr>
        <w:t>。</w:t>
      </w:r>
    </w:p>
    <w:p w14:paraId="2D922332">
      <w:pPr>
        <w:pStyle w:val="2"/>
        <w:spacing w:before="32" w:line="224" w:lineRule="auto"/>
        <w:ind w:left="2664"/>
        <w:rPr>
          <w:sz w:val="20"/>
          <w:szCs w:val="20"/>
        </w:rPr>
      </w:pPr>
      <w:r>
        <w:rPr>
          <w:b/>
          <w:bCs/>
          <w:spacing w:val="5"/>
          <w:sz w:val="20"/>
          <w:szCs w:val="20"/>
        </w:rPr>
        <w:t>表</w:t>
      </w:r>
      <w:r>
        <w:rPr>
          <w:spacing w:val="-32"/>
          <w:sz w:val="20"/>
          <w:szCs w:val="20"/>
        </w:rPr>
        <w:t xml:space="preserve"> </w:t>
      </w:r>
      <w:r>
        <w:rPr>
          <w:rFonts w:ascii="Times New Roman" w:hAnsi="Times New Roman" w:eastAsia="Times New Roman" w:cs="Times New Roman"/>
          <w:b/>
          <w:bCs/>
          <w:spacing w:val="5"/>
          <w:sz w:val="20"/>
          <w:szCs w:val="20"/>
        </w:rPr>
        <w:t xml:space="preserve">6.2-1    </w:t>
      </w:r>
      <w:r>
        <w:rPr>
          <w:b/>
          <w:bCs/>
          <w:spacing w:val="5"/>
          <w:sz w:val="20"/>
          <w:szCs w:val="20"/>
        </w:rPr>
        <w:t>质量蒸发速率计算参数</w:t>
      </w:r>
    </w:p>
    <w:tbl>
      <w:tblPr>
        <w:tblStyle w:val="5"/>
        <w:tblW w:w="833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22"/>
        <w:gridCol w:w="4415"/>
      </w:tblGrid>
      <w:tr w14:paraId="19122F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3922" w:type="dxa"/>
            <w:tcBorders>
              <w:top w:val="single" w:color="000000" w:sz="10" w:space="0"/>
              <w:left w:val="single" w:color="000000" w:sz="10" w:space="0"/>
            </w:tcBorders>
            <w:vAlign w:val="top"/>
          </w:tcPr>
          <w:p w14:paraId="473B39E9">
            <w:pPr>
              <w:pStyle w:val="6"/>
              <w:spacing w:before="73" w:line="228" w:lineRule="auto"/>
              <w:ind w:left="1751"/>
              <w:rPr>
                <w:sz w:val="20"/>
                <w:szCs w:val="20"/>
              </w:rPr>
            </w:pPr>
            <w:r>
              <w:rPr>
                <w:spacing w:val="4"/>
                <w:sz w:val="20"/>
                <w:szCs w:val="20"/>
              </w:rPr>
              <w:t>物料</w:t>
            </w:r>
          </w:p>
        </w:tc>
        <w:tc>
          <w:tcPr>
            <w:tcW w:w="4415" w:type="dxa"/>
            <w:tcBorders>
              <w:top w:val="single" w:color="000000" w:sz="10" w:space="0"/>
              <w:right w:val="single" w:color="000000" w:sz="10" w:space="0"/>
            </w:tcBorders>
            <w:vAlign w:val="top"/>
          </w:tcPr>
          <w:p w14:paraId="64EE0E9C">
            <w:pPr>
              <w:spacing w:before="112" w:line="192" w:lineRule="auto"/>
              <w:ind w:left="1969"/>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NMP</w:t>
            </w:r>
          </w:p>
        </w:tc>
      </w:tr>
      <w:tr w14:paraId="38EB3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3922" w:type="dxa"/>
            <w:tcBorders>
              <w:left w:val="single" w:color="000000" w:sz="10" w:space="0"/>
            </w:tcBorders>
            <w:vAlign w:val="top"/>
          </w:tcPr>
          <w:p w14:paraId="3476A409">
            <w:pPr>
              <w:pStyle w:val="6"/>
              <w:spacing w:before="151" w:line="156" w:lineRule="exact"/>
              <w:ind w:left="175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a</w:t>
            </w:r>
            <w:r>
              <w:rPr>
                <w:rFonts w:ascii="Times New Roman" w:hAnsi="Times New Roman" w:eastAsia="Times New Roman" w:cs="Times New Roman"/>
                <w:spacing w:val="-26"/>
                <w:sz w:val="20"/>
                <w:szCs w:val="20"/>
              </w:rPr>
              <w:t xml:space="preserve"> </w:t>
            </w:r>
            <w:r>
              <w:rPr>
                <w:spacing w:val="-5"/>
                <w:sz w:val="20"/>
                <w:szCs w:val="20"/>
              </w:rPr>
              <w:t>，</w:t>
            </w:r>
            <w:r>
              <w:rPr>
                <w:rFonts w:ascii="Times New Roman" w:hAnsi="Times New Roman" w:eastAsia="Times New Roman" w:cs="Times New Roman"/>
                <w:spacing w:val="-5"/>
                <w:sz w:val="20"/>
                <w:szCs w:val="20"/>
              </w:rPr>
              <w:t>n</w:t>
            </w:r>
          </w:p>
        </w:tc>
        <w:tc>
          <w:tcPr>
            <w:tcW w:w="4415" w:type="dxa"/>
            <w:tcBorders>
              <w:right w:val="single" w:color="000000" w:sz="10" w:space="0"/>
            </w:tcBorders>
            <w:vAlign w:val="top"/>
          </w:tcPr>
          <w:p w14:paraId="3A61F919">
            <w:pPr>
              <w:pStyle w:val="6"/>
              <w:spacing w:before="69" w:line="239" w:lineRule="auto"/>
              <w:ind w:left="1195"/>
              <w:rPr>
                <w:sz w:val="20"/>
                <w:szCs w:val="20"/>
              </w:rPr>
            </w:pPr>
            <w:r>
              <w:rPr>
                <w:rFonts w:ascii="Times New Roman" w:hAnsi="Times New Roman" w:eastAsia="Times New Roman" w:cs="Times New Roman"/>
                <w:spacing w:val="-1"/>
                <w:sz w:val="20"/>
                <w:szCs w:val="20"/>
              </w:rPr>
              <w:t>F</w:t>
            </w:r>
            <w:r>
              <w:rPr>
                <w:spacing w:val="-1"/>
                <w:sz w:val="20"/>
                <w:szCs w:val="20"/>
              </w:rPr>
              <w:t>（</w:t>
            </w:r>
            <w:r>
              <w:rPr>
                <w:rFonts w:ascii="Times New Roman" w:hAnsi="Times New Roman" w:eastAsia="Times New Roman" w:cs="Times New Roman"/>
                <w:spacing w:val="-1"/>
                <w:sz w:val="20"/>
                <w:szCs w:val="20"/>
              </w:rPr>
              <w:t>5.285</w:t>
            </w:r>
            <w:r>
              <w:rPr>
                <w:rFonts w:ascii="Times New Roman" w:hAnsi="Times New Roman" w:eastAsia="Times New Roman" w:cs="Times New Roman"/>
                <w:spacing w:val="-4"/>
                <w:sz w:val="20"/>
                <w:szCs w:val="20"/>
              </w:rPr>
              <w:t xml:space="preserve"> </w:t>
            </w:r>
            <w:r>
              <w:rPr>
                <w:spacing w:val="-1"/>
                <w:sz w:val="20"/>
                <w:szCs w:val="20"/>
              </w:rPr>
              <w:t>×</w:t>
            </w:r>
            <w:r>
              <w:rPr>
                <w:spacing w:val="-76"/>
                <w:sz w:val="20"/>
                <w:szCs w:val="20"/>
              </w:rPr>
              <w:t xml:space="preserve"> </w:t>
            </w:r>
            <w:r>
              <w:rPr>
                <w:rFonts w:ascii="Times New Roman" w:hAnsi="Times New Roman" w:eastAsia="Times New Roman" w:cs="Times New Roman"/>
                <w:spacing w:val="-1"/>
                <w:sz w:val="20"/>
                <w:szCs w:val="20"/>
              </w:rPr>
              <w:t>10</w:t>
            </w:r>
            <w:r>
              <w:rPr>
                <w:rFonts w:ascii="Times New Roman" w:hAnsi="Times New Roman" w:eastAsia="Times New Roman" w:cs="Times New Roman"/>
                <w:spacing w:val="-1"/>
                <w:position w:val="6"/>
                <w:sz w:val="13"/>
                <w:szCs w:val="13"/>
              </w:rPr>
              <w:t>-3</w:t>
            </w:r>
            <w:r>
              <w:rPr>
                <w:rFonts w:ascii="Times New Roman" w:hAnsi="Times New Roman" w:eastAsia="Times New Roman" w:cs="Times New Roman"/>
                <w:spacing w:val="-6"/>
                <w:position w:val="6"/>
                <w:sz w:val="13"/>
                <w:szCs w:val="13"/>
              </w:rPr>
              <w:t xml:space="preserve"> </w:t>
            </w:r>
            <w:r>
              <w:rPr>
                <w:spacing w:val="-1"/>
                <w:sz w:val="20"/>
                <w:szCs w:val="20"/>
              </w:rPr>
              <w:t>，</w:t>
            </w:r>
            <w:r>
              <w:rPr>
                <w:rFonts w:ascii="Times New Roman" w:hAnsi="Times New Roman" w:eastAsia="Times New Roman" w:cs="Times New Roman"/>
                <w:spacing w:val="-1"/>
                <w:sz w:val="20"/>
                <w:szCs w:val="20"/>
              </w:rPr>
              <w:t>0.3</w:t>
            </w:r>
            <w:r>
              <w:rPr>
                <w:spacing w:val="-1"/>
                <w:sz w:val="20"/>
                <w:szCs w:val="20"/>
              </w:rPr>
              <w:t>）</w:t>
            </w:r>
          </w:p>
        </w:tc>
      </w:tr>
      <w:tr w14:paraId="425A3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3922" w:type="dxa"/>
            <w:tcBorders>
              <w:left w:val="single" w:color="000000" w:sz="10" w:space="0"/>
            </w:tcBorders>
            <w:vAlign w:val="top"/>
          </w:tcPr>
          <w:p w14:paraId="0A6D1609">
            <w:pPr>
              <w:pStyle w:val="6"/>
              <w:spacing w:before="75" w:line="221" w:lineRule="auto"/>
              <w:ind w:left="1584"/>
              <w:rPr>
                <w:sz w:val="20"/>
                <w:szCs w:val="20"/>
              </w:rPr>
            </w:pPr>
            <w:r>
              <w:rPr>
                <w:rFonts w:ascii="Times New Roman" w:hAnsi="Times New Roman" w:eastAsia="Times New Roman" w:cs="Times New Roman"/>
                <w:spacing w:val="8"/>
                <w:sz w:val="20"/>
                <w:szCs w:val="20"/>
              </w:rPr>
              <w:t>p</w:t>
            </w:r>
            <w:r>
              <w:rPr>
                <w:spacing w:val="8"/>
                <w:sz w:val="20"/>
                <w:szCs w:val="20"/>
              </w:rPr>
              <w:t>（</w:t>
            </w:r>
            <w:r>
              <w:rPr>
                <w:rFonts w:ascii="Times New Roman" w:hAnsi="Times New Roman" w:eastAsia="Times New Roman" w:cs="Times New Roman"/>
                <w:sz w:val="20"/>
                <w:szCs w:val="20"/>
              </w:rPr>
              <w:t>Pa</w:t>
            </w:r>
            <w:r>
              <w:rPr>
                <w:spacing w:val="8"/>
                <w:sz w:val="20"/>
                <w:szCs w:val="20"/>
              </w:rPr>
              <w:t>）</w:t>
            </w:r>
          </w:p>
        </w:tc>
        <w:tc>
          <w:tcPr>
            <w:tcW w:w="4415" w:type="dxa"/>
            <w:tcBorders>
              <w:right w:val="single" w:color="000000" w:sz="10" w:space="0"/>
            </w:tcBorders>
            <w:vAlign w:val="top"/>
          </w:tcPr>
          <w:p w14:paraId="6100189A">
            <w:pPr>
              <w:spacing w:before="110" w:line="195" w:lineRule="auto"/>
              <w:ind w:left="191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599.38</w:t>
            </w:r>
          </w:p>
        </w:tc>
      </w:tr>
      <w:tr w14:paraId="75F13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3922" w:type="dxa"/>
            <w:tcBorders>
              <w:left w:val="single" w:color="000000" w:sz="10" w:space="0"/>
            </w:tcBorders>
            <w:vAlign w:val="top"/>
          </w:tcPr>
          <w:p w14:paraId="6AD9491A">
            <w:pPr>
              <w:pStyle w:val="6"/>
              <w:spacing w:before="74" w:line="221" w:lineRule="auto"/>
              <w:ind w:left="1408"/>
              <w:rPr>
                <w:sz w:val="20"/>
                <w:szCs w:val="20"/>
              </w:rPr>
            </w:pPr>
            <w:r>
              <w:rPr>
                <w:rFonts w:ascii="Times New Roman" w:hAnsi="Times New Roman" w:eastAsia="Times New Roman" w:cs="Times New Roman"/>
                <w:spacing w:val="7"/>
                <w:sz w:val="20"/>
                <w:szCs w:val="20"/>
              </w:rPr>
              <w:t>M</w:t>
            </w:r>
            <w:r>
              <w:rPr>
                <w:spacing w:val="7"/>
                <w:sz w:val="20"/>
                <w:szCs w:val="20"/>
              </w:rPr>
              <w:t>（</w:t>
            </w:r>
            <w:r>
              <w:rPr>
                <w:rFonts w:ascii="Times New Roman" w:hAnsi="Times New Roman" w:eastAsia="Times New Roman" w:cs="Times New Roman"/>
                <w:spacing w:val="7"/>
                <w:sz w:val="20"/>
                <w:szCs w:val="20"/>
              </w:rPr>
              <w:t>g/</w:t>
            </w:r>
            <w:r>
              <w:rPr>
                <w:rFonts w:ascii="Times New Roman" w:hAnsi="Times New Roman" w:eastAsia="Times New Roman" w:cs="Times New Roman"/>
                <w:sz w:val="20"/>
                <w:szCs w:val="20"/>
              </w:rPr>
              <w:t>mol</w:t>
            </w:r>
            <w:r>
              <w:rPr>
                <w:spacing w:val="7"/>
                <w:sz w:val="20"/>
                <w:szCs w:val="20"/>
              </w:rPr>
              <w:t>）</w:t>
            </w:r>
          </w:p>
        </w:tc>
        <w:tc>
          <w:tcPr>
            <w:tcW w:w="4415" w:type="dxa"/>
            <w:tcBorders>
              <w:right w:val="single" w:color="000000" w:sz="10" w:space="0"/>
            </w:tcBorders>
            <w:vAlign w:val="top"/>
          </w:tcPr>
          <w:p w14:paraId="178DF0E9">
            <w:pPr>
              <w:spacing w:before="112" w:line="195" w:lineRule="auto"/>
              <w:ind w:left="198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104.</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2"/>
                <w:sz w:val="20"/>
                <w:szCs w:val="20"/>
              </w:rPr>
              <w:t>1</w:t>
            </w:r>
          </w:p>
        </w:tc>
      </w:tr>
      <w:tr w14:paraId="1D7E2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3922" w:type="dxa"/>
            <w:tcBorders>
              <w:left w:val="single" w:color="000000" w:sz="10" w:space="0"/>
            </w:tcBorders>
            <w:vAlign w:val="top"/>
          </w:tcPr>
          <w:p w14:paraId="33AFF89C">
            <w:pPr>
              <w:pStyle w:val="6"/>
              <w:spacing w:before="78" w:line="238" w:lineRule="auto"/>
              <w:ind w:left="1286"/>
              <w:rPr>
                <w:sz w:val="20"/>
                <w:szCs w:val="20"/>
              </w:rPr>
            </w:pPr>
            <w:r>
              <w:rPr>
                <w:rFonts w:ascii="Times New Roman" w:hAnsi="Times New Roman" w:eastAsia="Times New Roman" w:cs="Times New Roman"/>
                <w:spacing w:val="-3"/>
                <w:sz w:val="20"/>
                <w:szCs w:val="20"/>
              </w:rPr>
              <w:t>R</w:t>
            </w:r>
            <w:r>
              <w:rPr>
                <w:spacing w:val="-3"/>
                <w:sz w:val="20"/>
                <w:szCs w:val="20"/>
              </w:rPr>
              <w:t>（</w:t>
            </w:r>
            <w:r>
              <w:rPr>
                <w:rFonts w:ascii="Times New Roman" w:hAnsi="Times New Roman" w:eastAsia="Times New Roman" w:cs="Times New Roman"/>
                <w:spacing w:val="-3"/>
                <w:sz w:val="20"/>
                <w:szCs w:val="20"/>
              </w:rPr>
              <w:t>J/mol</w:t>
            </w:r>
            <w:r>
              <w:rPr>
                <w:rFonts w:ascii="Times New Roman" w:hAnsi="Times New Roman" w:eastAsia="Times New Roman" w:cs="Times New Roman"/>
                <w:spacing w:val="30"/>
                <w:sz w:val="20"/>
                <w:szCs w:val="20"/>
              </w:rPr>
              <w:t xml:space="preserve"> </w:t>
            </w:r>
            <w:r>
              <w:rPr>
                <w:spacing w:val="-3"/>
                <w:sz w:val="20"/>
                <w:szCs w:val="20"/>
              </w:rPr>
              <w:t>·</w:t>
            </w:r>
            <w:r>
              <w:rPr>
                <w:rFonts w:ascii="Times New Roman" w:hAnsi="Times New Roman" w:eastAsia="Times New Roman" w:cs="Times New Roman"/>
                <w:spacing w:val="-3"/>
                <w:sz w:val="20"/>
                <w:szCs w:val="20"/>
              </w:rPr>
              <w:t>k</w:t>
            </w:r>
            <w:r>
              <w:rPr>
                <w:spacing w:val="-3"/>
                <w:sz w:val="20"/>
                <w:szCs w:val="20"/>
              </w:rPr>
              <w:t>）</w:t>
            </w:r>
          </w:p>
        </w:tc>
        <w:tc>
          <w:tcPr>
            <w:tcW w:w="4415" w:type="dxa"/>
            <w:tcBorders>
              <w:right w:val="single" w:color="000000" w:sz="10" w:space="0"/>
            </w:tcBorders>
            <w:vAlign w:val="top"/>
          </w:tcPr>
          <w:p w14:paraId="156F9A5D">
            <w:pPr>
              <w:spacing w:before="114" w:line="195" w:lineRule="auto"/>
              <w:ind w:left="197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8.314</w:t>
            </w:r>
          </w:p>
        </w:tc>
      </w:tr>
      <w:tr w14:paraId="6E092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3922" w:type="dxa"/>
            <w:tcBorders>
              <w:left w:val="single" w:color="000000" w:sz="10" w:space="0"/>
            </w:tcBorders>
            <w:vAlign w:val="top"/>
          </w:tcPr>
          <w:p w14:paraId="67797AC8">
            <w:pPr>
              <w:pStyle w:val="6"/>
              <w:spacing w:before="80" w:line="237" w:lineRule="auto"/>
              <w:ind w:left="1558"/>
              <w:rPr>
                <w:sz w:val="20"/>
                <w:szCs w:val="20"/>
              </w:rPr>
            </w:pPr>
            <w:r>
              <w:rPr>
                <w:rFonts w:ascii="Times New Roman" w:hAnsi="Times New Roman" w:eastAsia="Times New Roman" w:cs="Times New Roman"/>
                <w:spacing w:val="4"/>
                <w:sz w:val="20"/>
                <w:szCs w:val="20"/>
              </w:rPr>
              <w:t>T0</w:t>
            </w:r>
            <w:r>
              <w:rPr>
                <w:spacing w:val="4"/>
                <w:sz w:val="20"/>
                <w:szCs w:val="20"/>
              </w:rPr>
              <w:t>（</w:t>
            </w:r>
            <w:r>
              <w:rPr>
                <w:rFonts w:ascii="Times New Roman" w:hAnsi="Times New Roman" w:eastAsia="Times New Roman" w:cs="Times New Roman"/>
                <w:spacing w:val="4"/>
                <w:sz w:val="20"/>
                <w:szCs w:val="20"/>
              </w:rPr>
              <w:t>K</w:t>
            </w:r>
            <w:r>
              <w:rPr>
                <w:spacing w:val="4"/>
                <w:sz w:val="20"/>
                <w:szCs w:val="20"/>
              </w:rPr>
              <w:t>）</w:t>
            </w:r>
          </w:p>
        </w:tc>
        <w:tc>
          <w:tcPr>
            <w:tcW w:w="4415" w:type="dxa"/>
            <w:tcBorders>
              <w:right w:val="single" w:color="000000" w:sz="10" w:space="0"/>
            </w:tcBorders>
            <w:vAlign w:val="top"/>
          </w:tcPr>
          <w:p w14:paraId="5A97B98F">
            <w:pPr>
              <w:spacing w:before="118" w:line="195" w:lineRule="auto"/>
              <w:ind w:left="20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298</w:t>
            </w:r>
          </w:p>
        </w:tc>
      </w:tr>
      <w:tr w14:paraId="249E2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3922" w:type="dxa"/>
            <w:tcBorders>
              <w:left w:val="single" w:color="000000" w:sz="10" w:space="0"/>
            </w:tcBorders>
            <w:vAlign w:val="top"/>
          </w:tcPr>
          <w:p w14:paraId="4E91F4EA">
            <w:pPr>
              <w:pStyle w:val="6"/>
              <w:spacing w:before="83" w:line="233" w:lineRule="auto"/>
              <w:ind w:left="1627"/>
              <w:rPr>
                <w:sz w:val="20"/>
                <w:szCs w:val="20"/>
              </w:rPr>
            </w:pPr>
            <w:r>
              <w:rPr>
                <w:rFonts w:ascii="Times New Roman" w:hAnsi="Times New Roman" w:eastAsia="Times New Roman" w:cs="Times New Roman"/>
                <w:spacing w:val="4"/>
                <w:sz w:val="20"/>
                <w:szCs w:val="20"/>
              </w:rPr>
              <w:t>r</w:t>
            </w:r>
            <w:r>
              <w:rPr>
                <w:spacing w:val="4"/>
                <w:sz w:val="20"/>
                <w:szCs w:val="20"/>
              </w:rPr>
              <w:t>（</w:t>
            </w:r>
            <w:r>
              <w:rPr>
                <w:rFonts w:ascii="Times New Roman" w:hAnsi="Times New Roman" w:eastAsia="Times New Roman" w:cs="Times New Roman"/>
                <w:spacing w:val="4"/>
                <w:sz w:val="20"/>
                <w:szCs w:val="20"/>
              </w:rPr>
              <w:t>m</w:t>
            </w:r>
            <w:r>
              <w:rPr>
                <w:spacing w:val="4"/>
                <w:sz w:val="20"/>
                <w:szCs w:val="20"/>
              </w:rPr>
              <w:t>）</w:t>
            </w:r>
          </w:p>
        </w:tc>
        <w:tc>
          <w:tcPr>
            <w:tcW w:w="4415" w:type="dxa"/>
            <w:tcBorders>
              <w:right w:val="single" w:color="000000" w:sz="10" w:space="0"/>
            </w:tcBorders>
            <w:vAlign w:val="top"/>
          </w:tcPr>
          <w:p w14:paraId="6DF4A904">
            <w:pPr>
              <w:spacing w:before="119" w:line="195" w:lineRule="auto"/>
              <w:ind w:left="207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3.8</w:t>
            </w:r>
          </w:p>
        </w:tc>
      </w:tr>
      <w:tr w14:paraId="69F47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3922" w:type="dxa"/>
            <w:tcBorders>
              <w:left w:val="single" w:color="000000" w:sz="10" w:space="0"/>
            </w:tcBorders>
            <w:vAlign w:val="top"/>
          </w:tcPr>
          <w:p w14:paraId="338D7EDB">
            <w:pPr>
              <w:pStyle w:val="6"/>
              <w:spacing w:before="87" w:line="230" w:lineRule="auto"/>
              <w:ind w:left="1540"/>
              <w:rPr>
                <w:sz w:val="20"/>
                <w:szCs w:val="20"/>
              </w:rPr>
            </w:pPr>
            <w:r>
              <w:rPr>
                <w:rFonts w:ascii="Times New Roman" w:hAnsi="Times New Roman" w:eastAsia="Times New Roman" w:cs="Times New Roman"/>
                <w:spacing w:val="4"/>
                <w:sz w:val="20"/>
                <w:szCs w:val="20"/>
              </w:rPr>
              <w:t>u</w:t>
            </w:r>
            <w:r>
              <w:rPr>
                <w:spacing w:val="4"/>
                <w:sz w:val="20"/>
                <w:szCs w:val="20"/>
              </w:rPr>
              <w:t>（</w:t>
            </w:r>
            <w:r>
              <w:rPr>
                <w:rFonts w:ascii="Times New Roman" w:hAnsi="Times New Roman" w:eastAsia="Times New Roman" w:cs="Times New Roman"/>
                <w:spacing w:val="4"/>
                <w:sz w:val="20"/>
                <w:szCs w:val="20"/>
              </w:rPr>
              <w:t>m/s</w:t>
            </w:r>
            <w:r>
              <w:rPr>
                <w:spacing w:val="4"/>
                <w:sz w:val="20"/>
                <w:szCs w:val="20"/>
              </w:rPr>
              <w:t>）</w:t>
            </w:r>
          </w:p>
        </w:tc>
        <w:tc>
          <w:tcPr>
            <w:tcW w:w="4415" w:type="dxa"/>
            <w:tcBorders>
              <w:right w:val="single" w:color="000000" w:sz="10" w:space="0"/>
            </w:tcBorders>
            <w:vAlign w:val="top"/>
          </w:tcPr>
          <w:p w14:paraId="4A4DCCC6">
            <w:pPr>
              <w:spacing w:before="123" w:line="195" w:lineRule="auto"/>
              <w:ind w:left="209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1.5</w:t>
            </w:r>
          </w:p>
        </w:tc>
      </w:tr>
      <w:tr w14:paraId="2B4BD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3922" w:type="dxa"/>
            <w:tcBorders>
              <w:left w:val="single" w:color="000000" w:sz="10" w:space="0"/>
              <w:bottom w:val="single" w:color="000000" w:sz="10" w:space="0"/>
            </w:tcBorders>
            <w:vAlign w:val="top"/>
          </w:tcPr>
          <w:p w14:paraId="2CECCBC0">
            <w:pPr>
              <w:pStyle w:val="6"/>
              <w:spacing w:before="93" w:line="221" w:lineRule="auto"/>
              <w:ind w:left="1465"/>
              <w:rPr>
                <w:sz w:val="20"/>
                <w:szCs w:val="20"/>
              </w:rPr>
            </w:pPr>
            <w:r>
              <w:rPr>
                <w:rFonts w:ascii="Times New Roman" w:hAnsi="Times New Roman" w:eastAsia="Times New Roman" w:cs="Times New Roman"/>
                <w:spacing w:val="4"/>
                <w:sz w:val="20"/>
                <w:szCs w:val="20"/>
              </w:rPr>
              <w:t>Q</w:t>
            </w:r>
            <w:r>
              <w:rPr>
                <w:rFonts w:ascii="Times New Roman" w:hAnsi="Times New Roman" w:eastAsia="Times New Roman" w:cs="Times New Roman"/>
                <w:spacing w:val="4"/>
                <w:position w:val="-1"/>
                <w:sz w:val="13"/>
                <w:szCs w:val="13"/>
              </w:rPr>
              <w:t>3</w:t>
            </w:r>
            <w:r>
              <w:rPr>
                <w:spacing w:val="4"/>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4"/>
                <w:sz w:val="20"/>
                <w:szCs w:val="20"/>
              </w:rPr>
              <w:t>/s</w:t>
            </w:r>
            <w:r>
              <w:rPr>
                <w:spacing w:val="4"/>
                <w:sz w:val="20"/>
                <w:szCs w:val="20"/>
              </w:rPr>
              <w:t>）</w:t>
            </w:r>
          </w:p>
        </w:tc>
        <w:tc>
          <w:tcPr>
            <w:tcW w:w="4415" w:type="dxa"/>
            <w:tcBorders>
              <w:bottom w:val="single" w:color="000000" w:sz="10" w:space="0"/>
              <w:right w:val="single" w:color="000000" w:sz="10" w:space="0"/>
            </w:tcBorders>
            <w:vAlign w:val="top"/>
          </w:tcPr>
          <w:p w14:paraId="19ADEBCF">
            <w:pPr>
              <w:spacing w:before="129" w:line="195" w:lineRule="auto"/>
              <w:ind w:left="19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0.011</w:t>
            </w:r>
          </w:p>
        </w:tc>
      </w:tr>
    </w:tbl>
    <w:p w14:paraId="414C01F5">
      <w:pPr>
        <w:pStyle w:val="2"/>
        <w:spacing w:before="194" w:line="219" w:lineRule="auto"/>
        <w:ind w:left="515"/>
      </w:pPr>
      <w:r>
        <w:rPr>
          <w:spacing w:val="-5"/>
        </w:rPr>
        <w:t>（</w:t>
      </w:r>
      <w:r>
        <w:rPr>
          <w:rFonts w:ascii="Times New Roman" w:hAnsi="Times New Roman" w:eastAsia="Times New Roman" w:cs="Times New Roman"/>
          <w:spacing w:val="-5"/>
        </w:rPr>
        <w:t>2</w:t>
      </w:r>
      <w:r>
        <w:rPr>
          <w:spacing w:val="-5"/>
        </w:rPr>
        <w:t>）火灾次污染</w:t>
      </w:r>
      <w:r>
        <w:rPr>
          <w:spacing w:val="-41"/>
        </w:rPr>
        <w:t xml:space="preserve"> </w:t>
      </w:r>
      <w:r>
        <w:rPr>
          <w:rFonts w:ascii="Times New Roman" w:hAnsi="Times New Roman" w:eastAsia="Times New Roman" w:cs="Times New Roman"/>
          <w:spacing w:val="-5"/>
        </w:rPr>
        <w:t>CO</w:t>
      </w:r>
      <w:r>
        <w:rPr>
          <w:rFonts w:ascii="Times New Roman" w:hAnsi="Times New Roman" w:eastAsia="Times New Roman" w:cs="Times New Roman"/>
          <w:spacing w:val="29"/>
        </w:rPr>
        <w:t xml:space="preserve"> </w:t>
      </w:r>
      <w:r>
        <w:rPr>
          <w:spacing w:val="-5"/>
        </w:rPr>
        <w:t>的释放量</w:t>
      </w:r>
    </w:p>
    <w:p w14:paraId="34799222">
      <w:pPr>
        <w:pStyle w:val="2"/>
        <w:spacing w:before="181" w:line="345" w:lineRule="auto"/>
        <w:ind w:left="25" w:firstLine="477"/>
      </w:pPr>
      <w:r>
        <w:rPr>
          <w:spacing w:val="-6"/>
        </w:rPr>
        <w:t>在上述设定的物料泄漏情景的基础下，假设</w:t>
      </w:r>
      <w:r>
        <w:rPr>
          <w:spacing w:val="-52"/>
        </w:rPr>
        <w:t xml:space="preserve"> </w:t>
      </w:r>
      <w:r>
        <w:rPr>
          <w:rFonts w:ascii="Times New Roman" w:hAnsi="Times New Roman" w:eastAsia="Times New Roman" w:cs="Times New Roman"/>
          <w:spacing w:val="-6"/>
        </w:rPr>
        <w:t xml:space="preserve">NMP </w:t>
      </w:r>
      <w:r>
        <w:rPr>
          <w:spacing w:val="-6"/>
        </w:rPr>
        <w:t>泄漏遇明火突发火灾事故，</w:t>
      </w:r>
      <w:r>
        <w:t xml:space="preserve"> </w:t>
      </w:r>
      <w:r>
        <w:rPr>
          <w:spacing w:val="-2"/>
        </w:rPr>
        <w:t>火灾次生污染物</w:t>
      </w:r>
      <w:r>
        <w:rPr>
          <w:spacing w:val="-35"/>
        </w:rPr>
        <w:t xml:space="preserve"> </w:t>
      </w:r>
      <w:r>
        <w:rPr>
          <w:rFonts w:ascii="Times New Roman" w:hAnsi="Times New Roman" w:eastAsia="Times New Roman" w:cs="Times New Roman"/>
          <w:spacing w:val="-2"/>
        </w:rPr>
        <w:t xml:space="preserve">CO  </w:t>
      </w:r>
      <w:r>
        <w:rPr>
          <w:spacing w:val="-2"/>
        </w:rPr>
        <w:t>释放量计算如下：</w:t>
      </w:r>
    </w:p>
    <w:p w14:paraId="3EBDE798">
      <w:pPr>
        <w:pStyle w:val="2"/>
        <w:spacing w:before="38" w:line="342" w:lineRule="auto"/>
        <w:ind w:left="25" w:right="61" w:firstLine="478"/>
      </w:pPr>
      <w:r>
        <w:rPr>
          <w:spacing w:val="-3"/>
        </w:rPr>
        <w:t>根据《建设项目环境风险评价技术导则》（</w:t>
      </w:r>
      <w:r>
        <w:rPr>
          <w:rFonts w:ascii="Times New Roman" w:hAnsi="Times New Roman" w:eastAsia="Times New Roman" w:cs="Times New Roman"/>
          <w:spacing w:val="-3"/>
        </w:rPr>
        <w:t>HJ169-2018</w:t>
      </w:r>
      <w:r>
        <w:rPr>
          <w:spacing w:val="-3"/>
        </w:rPr>
        <w:t>）附录</w:t>
      </w:r>
      <w:r>
        <w:rPr>
          <w:spacing w:val="-48"/>
        </w:rPr>
        <w:t xml:space="preserve"> </w:t>
      </w:r>
      <w:r>
        <w:rPr>
          <w:rFonts w:ascii="Times New Roman" w:hAnsi="Times New Roman" w:eastAsia="Times New Roman" w:cs="Times New Roman"/>
          <w:spacing w:val="-3"/>
        </w:rPr>
        <w:t xml:space="preserve">F </w:t>
      </w:r>
      <w:r>
        <w:rPr>
          <w:spacing w:val="-3"/>
        </w:rPr>
        <w:t>对油品火灾</w:t>
      </w:r>
      <w:r>
        <w:t xml:space="preserve"> </w:t>
      </w:r>
      <w:r>
        <w:rPr>
          <w:spacing w:val="-1"/>
        </w:rPr>
        <w:t>伴生</w:t>
      </w:r>
      <w:r>
        <w:rPr>
          <w:rFonts w:ascii="Times New Roman" w:hAnsi="Times New Roman" w:eastAsia="Times New Roman" w:cs="Times New Roman"/>
          <w:spacing w:val="-1"/>
        </w:rPr>
        <w:t>/</w:t>
      </w:r>
      <w:r>
        <w:rPr>
          <w:spacing w:val="-1"/>
        </w:rPr>
        <w:t>次生一氧化碳产生量按下式计算：</w:t>
      </w:r>
    </w:p>
    <w:p w14:paraId="3D9A3533">
      <w:pPr>
        <w:pStyle w:val="2"/>
        <w:spacing w:before="2" w:line="329" w:lineRule="auto"/>
        <w:ind w:left="508" w:right="2844" w:firstLine="2775"/>
        <w:rPr>
          <w:rFonts w:ascii="Times New Roman" w:hAnsi="Times New Roman" w:eastAsia="Times New Roman" w:cs="Times New Roman"/>
        </w:rPr>
      </w:pPr>
      <w:r>
        <w:rPr>
          <w:rFonts w:ascii="Times New Roman" w:hAnsi="Times New Roman" w:eastAsia="Times New Roman" w:cs="Times New Roman"/>
          <w:spacing w:val="-1"/>
        </w:rPr>
        <w:t xml:space="preserve">G </w:t>
      </w:r>
      <w:r>
        <w:rPr>
          <w:spacing w:val="-1"/>
        </w:rPr>
        <w:t>一氧化碳</w:t>
      </w:r>
      <w:r>
        <w:rPr>
          <w:rFonts w:ascii="Times New Roman" w:hAnsi="Times New Roman" w:eastAsia="Times New Roman" w:cs="Times New Roman"/>
          <w:spacing w:val="-1"/>
        </w:rPr>
        <w:t>=2330qCQ</w:t>
      </w:r>
      <w:r>
        <w:rPr>
          <w:rFonts w:ascii="Times New Roman" w:hAnsi="Times New Roman" w:eastAsia="Times New Roman" w:cs="Times New Roman"/>
          <w:spacing w:val="3"/>
        </w:rPr>
        <w:t xml:space="preserve"> </w:t>
      </w:r>
      <w:r>
        <w:rPr>
          <w:spacing w:val="-2"/>
        </w:rPr>
        <w:t>式中：</w:t>
      </w:r>
      <w:r>
        <w:rPr>
          <w:rFonts w:ascii="Times New Roman" w:hAnsi="Times New Roman" w:eastAsia="Times New Roman" w:cs="Times New Roman"/>
          <w:spacing w:val="-2"/>
        </w:rPr>
        <w:t xml:space="preserve">G </w:t>
      </w:r>
      <w:r>
        <w:rPr>
          <w:spacing w:val="-2"/>
        </w:rPr>
        <w:t>一氧化碳——</w:t>
      </w:r>
      <w:r>
        <w:rPr>
          <w:rFonts w:ascii="Times New Roman" w:hAnsi="Times New Roman" w:eastAsia="Times New Roman" w:cs="Times New Roman"/>
          <w:spacing w:val="-2"/>
        </w:rPr>
        <w:t>CO</w:t>
      </w:r>
      <w:r>
        <w:rPr>
          <w:rFonts w:ascii="Times New Roman" w:hAnsi="Times New Roman" w:eastAsia="Times New Roman" w:cs="Times New Roman"/>
          <w:spacing w:val="28"/>
          <w:w w:val="101"/>
        </w:rPr>
        <w:t xml:space="preserve"> </w:t>
      </w:r>
      <w:r>
        <w:rPr>
          <w:spacing w:val="-2"/>
        </w:rPr>
        <w:t>的产生量，</w:t>
      </w:r>
      <w:r>
        <w:rPr>
          <w:rFonts w:ascii="Times New Roman" w:hAnsi="Times New Roman" w:eastAsia="Times New Roman" w:cs="Times New Roman"/>
          <w:spacing w:val="-2"/>
        </w:rPr>
        <w:t>kg/s.</w:t>
      </w:r>
    </w:p>
    <w:p w14:paraId="404DB090">
      <w:pPr>
        <w:pStyle w:val="2"/>
        <w:spacing w:before="119" w:line="219" w:lineRule="auto"/>
        <w:ind w:left="1223"/>
      </w:pPr>
      <w:r>
        <w:rPr>
          <w:rFonts w:ascii="Times New Roman" w:hAnsi="Times New Roman" w:eastAsia="Times New Roman" w:cs="Times New Roman"/>
          <w:spacing w:val="-1"/>
        </w:rPr>
        <w:t>C</w:t>
      </w:r>
      <w:r>
        <w:rPr>
          <w:spacing w:val="-1"/>
        </w:rPr>
        <w:t>——物质中碳的含量，</w:t>
      </w:r>
      <w:r>
        <w:rPr>
          <w:rFonts w:ascii="Times New Roman" w:hAnsi="Times New Roman" w:eastAsia="Times New Roman" w:cs="Times New Roman"/>
          <w:spacing w:val="-1"/>
        </w:rPr>
        <w:t>%</w:t>
      </w:r>
      <w:r>
        <w:rPr>
          <w:spacing w:val="-1"/>
        </w:rPr>
        <w:t>。</w:t>
      </w:r>
    </w:p>
    <w:p w14:paraId="4E7FAAED">
      <w:pPr>
        <w:spacing w:line="219" w:lineRule="auto"/>
        <w:sectPr>
          <w:footerReference r:id="rId82" w:type="default"/>
          <w:pgSz w:w="11906" w:h="16839"/>
          <w:pgMar w:top="1424" w:right="1738" w:bottom="1252" w:left="1785" w:header="0" w:footer="1090" w:gutter="0"/>
          <w:cols w:space="720" w:num="1"/>
        </w:sectPr>
      </w:pPr>
    </w:p>
    <w:p w14:paraId="073CB75B">
      <w:pPr>
        <w:pStyle w:val="2"/>
        <w:spacing w:before="52" w:line="332" w:lineRule="auto"/>
        <w:ind w:left="1222" w:right="3945"/>
      </w:pPr>
      <w:r>
        <w:rPr>
          <w:rFonts w:ascii="Times New Roman" w:hAnsi="Times New Roman" w:eastAsia="Times New Roman" w:cs="Times New Roman"/>
          <w:spacing w:val="-1"/>
        </w:rPr>
        <w:t>q</w:t>
      </w:r>
      <w:r>
        <w:rPr>
          <w:spacing w:val="-1"/>
        </w:rPr>
        <w:t>——化学不完全燃烧值，</w:t>
      </w:r>
      <w:r>
        <w:rPr>
          <w:rFonts w:ascii="Times New Roman" w:hAnsi="Times New Roman" w:eastAsia="Times New Roman" w:cs="Times New Roman"/>
          <w:spacing w:val="-1"/>
        </w:rPr>
        <w:t>%</w:t>
      </w:r>
      <w:r>
        <w:rPr>
          <w:rFonts w:ascii="Times New Roman" w:hAnsi="Times New Roman" w:eastAsia="Times New Roman" w:cs="Times New Roman"/>
          <w:spacing w:val="-23"/>
        </w:rPr>
        <w:t xml:space="preserve"> </w:t>
      </w:r>
      <w:r>
        <w:rPr>
          <w:spacing w:val="-1"/>
        </w:rPr>
        <w:t>。</w:t>
      </w:r>
      <w:r>
        <w:t xml:space="preserve"> </w:t>
      </w:r>
      <w:r>
        <w:rPr>
          <w:rFonts w:ascii="Times New Roman" w:hAnsi="Times New Roman" w:eastAsia="Times New Roman" w:cs="Times New Roman"/>
          <w:spacing w:val="-3"/>
        </w:rPr>
        <w:t>Q</w:t>
      </w:r>
      <w:r>
        <w:rPr>
          <w:spacing w:val="-3"/>
        </w:rPr>
        <w:t>——参与燃烧的物质量，</w:t>
      </w:r>
      <w:r>
        <w:rPr>
          <w:rFonts w:ascii="Times New Roman" w:hAnsi="Times New Roman" w:eastAsia="Times New Roman" w:cs="Times New Roman"/>
          <w:spacing w:val="-3"/>
        </w:rPr>
        <w:t>t/s</w:t>
      </w:r>
      <w:r>
        <w:rPr>
          <w:spacing w:val="-3"/>
        </w:rPr>
        <w:t>。</w:t>
      </w:r>
    </w:p>
    <w:p w14:paraId="09AC50BA">
      <w:pPr>
        <w:pStyle w:val="2"/>
        <w:spacing w:before="69" w:line="219" w:lineRule="auto"/>
        <w:ind w:left="514"/>
      </w:pPr>
      <w:r>
        <w:rPr>
          <w:spacing w:val="-6"/>
        </w:rPr>
        <w:t>（</w:t>
      </w:r>
      <w:r>
        <w:rPr>
          <w:rFonts w:ascii="Times New Roman" w:hAnsi="Times New Roman" w:eastAsia="Times New Roman" w:cs="Times New Roman"/>
          <w:spacing w:val="-6"/>
        </w:rPr>
        <w:t>1</w:t>
      </w:r>
      <w:r>
        <w:rPr>
          <w:spacing w:val="-6"/>
        </w:rPr>
        <w:t>）</w:t>
      </w:r>
      <w:r>
        <w:rPr>
          <w:rFonts w:ascii="Times New Roman" w:hAnsi="Times New Roman" w:eastAsia="Times New Roman" w:cs="Times New Roman"/>
          <w:spacing w:val="-6"/>
        </w:rPr>
        <w:t>C</w:t>
      </w:r>
      <w:r>
        <w:rPr>
          <w:rFonts w:ascii="Times New Roman" w:hAnsi="Times New Roman" w:eastAsia="Times New Roman" w:cs="Times New Roman"/>
          <w:spacing w:val="14"/>
        </w:rPr>
        <w:t xml:space="preserve"> </w:t>
      </w:r>
      <w:r>
        <w:rPr>
          <w:spacing w:val="-6"/>
        </w:rPr>
        <w:t>取值</w:t>
      </w:r>
    </w:p>
    <w:p w14:paraId="10D6FEBE">
      <w:pPr>
        <w:pStyle w:val="2"/>
        <w:spacing w:before="182" w:line="332" w:lineRule="auto"/>
        <w:ind w:left="25" w:right="130" w:firstLine="465"/>
      </w:pPr>
      <w:r>
        <w:rPr>
          <w:rFonts w:ascii="Times New Roman" w:hAnsi="Times New Roman" w:eastAsia="Times New Roman" w:cs="Times New Roman"/>
          <w:spacing w:val="-4"/>
        </w:rPr>
        <w:t>NMP(C</w:t>
      </w:r>
      <w:r>
        <w:rPr>
          <w:rFonts w:ascii="Times New Roman" w:hAnsi="Times New Roman" w:eastAsia="Times New Roman" w:cs="Times New Roman"/>
          <w:spacing w:val="-4"/>
          <w:position w:val="-1"/>
          <w:sz w:val="15"/>
          <w:szCs w:val="15"/>
        </w:rPr>
        <w:t>5</w:t>
      </w:r>
      <w:r>
        <w:rPr>
          <w:rFonts w:ascii="Times New Roman" w:hAnsi="Times New Roman" w:eastAsia="Times New Roman" w:cs="Times New Roman"/>
          <w:spacing w:val="-4"/>
        </w:rPr>
        <w:t>H</w:t>
      </w:r>
      <w:r>
        <w:rPr>
          <w:rFonts w:ascii="Times New Roman" w:hAnsi="Times New Roman" w:eastAsia="Times New Roman" w:cs="Times New Roman"/>
          <w:spacing w:val="-4"/>
          <w:position w:val="-1"/>
          <w:sz w:val="15"/>
          <w:szCs w:val="15"/>
        </w:rPr>
        <w:t>9</w:t>
      </w:r>
      <w:r>
        <w:rPr>
          <w:rFonts w:ascii="Times New Roman" w:hAnsi="Times New Roman" w:eastAsia="Times New Roman" w:cs="Times New Roman"/>
          <w:spacing w:val="-4"/>
        </w:rPr>
        <w:t>NO)</w:t>
      </w:r>
      <w:r>
        <w:rPr>
          <w:spacing w:val="-4"/>
        </w:rPr>
        <w:t>分子量为</w:t>
      </w:r>
      <w:r>
        <w:rPr>
          <w:spacing w:val="-27"/>
        </w:rPr>
        <w:t xml:space="preserve"> </w:t>
      </w:r>
      <w:r>
        <w:rPr>
          <w:rFonts w:ascii="Times New Roman" w:hAnsi="Times New Roman" w:eastAsia="Times New Roman" w:cs="Times New Roman"/>
          <w:spacing w:val="-4"/>
        </w:rPr>
        <w:t>104.1</w:t>
      </w:r>
      <w:r>
        <w:rPr>
          <w:rFonts w:ascii="Times New Roman" w:hAnsi="Times New Roman" w:eastAsia="Times New Roman" w:cs="Times New Roman"/>
          <w:spacing w:val="-30"/>
        </w:rPr>
        <w:t xml:space="preserve"> </w:t>
      </w:r>
      <w:r>
        <w:rPr>
          <w:spacing w:val="-4"/>
        </w:rPr>
        <w:t>，其中碳元素</w:t>
      </w:r>
      <w:r>
        <w:rPr>
          <w:spacing w:val="-52"/>
        </w:rPr>
        <w:t xml:space="preserve"> </w:t>
      </w:r>
      <w:r>
        <w:rPr>
          <w:rFonts w:ascii="Times New Roman" w:hAnsi="Times New Roman" w:eastAsia="Times New Roman" w:cs="Times New Roman"/>
          <w:spacing w:val="-4"/>
        </w:rPr>
        <w:t xml:space="preserve">C </w:t>
      </w:r>
      <w:r>
        <w:rPr>
          <w:spacing w:val="-4"/>
        </w:rPr>
        <w:t>分子量为</w:t>
      </w:r>
      <w:r>
        <w:rPr>
          <w:spacing w:val="-50"/>
        </w:rPr>
        <w:t xml:space="preserve"> </w:t>
      </w:r>
      <w:r>
        <w:rPr>
          <w:rFonts w:ascii="Times New Roman" w:hAnsi="Times New Roman" w:eastAsia="Times New Roman" w:cs="Times New Roman"/>
          <w:spacing w:val="-4"/>
        </w:rPr>
        <w:t>60</w:t>
      </w:r>
      <w:r>
        <w:rPr>
          <w:rFonts w:ascii="Times New Roman" w:hAnsi="Times New Roman" w:eastAsia="Times New Roman" w:cs="Times New Roman"/>
          <w:spacing w:val="-30"/>
        </w:rPr>
        <w:t xml:space="preserve"> </w:t>
      </w:r>
      <w:r>
        <w:rPr>
          <w:spacing w:val="-4"/>
        </w:rPr>
        <w:t>，碳元素</w:t>
      </w:r>
      <w:r>
        <w:rPr>
          <w:spacing w:val="-52"/>
        </w:rPr>
        <w:t xml:space="preserve"> </w:t>
      </w:r>
      <w:r>
        <w:rPr>
          <w:rFonts w:ascii="Times New Roman" w:hAnsi="Times New Roman" w:eastAsia="Times New Roman" w:cs="Times New Roman"/>
          <w:spacing w:val="-4"/>
        </w:rPr>
        <w:t xml:space="preserve">C  </w:t>
      </w:r>
      <w:r>
        <w:rPr>
          <w:spacing w:val="-4"/>
        </w:rPr>
        <w:t>占比</w:t>
      </w:r>
      <w:r>
        <w:t xml:space="preserve"> </w:t>
      </w:r>
      <w:r>
        <w:rPr>
          <w:rFonts w:ascii="Times New Roman" w:hAnsi="Times New Roman" w:eastAsia="Times New Roman" w:cs="Times New Roman"/>
          <w:spacing w:val="-2"/>
        </w:rPr>
        <w:t>57.69%</w:t>
      </w:r>
      <w:r>
        <w:rPr>
          <w:spacing w:val="-2"/>
        </w:rPr>
        <w:t>。</w:t>
      </w:r>
    </w:p>
    <w:p w14:paraId="0F1A0438">
      <w:pPr>
        <w:pStyle w:val="2"/>
        <w:spacing w:before="71" w:line="210" w:lineRule="auto"/>
        <w:ind w:left="514"/>
      </w:pPr>
      <w:r>
        <w:rPr>
          <w:spacing w:val="-6"/>
        </w:rPr>
        <w:t>（</w:t>
      </w:r>
      <w:r>
        <w:rPr>
          <w:rFonts w:ascii="Times New Roman" w:hAnsi="Times New Roman" w:eastAsia="Times New Roman" w:cs="Times New Roman"/>
          <w:spacing w:val="-6"/>
        </w:rPr>
        <w:t>2</w:t>
      </w:r>
      <w:r>
        <w:rPr>
          <w:spacing w:val="-6"/>
        </w:rPr>
        <w:t>）</w:t>
      </w:r>
      <w:r>
        <w:rPr>
          <w:rFonts w:ascii="Times New Roman" w:hAnsi="Times New Roman" w:eastAsia="Times New Roman" w:cs="Times New Roman"/>
          <w:spacing w:val="-6"/>
        </w:rPr>
        <w:t>q</w:t>
      </w:r>
      <w:r>
        <w:rPr>
          <w:rFonts w:ascii="Times New Roman" w:hAnsi="Times New Roman" w:eastAsia="Times New Roman" w:cs="Times New Roman"/>
          <w:spacing w:val="14"/>
        </w:rPr>
        <w:t xml:space="preserve"> </w:t>
      </w:r>
      <w:r>
        <w:rPr>
          <w:spacing w:val="-6"/>
        </w:rPr>
        <w:t>取值</w:t>
      </w:r>
    </w:p>
    <w:p w14:paraId="2D6071BB">
      <w:pPr>
        <w:pStyle w:val="2"/>
        <w:spacing w:before="191" w:line="219" w:lineRule="auto"/>
        <w:ind w:left="504"/>
      </w:pPr>
      <w:r>
        <w:rPr>
          <w:spacing w:val="-3"/>
        </w:rPr>
        <w:t>化学不完全燃烧值，一般为</w:t>
      </w:r>
      <w:r>
        <w:rPr>
          <w:spacing w:val="-32"/>
        </w:rPr>
        <w:t xml:space="preserve"> </w:t>
      </w:r>
      <w:r>
        <w:rPr>
          <w:rFonts w:ascii="Times New Roman" w:hAnsi="Times New Roman" w:eastAsia="Times New Roman" w:cs="Times New Roman"/>
          <w:spacing w:val="-3"/>
        </w:rPr>
        <w:t>1.5-6%</w:t>
      </w:r>
      <w:r>
        <w:rPr>
          <w:rFonts w:ascii="Times New Roman" w:hAnsi="Times New Roman" w:eastAsia="Times New Roman" w:cs="Times New Roman"/>
          <w:spacing w:val="-32"/>
        </w:rPr>
        <w:t xml:space="preserve"> </w:t>
      </w:r>
      <w:r>
        <w:rPr>
          <w:spacing w:val="-3"/>
        </w:rPr>
        <w:t>，本项目取</w:t>
      </w:r>
      <w:r>
        <w:rPr>
          <w:spacing w:val="-49"/>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4"/>
        </w:rPr>
        <w:t>%</w:t>
      </w:r>
      <w:r>
        <w:rPr>
          <w:spacing w:val="-4"/>
        </w:rPr>
        <w:t>。</w:t>
      </w:r>
    </w:p>
    <w:p w14:paraId="73874FF7">
      <w:pPr>
        <w:pStyle w:val="2"/>
        <w:spacing w:before="184" w:line="212" w:lineRule="auto"/>
        <w:ind w:left="514"/>
      </w:pPr>
      <w:r>
        <w:rPr>
          <w:spacing w:val="-6"/>
        </w:rPr>
        <w:t>（</w:t>
      </w:r>
      <w:r>
        <w:rPr>
          <w:rFonts w:ascii="Times New Roman" w:hAnsi="Times New Roman" w:eastAsia="Times New Roman" w:cs="Times New Roman"/>
          <w:spacing w:val="-6"/>
        </w:rPr>
        <w:t>3</w:t>
      </w:r>
      <w:r>
        <w:rPr>
          <w:spacing w:val="-6"/>
        </w:rPr>
        <w:t>）</w:t>
      </w:r>
      <w:r>
        <w:rPr>
          <w:rFonts w:ascii="Times New Roman" w:hAnsi="Times New Roman" w:eastAsia="Times New Roman" w:cs="Times New Roman"/>
          <w:spacing w:val="-6"/>
        </w:rPr>
        <w:t>Q</w:t>
      </w:r>
      <w:r>
        <w:rPr>
          <w:rFonts w:ascii="Times New Roman" w:hAnsi="Times New Roman" w:eastAsia="Times New Roman" w:cs="Times New Roman"/>
          <w:spacing w:val="13"/>
        </w:rPr>
        <w:t xml:space="preserve"> </w:t>
      </w:r>
      <w:r>
        <w:rPr>
          <w:spacing w:val="-6"/>
        </w:rPr>
        <w:t>取值</w:t>
      </w:r>
    </w:p>
    <w:p w14:paraId="2430B875">
      <w:pPr>
        <w:pStyle w:val="2"/>
        <w:spacing w:before="194" w:line="344" w:lineRule="auto"/>
        <w:ind w:left="26" w:right="80" w:firstLine="479"/>
      </w:pPr>
      <w:r>
        <w:rPr>
          <w:spacing w:val="-3"/>
        </w:rPr>
        <w:t>参与燃烧的物质量，本项目按照泄漏的</w:t>
      </w:r>
      <w:r>
        <w:rPr>
          <w:spacing w:val="-52"/>
        </w:rPr>
        <w:t xml:space="preserve"> </w:t>
      </w:r>
      <w:r>
        <w:rPr>
          <w:rFonts w:ascii="Times New Roman" w:hAnsi="Times New Roman" w:eastAsia="Times New Roman" w:cs="Times New Roman"/>
          <w:spacing w:val="-3"/>
        </w:rPr>
        <w:t xml:space="preserve">NMP </w:t>
      </w:r>
      <w:r>
        <w:rPr>
          <w:spacing w:val="-3"/>
        </w:rPr>
        <w:t>参与燃烧，火灾持续时间按</w:t>
      </w:r>
      <w:r>
        <w:rPr>
          <w:spacing w:val="-50"/>
        </w:rPr>
        <w:t xml:space="preserve"> </w:t>
      </w:r>
      <w:r>
        <w:rPr>
          <w:rFonts w:ascii="Times New Roman" w:hAnsi="Times New Roman" w:eastAsia="Times New Roman" w:cs="Times New Roman"/>
          <w:spacing w:val="-3"/>
        </w:rPr>
        <w:t>60</w:t>
      </w:r>
      <w:r>
        <w:rPr>
          <w:rFonts w:ascii="Times New Roman" w:hAnsi="Times New Roman" w:eastAsia="Times New Roman" w:cs="Times New Roman"/>
        </w:rPr>
        <w:t xml:space="preserve"> </w:t>
      </w:r>
      <w:r>
        <w:rPr>
          <w:spacing w:val="-1"/>
        </w:rPr>
        <w:t>分钟计算，因此</w:t>
      </w:r>
      <w:r>
        <w:rPr>
          <w:spacing w:val="-52"/>
        </w:rPr>
        <w:t xml:space="preserve"> </w:t>
      </w:r>
      <w:r>
        <w:rPr>
          <w:rFonts w:ascii="Times New Roman" w:hAnsi="Times New Roman" w:eastAsia="Times New Roman" w:cs="Times New Roman"/>
          <w:spacing w:val="-1"/>
        </w:rPr>
        <w:t xml:space="preserve">NMP </w:t>
      </w:r>
      <w:r>
        <w:rPr>
          <w:spacing w:val="-1"/>
        </w:rPr>
        <w:t>燃烧的物质量为</w:t>
      </w:r>
      <w:r>
        <w:rPr>
          <w:spacing w:val="-51"/>
        </w:rPr>
        <w:t xml:space="preserve"> </w:t>
      </w:r>
      <w:r>
        <w:rPr>
          <w:rFonts w:ascii="Times New Roman" w:hAnsi="Times New Roman" w:eastAsia="Times New Roman" w:cs="Times New Roman"/>
          <w:spacing w:val="-1"/>
        </w:rPr>
        <w:t>0.00025t/s</w:t>
      </w:r>
      <w:r>
        <w:rPr>
          <w:spacing w:val="-1"/>
        </w:rPr>
        <w:t>。</w:t>
      </w:r>
    </w:p>
    <w:p w14:paraId="221B636D">
      <w:pPr>
        <w:pStyle w:val="2"/>
        <w:spacing w:before="35" w:line="219" w:lineRule="auto"/>
        <w:ind w:left="514"/>
      </w:pPr>
      <w:r>
        <w:rPr>
          <w:spacing w:val="-2"/>
        </w:rPr>
        <w:t>（</w:t>
      </w:r>
      <w:r>
        <w:rPr>
          <w:rFonts w:ascii="Times New Roman" w:hAnsi="Times New Roman" w:eastAsia="Times New Roman" w:cs="Times New Roman"/>
          <w:spacing w:val="-2"/>
        </w:rPr>
        <w:t>4</w:t>
      </w:r>
      <w:r>
        <w:rPr>
          <w:spacing w:val="-2"/>
        </w:rPr>
        <w:t>）</w:t>
      </w:r>
      <w:r>
        <w:rPr>
          <w:rFonts w:ascii="Times New Roman" w:hAnsi="Times New Roman" w:eastAsia="Times New Roman" w:cs="Times New Roman"/>
          <w:spacing w:val="-2"/>
        </w:rPr>
        <w:t xml:space="preserve">G </w:t>
      </w:r>
      <w:r>
        <w:rPr>
          <w:spacing w:val="-2"/>
        </w:rPr>
        <w:t>一氧化碳的计算结果</w:t>
      </w:r>
    </w:p>
    <w:p w14:paraId="4F2F6161">
      <w:pPr>
        <w:pStyle w:val="2"/>
        <w:spacing w:before="139" w:line="324" w:lineRule="auto"/>
        <w:ind w:left="27" w:right="79" w:firstLine="494"/>
      </w:pPr>
      <w:r>
        <w:rPr>
          <w:spacing w:val="2"/>
        </w:rPr>
        <w:t>因此根据上式</w:t>
      </w:r>
      <w:r>
        <w:rPr>
          <w:spacing w:val="-36"/>
        </w:rPr>
        <w:t xml:space="preserve"> </w:t>
      </w:r>
      <w:r>
        <w:rPr>
          <w:rFonts w:ascii="Times New Roman" w:hAnsi="Times New Roman" w:eastAsia="Times New Roman" w:cs="Times New Roman"/>
          <w:spacing w:val="2"/>
        </w:rPr>
        <w:t>G</w:t>
      </w:r>
      <w:r>
        <w:rPr>
          <w:rFonts w:ascii="Times New Roman" w:hAnsi="Times New Roman" w:eastAsia="Times New Roman" w:cs="Times New Roman"/>
          <w:spacing w:val="20"/>
          <w:w w:val="101"/>
        </w:rPr>
        <w:t xml:space="preserve"> </w:t>
      </w:r>
      <w:r>
        <w:rPr>
          <w:spacing w:val="2"/>
        </w:rPr>
        <w:t>一氧化碳</w:t>
      </w:r>
      <w:r>
        <w:rPr>
          <w:rFonts w:ascii="Times New Roman" w:hAnsi="Times New Roman" w:eastAsia="Times New Roman" w:cs="Times New Roman"/>
          <w:spacing w:val="2"/>
        </w:rPr>
        <w:t>=2330</w:t>
      </w:r>
      <w:r>
        <w:rPr>
          <w:rFonts w:ascii="Times New Roman" w:hAnsi="Times New Roman" w:eastAsia="Times New Roman" w:cs="Times New Roman"/>
        </w:rPr>
        <w:t>qCQ</w:t>
      </w:r>
      <w:r>
        <w:rPr>
          <w:rFonts w:ascii="Times New Roman" w:hAnsi="Times New Roman" w:eastAsia="Times New Roman" w:cs="Times New Roman"/>
          <w:spacing w:val="18"/>
        </w:rPr>
        <w:t xml:space="preserve"> </w:t>
      </w:r>
      <w:r>
        <w:rPr>
          <w:spacing w:val="2"/>
        </w:rPr>
        <w:t>可计算得到一氧化碳的排放速率为</w:t>
      </w:r>
      <w:r>
        <w:rPr>
          <w:spacing w:val="-45"/>
        </w:rPr>
        <w:t xml:space="preserve"> </w:t>
      </w:r>
      <w:r>
        <w:rPr>
          <w:rFonts w:ascii="Times New Roman" w:hAnsi="Times New Roman" w:eastAsia="Times New Roman" w:cs="Times New Roman"/>
          <w:spacing w:val="2"/>
        </w:rPr>
        <w:t>G</w:t>
      </w:r>
      <w:r>
        <w:rPr>
          <w:rFonts w:ascii="Times New Roman" w:hAnsi="Times New Roman" w:eastAsia="Times New Roman" w:cs="Times New Roman"/>
        </w:rPr>
        <w:t xml:space="preserve"> </w:t>
      </w:r>
      <w:r>
        <w:rPr>
          <w:spacing w:val="-2"/>
        </w:rPr>
        <w:t>一氧化碳</w:t>
      </w:r>
      <w:r>
        <w:rPr>
          <w:rFonts w:ascii="Times New Roman" w:hAnsi="Times New Roman" w:eastAsia="Times New Roman" w:cs="Times New Roman"/>
          <w:spacing w:val="-2"/>
        </w:rPr>
        <w:t>=0.0202kg/s</w:t>
      </w:r>
      <w:r>
        <w:rPr>
          <w:rFonts w:ascii="Times New Roman" w:hAnsi="Times New Roman" w:eastAsia="Times New Roman" w:cs="Times New Roman"/>
          <w:spacing w:val="-27"/>
        </w:rPr>
        <w:t xml:space="preserve"> </w:t>
      </w:r>
      <w:r>
        <w:rPr>
          <w:spacing w:val="-2"/>
        </w:rPr>
        <w:t>。燃烧时间按</w:t>
      </w:r>
      <w:r>
        <w:rPr>
          <w:spacing w:val="-50"/>
        </w:rPr>
        <w:t xml:space="preserve"> </w:t>
      </w:r>
      <w:r>
        <w:rPr>
          <w:rFonts w:ascii="Times New Roman" w:hAnsi="Times New Roman" w:eastAsia="Times New Roman" w:cs="Times New Roman"/>
          <w:spacing w:val="-2"/>
        </w:rPr>
        <w:t>60min</w:t>
      </w:r>
      <w:r>
        <w:rPr>
          <w:rFonts w:ascii="Times New Roman" w:hAnsi="Times New Roman" w:eastAsia="Times New Roman" w:cs="Times New Roman"/>
          <w:spacing w:val="-33"/>
        </w:rPr>
        <w:t xml:space="preserve"> </w:t>
      </w:r>
      <w:r>
        <w:rPr>
          <w:spacing w:val="-2"/>
        </w:rPr>
        <w:t>，一氧化碳的产生量为</w:t>
      </w:r>
      <w:r>
        <w:rPr>
          <w:spacing w:val="-51"/>
        </w:rPr>
        <w:t xml:space="preserve"> </w:t>
      </w:r>
      <w:r>
        <w:rPr>
          <w:rFonts w:ascii="Times New Roman" w:hAnsi="Times New Roman" w:eastAsia="Times New Roman" w:cs="Times New Roman"/>
          <w:spacing w:val="-2"/>
        </w:rPr>
        <w:t>7</w:t>
      </w:r>
      <w:r>
        <w:rPr>
          <w:rFonts w:ascii="Times New Roman" w:hAnsi="Times New Roman" w:eastAsia="Times New Roman" w:cs="Times New Roman"/>
          <w:spacing w:val="-3"/>
        </w:rPr>
        <w:t>2.72kg</w:t>
      </w:r>
      <w:r>
        <w:rPr>
          <w:spacing w:val="-3"/>
        </w:rPr>
        <w:t>。</w:t>
      </w:r>
    </w:p>
    <w:p w14:paraId="242E1023">
      <w:pPr>
        <w:pStyle w:val="2"/>
        <w:spacing w:before="141" w:line="220" w:lineRule="auto"/>
        <w:ind w:left="24"/>
        <w:outlineLvl w:val="2"/>
        <w:rPr>
          <w:sz w:val="28"/>
          <w:szCs w:val="28"/>
        </w:rPr>
      </w:pPr>
      <w:r>
        <w:rPr>
          <w:rFonts w:ascii="Times New Roman" w:hAnsi="Times New Roman" w:eastAsia="Times New Roman" w:cs="Times New Roman"/>
          <w:b/>
          <w:bCs/>
          <w:spacing w:val="-2"/>
          <w:sz w:val="28"/>
          <w:szCs w:val="28"/>
        </w:rPr>
        <w:t xml:space="preserve">6.2.2 </w:t>
      </w:r>
      <w:r>
        <w:rPr>
          <w:b/>
          <w:bCs/>
          <w:spacing w:val="-2"/>
          <w:sz w:val="28"/>
          <w:szCs w:val="28"/>
        </w:rPr>
        <w:t>地表水泄漏事故源强设定</w:t>
      </w:r>
    </w:p>
    <w:p w14:paraId="166D6449">
      <w:pPr>
        <w:pStyle w:val="2"/>
        <w:spacing w:before="207" w:line="355" w:lineRule="auto"/>
        <w:ind w:left="11" w:firstLine="480"/>
        <w:jc w:val="both"/>
      </w:pPr>
      <w:r>
        <w:rPr>
          <w:rFonts w:ascii="Times New Roman" w:hAnsi="Times New Roman" w:eastAsia="Times New Roman" w:cs="Times New Roman"/>
        </w:rPr>
        <w:t>NMP</w:t>
      </w:r>
      <w:r>
        <w:rPr>
          <w:spacing w:val="3"/>
        </w:rPr>
        <w:t>（</w:t>
      </w:r>
      <w:r>
        <w:rPr>
          <w:rFonts w:ascii="Times New Roman" w:hAnsi="Times New Roman" w:eastAsia="Times New Roman" w:cs="Times New Roman"/>
          <w:spacing w:val="3"/>
        </w:rPr>
        <w:t>N-</w:t>
      </w:r>
      <w:r>
        <w:rPr>
          <w:spacing w:val="3"/>
        </w:rPr>
        <w:t>甲基吡咯烷酮）本身是一种有机溶剂，燃烧后可能会分解产生各</w:t>
      </w:r>
      <w:r>
        <w:rPr>
          <w:spacing w:val="1"/>
        </w:rPr>
        <w:t xml:space="preserve"> </w:t>
      </w:r>
      <w:r>
        <w:rPr>
          <w:spacing w:val="3"/>
        </w:rPr>
        <w:t>种有机物，这些有机物进入消防废水中会增加</w:t>
      </w:r>
      <w:r>
        <w:rPr>
          <w:spacing w:val="-47"/>
        </w:rPr>
        <w:t xml:space="preserve"> </w:t>
      </w:r>
      <w:r>
        <w:rPr>
          <w:rFonts w:ascii="Times New Roman" w:hAnsi="Times New Roman" w:eastAsia="Times New Roman" w:cs="Times New Roman"/>
        </w:rPr>
        <w:t>COD</w:t>
      </w:r>
      <w:r>
        <w:rPr>
          <w:rFonts w:ascii="Times New Roman" w:hAnsi="Times New Roman" w:eastAsia="Times New Roman" w:cs="Times New Roman"/>
          <w:spacing w:val="-23"/>
        </w:rPr>
        <w:t xml:space="preserve"> </w:t>
      </w:r>
      <w:r>
        <w:rPr>
          <w:spacing w:val="3"/>
        </w:rPr>
        <w:t>。计算</w:t>
      </w:r>
      <w:r>
        <w:rPr>
          <w:spacing w:val="-44"/>
        </w:rPr>
        <w:t xml:space="preserve"> </w:t>
      </w:r>
      <w:r>
        <w:rPr>
          <w:rFonts w:ascii="Times New Roman" w:hAnsi="Times New Roman" w:eastAsia="Times New Roman" w:cs="Times New Roman"/>
        </w:rPr>
        <w:t>COD</w:t>
      </w:r>
      <w:r>
        <w:rPr>
          <w:rFonts w:ascii="Times New Roman" w:hAnsi="Times New Roman" w:eastAsia="Times New Roman" w:cs="Times New Roman"/>
          <w:spacing w:val="3"/>
        </w:rPr>
        <w:t xml:space="preserve"> </w:t>
      </w:r>
      <w:r>
        <w:rPr>
          <w:spacing w:val="3"/>
        </w:rPr>
        <w:t>浓度需要</w:t>
      </w:r>
      <w:r>
        <w:rPr>
          <w:spacing w:val="2"/>
        </w:rPr>
        <w:t>考虑</w:t>
      </w:r>
      <w:r>
        <w:t xml:space="preserve"> </w:t>
      </w:r>
      <w:r>
        <w:rPr>
          <w:rFonts w:ascii="Times New Roman" w:hAnsi="Times New Roman" w:eastAsia="Times New Roman" w:cs="Times New Roman"/>
          <w:spacing w:val="-1"/>
        </w:rPr>
        <w:t>NMP</w:t>
      </w:r>
      <w:r>
        <w:rPr>
          <w:rFonts w:ascii="Times New Roman" w:hAnsi="Times New Roman" w:eastAsia="Times New Roman" w:cs="Times New Roman"/>
          <w:spacing w:val="30"/>
          <w:w w:val="101"/>
        </w:rPr>
        <w:t xml:space="preserve"> </w:t>
      </w:r>
      <w:r>
        <w:rPr>
          <w:spacing w:val="-1"/>
        </w:rPr>
        <w:t>的燃烧转化率。假设部分</w:t>
      </w:r>
      <w:r>
        <w:rPr>
          <w:spacing w:val="-63"/>
        </w:rPr>
        <w:t xml:space="preserve"> </w:t>
      </w:r>
      <w:r>
        <w:rPr>
          <w:rFonts w:ascii="Times New Roman" w:hAnsi="Times New Roman" w:eastAsia="Times New Roman" w:cs="Times New Roman"/>
          <w:spacing w:val="-1"/>
        </w:rPr>
        <w:t xml:space="preserve">NMP </w:t>
      </w:r>
      <w:r>
        <w:rPr>
          <w:spacing w:val="-1"/>
        </w:rPr>
        <w:t>未完全燃烧，残留按</w:t>
      </w:r>
      <w:r>
        <w:rPr>
          <w:spacing w:val="-55"/>
        </w:rPr>
        <w:t xml:space="preserve"> </w:t>
      </w:r>
      <w:r>
        <w:rPr>
          <w:rFonts w:ascii="Times New Roman" w:hAnsi="Times New Roman" w:eastAsia="Times New Roman" w:cs="Times New Roman"/>
          <w:spacing w:val="-1"/>
        </w:rPr>
        <w:t>2%</w:t>
      </w:r>
      <w:r>
        <w:rPr>
          <w:spacing w:val="-2"/>
        </w:rPr>
        <w:t>进入废水中，废水</w:t>
      </w:r>
      <w:r>
        <w:t xml:space="preserve"> </w:t>
      </w:r>
      <w:r>
        <w:rPr>
          <w:spacing w:val="-3"/>
        </w:rPr>
        <w:t>中的</w:t>
      </w:r>
      <w:r>
        <w:rPr>
          <w:spacing w:val="-62"/>
        </w:rPr>
        <w:t xml:space="preserve"> </w:t>
      </w:r>
      <w:r>
        <w:rPr>
          <w:rFonts w:ascii="Times New Roman" w:hAnsi="Times New Roman" w:eastAsia="Times New Roman" w:cs="Times New Roman"/>
          <w:spacing w:val="-3"/>
        </w:rPr>
        <w:t xml:space="preserve">NMP </w:t>
      </w:r>
      <w:r>
        <w:rPr>
          <w:spacing w:val="-3"/>
        </w:rPr>
        <w:t>量为</w:t>
      </w:r>
      <w:r>
        <w:rPr>
          <w:spacing w:val="-51"/>
        </w:rPr>
        <w:t xml:space="preserve"> </w:t>
      </w:r>
      <w:r>
        <w:rPr>
          <w:rFonts w:ascii="Times New Roman" w:hAnsi="Times New Roman" w:eastAsia="Times New Roman" w:cs="Times New Roman"/>
          <w:spacing w:val="-3"/>
        </w:rPr>
        <w:t>900kg</w:t>
      </w:r>
      <w:r>
        <w:rPr>
          <w:spacing w:val="-3"/>
        </w:rPr>
        <w:t>×</w:t>
      </w:r>
      <w:r>
        <w:rPr>
          <w:rFonts w:ascii="Times New Roman" w:hAnsi="Times New Roman" w:eastAsia="Times New Roman" w:cs="Times New Roman"/>
          <w:spacing w:val="-3"/>
        </w:rPr>
        <w:t>5%=45.0kg</w:t>
      </w:r>
      <w:r>
        <w:rPr>
          <w:spacing w:val="-3"/>
        </w:rPr>
        <w:t>，</w:t>
      </w:r>
      <w:r>
        <w:rPr>
          <w:rFonts w:ascii="Times New Roman" w:hAnsi="Times New Roman" w:eastAsia="Times New Roman" w:cs="Times New Roman"/>
          <w:spacing w:val="-3"/>
        </w:rPr>
        <w:t>CO</w:t>
      </w:r>
      <w:r>
        <w:rPr>
          <w:rFonts w:ascii="Times New Roman" w:hAnsi="Times New Roman" w:eastAsia="Times New Roman" w:cs="Times New Roman"/>
          <w:spacing w:val="-4"/>
        </w:rPr>
        <w:t>D</w:t>
      </w:r>
      <w:r>
        <w:rPr>
          <w:rFonts w:ascii="Times New Roman" w:hAnsi="Times New Roman" w:eastAsia="Times New Roman" w:cs="Times New Roman"/>
          <w:spacing w:val="29"/>
        </w:rPr>
        <w:t xml:space="preserve"> </w:t>
      </w:r>
      <w:r>
        <w:rPr>
          <w:spacing w:val="-4"/>
        </w:rPr>
        <w:t>的计算通常基于有机物的化学需氧量。</w:t>
      </w:r>
      <w:r>
        <w:t xml:space="preserve"> </w:t>
      </w:r>
      <w:r>
        <w:rPr>
          <w:spacing w:val="-2"/>
        </w:rPr>
        <w:t>根据文献，</w:t>
      </w:r>
      <w:r>
        <w:rPr>
          <w:rFonts w:ascii="Times New Roman" w:hAnsi="Times New Roman" w:eastAsia="Times New Roman" w:cs="Times New Roman"/>
          <w:spacing w:val="-2"/>
        </w:rPr>
        <w:t>NMP</w:t>
      </w:r>
      <w:r>
        <w:rPr>
          <w:rFonts w:ascii="Times New Roman" w:hAnsi="Times New Roman" w:eastAsia="Times New Roman" w:cs="Times New Roman"/>
          <w:spacing w:val="50"/>
          <w:w w:val="101"/>
        </w:rPr>
        <w:t xml:space="preserve"> </w:t>
      </w:r>
      <w:r>
        <w:rPr>
          <w:spacing w:val="-2"/>
        </w:rPr>
        <w:t>的</w:t>
      </w:r>
      <w:r>
        <w:rPr>
          <w:spacing w:val="-42"/>
        </w:rPr>
        <w:t xml:space="preserve"> </w:t>
      </w:r>
      <w:r>
        <w:rPr>
          <w:rFonts w:ascii="Times New Roman" w:hAnsi="Times New Roman" w:eastAsia="Times New Roman" w:cs="Times New Roman"/>
          <w:spacing w:val="-2"/>
        </w:rPr>
        <w:t>COD</w:t>
      </w:r>
      <w:r>
        <w:rPr>
          <w:rFonts w:ascii="Times New Roman" w:hAnsi="Times New Roman" w:eastAsia="Times New Roman" w:cs="Times New Roman"/>
          <w:spacing w:val="31"/>
          <w:w w:val="101"/>
        </w:rPr>
        <w:t xml:space="preserve"> </w:t>
      </w:r>
      <w:r>
        <w:rPr>
          <w:spacing w:val="-2"/>
        </w:rPr>
        <w:t>当量大约为</w:t>
      </w:r>
      <w:r>
        <w:rPr>
          <w:spacing w:val="-23"/>
        </w:rPr>
        <w:t xml:space="preserve"> </w:t>
      </w:r>
      <w:r>
        <w:rPr>
          <w:rFonts w:ascii="Times New Roman" w:hAnsi="Times New Roman" w:eastAsia="Times New Roman" w:cs="Times New Roman"/>
          <w:spacing w:val="-2"/>
        </w:rPr>
        <w:t>1.5-2.0gCOD/gNMP</w:t>
      </w:r>
      <w:r>
        <w:rPr>
          <w:rFonts w:ascii="Times New Roman" w:hAnsi="Times New Roman" w:eastAsia="Times New Roman" w:cs="Times New Roman"/>
          <w:spacing w:val="-19"/>
        </w:rPr>
        <w:t xml:space="preserve"> </w:t>
      </w:r>
      <w:r>
        <w:rPr>
          <w:spacing w:val="-2"/>
        </w:rPr>
        <w:t>。取均值</w:t>
      </w:r>
      <w:r>
        <w:rPr>
          <w:spacing w:val="-24"/>
        </w:rPr>
        <w:t xml:space="preserve"> </w:t>
      </w:r>
      <w:r>
        <w:rPr>
          <w:rFonts w:ascii="Times New Roman" w:hAnsi="Times New Roman" w:eastAsia="Times New Roman" w:cs="Times New Roman"/>
          <w:spacing w:val="-2"/>
        </w:rPr>
        <w:t>1.75g/g</w:t>
      </w:r>
      <w:r>
        <w:rPr>
          <w:rFonts w:ascii="Times New Roman" w:hAnsi="Times New Roman" w:eastAsia="Times New Roman" w:cs="Times New Roman"/>
          <w:spacing w:val="-22"/>
        </w:rPr>
        <w:t xml:space="preserve"> </w:t>
      </w:r>
      <w:r>
        <w:rPr>
          <w:spacing w:val="-2"/>
        </w:rPr>
        <w:t>，则</w:t>
      </w:r>
      <w:r>
        <w:t xml:space="preserve"> </w:t>
      </w:r>
      <w:r>
        <w:rPr>
          <w:rFonts w:ascii="Times New Roman" w:hAnsi="Times New Roman" w:eastAsia="Times New Roman" w:cs="Times New Roman"/>
          <w:spacing w:val="-2"/>
        </w:rPr>
        <w:t>45.0kg</w:t>
      </w:r>
      <w:r>
        <w:rPr>
          <w:rFonts w:ascii="Times New Roman" w:hAnsi="Times New Roman" w:eastAsia="Times New Roman" w:cs="Times New Roman"/>
          <w:spacing w:val="34"/>
        </w:rPr>
        <w:t xml:space="preserve"> </w:t>
      </w:r>
      <w:r>
        <w:rPr>
          <w:spacing w:val="-2"/>
        </w:rPr>
        <w:t>的</w:t>
      </w:r>
      <w:r>
        <w:rPr>
          <w:spacing w:val="-58"/>
        </w:rPr>
        <w:t xml:space="preserve"> </w:t>
      </w:r>
      <w:r>
        <w:rPr>
          <w:rFonts w:ascii="Times New Roman" w:hAnsi="Times New Roman" w:eastAsia="Times New Roman" w:cs="Times New Roman"/>
          <w:spacing w:val="-2"/>
        </w:rPr>
        <w:t>NMP</w:t>
      </w:r>
      <w:r>
        <w:rPr>
          <w:rFonts w:ascii="Times New Roman" w:hAnsi="Times New Roman" w:eastAsia="Times New Roman" w:cs="Times New Roman"/>
          <w:spacing w:val="14"/>
        </w:rPr>
        <w:t xml:space="preserve"> </w:t>
      </w:r>
      <w:r>
        <w:rPr>
          <w:spacing w:val="-2"/>
        </w:rPr>
        <w:t>对应的</w:t>
      </w:r>
      <w:r>
        <w:rPr>
          <w:spacing w:val="-44"/>
        </w:rPr>
        <w:t xml:space="preserve"> </w:t>
      </w:r>
      <w:r>
        <w:rPr>
          <w:rFonts w:ascii="Times New Roman" w:hAnsi="Times New Roman" w:eastAsia="Times New Roman" w:cs="Times New Roman"/>
          <w:spacing w:val="-2"/>
        </w:rPr>
        <w:t>COD</w:t>
      </w:r>
      <w:r>
        <w:rPr>
          <w:rFonts w:ascii="Times New Roman" w:hAnsi="Times New Roman" w:eastAsia="Times New Roman" w:cs="Times New Roman"/>
          <w:spacing w:val="17"/>
        </w:rPr>
        <w:t xml:space="preserve"> </w:t>
      </w:r>
      <w:r>
        <w:rPr>
          <w:spacing w:val="-2"/>
        </w:rPr>
        <w:t>为</w:t>
      </w:r>
      <w:r>
        <w:rPr>
          <w:spacing w:val="-49"/>
        </w:rPr>
        <w:t xml:space="preserve"> </w:t>
      </w:r>
      <w:r>
        <w:rPr>
          <w:rFonts w:ascii="Times New Roman" w:hAnsi="Times New Roman" w:eastAsia="Times New Roman" w:cs="Times New Roman"/>
          <w:spacing w:val="-2"/>
        </w:rPr>
        <w:t>45</w:t>
      </w:r>
      <w:r>
        <w:rPr>
          <w:rFonts w:ascii="Times New Roman" w:hAnsi="Times New Roman" w:eastAsia="Times New Roman" w:cs="Times New Roman"/>
          <w:spacing w:val="-3"/>
        </w:rPr>
        <w:t>000g</w:t>
      </w:r>
      <w:r>
        <w:rPr>
          <w:spacing w:val="-3"/>
        </w:rPr>
        <w:t>×</w:t>
      </w:r>
      <w:r>
        <w:rPr>
          <w:rFonts w:ascii="Times New Roman" w:hAnsi="Times New Roman" w:eastAsia="Times New Roman" w:cs="Times New Roman"/>
          <w:spacing w:val="-3"/>
        </w:rPr>
        <w:t>1.75 =78750g</w:t>
      </w:r>
      <w:r>
        <w:rPr>
          <w:rFonts w:ascii="Times New Roman" w:hAnsi="Times New Roman" w:eastAsia="Times New Roman" w:cs="Times New Roman"/>
          <w:spacing w:val="-24"/>
        </w:rPr>
        <w:t xml:space="preserve"> </w:t>
      </w:r>
      <w:r>
        <w:rPr>
          <w:spacing w:val="-3"/>
        </w:rPr>
        <w:t>，即</w:t>
      </w:r>
      <w:r>
        <w:rPr>
          <w:spacing w:val="-46"/>
        </w:rPr>
        <w:t xml:space="preserve"> </w:t>
      </w:r>
      <w:r>
        <w:rPr>
          <w:rFonts w:ascii="Times New Roman" w:hAnsi="Times New Roman" w:eastAsia="Times New Roman" w:cs="Times New Roman"/>
          <w:spacing w:val="-3"/>
        </w:rPr>
        <w:t>78.75kg</w:t>
      </w:r>
      <w:r>
        <w:rPr>
          <w:rFonts w:ascii="Times New Roman" w:hAnsi="Times New Roman" w:eastAsia="Times New Roman" w:cs="Times New Roman"/>
          <w:spacing w:val="36"/>
        </w:rPr>
        <w:t xml:space="preserve"> </w:t>
      </w:r>
      <w:r>
        <w:rPr>
          <w:spacing w:val="-3"/>
        </w:rPr>
        <w:t>的</w:t>
      </w:r>
      <w:r>
        <w:rPr>
          <w:spacing w:val="-47"/>
        </w:rPr>
        <w:t xml:space="preserve"> </w:t>
      </w:r>
      <w:r>
        <w:rPr>
          <w:rFonts w:ascii="Times New Roman" w:hAnsi="Times New Roman" w:eastAsia="Times New Roman" w:cs="Times New Roman"/>
          <w:spacing w:val="-3"/>
        </w:rPr>
        <w:t>COD</w:t>
      </w:r>
      <w:r>
        <w:rPr>
          <w:rFonts w:ascii="Times New Roman" w:hAnsi="Times New Roman" w:eastAsia="Times New Roman" w:cs="Times New Roman"/>
          <w:spacing w:val="-23"/>
        </w:rPr>
        <w:t xml:space="preserve"> </w:t>
      </w:r>
      <w:r>
        <w:rPr>
          <w:spacing w:val="-3"/>
        </w:rPr>
        <w:t>。根</w:t>
      </w:r>
      <w:r>
        <w:t xml:space="preserve"> </w:t>
      </w:r>
      <w:r>
        <w:rPr>
          <w:spacing w:val="-10"/>
        </w:rPr>
        <w:t>据</w:t>
      </w:r>
      <w:r>
        <w:rPr>
          <w:spacing w:val="-45"/>
        </w:rPr>
        <w:t xml:space="preserve"> </w:t>
      </w:r>
      <w:r>
        <w:rPr>
          <w:spacing w:val="-10"/>
        </w:rPr>
        <w:t>消</w:t>
      </w:r>
      <w:r>
        <w:rPr>
          <w:spacing w:val="-36"/>
        </w:rPr>
        <w:t xml:space="preserve"> </w:t>
      </w:r>
      <w:r>
        <w:rPr>
          <w:spacing w:val="-10"/>
        </w:rPr>
        <w:t>防</w:t>
      </w:r>
      <w:r>
        <w:rPr>
          <w:spacing w:val="-48"/>
        </w:rPr>
        <w:t xml:space="preserve"> </w:t>
      </w:r>
      <w:r>
        <w:rPr>
          <w:spacing w:val="-10"/>
        </w:rPr>
        <w:t>水</w:t>
      </w:r>
      <w:r>
        <w:rPr>
          <w:spacing w:val="-50"/>
        </w:rPr>
        <w:t xml:space="preserve"> </w:t>
      </w:r>
      <w:r>
        <w:rPr>
          <w:spacing w:val="-10"/>
        </w:rPr>
        <w:t>池</w:t>
      </w:r>
      <w:r>
        <w:rPr>
          <w:spacing w:val="-48"/>
        </w:rPr>
        <w:t xml:space="preserve"> </w:t>
      </w:r>
      <w:r>
        <w:rPr>
          <w:spacing w:val="-10"/>
        </w:rPr>
        <w:t>容</w:t>
      </w:r>
      <w:r>
        <w:rPr>
          <w:spacing w:val="-51"/>
        </w:rPr>
        <w:t xml:space="preserve"> </w:t>
      </w:r>
      <w:r>
        <w:rPr>
          <w:spacing w:val="-10"/>
        </w:rPr>
        <w:t>积</w:t>
      </w:r>
      <w:r>
        <w:rPr>
          <w:spacing w:val="-31"/>
        </w:rPr>
        <w:t xml:space="preserve"> </w:t>
      </w:r>
      <w:r>
        <w:rPr>
          <w:spacing w:val="-10"/>
        </w:rPr>
        <w:t>，</w:t>
      </w:r>
      <w:r>
        <w:rPr>
          <w:spacing w:val="-45"/>
        </w:rPr>
        <w:t xml:space="preserve"> </w:t>
      </w:r>
      <w:r>
        <w:rPr>
          <w:spacing w:val="-10"/>
        </w:rPr>
        <w:t>消</w:t>
      </w:r>
      <w:r>
        <w:rPr>
          <w:spacing w:val="-36"/>
        </w:rPr>
        <w:t xml:space="preserve"> </w:t>
      </w:r>
      <w:r>
        <w:rPr>
          <w:spacing w:val="-10"/>
        </w:rPr>
        <w:t>防</w:t>
      </w:r>
      <w:r>
        <w:rPr>
          <w:spacing w:val="-52"/>
        </w:rPr>
        <w:t xml:space="preserve"> </w:t>
      </w:r>
      <w:r>
        <w:rPr>
          <w:spacing w:val="-10"/>
        </w:rPr>
        <w:t>废</w:t>
      </w:r>
      <w:r>
        <w:rPr>
          <w:spacing w:val="-47"/>
        </w:rPr>
        <w:t xml:space="preserve"> </w:t>
      </w:r>
      <w:r>
        <w:rPr>
          <w:spacing w:val="-10"/>
        </w:rPr>
        <w:t>水</w:t>
      </w:r>
      <w:r>
        <w:rPr>
          <w:spacing w:val="-44"/>
        </w:rPr>
        <w:t xml:space="preserve"> </w:t>
      </w:r>
      <w:r>
        <w:rPr>
          <w:spacing w:val="-10"/>
        </w:rPr>
        <w:t>总</w:t>
      </w:r>
      <w:r>
        <w:rPr>
          <w:spacing w:val="-51"/>
        </w:rPr>
        <w:t xml:space="preserve"> </w:t>
      </w:r>
      <w:r>
        <w:rPr>
          <w:spacing w:val="-10"/>
        </w:rPr>
        <w:t>量</w:t>
      </w:r>
      <w:r>
        <w:rPr>
          <w:spacing w:val="28"/>
        </w:rPr>
        <w:t xml:space="preserve"> </w:t>
      </w:r>
      <w:r>
        <w:rPr>
          <w:rFonts w:ascii="Times New Roman" w:hAnsi="Times New Roman" w:eastAsia="Times New Roman" w:cs="Times New Roman"/>
          <w:spacing w:val="-10"/>
        </w:rPr>
        <w:t xml:space="preserve">126  </w:t>
      </w:r>
      <w:r>
        <w:rPr>
          <w:spacing w:val="-11"/>
        </w:rPr>
        <w:t>吨</w:t>
      </w:r>
      <w:r>
        <w:rPr>
          <w:spacing w:val="-31"/>
        </w:rPr>
        <w:t xml:space="preserve"> </w:t>
      </w:r>
      <w:r>
        <w:rPr>
          <w:spacing w:val="-11"/>
        </w:rPr>
        <w:t>，</w:t>
      </w:r>
      <w:r>
        <w:rPr>
          <w:spacing w:val="-51"/>
        </w:rPr>
        <w:t xml:space="preserve"> </w:t>
      </w:r>
      <w:r>
        <w:rPr>
          <w:rFonts w:ascii="Times New Roman" w:hAnsi="Times New Roman" w:eastAsia="Times New Roman" w:cs="Times New Roman"/>
          <w:spacing w:val="-11"/>
        </w:rPr>
        <w:t xml:space="preserve">COD  </w:t>
      </w:r>
      <w:r>
        <w:rPr>
          <w:spacing w:val="-11"/>
        </w:rPr>
        <w:t>换</w:t>
      </w:r>
      <w:r>
        <w:rPr>
          <w:spacing w:val="-49"/>
        </w:rPr>
        <w:t xml:space="preserve"> </w:t>
      </w:r>
      <w:r>
        <w:rPr>
          <w:spacing w:val="-11"/>
        </w:rPr>
        <w:t>算</w:t>
      </w:r>
      <w:r>
        <w:rPr>
          <w:spacing w:val="-49"/>
        </w:rPr>
        <w:t xml:space="preserve"> </w:t>
      </w:r>
      <w:r>
        <w:rPr>
          <w:spacing w:val="-11"/>
        </w:rPr>
        <w:t>成</w:t>
      </w:r>
      <w:r>
        <w:rPr>
          <w:spacing w:val="-50"/>
        </w:rPr>
        <w:t xml:space="preserve"> </w:t>
      </w:r>
      <w:r>
        <w:rPr>
          <w:spacing w:val="-11"/>
        </w:rPr>
        <w:t>浓</w:t>
      </w:r>
      <w:r>
        <w:rPr>
          <w:spacing w:val="-52"/>
        </w:rPr>
        <w:t xml:space="preserve"> </w:t>
      </w:r>
      <w:r>
        <w:rPr>
          <w:spacing w:val="-11"/>
        </w:rPr>
        <w:t>度</w:t>
      </w:r>
      <w:r>
        <w:rPr>
          <w:spacing w:val="-31"/>
        </w:rPr>
        <w:t xml:space="preserve"> </w:t>
      </w:r>
      <w:r>
        <w:rPr>
          <w:spacing w:val="-11"/>
        </w:rPr>
        <w:t>的</w:t>
      </w:r>
      <w:r>
        <w:rPr>
          <w:spacing w:val="-51"/>
        </w:rPr>
        <w:t xml:space="preserve"> </w:t>
      </w:r>
      <w:r>
        <w:rPr>
          <w:spacing w:val="-11"/>
        </w:rPr>
        <w:t>话</w:t>
      </w:r>
      <w:r>
        <w:rPr>
          <w:spacing w:val="-46"/>
        </w:rPr>
        <w:t xml:space="preserve"> </w:t>
      </w:r>
      <w:r>
        <w:rPr>
          <w:spacing w:val="-11"/>
        </w:rPr>
        <w:t>是</w:t>
      </w:r>
      <w:r>
        <w:t xml:space="preserve"> </w:t>
      </w:r>
      <w:r>
        <w:rPr>
          <w:rFonts w:ascii="Times New Roman" w:hAnsi="Times New Roman" w:eastAsia="Times New Roman" w:cs="Times New Roman"/>
        </w:rPr>
        <w:t>78750000mg/126000L=625.00mg/L</w:t>
      </w:r>
      <w:r>
        <w:t>。</w:t>
      </w:r>
    </w:p>
    <w:p w14:paraId="0DB26CA1">
      <w:pPr>
        <w:pStyle w:val="2"/>
        <w:spacing w:before="40" w:line="350" w:lineRule="auto"/>
        <w:ind w:left="24" w:right="80" w:firstLine="492"/>
        <w:jc w:val="both"/>
      </w:pPr>
      <w:r>
        <w:rPr>
          <w:spacing w:val="-2"/>
        </w:rPr>
        <w:t>需要注意的是，实际燃烧可能更复杂，可能有其他分解产物，如</w:t>
      </w:r>
      <w:r>
        <w:rPr>
          <w:spacing w:val="-43"/>
        </w:rPr>
        <w:t xml:space="preserve"> </w:t>
      </w:r>
      <w:r>
        <w:rPr>
          <w:rFonts w:ascii="Times New Roman" w:hAnsi="Times New Roman" w:eastAsia="Times New Roman" w:cs="Times New Roman"/>
          <w:spacing w:val="-2"/>
        </w:rPr>
        <w:t>CO</w:t>
      </w:r>
      <w:r>
        <w:rPr>
          <w:rFonts w:ascii="Times New Roman" w:hAnsi="Times New Roman" w:eastAsia="Times New Roman" w:cs="Times New Roman"/>
          <w:spacing w:val="-34"/>
        </w:rPr>
        <w:t xml:space="preserve"> </w:t>
      </w:r>
      <w:r>
        <w:rPr>
          <w:spacing w:val="-2"/>
        </w:rPr>
        <w:t>、</w:t>
      </w:r>
      <w:r>
        <w:rPr>
          <w:rFonts w:ascii="Times New Roman" w:hAnsi="Times New Roman" w:eastAsia="Times New Roman" w:cs="Times New Roman"/>
          <w:spacing w:val="-2"/>
        </w:rPr>
        <w:t>NOx</w:t>
      </w:r>
      <w:r>
        <w:rPr>
          <w:rFonts w:ascii="Times New Roman" w:hAnsi="Times New Roman" w:eastAsia="Times New Roman" w:cs="Times New Roman"/>
        </w:rPr>
        <w:t xml:space="preserve"> </w:t>
      </w:r>
      <w:r>
        <w:t>等，这些可能不会全部转化为</w:t>
      </w:r>
      <w:r>
        <w:rPr>
          <w:spacing w:val="-43"/>
        </w:rPr>
        <w:t xml:space="preserve"> </w:t>
      </w:r>
      <w:r>
        <w:rPr>
          <w:rFonts w:ascii="Times New Roman" w:hAnsi="Times New Roman" w:eastAsia="Times New Roman" w:cs="Times New Roman"/>
        </w:rPr>
        <w:t>COD</w:t>
      </w:r>
      <w:r>
        <w:rPr>
          <w:rFonts w:ascii="Times New Roman" w:hAnsi="Times New Roman" w:eastAsia="Times New Roman" w:cs="Times New Roman"/>
          <w:spacing w:val="-29"/>
        </w:rPr>
        <w:t xml:space="preserve"> </w:t>
      </w:r>
      <w:r>
        <w:t xml:space="preserve">，或者部分物质在燃烧中完全氧化，反而减 </w:t>
      </w:r>
      <w:r>
        <w:rPr>
          <w:spacing w:val="-2"/>
        </w:rPr>
        <w:t>少</w:t>
      </w:r>
      <w:r>
        <w:rPr>
          <w:spacing w:val="-52"/>
        </w:rPr>
        <w:t xml:space="preserve"> </w:t>
      </w:r>
      <w:r>
        <w:rPr>
          <w:rFonts w:ascii="Times New Roman" w:hAnsi="Times New Roman" w:eastAsia="Times New Roman" w:cs="Times New Roman"/>
          <w:spacing w:val="-2"/>
        </w:rPr>
        <w:t>COD</w:t>
      </w:r>
      <w:r>
        <w:rPr>
          <w:rFonts w:ascii="Times New Roman" w:hAnsi="Times New Roman" w:eastAsia="Times New Roman" w:cs="Times New Roman"/>
          <w:spacing w:val="-27"/>
        </w:rPr>
        <w:t xml:space="preserve"> </w:t>
      </w:r>
      <w:r>
        <w:rPr>
          <w:spacing w:val="-2"/>
        </w:rPr>
        <w:t>。因此，本报告估算的</w:t>
      </w:r>
      <w:r>
        <w:rPr>
          <w:spacing w:val="-51"/>
        </w:rPr>
        <w:t xml:space="preserve"> </w:t>
      </w:r>
      <w:r>
        <w:rPr>
          <w:rFonts w:ascii="Times New Roman" w:hAnsi="Times New Roman" w:eastAsia="Times New Roman" w:cs="Times New Roman"/>
          <w:spacing w:val="-2"/>
        </w:rPr>
        <w:t xml:space="preserve">COD </w:t>
      </w:r>
      <w:r>
        <w:rPr>
          <w:spacing w:val="-2"/>
        </w:rPr>
        <w:t>浓</w:t>
      </w:r>
      <w:r>
        <w:rPr>
          <w:spacing w:val="-3"/>
        </w:rPr>
        <w:t>度为最不利情况。</w:t>
      </w:r>
    </w:p>
    <w:p w14:paraId="34B89FD4">
      <w:pPr>
        <w:pStyle w:val="2"/>
        <w:spacing w:before="46" w:line="218" w:lineRule="auto"/>
        <w:ind w:left="24"/>
        <w:outlineLvl w:val="0"/>
        <w:rPr>
          <w:sz w:val="30"/>
          <w:szCs w:val="30"/>
        </w:rPr>
      </w:pPr>
      <w:r>
        <w:rPr>
          <w:rFonts w:ascii="Times New Roman" w:hAnsi="Times New Roman" w:eastAsia="Times New Roman" w:cs="Times New Roman"/>
          <w:b/>
          <w:bCs/>
          <w:spacing w:val="-3"/>
          <w:sz w:val="30"/>
          <w:szCs w:val="30"/>
        </w:rPr>
        <w:t xml:space="preserve">7 </w:t>
      </w:r>
      <w:r>
        <w:rPr>
          <w:b/>
          <w:bCs/>
          <w:spacing w:val="-3"/>
          <w:sz w:val="30"/>
          <w:szCs w:val="30"/>
        </w:rPr>
        <w:t>风险预测与评价</w:t>
      </w:r>
    </w:p>
    <w:p w14:paraId="044FF901">
      <w:pPr>
        <w:pStyle w:val="2"/>
        <w:spacing w:before="226" w:line="219" w:lineRule="auto"/>
        <w:ind w:left="23"/>
        <w:outlineLvl w:val="1"/>
        <w:rPr>
          <w:sz w:val="28"/>
          <w:szCs w:val="28"/>
        </w:rPr>
      </w:pPr>
      <w:r>
        <w:rPr>
          <w:rFonts w:ascii="Times New Roman" w:hAnsi="Times New Roman" w:eastAsia="Times New Roman" w:cs="Times New Roman"/>
          <w:b/>
          <w:bCs/>
          <w:spacing w:val="-3"/>
          <w:sz w:val="28"/>
          <w:szCs w:val="28"/>
        </w:rPr>
        <w:t xml:space="preserve">7.1 </w:t>
      </w:r>
      <w:r>
        <w:rPr>
          <w:b/>
          <w:bCs/>
          <w:spacing w:val="-3"/>
          <w:sz w:val="28"/>
          <w:szCs w:val="28"/>
        </w:rPr>
        <w:t>大气环境风险预测及评价</w:t>
      </w:r>
    </w:p>
    <w:p w14:paraId="00F497AE">
      <w:pPr>
        <w:pStyle w:val="2"/>
        <w:spacing w:before="213" w:line="220" w:lineRule="auto"/>
        <w:ind w:left="23"/>
        <w:outlineLvl w:val="2"/>
        <w:rPr>
          <w:sz w:val="28"/>
          <w:szCs w:val="28"/>
        </w:rPr>
      </w:pPr>
      <w:r>
        <w:rPr>
          <w:rFonts w:ascii="Times New Roman" w:hAnsi="Times New Roman" w:eastAsia="Times New Roman" w:cs="Times New Roman"/>
          <w:b/>
          <w:bCs/>
          <w:spacing w:val="-2"/>
          <w:sz w:val="28"/>
          <w:szCs w:val="28"/>
        </w:rPr>
        <w:t xml:space="preserve">7.1.1 </w:t>
      </w:r>
      <w:r>
        <w:rPr>
          <w:b/>
          <w:bCs/>
          <w:spacing w:val="-2"/>
          <w:sz w:val="28"/>
          <w:szCs w:val="28"/>
        </w:rPr>
        <w:t>模型选取</w:t>
      </w:r>
    </w:p>
    <w:p w14:paraId="62C61C02">
      <w:pPr>
        <w:pStyle w:val="2"/>
        <w:spacing w:before="206" w:line="219" w:lineRule="auto"/>
        <w:ind w:left="514"/>
      </w:pPr>
      <w:r>
        <w:rPr>
          <w:spacing w:val="-2"/>
        </w:rPr>
        <w:t>（</w:t>
      </w:r>
      <w:r>
        <w:rPr>
          <w:rFonts w:ascii="Times New Roman" w:hAnsi="Times New Roman" w:eastAsia="Times New Roman" w:cs="Times New Roman"/>
          <w:spacing w:val="-2"/>
        </w:rPr>
        <w:t>1</w:t>
      </w:r>
      <w:r>
        <w:rPr>
          <w:spacing w:val="-2"/>
        </w:rPr>
        <w:t>）</w:t>
      </w:r>
      <w:r>
        <w:rPr>
          <w:rFonts w:ascii="Times New Roman" w:hAnsi="Times New Roman" w:eastAsia="Times New Roman" w:cs="Times New Roman"/>
          <w:spacing w:val="-2"/>
        </w:rPr>
        <w:t xml:space="preserve">NMP </w:t>
      </w:r>
      <w:r>
        <w:rPr>
          <w:spacing w:val="-2"/>
        </w:rPr>
        <w:t>泄露模型选取</w:t>
      </w:r>
    </w:p>
    <w:p w14:paraId="3F6D3E3B">
      <w:pPr>
        <w:spacing w:line="219" w:lineRule="auto"/>
        <w:sectPr>
          <w:footerReference r:id="rId83" w:type="default"/>
          <w:pgSz w:w="11906" w:h="16839"/>
          <w:pgMar w:top="1423" w:right="1719" w:bottom="1252" w:left="1785" w:header="0" w:footer="1090" w:gutter="0"/>
          <w:cols w:space="720" w:num="1"/>
        </w:sectPr>
      </w:pPr>
    </w:p>
    <w:p w14:paraId="2C03A494">
      <w:pPr>
        <w:pStyle w:val="2"/>
        <w:spacing w:before="48" w:line="346" w:lineRule="auto"/>
        <w:ind w:left="24" w:right="58" w:firstLine="466"/>
      </w:pPr>
      <w:r>
        <w:rPr>
          <w:rFonts w:ascii="Times New Roman" w:hAnsi="Times New Roman" w:eastAsia="Times New Roman" w:cs="Times New Roman"/>
          <w:spacing w:val="-1"/>
        </w:rPr>
        <w:t xml:space="preserve">NMP </w:t>
      </w:r>
      <w:r>
        <w:rPr>
          <w:spacing w:val="-1"/>
        </w:rPr>
        <w:t>泄露后对环境影响最大的主要是挥发</w:t>
      </w:r>
      <w:r>
        <w:rPr>
          <w:spacing w:val="-2"/>
        </w:rPr>
        <w:t>的</w:t>
      </w:r>
      <w:r>
        <w:rPr>
          <w:spacing w:val="-63"/>
        </w:rPr>
        <w:t xml:space="preserve"> </w:t>
      </w:r>
      <w:r>
        <w:rPr>
          <w:rFonts w:ascii="Times New Roman" w:hAnsi="Times New Roman" w:eastAsia="Times New Roman" w:cs="Times New Roman"/>
          <w:spacing w:val="-2"/>
        </w:rPr>
        <w:t>NMP</w:t>
      </w:r>
      <w:r>
        <w:rPr>
          <w:spacing w:val="-2"/>
        </w:rPr>
        <w:t>（以非甲烷总烃计）对大</w:t>
      </w:r>
      <w:r>
        <w:t xml:space="preserve"> </w:t>
      </w:r>
      <w:r>
        <w:rPr>
          <w:spacing w:val="-1"/>
        </w:rPr>
        <w:t>气的影响，故考虑为非甲烷总烃的连续排放。</w:t>
      </w:r>
    </w:p>
    <w:p w14:paraId="2067953F">
      <w:pPr>
        <w:pStyle w:val="2"/>
        <w:spacing w:before="33" w:line="350" w:lineRule="auto"/>
        <w:ind w:left="25" w:right="58" w:firstLine="478"/>
      </w:pPr>
      <w:r>
        <w:rPr>
          <w:spacing w:val="2"/>
        </w:rPr>
        <w:t>根据《建设项目环境风险评价技术导则》（</w:t>
      </w:r>
      <w:r>
        <w:rPr>
          <w:rFonts w:ascii="Times New Roman" w:hAnsi="Times New Roman" w:eastAsia="Times New Roman" w:cs="Times New Roman"/>
        </w:rPr>
        <w:t>HJ</w:t>
      </w:r>
      <w:r>
        <w:rPr>
          <w:rFonts w:ascii="Times New Roman" w:hAnsi="Times New Roman" w:eastAsia="Times New Roman" w:cs="Times New Roman"/>
          <w:spacing w:val="2"/>
        </w:rPr>
        <w:t>169-2018</w:t>
      </w:r>
      <w:r>
        <w:rPr>
          <w:spacing w:val="9"/>
        </w:rPr>
        <w:t>），</w:t>
      </w:r>
      <w:r>
        <w:rPr>
          <w:spacing w:val="1"/>
        </w:rPr>
        <w:t>判定烟团</w:t>
      </w:r>
      <w:r>
        <w:rPr>
          <w:rFonts w:ascii="Times New Roman" w:hAnsi="Times New Roman" w:eastAsia="Times New Roman" w:cs="Times New Roman"/>
          <w:spacing w:val="1"/>
        </w:rPr>
        <w:t>/</w:t>
      </w:r>
      <w:r>
        <w:rPr>
          <w:spacing w:val="1"/>
        </w:rPr>
        <w:t xml:space="preserve">烟羽 </w:t>
      </w:r>
      <w:r>
        <w:rPr>
          <w:spacing w:val="-4"/>
        </w:rPr>
        <w:t>是否为重质气体，取决于它相对空气的“过剩密度</w:t>
      </w:r>
      <w:r>
        <w:rPr>
          <w:spacing w:val="-86"/>
        </w:rPr>
        <w:t xml:space="preserve"> </w:t>
      </w:r>
      <w:r>
        <w:rPr>
          <w:spacing w:val="-4"/>
        </w:rPr>
        <w:t>”和环境条件等因素。通常采</w:t>
      </w:r>
      <w:r>
        <w:t xml:space="preserve"> </w:t>
      </w:r>
      <w:r>
        <w:rPr>
          <w:spacing w:val="-2"/>
        </w:rPr>
        <w:t>用理查德森数</w:t>
      </w:r>
      <w:r>
        <w:rPr>
          <w:rFonts w:ascii="Times New Roman" w:hAnsi="Times New Roman" w:eastAsia="Times New Roman" w:cs="Times New Roman"/>
          <w:spacing w:val="-2"/>
        </w:rPr>
        <w:t>(Ri)</w:t>
      </w:r>
      <w:r>
        <w:rPr>
          <w:spacing w:val="-2"/>
        </w:rPr>
        <w:t>作为标准进行判断。</w:t>
      </w:r>
      <w:r>
        <w:rPr>
          <w:rFonts w:ascii="Times New Roman" w:hAnsi="Times New Roman" w:eastAsia="Times New Roman" w:cs="Times New Roman"/>
          <w:spacing w:val="-2"/>
        </w:rPr>
        <w:t>Ri</w:t>
      </w:r>
      <w:r>
        <w:rPr>
          <w:rFonts w:ascii="Times New Roman" w:hAnsi="Times New Roman" w:eastAsia="Times New Roman" w:cs="Times New Roman"/>
          <w:spacing w:val="42"/>
        </w:rPr>
        <w:t xml:space="preserve"> </w:t>
      </w:r>
      <w:r>
        <w:rPr>
          <w:spacing w:val="-2"/>
        </w:rPr>
        <w:t>的概念公式为：</w:t>
      </w:r>
    </w:p>
    <w:p w14:paraId="7B22A914">
      <w:pPr>
        <w:spacing w:before="1" w:line="854" w:lineRule="exact"/>
        <w:ind w:firstLine="2637"/>
      </w:pPr>
      <w:r>
        <w:rPr>
          <w:position w:val="-17"/>
        </w:rPr>
        <w:drawing>
          <wp:inline distT="0" distB="0" distL="0" distR="0">
            <wp:extent cx="1933575" cy="54229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38"/>
                    <a:stretch>
                      <a:fillRect/>
                    </a:stretch>
                  </pic:blipFill>
                  <pic:spPr>
                    <a:xfrm>
                      <a:off x="0" y="0"/>
                      <a:ext cx="1933955" cy="542543"/>
                    </a:xfrm>
                    <a:prstGeom prst="rect">
                      <a:avLst/>
                    </a:prstGeom>
                  </pic:spPr>
                </pic:pic>
              </a:graphicData>
            </a:graphic>
          </wp:inline>
        </w:drawing>
      </w:r>
    </w:p>
    <w:p w14:paraId="45FAE7F4">
      <w:pPr>
        <w:pStyle w:val="2"/>
        <w:spacing w:before="188" w:line="219" w:lineRule="auto"/>
        <w:ind w:left="504"/>
      </w:pPr>
      <w:r>
        <w:rPr>
          <w:spacing w:val="-1"/>
        </w:rPr>
        <w:t>连续排放理查德森数的计算公式为：</w:t>
      </w:r>
    </w:p>
    <w:p w14:paraId="21D2C3B9">
      <w:pPr>
        <w:spacing w:before="146" w:line="1140" w:lineRule="exact"/>
        <w:ind w:firstLine="2486"/>
      </w:pPr>
      <w:r>
        <w:rPr>
          <w:position w:val="-22"/>
        </w:rPr>
        <w:drawing>
          <wp:inline distT="0" distB="0" distL="0" distR="0">
            <wp:extent cx="2124075" cy="72390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39"/>
                    <a:stretch>
                      <a:fillRect/>
                    </a:stretch>
                  </pic:blipFill>
                  <pic:spPr>
                    <a:xfrm>
                      <a:off x="0" y="0"/>
                      <a:ext cx="2124455" cy="723900"/>
                    </a:xfrm>
                    <a:prstGeom prst="rect">
                      <a:avLst/>
                    </a:prstGeom>
                  </pic:spPr>
                </pic:pic>
              </a:graphicData>
            </a:graphic>
          </wp:inline>
        </w:drawing>
      </w:r>
    </w:p>
    <w:p w14:paraId="6B1F5AE0">
      <w:pPr>
        <w:pStyle w:val="2"/>
        <w:spacing w:before="173" w:line="333" w:lineRule="auto"/>
        <w:ind w:left="1224" w:hanging="716"/>
      </w:pPr>
      <w:r>
        <w:rPr>
          <w:spacing w:val="-9"/>
        </w:rPr>
        <w:t>式中：</w:t>
      </w:r>
      <w:r>
        <w:rPr>
          <w:rFonts w:ascii="Times New Roman" w:hAnsi="Times New Roman" w:eastAsia="Times New Roman" w:cs="Times New Roman"/>
          <w:spacing w:val="-9"/>
        </w:rPr>
        <w:t>ρrel</w:t>
      </w:r>
      <w:r>
        <w:rPr>
          <w:spacing w:val="-9"/>
        </w:rPr>
        <w:t>——排放物质进入大气的初始密度，</w:t>
      </w:r>
      <w:r>
        <w:rPr>
          <w:rFonts w:ascii="Times New Roman" w:hAnsi="Times New Roman" w:eastAsia="Times New Roman" w:cs="Times New Roman"/>
          <w:spacing w:val="-9"/>
        </w:rPr>
        <w:t>kg/m</w:t>
      </w:r>
      <w:r>
        <w:rPr>
          <w:rFonts w:ascii="Times New Roman" w:hAnsi="Times New Roman" w:eastAsia="Times New Roman" w:cs="Times New Roman"/>
          <w:spacing w:val="-9"/>
          <w:position w:val="8"/>
          <w:sz w:val="15"/>
          <w:szCs w:val="15"/>
        </w:rPr>
        <w:t>3</w:t>
      </w:r>
      <w:r>
        <w:rPr>
          <w:spacing w:val="-9"/>
        </w:rPr>
        <w:t>，</w:t>
      </w:r>
      <w:r>
        <w:rPr>
          <w:rFonts w:ascii="Times New Roman" w:hAnsi="Times New Roman" w:eastAsia="Times New Roman" w:cs="Times New Roman"/>
          <w:spacing w:val="-9"/>
        </w:rPr>
        <w:t xml:space="preserve">NMP </w:t>
      </w:r>
      <w:r>
        <w:rPr>
          <w:spacing w:val="-9"/>
        </w:rPr>
        <w:t>密度为</w:t>
      </w:r>
      <w:r>
        <w:rPr>
          <w:spacing w:val="-70"/>
        </w:rPr>
        <w:t xml:space="preserve"> </w:t>
      </w:r>
      <w:r>
        <w:rPr>
          <w:rFonts w:ascii="Times New Roman" w:hAnsi="Times New Roman" w:eastAsia="Times New Roman" w:cs="Times New Roman"/>
          <w:spacing w:val="-9"/>
        </w:rPr>
        <w:t>4.47kg/m</w:t>
      </w:r>
      <w:r>
        <w:rPr>
          <w:rFonts w:ascii="Times New Roman" w:hAnsi="Times New Roman" w:eastAsia="Times New Roman" w:cs="Times New Roman"/>
          <w:spacing w:val="6"/>
          <w:position w:val="8"/>
          <w:sz w:val="15"/>
          <w:szCs w:val="15"/>
        </w:rPr>
        <w:t>3</w:t>
      </w:r>
      <w:r>
        <w:rPr>
          <w:spacing w:val="-60"/>
        </w:rPr>
        <w:t>；</w:t>
      </w:r>
      <w:r>
        <w:t xml:space="preserve"> </w:t>
      </w:r>
      <w:r>
        <w:rPr>
          <w:rFonts w:ascii="Times New Roman" w:hAnsi="Times New Roman" w:eastAsia="Times New Roman" w:cs="Times New Roman"/>
          <w:spacing w:val="-2"/>
        </w:rPr>
        <w:t>ρa</w:t>
      </w:r>
      <w:r>
        <w:rPr>
          <w:spacing w:val="-2"/>
        </w:rPr>
        <w:t>——环境空气密度，</w:t>
      </w:r>
      <w:r>
        <w:rPr>
          <w:rFonts w:ascii="Times New Roman" w:hAnsi="Times New Roman" w:eastAsia="Times New Roman" w:cs="Times New Roman"/>
          <w:spacing w:val="-2"/>
        </w:rPr>
        <w:t>kg/m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10"/>
          <w:position w:val="7"/>
          <w:sz w:val="15"/>
          <w:szCs w:val="15"/>
        </w:rPr>
        <w:t xml:space="preserve"> </w:t>
      </w:r>
      <w:r>
        <w:rPr>
          <w:spacing w:val="-2"/>
        </w:rPr>
        <w:t>，取</w:t>
      </w:r>
      <w:r>
        <w:rPr>
          <w:spacing w:val="-32"/>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
        </w:rPr>
        <w:t>29kg/m</w:t>
      </w:r>
      <w:r>
        <w:rPr>
          <w:rFonts w:ascii="Times New Roman" w:hAnsi="Times New Roman" w:eastAsia="Times New Roman" w:cs="Times New Roman"/>
          <w:spacing w:val="-3"/>
          <w:position w:val="7"/>
          <w:sz w:val="15"/>
          <w:szCs w:val="15"/>
        </w:rPr>
        <w:t>3</w:t>
      </w:r>
      <w:r>
        <w:rPr>
          <w:spacing w:val="-3"/>
        </w:rPr>
        <w:t>；</w:t>
      </w:r>
    </w:p>
    <w:p w14:paraId="6CD298FD">
      <w:pPr>
        <w:pStyle w:val="2"/>
        <w:spacing w:before="69" w:line="210" w:lineRule="auto"/>
        <w:ind w:left="1222"/>
      </w:pPr>
      <w:r>
        <w:rPr>
          <w:rFonts w:ascii="Times New Roman" w:hAnsi="Times New Roman" w:eastAsia="Times New Roman" w:cs="Times New Roman"/>
          <w:spacing w:val="-1"/>
        </w:rPr>
        <w:t>Q</w:t>
      </w:r>
      <w:r>
        <w:rPr>
          <w:spacing w:val="-1"/>
        </w:rPr>
        <w:t>——连续排放烟羽的排放速率，</w:t>
      </w:r>
      <w:r>
        <w:rPr>
          <w:rFonts w:ascii="Times New Roman" w:hAnsi="Times New Roman" w:eastAsia="Times New Roman" w:cs="Times New Roman"/>
          <w:spacing w:val="-1"/>
        </w:rPr>
        <w:t>kg/s</w:t>
      </w:r>
      <w:r>
        <w:rPr>
          <w:spacing w:val="-1"/>
        </w:rPr>
        <w:t>；</w:t>
      </w:r>
    </w:p>
    <w:p w14:paraId="5B36A3AB">
      <w:pPr>
        <w:pStyle w:val="2"/>
        <w:spacing w:before="192" w:line="347" w:lineRule="auto"/>
        <w:ind w:left="1215" w:right="2753" w:firstLine="2"/>
      </w:pPr>
      <w:r>
        <w:rPr>
          <w:rFonts w:ascii="Times New Roman" w:hAnsi="Times New Roman" w:eastAsia="Times New Roman" w:cs="Times New Roman"/>
          <w:spacing w:val="-3"/>
        </w:rPr>
        <w:t>Drel</w:t>
      </w:r>
      <w:r>
        <w:rPr>
          <w:spacing w:val="-3"/>
        </w:rPr>
        <w:t>——初始的烟团宽度，即源直径，</w:t>
      </w:r>
      <w:r>
        <w:rPr>
          <w:rFonts w:ascii="Times New Roman" w:hAnsi="Times New Roman" w:eastAsia="Times New Roman" w:cs="Times New Roman"/>
          <w:spacing w:val="-3"/>
        </w:rPr>
        <w:t>m</w:t>
      </w:r>
      <w:r>
        <w:rPr>
          <w:spacing w:val="-3"/>
        </w:rPr>
        <w:t>。</w:t>
      </w:r>
      <w:r>
        <w:rPr>
          <w:spacing w:val="16"/>
        </w:rPr>
        <w:t xml:space="preserve"> </w:t>
      </w:r>
      <w:r>
        <w:rPr>
          <w:rFonts w:ascii="Times New Roman" w:hAnsi="Times New Roman" w:eastAsia="Times New Roman" w:cs="Times New Roman"/>
          <w:spacing w:val="-2"/>
        </w:rPr>
        <w:t>Ur</w:t>
      </w:r>
      <w:r>
        <w:rPr>
          <w:spacing w:val="-2"/>
        </w:rPr>
        <w:t>——</w:t>
      </w:r>
      <w:r>
        <w:rPr>
          <w:rFonts w:ascii="Times New Roman" w:hAnsi="Times New Roman" w:eastAsia="Times New Roman" w:cs="Times New Roman"/>
          <w:spacing w:val="-2"/>
        </w:rPr>
        <w:t>10m</w:t>
      </w:r>
      <w:r>
        <w:rPr>
          <w:rFonts w:ascii="Times New Roman" w:hAnsi="Times New Roman" w:eastAsia="Times New Roman" w:cs="Times New Roman"/>
          <w:spacing w:val="30"/>
        </w:rPr>
        <w:t xml:space="preserve"> </w:t>
      </w:r>
      <w:r>
        <w:rPr>
          <w:spacing w:val="-2"/>
        </w:rPr>
        <w:t>高处风速，</w:t>
      </w:r>
      <w:r>
        <w:rPr>
          <w:rFonts w:ascii="Times New Roman" w:hAnsi="Times New Roman" w:eastAsia="Times New Roman" w:cs="Times New Roman"/>
          <w:spacing w:val="-2"/>
        </w:rPr>
        <w:t>m/s</w:t>
      </w:r>
      <w:r>
        <w:rPr>
          <w:spacing w:val="-2"/>
        </w:rPr>
        <w:t>。</w:t>
      </w:r>
    </w:p>
    <w:p w14:paraId="414D0E02">
      <w:pPr>
        <w:pStyle w:val="2"/>
        <w:spacing w:before="68" w:line="351" w:lineRule="auto"/>
        <w:ind w:left="22" w:right="58" w:firstLine="480"/>
      </w:pPr>
      <w:r>
        <w:t>根据连续排放公式计算得出：理查德森数</w:t>
      </w:r>
      <w:r>
        <w:rPr>
          <w:spacing w:val="-47"/>
        </w:rPr>
        <w:t xml:space="preserve"> </w:t>
      </w:r>
      <w:r>
        <w:rPr>
          <w:rFonts w:ascii="Times New Roman" w:hAnsi="Times New Roman" w:eastAsia="Times New Roman" w:cs="Times New Roman"/>
        </w:rPr>
        <w:t>Ri=7.88E-02</w:t>
      </w:r>
      <w:r>
        <w:rPr>
          <w:rFonts w:ascii="Times New Roman" w:hAnsi="Times New Roman" w:eastAsia="Times New Roman" w:cs="Times New Roman"/>
          <w:spacing w:val="-26"/>
        </w:rPr>
        <w:t xml:space="preserve"> </w:t>
      </w:r>
      <w:r>
        <w:t>，</w:t>
      </w:r>
      <w:r>
        <w:rPr>
          <w:rFonts w:ascii="Times New Roman" w:hAnsi="Times New Roman" w:eastAsia="Times New Roman" w:cs="Times New Roman"/>
        </w:rPr>
        <w:t>Ri&lt;1/6</w:t>
      </w:r>
      <w:r>
        <w:rPr>
          <w:rFonts w:ascii="Times New Roman" w:hAnsi="Times New Roman" w:eastAsia="Times New Roman" w:cs="Times New Roman"/>
          <w:spacing w:val="-29"/>
        </w:rPr>
        <w:t xml:space="preserve"> </w:t>
      </w:r>
      <w:r>
        <w:t xml:space="preserve">，为轻质气 </w:t>
      </w:r>
      <w:r>
        <w:rPr>
          <w:spacing w:val="2"/>
        </w:rPr>
        <w:t xml:space="preserve">体。扩散计算建议采用 </w:t>
      </w:r>
      <w:r>
        <w:rPr>
          <w:rFonts w:ascii="Times New Roman" w:hAnsi="Times New Roman" w:eastAsia="Times New Roman" w:cs="Times New Roman"/>
        </w:rPr>
        <w:t>AFTOX</w:t>
      </w:r>
      <w:r>
        <w:rPr>
          <w:rFonts w:ascii="Times New Roman" w:hAnsi="Times New Roman" w:eastAsia="Times New Roman" w:cs="Times New Roman"/>
          <w:spacing w:val="2"/>
        </w:rPr>
        <w:t xml:space="preserve">  </w:t>
      </w:r>
      <w:r>
        <w:rPr>
          <w:spacing w:val="2"/>
        </w:rPr>
        <w:t>模式。一氧化碳的烟团</w:t>
      </w:r>
      <w:r>
        <w:rPr>
          <w:spacing w:val="1"/>
        </w:rPr>
        <w:t>初始密度不大于空气密</w:t>
      </w:r>
      <w:r>
        <w:t xml:space="preserve"> </w:t>
      </w:r>
      <w:r>
        <w:rPr>
          <w:spacing w:val="2"/>
        </w:rPr>
        <w:t>度，不需要计算理查德森数，采用</w:t>
      </w:r>
      <w:r>
        <w:rPr>
          <w:rFonts w:ascii="Times New Roman" w:hAnsi="Times New Roman" w:eastAsia="Times New Roman" w:cs="Times New Roman"/>
        </w:rPr>
        <w:t>AFTOX</w:t>
      </w:r>
      <w:r>
        <w:rPr>
          <w:rFonts w:ascii="Times New Roman" w:hAnsi="Times New Roman" w:eastAsia="Times New Roman" w:cs="Times New Roman"/>
          <w:spacing w:val="2"/>
        </w:rPr>
        <w:t xml:space="preserve"> </w:t>
      </w:r>
      <w:r>
        <w:rPr>
          <w:spacing w:val="2"/>
        </w:rPr>
        <w:t>模式。</w:t>
      </w:r>
    </w:p>
    <w:p w14:paraId="6654685B">
      <w:pPr>
        <w:pStyle w:val="2"/>
        <w:spacing w:before="153" w:line="219" w:lineRule="auto"/>
        <w:ind w:left="514"/>
      </w:pPr>
      <w:r>
        <w:rPr>
          <w:spacing w:val="-3"/>
        </w:rPr>
        <w:t>（</w:t>
      </w:r>
      <w:r>
        <w:rPr>
          <w:rFonts w:ascii="Times New Roman" w:hAnsi="Times New Roman" w:eastAsia="Times New Roman" w:cs="Times New Roman"/>
          <w:spacing w:val="-3"/>
        </w:rPr>
        <w:t>2</w:t>
      </w:r>
      <w:r>
        <w:rPr>
          <w:spacing w:val="-3"/>
        </w:rPr>
        <w:t>）预测参数</w:t>
      </w:r>
    </w:p>
    <w:p w14:paraId="067249E3">
      <w:pPr>
        <w:pStyle w:val="2"/>
        <w:spacing w:before="260" w:line="220" w:lineRule="auto"/>
        <w:ind w:left="502"/>
      </w:pPr>
      <w:r>
        <w:rPr>
          <w:rFonts w:ascii="Times New Roman" w:hAnsi="Times New Roman" w:eastAsia="Times New Roman" w:cs="Times New Roman"/>
          <w:spacing w:val="-2"/>
        </w:rPr>
        <w:t>a.</w:t>
      </w:r>
      <w:r>
        <w:rPr>
          <w:spacing w:val="-2"/>
        </w:rPr>
        <w:t>预测范围</w:t>
      </w:r>
    </w:p>
    <w:p w14:paraId="69E7DEE6">
      <w:pPr>
        <w:pStyle w:val="2"/>
        <w:spacing w:before="259" w:line="219" w:lineRule="auto"/>
        <w:ind w:left="505"/>
      </w:pPr>
      <w:r>
        <w:rPr>
          <w:spacing w:val="-1"/>
        </w:rPr>
        <w:t>预测范围和计算点设置如下：</w:t>
      </w:r>
    </w:p>
    <w:p w14:paraId="2185C10C">
      <w:pPr>
        <w:pStyle w:val="2"/>
        <w:spacing w:before="261" w:line="346" w:lineRule="auto"/>
        <w:ind w:left="15" w:right="61" w:firstLine="514"/>
      </w:pPr>
      <w:r>
        <w:rPr>
          <w:spacing w:val="-2"/>
        </w:rPr>
        <w:t>以厂区泄漏点为原点（</w:t>
      </w:r>
      <w:r>
        <w:rPr>
          <w:rFonts w:ascii="Times New Roman" w:hAnsi="Times New Roman" w:eastAsia="Times New Roman" w:cs="Times New Roman"/>
          <w:spacing w:val="-2"/>
        </w:rPr>
        <w:t>0</w:t>
      </w:r>
      <w:r>
        <w:rPr>
          <w:rFonts w:ascii="Times New Roman" w:hAnsi="Times New Roman" w:eastAsia="Times New Roman" w:cs="Times New Roman"/>
          <w:spacing w:val="-25"/>
        </w:rPr>
        <w:t xml:space="preserve"> </w:t>
      </w:r>
      <w:r>
        <w:rPr>
          <w:spacing w:val="-2"/>
        </w:rPr>
        <w:t>，</w:t>
      </w:r>
      <w:r>
        <w:rPr>
          <w:rFonts w:ascii="Times New Roman" w:hAnsi="Times New Roman" w:eastAsia="Times New Roman" w:cs="Times New Roman"/>
          <w:spacing w:val="-2"/>
        </w:rPr>
        <w:t>0</w:t>
      </w:r>
      <w:r>
        <w:rPr>
          <w:spacing w:val="11"/>
        </w:rPr>
        <w:t>），</w:t>
      </w:r>
      <w:r>
        <w:rPr>
          <w:spacing w:val="-2"/>
        </w:rPr>
        <w:t>厂界外延</w:t>
      </w:r>
      <w:r>
        <w:rPr>
          <w:spacing w:val="-46"/>
        </w:rPr>
        <w:t xml:space="preserve"> </w:t>
      </w:r>
      <w:r>
        <w:rPr>
          <w:rFonts w:ascii="Times New Roman" w:hAnsi="Times New Roman" w:eastAsia="Times New Roman" w:cs="Times New Roman"/>
          <w:spacing w:val="-2"/>
        </w:rPr>
        <w:t>5km</w:t>
      </w:r>
      <w:r>
        <w:rPr>
          <w:rFonts w:ascii="Times New Roman" w:hAnsi="Times New Roman" w:eastAsia="Times New Roman" w:cs="Times New Roman"/>
          <w:spacing w:val="32"/>
          <w:w w:val="101"/>
        </w:rPr>
        <w:t xml:space="preserve"> </w:t>
      </w:r>
      <w:r>
        <w:rPr>
          <w:spacing w:val="-2"/>
        </w:rPr>
        <w:t>的区域，网格点设置为：在</w:t>
      </w:r>
      <w:r>
        <w:t xml:space="preserve"> </w:t>
      </w:r>
      <w:r>
        <w:rPr>
          <w:rFonts w:ascii="Times New Roman" w:hAnsi="Times New Roman" w:eastAsia="Times New Roman" w:cs="Times New Roman"/>
          <w:spacing w:val="-2"/>
        </w:rPr>
        <w:t xml:space="preserve">X </w:t>
      </w:r>
      <w:r>
        <w:rPr>
          <w:spacing w:val="-2"/>
        </w:rPr>
        <w:t>轴（</w:t>
      </w:r>
      <w:r>
        <w:rPr>
          <w:rFonts w:ascii="Times New Roman" w:hAnsi="Times New Roman" w:eastAsia="Times New Roman" w:cs="Times New Roman"/>
          <w:spacing w:val="-2"/>
        </w:rPr>
        <w:t>-5000</w:t>
      </w:r>
      <w:r>
        <w:rPr>
          <w:rFonts w:ascii="Times New Roman" w:hAnsi="Times New Roman" w:eastAsia="Times New Roman" w:cs="Times New Roman"/>
          <w:spacing w:val="-30"/>
        </w:rPr>
        <w:t xml:space="preserve"> </w:t>
      </w:r>
      <w:r>
        <w:rPr>
          <w:spacing w:val="-2"/>
        </w:rPr>
        <w:t>，</w:t>
      </w:r>
      <w:r>
        <w:rPr>
          <w:rFonts w:ascii="Times New Roman" w:hAnsi="Times New Roman" w:eastAsia="Times New Roman" w:cs="Times New Roman"/>
          <w:spacing w:val="-2"/>
        </w:rPr>
        <w:t>5000</w:t>
      </w:r>
      <w:r>
        <w:rPr>
          <w:spacing w:val="-2"/>
        </w:rPr>
        <w:t>）与</w:t>
      </w:r>
      <w:r>
        <w:rPr>
          <w:spacing w:val="-58"/>
        </w:rPr>
        <w:t xml:space="preserve"> </w:t>
      </w:r>
      <w:r>
        <w:rPr>
          <w:rFonts w:ascii="Times New Roman" w:hAnsi="Times New Roman" w:eastAsia="Times New Roman" w:cs="Times New Roman"/>
          <w:spacing w:val="-2"/>
        </w:rPr>
        <w:t xml:space="preserve">Y </w:t>
      </w:r>
      <w:r>
        <w:rPr>
          <w:spacing w:val="-2"/>
        </w:rPr>
        <w:t>轴（</w:t>
      </w:r>
      <w:r>
        <w:rPr>
          <w:rFonts w:ascii="Times New Roman" w:hAnsi="Times New Roman" w:eastAsia="Times New Roman" w:cs="Times New Roman"/>
          <w:spacing w:val="-2"/>
        </w:rPr>
        <w:t>-5000</w:t>
      </w:r>
      <w:r>
        <w:rPr>
          <w:rFonts w:ascii="Times New Roman" w:hAnsi="Times New Roman" w:eastAsia="Times New Roman" w:cs="Times New Roman"/>
          <w:spacing w:val="-29"/>
        </w:rPr>
        <w:t xml:space="preserve"> </w:t>
      </w:r>
      <w:r>
        <w:rPr>
          <w:spacing w:val="-2"/>
        </w:rPr>
        <w:t>，</w:t>
      </w:r>
      <w:r>
        <w:rPr>
          <w:rFonts w:ascii="Times New Roman" w:hAnsi="Times New Roman" w:eastAsia="Times New Roman" w:cs="Times New Roman"/>
          <w:spacing w:val="-2"/>
        </w:rPr>
        <w:t>5000</w:t>
      </w:r>
      <w:r>
        <w:rPr>
          <w:spacing w:val="-2"/>
        </w:rPr>
        <w:t>）形成的范围内以</w:t>
      </w:r>
      <w:r>
        <w:rPr>
          <w:spacing w:val="-32"/>
        </w:rPr>
        <w:t xml:space="preserve"> </w:t>
      </w:r>
      <w:r>
        <w:rPr>
          <w:rFonts w:ascii="Times New Roman" w:hAnsi="Times New Roman" w:eastAsia="Times New Roman" w:cs="Times New Roman"/>
          <w:spacing w:val="-2"/>
        </w:rPr>
        <w:t xml:space="preserve">100m </w:t>
      </w:r>
      <w:r>
        <w:rPr>
          <w:spacing w:val="-2"/>
        </w:rPr>
        <w:t>为步长。</w:t>
      </w:r>
    </w:p>
    <w:p w14:paraId="426D1E56">
      <w:pPr>
        <w:pStyle w:val="2"/>
        <w:spacing w:before="112" w:line="219" w:lineRule="auto"/>
        <w:ind w:left="493"/>
      </w:pPr>
      <w:r>
        <w:rPr>
          <w:rFonts w:ascii="Times New Roman" w:hAnsi="Times New Roman" w:eastAsia="Times New Roman" w:cs="Times New Roman"/>
        </w:rPr>
        <w:t>b.</w:t>
      </w:r>
      <w:r>
        <w:t>计算点</w:t>
      </w:r>
    </w:p>
    <w:p w14:paraId="21F564FD">
      <w:pPr>
        <w:pStyle w:val="2"/>
        <w:spacing w:before="181" w:line="350" w:lineRule="auto"/>
        <w:ind w:left="24" w:right="58" w:firstLine="478"/>
        <w:jc w:val="both"/>
      </w:pPr>
      <w:r>
        <w:rPr>
          <w:spacing w:val="-2"/>
        </w:rPr>
        <w:t>在</w:t>
      </w:r>
      <w:r>
        <w:rPr>
          <w:spacing w:val="-31"/>
        </w:rPr>
        <w:t xml:space="preserve"> </w:t>
      </w:r>
      <w:r>
        <w:rPr>
          <w:rFonts w:ascii="Times New Roman" w:hAnsi="Times New Roman" w:eastAsia="Times New Roman" w:cs="Times New Roman"/>
          <w:spacing w:val="-2"/>
        </w:rPr>
        <w:t>5km</w:t>
      </w:r>
      <w:r>
        <w:rPr>
          <w:rFonts w:ascii="Times New Roman" w:hAnsi="Times New Roman" w:eastAsia="Times New Roman" w:cs="Times New Roman"/>
          <w:spacing w:val="30"/>
          <w:w w:val="101"/>
        </w:rPr>
        <w:t xml:space="preserve"> </w:t>
      </w:r>
      <w:r>
        <w:rPr>
          <w:spacing w:val="-2"/>
        </w:rPr>
        <w:t>的预测范围内主要保护目标。本项目周边</w:t>
      </w:r>
      <w:r>
        <w:rPr>
          <w:spacing w:val="-49"/>
        </w:rPr>
        <w:t xml:space="preserve"> </w:t>
      </w:r>
      <w:r>
        <w:rPr>
          <w:rFonts w:ascii="Times New Roman" w:hAnsi="Times New Roman" w:eastAsia="Times New Roman" w:cs="Times New Roman"/>
          <w:spacing w:val="-2"/>
        </w:rPr>
        <w:t xml:space="preserve">5km </w:t>
      </w:r>
      <w:r>
        <w:rPr>
          <w:spacing w:val="-2"/>
        </w:rPr>
        <w:t>最大影响范围内的风</w:t>
      </w:r>
      <w:r>
        <w:t xml:space="preserve"> </w:t>
      </w:r>
      <w:r>
        <w:rPr>
          <w:spacing w:val="-3"/>
        </w:rPr>
        <w:t>险敏感保护目标设置为特殊计算点；考虑到最不利情况，所有敏感点采用下风向</w:t>
      </w:r>
      <w:r>
        <w:t xml:space="preserve"> </w:t>
      </w:r>
      <w:r>
        <w:rPr>
          <w:spacing w:val="-1"/>
        </w:rPr>
        <w:t>坐标进行预测，不考虑横向风向。</w:t>
      </w:r>
    </w:p>
    <w:p w14:paraId="7C230359">
      <w:pPr>
        <w:pStyle w:val="2"/>
        <w:spacing w:before="36" w:line="220" w:lineRule="auto"/>
        <w:ind w:left="514"/>
      </w:pPr>
      <w:r>
        <w:rPr>
          <w:spacing w:val="-3"/>
        </w:rPr>
        <w:t>（</w:t>
      </w:r>
      <w:r>
        <w:rPr>
          <w:rFonts w:ascii="Times New Roman" w:hAnsi="Times New Roman" w:eastAsia="Times New Roman" w:cs="Times New Roman"/>
          <w:spacing w:val="-3"/>
        </w:rPr>
        <w:t>2</w:t>
      </w:r>
      <w:r>
        <w:rPr>
          <w:spacing w:val="-3"/>
        </w:rPr>
        <w:t>）大气风险预测</w:t>
      </w:r>
    </w:p>
    <w:p w14:paraId="48CFA381">
      <w:pPr>
        <w:spacing w:line="220" w:lineRule="auto"/>
        <w:sectPr>
          <w:footerReference r:id="rId84" w:type="default"/>
          <w:pgSz w:w="11906" w:h="16839"/>
          <w:pgMar w:top="1426" w:right="1740" w:bottom="1252" w:left="1785" w:header="0" w:footer="1090" w:gutter="0"/>
          <w:cols w:space="720" w:num="1"/>
        </w:sectPr>
      </w:pPr>
    </w:p>
    <w:p w14:paraId="0B4D78B9">
      <w:pPr>
        <w:pStyle w:val="2"/>
        <w:spacing w:before="48" w:line="217" w:lineRule="auto"/>
        <w:ind w:left="502"/>
      </w:pPr>
      <w:r>
        <w:rPr>
          <w:spacing w:val="-1"/>
        </w:rPr>
        <w:t>①大气风险预测模型主要参数大气风险预测模型主要参数见表</w:t>
      </w:r>
      <w:r>
        <w:rPr>
          <w:spacing w:val="-38"/>
        </w:rPr>
        <w:t xml:space="preserve"> </w:t>
      </w:r>
      <w:r>
        <w:rPr>
          <w:rFonts w:ascii="Times New Roman" w:hAnsi="Times New Roman" w:eastAsia="Times New Roman" w:cs="Times New Roman"/>
          <w:spacing w:val="-1"/>
        </w:rPr>
        <w:t>7.1-1</w:t>
      </w:r>
      <w:r>
        <w:rPr>
          <w:spacing w:val="-1"/>
        </w:rPr>
        <w:t>。</w:t>
      </w:r>
    </w:p>
    <w:p w14:paraId="191A03EC">
      <w:pPr>
        <w:pStyle w:val="2"/>
        <w:spacing w:before="181" w:line="222" w:lineRule="auto"/>
        <w:ind w:left="2349"/>
        <w:rPr>
          <w:sz w:val="20"/>
          <w:szCs w:val="20"/>
        </w:rPr>
      </w:pPr>
      <w:r>
        <w:rPr>
          <w:b/>
          <w:bCs/>
          <w:spacing w:val="6"/>
          <w:sz w:val="20"/>
          <w:szCs w:val="20"/>
        </w:rPr>
        <w:t>表</w:t>
      </w:r>
      <w:r>
        <w:rPr>
          <w:spacing w:val="-41"/>
          <w:sz w:val="20"/>
          <w:szCs w:val="20"/>
        </w:rPr>
        <w:t xml:space="preserve"> </w:t>
      </w:r>
      <w:r>
        <w:rPr>
          <w:rFonts w:ascii="Times New Roman" w:hAnsi="Times New Roman" w:eastAsia="Times New Roman" w:cs="Times New Roman"/>
          <w:b/>
          <w:bCs/>
          <w:spacing w:val="6"/>
          <w:sz w:val="20"/>
          <w:szCs w:val="20"/>
        </w:rPr>
        <w:t xml:space="preserve">7.1-1    </w:t>
      </w:r>
      <w:r>
        <w:rPr>
          <w:b/>
          <w:bCs/>
          <w:spacing w:val="6"/>
          <w:sz w:val="20"/>
          <w:szCs w:val="20"/>
        </w:rPr>
        <w:t>大气风险预测模型主</w:t>
      </w:r>
      <w:r>
        <w:rPr>
          <w:b/>
          <w:bCs/>
          <w:spacing w:val="5"/>
          <w:sz w:val="20"/>
          <w:szCs w:val="20"/>
        </w:rPr>
        <w:t>要参数表</w:t>
      </w:r>
    </w:p>
    <w:tbl>
      <w:tblPr>
        <w:tblStyle w:val="5"/>
        <w:tblW w:w="8530" w:type="dxa"/>
        <w:tblInd w:w="1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0"/>
        <w:gridCol w:w="3101"/>
        <w:gridCol w:w="3709"/>
      </w:tblGrid>
      <w:tr w14:paraId="6302D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720" w:type="dxa"/>
            <w:tcBorders>
              <w:top w:val="single" w:color="000000" w:sz="10" w:space="0"/>
              <w:left w:val="single" w:color="000000" w:sz="10" w:space="0"/>
            </w:tcBorders>
            <w:vAlign w:val="top"/>
          </w:tcPr>
          <w:p w14:paraId="70004D29">
            <w:pPr>
              <w:pStyle w:val="6"/>
              <w:spacing w:before="67" w:line="228" w:lineRule="auto"/>
              <w:ind w:left="438"/>
              <w:rPr>
                <w:sz w:val="20"/>
                <w:szCs w:val="20"/>
              </w:rPr>
            </w:pPr>
            <w:r>
              <w:rPr>
                <w:spacing w:val="6"/>
                <w:sz w:val="20"/>
                <w:szCs w:val="20"/>
              </w:rPr>
              <w:t>参数类型</w:t>
            </w:r>
          </w:p>
        </w:tc>
        <w:tc>
          <w:tcPr>
            <w:tcW w:w="3101" w:type="dxa"/>
            <w:tcBorders>
              <w:top w:val="single" w:color="000000" w:sz="10" w:space="0"/>
            </w:tcBorders>
            <w:vAlign w:val="top"/>
          </w:tcPr>
          <w:p w14:paraId="51B06CAC">
            <w:pPr>
              <w:pStyle w:val="6"/>
              <w:spacing w:before="67" w:line="233" w:lineRule="auto"/>
              <w:ind w:left="1342"/>
              <w:rPr>
                <w:sz w:val="20"/>
                <w:szCs w:val="20"/>
              </w:rPr>
            </w:pPr>
            <w:r>
              <w:rPr>
                <w:spacing w:val="5"/>
                <w:sz w:val="20"/>
                <w:szCs w:val="20"/>
              </w:rPr>
              <w:t>选型</w:t>
            </w:r>
          </w:p>
        </w:tc>
        <w:tc>
          <w:tcPr>
            <w:tcW w:w="3709" w:type="dxa"/>
            <w:tcBorders>
              <w:top w:val="single" w:color="000000" w:sz="10" w:space="0"/>
              <w:right w:val="single" w:color="000000" w:sz="10" w:space="0"/>
            </w:tcBorders>
            <w:vAlign w:val="top"/>
          </w:tcPr>
          <w:p w14:paraId="5030A790">
            <w:pPr>
              <w:pStyle w:val="6"/>
              <w:spacing w:before="67" w:line="228" w:lineRule="auto"/>
              <w:ind w:left="1646"/>
              <w:rPr>
                <w:sz w:val="20"/>
                <w:szCs w:val="20"/>
              </w:rPr>
            </w:pPr>
            <w:r>
              <w:rPr>
                <w:spacing w:val="3"/>
                <w:sz w:val="20"/>
                <w:szCs w:val="20"/>
              </w:rPr>
              <w:t>参数</w:t>
            </w:r>
          </w:p>
        </w:tc>
      </w:tr>
      <w:tr w14:paraId="388A0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720" w:type="dxa"/>
            <w:vMerge w:val="restart"/>
            <w:tcBorders>
              <w:left w:val="single" w:color="000000" w:sz="10" w:space="0"/>
              <w:bottom w:val="nil"/>
            </w:tcBorders>
            <w:vAlign w:val="top"/>
          </w:tcPr>
          <w:p w14:paraId="2ED195DB">
            <w:pPr>
              <w:spacing w:line="266" w:lineRule="auto"/>
              <w:rPr>
                <w:rFonts w:ascii="Arial"/>
                <w:sz w:val="21"/>
              </w:rPr>
            </w:pPr>
          </w:p>
          <w:p w14:paraId="4FB2BF30">
            <w:pPr>
              <w:spacing w:line="266" w:lineRule="auto"/>
              <w:rPr>
                <w:rFonts w:ascii="Arial"/>
                <w:sz w:val="21"/>
              </w:rPr>
            </w:pPr>
          </w:p>
          <w:p w14:paraId="159E743A">
            <w:pPr>
              <w:pStyle w:val="6"/>
              <w:spacing w:before="65" w:line="227" w:lineRule="auto"/>
              <w:ind w:left="436"/>
              <w:rPr>
                <w:sz w:val="20"/>
                <w:szCs w:val="20"/>
              </w:rPr>
            </w:pPr>
            <w:r>
              <w:rPr>
                <w:spacing w:val="7"/>
                <w:sz w:val="20"/>
                <w:szCs w:val="20"/>
              </w:rPr>
              <w:t>基本情况</w:t>
            </w:r>
          </w:p>
        </w:tc>
        <w:tc>
          <w:tcPr>
            <w:tcW w:w="3101" w:type="dxa"/>
            <w:vAlign w:val="top"/>
          </w:tcPr>
          <w:p w14:paraId="016376EF">
            <w:pPr>
              <w:pStyle w:val="6"/>
              <w:spacing w:before="70" w:line="228" w:lineRule="auto"/>
              <w:ind w:left="1134"/>
              <w:rPr>
                <w:sz w:val="20"/>
                <w:szCs w:val="20"/>
              </w:rPr>
            </w:pPr>
            <w:r>
              <w:rPr>
                <w:spacing w:val="7"/>
                <w:sz w:val="20"/>
                <w:szCs w:val="20"/>
              </w:rPr>
              <w:t>事故物质</w:t>
            </w:r>
          </w:p>
        </w:tc>
        <w:tc>
          <w:tcPr>
            <w:tcW w:w="3709" w:type="dxa"/>
            <w:tcBorders>
              <w:right w:val="single" w:color="000000" w:sz="10" w:space="0"/>
            </w:tcBorders>
            <w:vAlign w:val="top"/>
          </w:tcPr>
          <w:p w14:paraId="20E3A43C">
            <w:pPr>
              <w:pStyle w:val="6"/>
              <w:spacing w:before="70" w:line="228" w:lineRule="auto"/>
              <w:ind w:left="1334"/>
              <w:rPr>
                <w:sz w:val="20"/>
                <w:szCs w:val="20"/>
              </w:rPr>
            </w:pPr>
            <w:r>
              <w:rPr>
                <w:spacing w:val="7"/>
                <w:sz w:val="20"/>
                <w:szCs w:val="20"/>
              </w:rPr>
              <w:t>非甲烷总烃</w:t>
            </w:r>
          </w:p>
        </w:tc>
      </w:tr>
      <w:tr w14:paraId="5EE06B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720" w:type="dxa"/>
            <w:vMerge w:val="continue"/>
            <w:tcBorders>
              <w:top w:val="nil"/>
              <w:left w:val="single" w:color="000000" w:sz="10" w:space="0"/>
              <w:bottom w:val="nil"/>
            </w:tcBorders>
            <w:vAlign w:val="top"/>
          </w:tcPr>
          <w:p w14:paraId="08A2B36A">
            <w:pPr>
              <w:rPr>
                <w:rFonts w:ascii="Arial"/>
                <w:sz w:val="21"/>
              </w:rPr>
            </w:pPr>
          </w:p>
        </w:tc>
        <w:tc>
          <w:tcPr>
            <w:tcW w:w="3101" w:type="dxa"/>
            <w:vAlign w:val="top"/>
          </w:tcPr>
          <w:p w14:paraId="73144F7E">
            <w:pPr>
              <w:pStyle w:val="6"/>
              <w:spacing w:before="60" w:line="228" w:lineRule="auto"/>
              <w:ind w:left="685"/>
              <w:rPr>
                <w:sz w:val="20"/>
                <w:szCs w:val="20"/>
              </w:rPr>
            </w:pPr>
            <w:r>
              <w:rPr>
                <w:spacing w:val="-2"/>
                <w:sz w:val="20"/>
                <w:szCs w:val="20"/>
              </w:rPr>
              <w:t>事故源经度</w:t>
            </w:r>
            <w:r>
              <w:rPr>
                <w:rFonts w:ascii="Times New Roman" w:hAnsi="Times New Roman" w:eastAsia="Times New Roman" w:cs="Times New Roman"/>
                <w:spacing w:val="-2"/>
                <w:sz w:val="20"/>
                <w:szCs w:val="20"/>
              </w:rPr>
              <w:t>/</w:t>
            </w:r>
            <w:r>
              <w:rPr>
                <w:rFonts w:ascii="Times New Roman" w:hAnsi="Times New Roman" w:eastAsia="Times New Roman" w:cs="Times New Roman"/>
                <w:spacing w:val="10"/>
                <w:sz w:val="20"/>
                <w:szCs w:val="20"/>
              </w:rPr>
              <w:t xml:space="preserve">  </w:t>
            </w:r>
            <w:r>
              <w:rPr>
                <w:spacing w:val="-2"/>
                <w:sz w:val="20"/>
                <w:szCs w:val="20"/>
              </w:rPr>
              <w:t>(</w:t>
            </w:r>
            <w:r>
              <w:rPr>
                <w:spacing w:val="-41"/>
                <w:sz w:val="20"/>
                <w:szCs w:val="20"/>
              </w:rPr>
              <w:t xml:space="preserve"> </w:t>
            </w:r>
            <w:r>
              <w:rPr>
                <w:spacing w:val="-2"/>
                <w:sz w:val="20"/>
                <w:szCs w:val="20"/>
              </w:rPr>
              <w:t>°</w:t>
            </w:r>
            <w:r>
              <w:rPr>
                <w:spacing w:val="-70"/>
                <w:sz w:val="20"/>
                <w:szCs w:val="20"/>
              </w:rPr>
              <w:t xml:space="preserve"> </w:t>
            </w:r>
            <w:r>
              <w:rPr>
                <w:spacing w:val="-2"/>
                <w:sz w:val="20"/>
                <w:szCs w:val="20"/>
              </w:rPr>
              <w:t>)</w:t>
            </w:r>
          </w:p>
        </w:tc>
        <w:tc>
          <w:tcPr>
            <w:tcW w:w="3709" w:type="dxa"/>
            <w:tcBorders>
              <w:right w:val="single" w:color="000000" w:sz="10" w:space="0"/>
            </w:tcBorders>
            <w:vAlign w:val="top"/>
          </w:tcPr>
          <w:p w14:paraId="190F8C55">
            <w:pPr>
              <w:spacing w:before="98" w:line="195" w:lineRule="auto"/>
              <w:ind w:left="121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112.198232435</w:t>
            </w:r>
          </w:p>
        </w:tc>
      </w:tr>
      <w:tr w14:paraId="0C621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720" w:type="dxa"/>
            <w:vMerge w:val="continue"/>
            <w:tcBorders>
              <w:top w:val="nil"/>
              <w:left w:val="single" w:color="000000" w:sz="10" w:space="0"/>
              <w:bottom w:val="nil"/>
            </w:tcBorders>
            <w:vAlign w:val="top"/>
          </w:tcPr>
          <w:p w14:paraId="28B99CAA">
            <w:pPr>
              <w:rPr>
                <w:rFonts w:ascii="Arial"/>
                <w:sz w:val="21"/>
              </w:rPr>
            </w:pPr>
          </w:p>
        </w:tc>
        <w:tc>
          <w:tcPr>
            <w:tcW w:w="3101" w:type="dxa"/>
            <w:vAlign w:val="top"/>
          </w:tcPr>
          <w:p w14:paraId="78B461E4">
            <w:pPr>
              <w:pStyle w:val="6"/>
              <w:spacing w:before="79" w:line="228" w:lineRule="auto"/>
              <w:ind w:left="685"/>
              <w:rPr>
                <w:sz w:val="20"/>
                <w:szCs w:val="20"/>
              </w:rPr>
            </w:pPr>
            <w:r>
              <w:rPr>
                <w:spacing w:val="-2"/>
                <w:sz w:val="20"/>
                <w:szCs w:val="20"/>
              </w:rPr>
              <w:t>事故源纬度</w:t>
            </w:r>
            <w:r>
              <w:rPr>
                <w:rFonts w:ascii="Times New Roman" w:hAnsi="Times New Roman" w:eastAsia="Times New Roman" w:cs="Times New Roman"/>
                <w:spacing w:val="-2"/>
                <w:sz w:val="20"/>
                <w:szCs w:val="20"/>
              </w:rPr>
              <w:t>/</w:t>
            </w:r>
            <w:r>
              <w:rPr>
                <w:rFonts w:ascii="Times New Roman" w:hAnsi="Times New Roman" w:eastAsia="Times New Roman" w:cs="Times New Roman"/>
                <w:spacing w:val="10"/>
                <w:sz w:val="20"/>
                <w:szCs w:val="20"/>
              </w:rPr>
              <w:t xml:space="preserve">  </w:t>
            </w:r>
            <w:r>
              <w:rPr>
                <w:spacing w:val="-2"/>
                <w:sz w:val="20"/>
                <w:szCs w:val="20"/>
              </w:rPr>
              <w:t>(</w:t>
            </w:r>
            <w:r>
              <w:rPr>
                <w:spacing w:val="-41"/>
                <w:sz w:val="20"/>
                <w:szCs w:val="20"/>
              </w:rPr>
              <w:t xml:space="preserve"> </w:t>
            </w:r>
            <w:r>
              <w:rPr>
                <w:spacing w:val="-2"/>
                <w:sz w:val="20"/>
                <w:szCs w:val="20"/>
              </w:rPr>
              <w:t>°</w:t>
            </w:r>
            <w:r>
              <w:rPr>
                <w:spacing w:val="-70"/>
                <w:sz w:val="20"/>
                <w:szCs w:val="20"/>
              </w:rPr>
              <w:t xml:space="preserve"> </w:t>
            </w:r>
            <w:r>
              <w:rPr>
                <w:spacing w:val="-2"/>
                <w:sz w:val="20"/>
                <w:szCs w:val="20"/>
              </w:rPr>
              <w:t>)</w:t>
            </w:r>
          </w:p>
        </w:tc>
        <w:tc>
          <w:tcPr>
            <w:tcW w:w="3709" w:type="dxa"/>
            <w:tcBorders>
              <w:right w:val="single" w:color="000000" w:sz="10" w:space="0"/>
            </w:tcBorders>
            <w:vAlign w:val="top"/>
          </w:tcPr>
          <w:p w14:paraId="18B16C9B">
            <w:pPr>
              <w:spacing w:before="115" w:line="195" w:lineRule="auto"/>
              <w:ind w:left="12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25.892103962</w:t>
            </w:r>
          </w:p>
        </w:tc>
      </w:tr>
      <w:tr w14:paraId="3DCAB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1720" w:type="dxa"/>
            <w:vMerge w:val="continue"/>
            <w:tcBorders>
              <w:top w:val="nil"/>
              <w:left w:val="single" w:color="000000" w:sz="10" w:space="0"/>
            </w:tcBorders>
            <w:vAlign w:val="top"/>
          </w:tcPr>
          <w:p w14:paraId="73B23C77">
            <w:pPr>
              <w:rPr>
                <w:rFonts w:ascii="Arial"/>
                <w:sz w:val="21"/>
              </w:rPr>
            </w:pPr>
          </w:p>
        </w:tc>
        <w:tc>
          <w:tcPr>
            <w:tcW w:w="3101" w:type="dxa"/>
            <w:vAlign w:val="top"/>
          </w:tcPr>
          <w:p w14:paraId="5D4EFB4D">
            <w:pPr>
              <w:pStyle w:val="6"/>
              <w:spacing w:before="77" w:line="228" w:lineRule="auto"/>
              <w:ind w:left="1028"/>
              <w:rPr>
                <w:sz w:val="20"/>
                <w:szCs w:val="20"/>
              </w:rPr>
            </w:pPr>
            <w:r>
              <w:rPr>
                <w:spacing w:val="8"/>
                <w:sz w:val="20"/>
                <w:szCs w:val="20"/>
              </w:rPr>
              <w:t>事故源类型</w:t>
            </w:r>
          </w:p>
        </w:tc>
        <w:tc>
          <w:tcPr>
            <w:tcW w:w="3709" w:type="dxa"/>
            <w:tcBorders>
              <w:right w:val="single" w:color="000000" w:sz="10" w:space="0"/>
            </w:tcBorders>
            <w:vAlign w:val="top"/>
          </w:tcPr>
          <w:p w14:paraId="0626C056">
            <w:pPr>
              <w:pStyle w:val="6"/>
              <w:spacing w:before="77" w:line="228" w:lineRule="auto"/>
              <w:ind w:left="1334"/>
              <w:rPr>
                <w:sz w:val="20"/>
                <w:szCs w:val="20"/>
              </w:rPr>
            </w:pPr>
            <w:r>
              <w:rPr>
                <w:spacing w:val="7"/>
                <w:sz w:val="20"/>
                <w:szCs w:val="20"/>
              </w:rPr>
              <w:t>泄漏、火灾</w:t>
            </w:r>
          </w:p>
        </w:tc>
      </w:tr>
      <w:tr w14:paraId="39738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720" w:type="dxa"/>
            <w:vMerge w:val="restart"/>
            <w:tcBorders>
              <w:left w:val="single" w:color="000000" w:sz="10" w:space="0"/>
              <w:bottom w:val="nil"/>
            </w:tcBorders>
            <w:vAlign w:val="top"/>
          </w:tcPr>
          <w:p w14:paraId="55786C4D">
            <w:pPr>
              <w:spacing w:line="354" w:lineRule="auto"/>
              <w:rPr>
                <w:rFonts w:ascii="Arial"/>
                <w:sz w:val="21"/>
              </w:rPr>
            </w:pPr>
          </w:p>
          <w:p w14:paraId="47CC6907">
            <w:pPr>
              <w:spacing w:line="354" w:lineRule="auto"/>
              <w:rPr>
                <w:rFonts w:ascii="Arial"/>
                <w:sz w:val="21"/>
              </w:rPr>
            </w:pPr>
          </w:p>
          <w:p w14:paraId="737936B0">
            <w:pPr>
              <w:pStyle w:val="6"/>
              <w:spacing w:before="65" w:line="228" w:lineRule="auto"/>
              <w:ind w:left="437"/>
              <w:rPr>
                <w:sz w:val="20"/>
                <w:szCs w:val="20"/>
              </w:rPr>
            </w:pPr>
            <w:r>
              <w:rPr>
                <w:spacing w:val="7"/>
                <w:sz w:val="20"/>
                <w:szCs w:val="20"/>
              </w:rPr>
              <w:t>气象参数</w:t>
            </w:r>
          </w:p>
        </w:tc>
        <w:tc>
          <w:tcPr>
            <w:tcW w:w="3101" w:type="dxa"/>
            <w:vAlign w:val="top"/>
          </w:tcPr>
          <w:p w14:paraId="20E59E33">
            <w:pPr>
              <w:pStyle w:val="6"/>
              <w:spacing w:before="67" w:line="228" w:lineRule="auto"/>
              <w:ind w:left="923"/>
              <w:rPr>
                <w:sz w:val="20"/>
                <w:szCs w:val="20"/>
              </w:rPr>
            </w:pPr>
            <w:r>
              <w:rPr>
                <w:spacing w:val="8"/>
                <w:sz w:val="20"/>
                <w:szCs w:val="20"/>
              </w:rPr>
              <w:t>气象条件类型</w:t>
            </w:r>
          </w:p>
        </w:tc>
        <w:tc>
          <w:tcPr>
            <w:tcW w:w="3709" w:type="dxa"/>
            <w:tcBorders>
              <w:right w:val="single" w:color="000000" w:sz="10" w:space="0"/>
            </w:tcBorders>
            <w:vAlign w:val="top"/>
          </w:tcPr>
          <w:p w14:paraId="653EAFA1">
            <w:pPr>
              <w:pStyle w:val="6"/>
              <w:spacing w:before="67" w:line="228" w:lineRule="auto"/>
              <w:ind w:left="1333"/>
              <w:rPr>
                <w:sz w:val="20"/>
                <w:szCs w:val="20"/>
              </w:rPr>
            </w:pPr>
            <w:r>
              <w:rPr>
                <w:spacing w:val="7"/>
                <w:sz w:val="20"/>
                <w:szCs w:val="20"/>
              </w:rPr>
              <w:t>最不利气象</w:t>
            </w:r>
          </w:p>
        </w:tc>
      </w:tr>
      <w:tr w14:paraId="26190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720" w:type="dxa"/>
            <w:vMerge w:val="continue"/>
            <w:tcBorders>
              <w:top w:val="nil"/>
              <w:left w:val="single" w:color="000000" w:sz="10" w:space="0"/>
              <w:bottom w:val="nil"/>
            </w:tcBorders>
            <w:vAlign w:val="top"/>
          </w:tcPr>
          <w:p w14:paraId="4F54DEDA">
            <w:pPr>
              <w:rPr>
                <w:rFonts w:ascii="Arial"/>
                <w:sz w:val="21"/>
              </w:rPr>
            </w:pPr>
          </w:p>
        </w:tc>
        <w:tc>
          <w:tcPr>
            <w:tcW w:w="3101" w:type="dxa"/>
            <w:vAlign w:val="top"/>
          </w:tcPr>
          <w:p w14:paraId="17D00B13">
            <w:pPr>
              <w:pStyle w:val="6"/>
              <w:spacing w:before="80" w:line="228" w:lineRule="auto"/>
              <w:ind w:left="981"/>
              <w:rPr>
                <w:sz w:val="20"/>
                <w:szCs w:val="20"/>
              </w:rPr>
            </w:pPr>
            <w:r>
              <w:rPr>
                <w:spacing w:val="5"/>
                <w:sz w:val="20"/>
                <w:szCs w:val="20"/>
              </w:rPr>
              <w:t>风速（</w:t>
            </w:r>
            <w:r>
              <w:rPr>
                <w:rFonts w:ascii="Times New Roman" w:hAnsi="Times New Roman" w:eastAsia="Times New Roman" w:cs="Times New Roman"/>
                <w:spacing w:val="5"/>
                <w:sz w:val="20"/>
                <w:szCs w:val="20"/>
              </w:rPr>
              <w:t>m/s</w:t>
            </w:r>
            <w:r>
              <w:rPr>
                <w:spacing w:val="5"/>
                <w:sz w:val="20"/>
                <w:szCs w:val="20"/>
              </w:rPr>
              <w:t>）</w:t>
            </w:r>
          </w:p>
        </w:tc>
        <w:tc>
          <w:tcPr>
            <w:tcW w:w="3709" w:type="dxa"/>
            <w:tcBorders>
              <w:right w:val="single" w:color="000000" w:sz="10" w:space="0"/>
            </w:tcBorders>
            <w:vAlign w:val="top"/>
          </w:tcPr>
          <w:p w14:paraId="2F809FA1">
            <w:pPr>
              <w:spacing w:before="115" w:line="195" w:lineRule="auto"/>
              <w:ind w:left="17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1.5</w:t>
            </w:r>
          </w:p>
        </w:tc>
      </w:tr>
      <w:tr w14:paraId="7476E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720" w:type="dxa"/>
            <w:vMerge w:val="continue"/>
            <w:tcBorders>
              <w:top w:val="nil"/>
              <w:left w:val="single" w:color="000000" w:sz="10" w:space="0"/>
              <w:bottom w:val="nil"/>
            </w:tcBorders>
            <w:vAlign w:val="top"/>
          </w:tcPr>
          <w:p w14:paraId="4D483A9D">
            <w:pPr>
              <w:rPr>
                <w:rFonts w:ascii="Arial"/>
                <w:sz w:val="21"/>
              </w:rPr>
            </w:pPr>
          </w:p>
        </w:tc>
        <w:tc>
          <w:tcPr>
            <w:tcW w:w="3101" w:type="dxa"/>
            <w:vAlign w:val="top"/>
          </w:tcPr>
          <w:p w14:paraId="65C9A6D2">
            <w:pPr>
              <w:pStyle w:val="6"/>
              <w:spacing w:before="79" w:line="228" w:lineRule="auto"/>
              <w:ind w:left="999"/>
              <w:rPr>
                <w:sz w:val="20"/>
                <w:szCs w:val="20"/>
              </w:rPr>
            </w:pPr>
            <w:r>
              <w:rPr>
                <w:spacing w:val="7"/>
                <w:sz w:val="20"/>
                <w:szCs w:val="20"/>
              </w:rPr>
              <w:t>环境温度</w:t>
            </w:r>
            <w:r>
              <w:rPr>
                <w:rFonts w:ascii="Times New Roman" w:hAnsi="Times New Roman" w:eastAsia="Times New Roman" w:cs="Times New Roman"/>
                <w:spacing w:val="7"/>
                <w:sz w:val="20"/>
                <w:szCs w:val="20"/>
              </w:rPr>
              <w:t>/</w:t>
            </w:r>
            <w:r>
              <w:rPr>
                <w:spacing w:val="7"/>
                <w:sz w:val="20"/>
                <w:szCs w:val="20"/>
              </w:rPr>
              <w:t>℃</w:t>
            </w:r>
          </w:p>
        </w:tc>
        <w:tc>
          <w:tcPr>
            <w:tcW w:w="3709" w:type="dxa"/>
            <w:tcBorders>
              <w:right w:val="single" w:color="000000" w:sz="10" w:space="0"/>
            </w:tcBorders>
            <w:vAlign w:val="top"/>
          </w:tcPr>
          <w:p w14:paraId="54775DBA">
            <w:pPr>
              <w:spacing w:before="114" w:line="195" w:lineRule="auto"/>
              <w:ind w:left="174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r>
      <w:tr w14:paraId="702D9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720" w:type="dxa"/>
            <w:vMerge w:val="continue"/>
            <w:tcBorders>
              <w:top w:val="nil"/>
              <w:left w:val="single" w:color="000000" w:sz="10" w:space="0"/>
              <w:bottom w:val="nil"/>
            </w:tcBorders>
            <w:vAlign w:val="top"/>
          </w:tcPr>
          <w:p w14:paraId="48E1BE28">
            <w:pPr>
              <w:rPr>
                <w:rFonts w:ascii="Arial"/>
                <w:sz w:val="21"/>
              </w:rPr>
            </w:pPr>
          </w:p>
        </w:tc>
        <w:tc>
          <w:tcPr>
            <w:tcW w:w="3101" w:type="dxa"/>
            <w:vAlign w:val="top"/>
          </w:tcPr>
          <w:p w14:paraId="61735B3D">
            <w:pPr>
              <w:pStyle w:val="6"/>
              <w:spacing w:before="82" w:line="228" w:lineRule="auto"/>
              <w:ind w:left="1016"/>
              <w:rPr>
                <w:rFonts w:ascii="Times New Roman" w:hAnsi="Times New Roman" w:eastAsia="Times New Roman" w:cs="Times New Roman"/>
                <w:sz w:val="20"/>
                <w:szCs w:val="20"/>
              </w:rPr>
            </w:pPr>
            <w:r>
              <w:rPr>
                <w:spacing w:val="6"/>
                <w:sz w:val="20"/>
                <w:szCs w:val="20"/>
              </w:rPr>
              <w:t>相对湿度</w:t>
            </w:r>
            <w:r>
              <w:rPr>
                <w:rFonts w:ascii="Times New Roman" w:hAnsi="Times New Roman" w:eastAsia="Times New Roman" w:cs="Times New Roman"/>
                <w:spacing w:val="6"/>
                <w:sz w:val="20"/>
                <w:szCs w:val="20"/>
              </w:rPr>
              <w:t>/%</w:t>
            </w:r>
          </w:p>
        </w:tc>
        <w:tc>
          <w:tcPr>
            <w:tcW w:w="3709" w:type="dxa"/>
            <w:tcBorders>
              <w:right w:val="single" w:color="000000" w:sz="10" w:space="0"/>
            </w:tcBorders>
            <w:vAlign w:val="top"/>
          </w:tcPr>
          <w:p w14:paraId="57DB61E5">
            <w:pPr>
              <w:spacing w:before="120" w:line="195" w:lineRule="auto"/>
              <w:ind w:left="1752"/>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r w14:paraId="170D9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720" w:type="dxa"/>
            <w:vMerge w:val="continue"/>
            <w:tcBorders>
              <w:top w:val="nil"/>
              <w:left w:val="single" w:color="000000" w:sz="10" w:space="0"/>
            </w:tcBorders>
            <w:vAlign w:val="top"/>
          </w:tcPr>
          <w:p w14:paraId="2E0585C3">
            <w:pPr>
              <w:rPr>
                <w:rFonts w:ascii="Arial"/>
                <w:sz w:val="21"/>
              </w:rPr>
            </w:pPr>
          </w:p>
        </w:tc>
        <w:tc>
          <w:tcPr>
            <w:tcW w:w="3101" w:type="dxa"/>
            <w:vAlign w:val="top"/>
          </w:tcPr>
          <w:p w14:paraId="2FF57964">
            <w:pPr>
              <w:pStyle w:val="6"/>
              <w:spacing w:before="85" w:line="228" w:lineRule="auto"/>
              <w:ind w:left="1238"/>
              <w:rPr>
                <w:sz w:val="20"/>
                <w:szCs w:val="20"/>
              </w:rPr>
            </w:pPr>
            <w:r>
              <w:rPr>
                <w:spacing w:val="6"/>
                <w:sz w:val="20"/>
                <w:szCs w:val="20"/>
              </w:rPr>
              <w:t>稳定度</w:t>
            </w:r>
          </w:p>
        </w:tc>
        <w:tc>
          <w:tcPr>
            <w:tcW w:w="3709" w:type="dxa"/>
            <w:tcBorders>
              <w:right w:val="single" w:color="000000" w:sz="10" w:space="0"/>
            </w:tcBorders>
            <w:vAlign w:val="top"/>
          </w:tcPr>
          <w:p w14:paraId="305F7D6B">
            <w:pPr>
              <w:spacing w:before="124" w:line="192" w:lineRule="auto"/>
              <w:ind w:left="179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F</w:t>
            </w:r>
          </w:p>
        </w:tc>
      </w:tr>
      <w:tr w14:paraId="659A4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720" w:type="dxa"/>
            <w:vMerge w:val="restart"/>
            <w:tcBorders>
              <w:left w:val="single" w:color="000000" w:sz="10" w:space="0"/>
              <w:bottom w:val="nil"/>
            </w:tcBorders>
            <w:vAlign w:val="top"/>
          </w:tcPr>
          <w:p w14:paraId="539206DE">
            <w:pPr>
              <w:spacing w:line="373" w:lineRule="auto"/>
              <w:rPr>
                <w:rFonts w:ascii="Arial"/>
                <w:sz w:val="21"/>
              </w:rPr>
            </w:pPr>
          </w:p>
          <w:p w14:paraId="0BAC977B">
            <w:pPr>
              <w:pStyle w:val="6"/>
              <w:spacing w:before="65" w:line="228" w:lineRule="auto"/>
              <w:ind w:left="437"/>
              <w:rPr>
                <w:sz w:val="20"/>
                <w:szCs w:val="20"/>
              </w:rPr>
            </w:pPr>
            <w:r>
              <w:rPr>
                <w:spacing w:val="7"/>
                <w:sz w:val="20"/>
                <w:szCs w:val="20"/>
              </w:rPr>
              <w:t>其他参数</w:t>
            </w:r>
          </w:p>
        </w:tc>
        <w:tc>
          <w:tcPr>
            <w:tcW w:w="3101" w:type="dxa"/>
            <w:vAlign w:val="top"/>
          </w:tcPr>
          <w:p w14:paraId="52BA1737">
            <w:pPr>
              <w:pStyle w:val="6"/>
              <w:spacing w:before="78" w:line="224" w:lineRule="auto"/>
              <w:ind w:left="870"/>
              <w:rPr>
                <w:rFonts w:ascii="Times New Roman" w:hAnsi="Times New Roman" w:eastAsia="Times New Roman" w:cs="Times New Roman"/>
                <w:sz w:val="20"/>
                <w:szCs w:val="20"/>
              </w:rPr>
            </w:pPr>
            <w:r>
              <w:rPr>
                <w:spacing w:val="9"/>
                <w:sz w:val="20"/>
                <w:szCs w:val="20"/>
              </w:rPr>
              <w:t>地表粗糙度</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cm</w:t>
            </w:r>
          </w:p>
        </w:tc>
        <w:tc>
          <w:tcPr>
            <w:tcW w:w="3709" w:type="dxa"/>
            <w:tcBorders>
              <w:right w:val="single" w:color="000000" w:sz="10" w:space="0"/>
            </w:tcBorders>
            <w:vAlign w:val="top"/>
          </w:tcPr>
          <w:p w14:paraId="18B0B8BB">
            <w:pPr>
              <w:spacing w:before="114" w:line="195" w:lineRule="auto"/>
              <w:ind w:left="171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r>
      <w:tr w14:paraId="59BC5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720" w:type="dxa"/>
            <w:vMerge w:val="continue"/>
            <w:tcBorders>
              <w:top w:val="nil"/>
              <w:left w:val="single" w:color="000000" w:sz="10" w:space="0"/>
              <w:bottom w:val="nil"/>
            </w:tcBorders>
            <w:vAlign w:val="top"/>
          </w:tcPr>
          <w:p w14:paraId="2DAB3519">
            <w:pPr>
              <w:rPr>
                <w:rFonts w:ascii="Arial"/>
                <w:sz w:val="21"/>
              </w:rPr>
            </w:pPr>
          </w:p>
        </w:tc>
        <w:tc>
          <w:tcPr>
            <w:tcW w:w="3101" w:type="dxa"/>
            <w:vAlign w:val="top"/>
          </w:tcPr>
          <w:p w14:paraId="7B95EF8A">
            <w:pPr>
              <w:pStyle w:val="6"/>
              <w:spacing w:before="88" w:line="227" w:lineRule="auto"/>
              <w:ind w:left="926"/>
              <w:rPr>
                <w:sz w:val="20"/>
                <w:szCs w:val="20"/>
              </w:rPr>
            </w:pPr>
            <w:r>
              <w:rPr>
                <w:spacing w:val="7"/>
                <w:sz w:val="20"/>
                <w:szCs w:val="20"/>
              </w:rPr>
              <w:t>是否考虑地形</w:t>
            </w:r>
          </w:p>
        </w:tc>
        <w:tc>
          <w:tcPr>
            <w:tcW w:w="3709" w:type="dxa"/>
            <w:tcBorders>
              <w:right w:val="single" w:color="000000" w:sz="10" w:space="0"/>
            </w:tcBorders>
            <w:vAlign w:val="top"/>
          </w:tcPr>
          <w:p w14:paraId="41628CB9">
            <w:pPr>
              <w:pStyle w:val="6"/>
              <w:spacing w:before="88" w:line="228" w:lineRule="auto"/>
              <w:ind w:left="1757"/>
              <w:rPr>
                <w:sz w:val="20"/>
                <w:szCs w:val="20"/>
              </w:rPr>
            </w:pPr>
            <w:r>
              <w:rPr>
                <w:sz w:val="20"/>
                <w:szCs w:val="20"/>
              </w:rPr>
              <w:t>否</w:t>
            </w:r>
          </w:p>
        </w:tc>
      </w:tr>
      <w:tr w14:paraId="06105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720" w:type="dxa"/>
            <w:vMerge w:val="continue"/>
            <w:tcBorders>
              <w:top w:val="nil"/>
              <w:left w:val="single" w:color="000000" w:sz="10" w:space="0"/>
              <w:bottom w:val="single" w:color="000000" w:sz="10" w:space="0"/>
            </w:tcBorders>
            <w:vAlign w:val="top"/>
          </w:tcPr>
          <w:p w14:paraId="6F56CD2F">
            <w:pPr>
              <w:rPr>
                <w:rFonts w:ascii="Arial"/>
                <w:sz w:val="21"/>
              </w:rPr>
            </w:pPr>
          </w:p>
        </w:tc>
        <w:tc>
          <w:tcPr>
            <w:tcW w:w="3101" w:type="dxa"/>
            <w:tcBorders>
              <w:bottom w:val="single" w:color="000000" w:sz="10" w:space="0"/>
            </w:tcBorders>
            <w:vAlign w:val="top"/>
          </w:tcPr>
          <w:p w14:paraId="7F9FC7D0">
            <w:pPr>
              <w:pStyle w:val="6"/>
              <w:spacing w:before="96" w:line="227" w:lineRule="auto"/>
              <w:ind w:left="812"/>
              <w:rPr>
                <w:rFonts w:ascii="Times New Roman" w:hAnsi="Times New Roman" w:eastAsia="Times New Roman" w:cs="Times New Roman"/>
                <w:sz w:val="20"/>
                <w:szCs w:val="20"/>
              </w:rPr>
            </w:pPr>
            <w:r>
              <w:rPr>
                <w:spacing w:val="7"/>
                <w:sz w:val="20"/>
                <w:szCs w:val="20"/>
              </w:rPr>
              <w:t>地形数据精度</w:t>
            </w:r>
            <w:r>
              <w:rPr>
                <w:rFonts w:ascii="Times New Roman" w:hAnsi="Times New Roman" w:eastAsia="Times New Roman" w:cs="Times New Roman"/>
                <w:spacing w:val="7"/>
                <w:sz w:val="20"/>
                <w:szCs w:val="20"/>
              </w:rPr>
              <w:t>/m</w:t>
            </w:r>
          </w:p>
        </w:tc>
        <w:tc>
          <w:tcPr>
            <w:tcW w:w="3709" w:type="dxa"/>
            <w:tcBorders>
              <w:bottom w:val="single" w:color="000000" w:sz="10" w:space="0"/>
              <w:right w:val="single" w:color="000000" w:sz="10" w:space="0"/>
            </w:tcBorders>
            <w:vAlign w:val="top"/>
          </w:tcPr>
          <w:p w14:paraId="0BB46EAC">
            <w:pPr>
              <w:spacing w:before="128" w:line="199" w:lineRule="auto"/>
              <w:ind w:left="181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bl>
    <w:p w14:paraId="449FABE5">
      <w:pPr>
        <w:pStyle w:val="2"/>
        <w:spacing w:before="193" w:line="217" w:lineRule="auto"/>
        <w:ind w:left="501"/>
      </w:pPr>
      <w:r>
        <w:rPr>
          <w:spacing w:val="-1"/>
        </w:rPr>
        <w:t>②大气毒性终点浓度</w:t>
      </w:r>
    </w:p>
    <w:p w14:paraId="3B806011">
      <w:pPr>
        <w:pStyle w:val="2"/>
        <w:spacing w:before="183" w:line="351" w:lineRule="auto"/>
        <w:ind w:left="22" w:right="242" w:firstLine="484"/>
      </w:pPr>
      <w:r>
        <w:rPr>
          <w:spacing w:val="-1"/>
        </w:rPr>
        <w:t>项目最大可信事故考虑</w:t>
      </w:r>
      <w:r>
        <w:rPr>
          <w:spacing w:val="-54"/>
        </w:rPr>
        <w:t xml:space="preserve"> </w:t>
      </w:r>
      <w:r>
        <w:rPr>
          <w:rFonts w:ascii="Times New Roman" w:hAnsi="Times New Roman" w:eastAsia="Times New Roman" w:cs="Times New Roman"/>
          <w:spacing w:val="-1"/>
        </w:rPr>
        <w:t xml:space="preserve">NMP </w:t>
      </w:r>
      <w:r>
        <w:rPr>
          <w:spacing w:val="-1"/>
        </w:rPr>
        <w:t>泄漏和火灾。根据《建设项目环境风险评价技</w:t>
      </w:r>
      <w:r>
        <w:t xml:space="preserve"> </w:t>
      </w:r>
      <w:r>
        <w:rPr>
          <w:spacing w:val="-1"/>
        </w:rPr>
        <w:t>术导则》</w:t>
      </w:r>
      <w:r>
        <w:rPr>
          <w:rFonts w:ascii="Times New Roman" w:hAnsi="Times New Roman" w:eastAsia="Times New Roman" w:cs="Times New Roman"/>
          <w:spacing w:val="-1"/>
        </w:rPr>
        <w:t>(HJ169-2018</w:t>
      </w:r>
      <w:r>
        <w:rPr>
          <w:spacing w:val="13"/>
        </w:rPr>
        <w:t>），</w:t>
      </w:r>
      <w:r>
        <w:rPr>
          <w:spacing w:val="-1"/>
        </w:rPr>
        <w:t>以大气毒性终点浓</w:t>
      </w:r>
      <w:r>
        <w:rPr>
          <w:spacing w:val="-2"/>
        </w:rPr>
        <w:t>度作为评价标准，</w:t>
      </w:r>
      <w:r>
        <w:rPr>
          <w:rFonts w:ascii="Times New Roman" w:hAnsi="Times New Roman" w:eastAsia="Times New Roman" w:cs="Times New Roman"/>
          <w:spacing w:val="-2"/>
        </w:rPr>
        <w:t xml:space="preserve">NMP </w:t>
      </w:r>
      <w:r>
        <w:rPr>
          <w:spacing w:val="-2"/>
        </w:rPr>
        <w:t>泄漏产生非</w:t>
      </w:r>
      <w:r>
        <w:rPr>
          <w:spacing w:val="1"/>
        </w:rPr>
        <w:t xml:space="preserve"> </w:t>
      </w:r>
      <w:r>
        <w:rPr>
          <w:spacing w:val="-2"/>
        </w:rPr>
        <w:t>甲烷总烃（参照石油气毒性终点浓度</w:t>
      </w:r>
      <w:r>
        <w:rPr>
          <w:spacing w:val="-19"/>
        </w:rPr>
        <w:t>），</w:t>
      </w:r>
      <w:r>
        <w:rPr>
          <w:spacing w:val="-2"/>
        </w:rPr>
        <w:t>大气毒性终点浓度见的大气毒性终点浓</w:t>
      </w:r>
      <w:r>
        <w:t xml:space="preserve"> </w:t>
      </w:r>
      <w:r>
        <w:rPr>
          <w:spacing w:val="-3"/>
        </w:rPr>
        <w:t>度见表</w:t>
      </w:r>
      <w:r>
        <w:rPr>
          <w:spacing w:val="-44"/>
        </w:rPr>
        <w:t xml:space="preserve"> </w:t>
      </w:r>
      <w:r>
        <w:rPr>
          <w:rFonts w:ascii="Times New Roman" w:hAnsi="Times New Roman" w:eastAsia="Times New Roman" w:cs="Times New Roman"/>
          <w:spacing w:val="-3"/>
        </w:rPr>
        <w:t>7.1-2</w:t>
      </w:r>
      <w:r>
        <w:rPr>
          <w:spacing w:val="-3"/>
        </w:rPr>
        <w:t>。</w:t>
      </w:r>
    </w:p>
    <w:p w14:paraId="43215358">
      <w:pPr>
        <w:pStyle w:val="2"/>
        <w:spacing w:before="37" w:line="224" w:lineRule="auto"/>
        <w:ind w:left="2244"/>
        <w:rPr>
          <w:sz w:val="20"/>
          <w:szCs w:val="20"/>
        </w:rPr>
      </w:pPr>
      <w:r>
        <w:rPr>
          <w:b/>
          <w:bCs/>
          <w:spacing w:val="6"/>
          <w:sz w:val="20"/>
          <w:szCs w:val="20"/>
        </w:rPr>
        <w:t>表</w:t>
      </w:r>
      <w:r>
        <w:rPr>
          <w:spacing w:val="-41"/>
          <w:sz w:val="20"/>
          <w:szCs w:val="20"/>
        </w:rPr>
        <w:t xml:space="preserve"> </w:t>
      </w:r>
      <w:r>
        <w:rPr>
          <w:rFonts w:ascii="Times New Roman" w:hAnsi="Times New Roman" w:eastAsia="Times New Roman" w:cs="Times New Roman"/>
          <w:b/>
          <w:bCs/>
          <w:spacing w:val="6"/>
          <w:sz w:val="20"/>
          <w:szCs w:val="20"/>
        </w:rPr>
        <w:t xml:space="preserve">7.1-2    </w:t>
      </w:r>
      <w:r>
        <w:rPr>
          <w:b/>
          <w:bCs/>
          <w:spacing w:val="6"/>
          <w:sz w:val="20"/>
          <w:szCs w:val="20"/>
        </w:rPr>
        <w:t>风险物质的大气毒性终点浓度表</w:t>
      </w:r>
    </w:p>
    <w:tbl>
      <w:tblPr>
        <w:tblStyle w:val="5"/>
        <w:tblW w:w="8528"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55"/>
        <w:gridCol w:w="2708"/>
        <w:gridCol w:w="2865"/>
      </w:tblGrid>
      <w:tr w14:paraId="3A559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955" w:type="dxa"/>
            <w:tcBorders>
              <w:top w:val="single" w:color="000000" w:sz="10" w:space="0"/>
              <w:left w:val="single" w:color="000000" w:sz="10" w:space="0"/>
            </w:tcBorders>
            <w:vAlign w:val="top"/>
          </w:tcPr>
          <w:p w14:paraId="706F0286">
            <w:pPr>
              <w:pStyle w:val="6"/>
              <w:spacing w:before="41" w:line="218" w:lineRule="auto"/>
              <w:ind w:left="1267"/>
              <w:rPr>
                <w:sz w:val="20"/>
                <w:szCs w:val="20"/>
              </w:rPr>
            </w:pPr>
            <w:r>
              <w:rPr>
                <w:spacing w:val="4"/>
                <w:sz w:val="20"/>
                <w:szCs w:val="20"/>
              </w:rPr>
              <w:t>物质</w:t>
            </w:r>
          </w:p>
        </w:tc>
        <w:tc>
          <w:tcPr>
            <w:tcW w:w="2708" w:type="dxa"/>
            <w:tcBorders>
              <w:top w:val="single" w:color="000000" w:sz="10" w:space="0"/>
            </w:tcBorders>
            <w:vAlign w:val="top"/>
          </w:tcPr>
          <w:p w14:paraId="66779ECE">
            <w:pPr>
              <w:pStyle w:val="6"/>
              <w:spacing w:before="41" w:line="218" w:lineRule="auto"/>
              <w:ind w:left="304"/>
              <w:rPr>
                <w:rFonts w:ascii="Times New Roman" w:hAnsi="Times New Roman" w:eastAsia="Times New Roman" w:cs="Times New Roman"/>
                <w:sz w:val="20"/>
                <w:szCs w:val="20"/>
              </w:rPr>
            </w:pPr>
            <w:r>
              <w:rPr>
                <w:spacing w:val="5"/>
                <w:sz w:val="20"/>
                <w:szCs w:val="20"/>
              </w:rPr>
              <w:t>毒性终点浓度</w:t>
            </w:r>
            <w:r>
              <w:rPr>
                <w:spacing w:val="-21"/>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/m</w:t>
            </w:r>
            <w:r>
              <w:rPr>
                <w:rFonts w:ascii="Times New Roman" w:hAnsi="Times New Roman" w:eastAsia="Times New Roman" w:cs="Times New Roman"/>
                <w:spacing w:val="5"/>
                <w:position w:val="6"/>
                <w:sz w:val="13"/>
                <w:szCs w:val="13"/>
              </w:rPr>
              <w:t>3</w:t>
            </w:r>
            <w:r>
              <w:rPr>
                <w:rFonts w:ascii="Times New Roman" w:hAnsi="Times New Roman" w:eastAsia="Times New Roman" w:cs="Times New Roman"/>
                <w:spacing w:val="5"/>
                <w:sz w:val="20"/>
                <w:szCs w:val="20"/>
              </w:rPr>
              <w:t>)</w:t>
            </w:r>
          </w:p>
        </w:tc>
        <w:tc>
          <w:tcPr>
            <w:tcW w:w="2865" w:type="dxa"/>
            <w:tcBorders>
              <w:top w:val="single" w:color="000000" w:sz="10" w:space="0"/>
              <w:right w:val="single" w:color="000000" w:sz="10" w:space="0"/>
            </w:tcBorders>
            <w:vAlign w:val="top"/>
          </w:tcPr>
          <w:p w14:paraId="30733925">
            <w:pPr>
              <w:pStyle w:val="6"/>
              <w:spacing w:before="41" w:line="218" w:lineRule="auto"/>
              <w:ind w:left="378"/>
              <w:rPr>
                <w:rFonts w:ascii="Times New Roman" w:hAnsi="Times New Roman" w:eastAsia="Times New Roman" w:cs="Times New Roman"/>
                <w:sz w:val="20"/>
                <w:szCs w:val="20"/>
              </w:rPr>
            </w:pPr>
            <w:r>
              <w:rPr>
                <w:spacing w:val="6"/>
                <w:sz w:val="20"/>
                <w:szCs w:val="20"/>
              </w:rPr>
              <w:t>毒性终点浓度</w:t>
            </w:r>
            <w:r>
              <w:rPr>
                <w:spacing w:val="-31"/>
                <w:sz w:val="20"/>
                <w:szCs w:val="20"/>
              </w:rPr>
              <w:t xml:space="preserve"> </w:t>
            </w:r>
            <w:r>
              <w:rPr>
                <w:rFonts w:ascii="Times New Roman" w:hAnsi="Times New Roman" w:eastAsia="Times New Roman" w:cs="Times New Roman"/>
                <w:spacing w:val="6"/>
                <w:sz w:val="20"/>
                <w:szCs w:val="20"/>
              </w:rPr>
              <w:t>2(</w:t>
            </w:r>
            <w:r>
              <w:rPr>
                <w:rFonts w:ascii="Times New Roman" w:hAnsi="Times New Roman" w:eastAsia="Times New Roman" w:cs="Times New Roman"/>
                <w:sz w:val="20"/>
                <w:szCs w:val="20"/>
              </w:rPr>
              <w:t>mg</w:t>
            </w:r>
            <w:r>
              <w:rPr>
                <w:rFonts w:ascii="Times New Roman" w:hAnsi="Times New Roman" w:eastAsia="Times New Roman" w:cs="Times New Roman"/>
                <w:spacing w:val="6"/>
                <w:sz w:val="20"/>
                <w:szCs w:val="20"/>
              </w:rPr>
              <w:t>/m</w:t>
            </w:r>
            <w:r>
              <w:rPr>
                <w:rFonts w:ascii="Times New Roman" w:hAnsi="Times New Roman" w:eastAsia="Times New Roman" w:cs="Times New Roman"/>
                <w:spacing w:val="6"/>
                <w:position w:val="6"/>
                <w:sz w:val="13"/>
                <w:szCs w:val="13"/>
              </w:rPr>
              <w:t>3</w:t>
            </w:r>
            <w:r>
              <w:rPr>
                <w:rFonts w:ascii="Times New Roman" w:hAnsi="Times New Roman" w:eastAsia="Times New Roman" w:cs="Times New Roman"/>
                <w:spacing w:val="6"/>
                <w:sz w:val="20"/>
                <w:szCs w:val="20"/>
              </w:rPr>
              <w:t>)</w:t>
            </w:r>
          </w:p>
        </w:tc>
      </w:tr>
      <w:tr w14:paraId="6E1C4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2955" w:type="dxa"/>
            <w:tcBorders>
              <w:left w:val="single" w:color="000000" w:sz="10" w:space="0"/>
            </w:tcBorders>
            <w:vAlign w:val="top"/>
          </w:tcPr>
          <w:p w14:paraId="1C6DD0B5">
            <w:pPr>
              <w:pStyle w:val="6"/>
              <w:spacing w:before="49" w:line="212" w:lineRule="auto"/>
              <w:ind w:left="219"/>
              <w:rPr>
                <w:sz w:val="20"/>
                <w:szCs w:val="20"/>
              </w:rPr>
            </w:pPr>
            <w:r>
              <w:rPr>
                <w:spacing w:val="8"/>
                <w:sz w:val="20"/>
                <w:szCs w:val="20"/>
              </w:rPr>
              <w:t>非甲烷总烃（参照石油气）</w:t>
            </w:r>
          </w:p>
        </w:tc>
        <w:tc>
          <w:tcPr>
            <w:tcW w:w="2708" w:type="dxa"/>
            <w:vAlign w:val="top"/>
          </w:tcPr>
          <w:p w14:paraId="029AF03F">
            <w:pPr>
              <w:spacing w:before="84" w:line="195" w:lineRule="auto"/>
              <w:ind w:left="104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720000</w:t>
            </w:r>
          </w:p>
        </w:tc>
        <w:tc>
          <w:tcPr>
            <w:tcW w:w="2865" w:type="dxa"/>
            <w:tcBorders>
              <w:right w:val="single" w:color="000000" w:sz="10" w:space="0"/>
            </w:tcBorders>
            <w:vAlign w:val="top"/>
          </w:tcPr>
          <w:p w14:paraId="7445DA88">
            <w:pPr>
              <w:spacing w:before="84" w:line="195" w:lineRule="auto"/>
              <w:ind w:left="111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410000</w:t>
            </w:r>
          </w:p>
        </w:tc>
      </w:tr>
      <w:tr w14:paraId="785BE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2955" w:type="dxa"/>
            <w:tcBorders>
              <w:left w:val="single" w:color="000000" w:sz="10" w:space="0"/>
              <w:bottom w:val="single" w:color="000000" w:sz="10" w:space="0"/>
            </w:tcBorders>
            <w:vAlign w:val="top"/>
          </w:tcPr>
          <w:p w14:paraId="0857274E">
            <w:pPr>
              <w:spacing w:before="93" w:line="195" w:lineRule="auto"/>
              <w:ind w:left="133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CO</w:t>
            </w:r>
          </w:p>
        </w:tc>
        <w:tc>
          <w:tcPr>
            <w:tcW w:w="2708" w:type="dxa"/>
            <w:tcBorders>
              <w:bottom w:val="single" w:color="000000" w:sz="10" w:space="0"/>
            </w:tcBorders>
            <w:vAlign w:val="top"/>
          </w:tcPr>
          <w:p w14:paraId="50C331F6">
            <w:pPr>
              <w:spacing w:before="93" w:line="195" w:lineRule="auto"/>
              <w:ind w:left="120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380</w:t>
            </w:r>
          </w:p>
        </w:tc>
        <w:tc>
          <w:tcPr>
            <w:tcW w:w="2865" w:type="dxa"/>
            <w:tcBorders>
              <w:bottom w:val="single" w:color="000000" w:sz="10" w:space="0"/>
              <w:right w:val="single" w:color="000000" w:sz="10" w:space="0"/>
            </w:tcBorders>
            <w:vAlign w:val="top"/>
          </w:tcPr>
          <w:p w14:paraId="68FB3F2B">
            <w:pPr>
              <w:spacing w:before="93" w:line="195" w:lineRule="auto"/>
              <w:ind w:left="1329"/>
              <w:rPr>
                <w:rFonts w:ascii="Times New Roman" w:hAnsi="Times New Roman" w:eastAsia="Times New Roman" w:cs="Times New Roman"/>
                <w:sz w:val="20"/>
                <w:szCs w:val="20"/>
              </w:rPr>
            </w:pPr>
            <w:r>
              <w:rPr>
                <w:rFonts w:ascii="Times New Roman" w:hAnsi="Times New Roman" w:eastAsia="Times New Roman" w:cs="Times New Roman"/>
                <w:sz w:val="20"/>
                <w:szCs w:val="20"/>
              </w:rPr>
              <w:t>95</w:t>
            </w:r>
          </w:p>
        </w:tc>
      </w:tr>
    </w:tbl>
    <w:p w14:paraId="55C70277">
      <w:pPr>
        <w:pStyle w:val="2"/>
        <w:spacing w:before="197" w:line="221" w:lineRule="auto"/>
        <w:ind w:left="23"/>
        <w:outlineLvl w:val="2"/>
        <w:rPr>
          <w:sz w:val="28"/>
          <w:szCs w:val="28"/>
        </w:rPr>
      </w:pPr>
      <w:r>
        <w:rPr>
          <w:rFonts w:ascii="Times New Roman" w:hAnsi="Times New Roman" w:eastAsia="Times New Roman" w:cs="Times New Roman"/>
          <w:b/>
          <w:bCs/>
          <w:spacing w:val="-2"/>
          <w:sz w:val="28"/>
          <w:szCs w:val="28"/>
        </w:rPr>
        <w:t xml:space="preserve">7.1.2 </w:t>
      </w:r>
      <w:r>
        <w:rPr>
          <w:b/>
          <w:bCs/>
          <w:spacing w:val="-2"/>
          <w:sz w:val="28"/>
          <w:szCs w:val="28"/>
        </w:rPr>
        <w:t>预测结果</w:t>
      </w:r>
    </w:p>
    <w:p w14:paraId="3CD48219">
      <w:pPr>
        <w:pStyle w:val="2"/>
        <w:spacing w:before="205" w:line="350" w:lineRule="auto"/>
        <w:ind w:left="24" w:right="242" w:firstLine="481"/>
        <w:jc w:val="both"/>
      </w:pPr>
      <w:r>
        <w:rPr>
          <w:spacing w:val="-3"/>
        </w:rPr>
        <w:t>为了说明最不利气象下各类危险物质泄漏对周围空气环境</w:t>
      </w:r>
      <w:r>
        <w:rPr>
          <w:spacing w:val="-4"/>
        </w:rPr>
        <w:t>的影响情况，采用</w:t>
      </w:r>
      <w:r>
        <w:t xml:space="preserve"> </w:t>
      </w:r>
      <w:r>
        <w:rPr>
          <w:spacing w:val="-3"/>
        </w:rPr>
        <w:t>导则推荐的预测模式，预测物料泄漏下风向不同距离处有毒有害物质的最大浓度</w:t>
      </w:r>
      <w:r>
        <w:t xml:space="preserve"> 和影响范围。</w:t>
      </w:r>
      <w:r>
        <w:rPr>
          <w:rFonts w:ascii="Times New Roman" w:hAnsi="Times New Roman" w:eastAsia="Times New Roman" w:cs="Times New Roman"/>
        </w:rPr>
        <w:t>NMP</w:t>
      </w:r>
      <w:r>
        <w:t>发生泄漏以及火灾事故时下风向</w:t>
      </w:r>
      <w:r>
        <w:rPr>
          <w:spacing w:val="-1"/>
        </w:rPr>
        <w:t>地面浓度预测结果如下：</w:t>
      </w:r>
    </w:p>
    <w:p w14:paraId="10F9DCCD">
      <w:pPr>
        <w:pStyle w:val="2"/>
        <w:spacing w:before="36" w:line="217" w:lineRule="auto"/>
        <w:ind w:left="502"/>
      </w:pPr>
      <w:r>
        <w:rPr>
          <w:spacing w:val="-2"/>
        </w:rPr>
        <w:t>①</w:t>
      </w:r>
      <w:r>
        <w:rPr>
          <w:rFonts w:ascii="Times New Roman" w:hAnsi="Times New Roman" w:eastAsia="Times New Roman" w:cs="Times New Roman"/>
          <w:spacing w:val="-2"/>
        </w:rPr>
        <w:t>NMP</w:t>
      </w:r>
      <w:r>
        <w:rPr>
          <w:spacing w:val="-2"/>
        </w:rPr>
        <w:t>泄漏</w:t>
      </w:r>
    </w:p>
    <w:p w14:paraId="38443523">
      <w:pPr>
        <w:pStyle w:val="2"/>
        <w:spacing w:before="179" w:line="223" w:lineRule="auto"/>
        <w:ind w:left="2479"/>
        <w:rPr>
          <w:sz w:val="20"/>
          <w:szCs w:val="20"/>
        </w:rPr>
      </w:pPr>
      <w:r>
        <w:rPr>
          <w:b/>
          <w:bCs/>
          <w:spacing w:val="6"/>
          <w:sz w:val="20"/>
          <w:szCs w:val="20"/>
        </w:rPr>
        <w:t>表</w:t>
      </w:r>
      <w:r>
        <w:rPr>
          <w:rFonts w:ascii="Times New Roman" w:hAnsi="Times New Roman" w:eastAsia="Times New Roman" w:cs="Times New Roman"/>
          <w:b/>
          <w:bCs/>
          <w:spacing w:val="6"/>
          <w:sz w:val="20"/>
          <w:szCs w:val="20"/>
        </w:rPr>
        <w:t xml:space="preserve">7.1-3    </w:t>
      </w:r>
      <w:r>
        <w:rPr>
          <w:b/>
          <w:bCs/>
          <w:spacing w:val="6"/>
          <w:sz w:val="20"/>
          <w:szCs w:val="20"/>
        </w:rPr>
        <w:t>事故源项及事故后果基本信息表</w:t>
      </w:r>
    </w:p>
    <w:tbl>
      <w:tblPr>
        <w:tblStyle w:val="5"/>
        <w:tblW w:w="833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4"/>
        <w:gridCol w:w="989"/>
        <w:gridCol w:w="1966"/>
        <w:gridCol w:w="1178"/>
        <w:gridCol w:w="1380"/>
        <w:gridCol w:w="1422"/>
      </w:tblGrid>
      <w:tr w14:paraId="2EFDF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3" w:hRule="atLeast"/>
        </w:trPr>
        <w:tc>
          <w:tcPr>
            <w:tcW w:w="8339" w:type="dxa"/>
            <w:gridSpan w:val="6"/>
            <w:tcBorders>
              <w:top w:val="single" w:color="000000" w:sz="10" w:space="0"/>
              <w:left w:val="single" w:color="000000" w:sz="10" w:space="0"/>
              <w:right w:val="single" w:color="000000" w:sz="10" w:space="0"/>
            </w:tcBorders>
            <w:vAlign w:val="top"/>
          </w:tcPr>
          <w:p w14:paraId="6CC3FB7C">
            <w:pPr>
              <w:pStyle w:val="6"/>
              <w:spacing w:before="57" w:line="228" w:lineRule="auto"/>
              <w:ind w:left="3327"/>
              <w:rPr>
                <w:sz w:val="20"/>
                <w:szCs w:val="20"/>
              </w:rPr>
            </w:pPr>
            <w:r>
              <w:rPr>
                <w:spacing w:val="8"/>
                <w:sz w:val="20"/>
                <w:szCs w:val="20"/>
              </w:rPr>
              <w:t>风险事故情形分析</w:t>
            </w:r>
          </w:p>
        </w:tc>
      </w:tr>
      <w:tr w14:paraId="22740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404" w:type="dxa"/>
            <w:tcBorders>
              <w:left w:val="single" w:color="000000" w:sz="10" w:space="0"/>
            </w:tcBorders>
            <w:vAlign w:val="top"/>
          </w:tcPr>
          <w:p w14:paraId="6F18D2B8">
            <w:pPr>
              <w:pStyle w:val="6"/>
              <w:spacing w:before="63"/>
              <w:ind w:left="177" w:right="69" w:hanging="109"/>
              <w:rPr>
                <w:sz w:val="20"/>
                <w:szCs w:val="20"/>
              </w:rPr>
            </w:pPr>
            <w:r>
              <w:rPr>
                <w:spacing w:val="8"/>
                <w:sz w:val="20"/>
                <w:szCs w:val="20"/>
              </w:rPr>
              <w:t>代表性风险事</w:t>
            </w:r>
            <w:r>
              <w:rPr>
                <w:spacing w:val="1"/>
                <w:sz w:val="20"/>
                <w:szCs w:val="20"/>
              </w:rPr>
              <w:t xml:space="preserve"> </w:t>
            </w:r>
            <w:r>
              <w:rPr>
                <w:spacing w:val="7"/>
                <w:sz w:val="20"/>
                <w:szCs w:val="20"/>
              </w:rPr>
              <w:t>故情形描述</w:t>
            </w:r>
          </w:p>
        </w:tc>
        <w:tc>
          <w:tcPr>
            <w:tcW w:w="6935" w:type="dxa"/>
            <w:gridSpan w:val="5"/>
            <w:tcBorders>
              <w:right w:val="single" w:color="000000" w:sz="10" w:space="0"/>
            </w:tcBorders>
            <w:vAlign w:val="top"/>
          </w:tcPr>
          <w:p w14:paraId="24EA298F">
            <w:pPr>
              <w:pStyle w:val="6"/>
              <w:spacing w:before="200" w:line="228" w:lineRule="auto"/>
              <w:ind w:left="2778"/>
              <w:rPr>
                <w:sz w:val="20"/>
                <w:szCs w:val="20"/>
              </w:rPr>
            </w:pPr>
            <w:r>
              <w:rPr>
                <w:rFonts w:ascii="Times New Roman" w:hAnsi="Times New Roman" w:eastAsia="Times New Roman" w:cs="Times New Roman"/>
                <w:sz w:val="20"/>
                <w:szCs w:val="20"/>
              </w:rPr>
              <w:t>NMP</w:t>
            </w:r>
            <w:r>
              <w:rPr>
                <w:rFonts w:ascii="Times New Roman" w:hAnsi="Times New Roman" w:eastAsia="Times New Roman" w:cs="Times New Roman"/>
                <w:spacing w:val="18"/>
                <w:sz w:val="20"/>
                <w:szCs w:val="20"/>
              </w:rPr>
              <w:t xml:space="preserve"> </w:t>
            </w:r>
            <w:r>
              <w:rPr>
                <w:spacing w:val="11"/>
                <w:sz w:val="20"/>
                <w:szCs w:val="20"/>
              </w:rPr>
              <w:t>泄漏事故</w:t>
            </w:r>
          </w:p>
        </w:tc>
      </w:tr>
      <w:tr w14:paraId="763FA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404" w:type="dxa"/>
            <w:tcBorders>
              <w:left w:val="single" w:color="000000" w:sz="10" w:space="0"/>
            </w:tcBorders>
            <w:vAlign w:val="top"/>
          </w:tcPr>
          <w:p w14:paraId="1F02EC1F">
            <w:pPr>
              <w:pStyle w:val="6"/>
              <w:spacing w:before="58" w:line="218" w:lineRule="auto"/>
              <w:ind w:left="69"/>
              <w:rPr>
                <w:sz w:val="20"/>
                <w:szCs w:val="20"/>
              </w:rPr>
            </w:pPr>
            <w:r>
              <w:rPr>
                <w:spacing w:val="8"/>
                <w:sz w:val="20"/>
                <w:szCs w:val="20"/>
              </w:rPr>
              <w:t>环境风险类型</w:t>
            </w:r>
          </w:p>
        </w:tc>
        <w:tc>
          <w:tcPr>
            <w:tcW w:w="6935" w:type="dxa"/>
            <w:gridSpan w:val="5"/>
            <w:tcBorders>
              <w:right w:val="single" w:color="000000" w:sz="10" w:space="0"/>
            </w:tcBorders>
            <w:vAlign w:val="top"/>
          </w:tcPr>
          <w:p w14:paraId="1EC45A8C">
            <w:pPr>
              <w:pStyle w:val="6"/>
              <w:spacing w:before="58" w:line="218" w:lineRule="auto"/>
              <w:ind w:left="2626"/>
              <w:rPr>
                <w:sz w:val="20"/>
                <w:szCs w:val="20"/>
              </w:rPr>
            </w:pPr>
            <w:r>
              <w:rPr>
                <w:spacing w:val="8"/>
                <w:sz w:val="20"/>
                <w:szCs w:val="20"/>
              </w:rPr>
              <w:t>泄漏有毒物质排放</w:t>
            </w:r>
          </w:p>
        </w:tc>
      </w:tr>
      <w:tr w14:paraId="2CD0E5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404" w:type="dxa"/>
            <w:tcBorders>
              <w:left w:val="single" w:color="000000" w:sz="10" w:space="0"/>
            </w:tcBorders>
            <w:vAlign w:val="top"/>
          </w:tcPr>
          <w:p w14:paraId="1A274178">
            <w:pPr>
              <w:pStyle w:val="6"/>
              <w:spacing w:before="63" w:line="213" w:lineRule="auto"/>
              <w:ind w:left="72"/>
              <w:rPr>
                <w:sz w:val="20"/>
                <w:szCs w:val="20"/>
              </w:rPr>
            </w:pPr>
            <w:r>
              <w:rPr>
                <w:spacing w:val="7"/>
                <w:sz w:val="20"/>
                <w:szCs w:val="20"/>
              </w:rPr>
              <w:t>泄漏设备类型</w:t>
            </w:r>
          </w:p>
        </w:tc>
        <w:tc>
          <w:tcPr>
            <w:tcW w:w="989" w:type="dxa"/>
            <w:vAlign w:val="top"/>
          </w:tcPr>
          <w:p w14:paraId="40FE55C1">
            <w:pPr>
              <w:pStyle w:val="6"/>
              <w:spacing w:before="63" w:line="213" w:lineRule="auto"/>
              <w:ind w:left="195"/>
              <w:rPr>
                <w:sz w:val="20"/>
                <w:szCs w:val="20"/>
              </w:rPr>
            </w:pPr>
            <w:r>
              <w:rPr>
                <w:sz w:val="20"/>
                <w:szCs w:val="20"/>
              </w:rPr>
              <w:t>固定罐</w:t>
            </w:r>
          </w:p>
        </w:tc>
        <w:tc>
          <w:tcPr>
            <w:tcW w:w="1966" w:type="dxa"/>
            <w:vAlign w:val="top"/>
          </w:tcPr>
          <w:p w14:paraId="3BDB17C5">
            <w:pPr>
              <w:pStyle w:val="6"/>
              <w:spacing w:before="63" w:line="213" w:lineRule="auto"/>
              <w:ind w:left="431"/>
              <w:rPr>
                <w:sz w:val="20"/>
                <w:szCs w:val="20"/>
              </w:rPr>
            </w:pPr>
            <w:r>
              <w:rPr>
                <w:spacing w:val="7"/>
                <w:sz w:val="20"/>
                <w:szCs w:val="20"/>
              </w:rPr>
              <w:t>操作温度</w:t>
            </w:r>
            <w:r>
              <w:rPr>
                <w:rFonts w:ascii="Times New Roman" w:hAnsi="Times New Roman" w:eastAsia="Times New Roman" w:cs="Times New Roman"/>
                <w:spacing w:val="7"/>
                <w:sz w:val="20"/>
                <w:szCs w:val="20"/>
              </w:rPr>
              <w:t>/</w:t>
            </w:r>
            <w:r>
              <w:rPr>
                <w:spacing w:val="7"/>
                <w:sz w:val="20"/>
                <w:szCs w:val="20"/>
              </w:rPr>
              <w:t>℃</w:t>
            </w:r>
          </w:p>
        </w:tc>
        <w:tc>
          <w:tcPr>
            <w:tcW w:w="1178" w:type="dxa"/>
            <w:vAlign w:val="top"/>
          </w:tcPr>
          <w:p w14:paraId="4EF12F2D">
            <w:pPr>
              <w:spacing w:before="98" w:line="195" w:lineRule="auto"/>
              <w:ind w:left="48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c>
          <w:tcPr>
            <w:tcW w:w="1380" w:type="dxa"/>
            <w:vAlign w:val="top"/>
          </w:tcPr>
          <w:p w14:paraId="57789D41">
            <w:pPr>
              <w:pStyle w:val="6"/>
              <w:spacing w:before="63" w:line="213" w:lineRule="auto"/>
              <w:ind w:left="54"/>
              <w:rPr>
                <w:rFonts w:ascii="Times New Roman" w:hAnsi="Times New Roman" w:eastAsia="Times New Roman" w:cs="Times New Roman"/>
                <w:sz w:val="20"/>
                <w:szCs w:val="20"/>
              </w:rPr>
            </w:pPr>
            <w:r>
              <w:rPr>
                <w:spacing w:val="10"/>
                <w:sz w:val="20"/>
                <w:szCs w:val="20"/>
              </w:rPr>
              <w:t>操作压力</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MPa</w:t>
            </w:r>
          </w:p>
        </w:tc>
        <w:tc>
          <w:tcPr>
            <w:tcW w:w="1422" w:type="dxa"/>
            <w:tcBorders>
              <w:right w:val="single" w:color="000000" w:sz="10" w:space="0"/>
            </w:tcBorders>
            <w:vAlign w:val="top"/>
          </w:tcPr>
          <w:p w14:paraId="58008BC5">
            <w:pPr>
              <w:spacing w:before="98" w:line="195" w:lineRule="auto"/>
              <w:ind w:left="582"/>
              <w:rPr>
                <w:rFonts w:ascii="Times New Roman" w:hAnsi="Times New Roman" w:eastAsia="Times New Roman" w:cs="Times New Roman"/>
                <w:sz w:val="20"/>
                <w:szCs w:val="20"/>
              </w:rPr>
            </w:pPr>
            <w:r>
              <w:rPr>
                <w:rFonts w:ascii="Times New Roman" w:hAnsi="Times New Roman" w:eastAsia="Times New Roman" w:cs="Times New Roman"/>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w:t>
            </w:r>
          </w:p>
        </w:tc>
      </w:tr>
      <w:tr w14:paraId="60B99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404" w:type="dxa"/>
            <w:tcBorders>
              <w:left w:val="single" w:color="000000" w:sz="10" w:space="0"/>
              <w:bottom w:val="single" w:color="000000" w:sz="10" w:space="0"/>
            </w:tcBorders>
            <w:vAlign w:val="top"/>
          </w:tcPr>
          <w:p w14:paraId="6AD50078">
            <w:pPr>
              <w:pStyle w:val="6"/>
              <w:spacing w:before="68" w:line="228" w:lineRule="auto"/>
              <w:ind w:left="72"/>
              <w:rPr>
                <w:sz w:val="20"/>
                <w:szCs w:val="20"/>
              </w:rPr>
            </w:pPr>
            <w:r>
              <w:rPr>
                <w:spacing w:val="7"/>
                <w:sz w:val="20"/>
                <w:szCs w:val="20"/>
              </w:rPr>
              <w:t>泄漏危险物质</w:t>
            </w:r>
          </w:p>
        </w:tc>
        <w:tc>
          <w:tcPr>
            <w:tcW w:w="989" w:type="dxa"/>
            <w:tcBorders>
              <w:bottom w:val="single" w:color="000000" w:sz="10" w:space="0"/>
            </w:tcBorders>
            <w:vAlign w:val="top"/>
          </w:tcPr>
          <w:p w14:paraId="40F2893D">
            <w:pPr>
              <w:spacing w:before="107" w:line="192" w:lineRule="auto"/>
              <w:ind w:left="253"/>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NMP</w:t>
            </w:r>
          </w:p>
        </w:tc>
        <w:tc>
          <w:tcPr>
            <w:tcW w:w="1966" w:type="dxa"/>
            <w:tcBorders>
              <w:bottom w:val="single" w:color="000000" w:sz="10" w:space="0"/>
            </w:tcBorders>
            <w:vAlign w:val="top"/>
          </w:tcPr>
          <w:p w14:paraId="5618AB63">
            <w:pPr>
              <w:pStyle w:val="6"/>
              <w:spacing w:before="68" w:line="221" w:lineRule="auto"/>
              <w:ind w:left="329"/>
              <w:rPr>
                <w:rFonts w:ascii="Times New Roman" w:hAnsi="Times New Roman" w:eastAsia="Times New Roman" w:cs="Times New Roman"/>
                <w:sz w:val="20"/>
                <w:szCs w:val="20"/>
              </w:rPr>
            </w:pPr>
            <w:r>
              <w:rPr>
                <w:spacing w:val="8"/>
                <w:sz w:val="20"/>
                <w:szCs w:val="20"/>
              </w:rPr>
              <w:t>最大存在量</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kg</w:t>
            </w:r>
          </w:p>
        </w:tc>
        <w:tc>
          <w:tcPr>
            <w:tcW w:w="1178" w:type="dxa"/>
            <w:tcBorders>
              <w:bottom w:val="single" w:color="000000" w:sz="10" w:space="0"/>
            </w:tcBorders>
            <w:vAlign w:val="top"/>
          </w:tcPr>
          <w:p w14:paraId="6812732F">
            <w:pPr>
              <w:spacing w:before="104" w:line="195" w:lineRule="auto"/>
              <w:ind w:left="32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20000</w:t>
            </w:r>
          </w:p>
        </w:tc>
        <w:tc>
          <w:tcPr>
            <w:tcW w:w="1380" w:type="dxa"/>
            <w:tcBorders>
              <w:bottom w:val="single" w:color="000000" w:sz="10" w:space="0"/>
            </w:tcBorders>
            <w:vAlign w:val="top"/>
          </w:tcPr>
          <w:p w14:paraId="3ED23796">
            <w:pPr>
              <w:pStyle w:val="6"/>
              <w:spacing w:before="67" w:line="228" w:lineRule="auto"/>
              <w:ind w:left="173"/>
              <w:rPr>
                <w:rFonts w:ascii="Times New Roman" w:hAnsi="Times New Roman" w:eastAsia="Times New Roman" w:cs="Times New Roman"/>
                <w:sz w:val="20"/>
                <w:szCs w:val="20"/>
              </w:rPr>
            </w:pPr>
            <w:r>
              <w:rPr>
                <w:spacing w:val="6"/>
                <w:sz w:val="20"/>
                <w:szCs w:val="20"/>
              </w:rPr>
              <w:t>泄漏孔径</w:t>
            </w:r>
            <w:r>
              <w:rPr>
                <w:rFonts w:ascii="Times New Roman" w:hAnsi="Times New Roman" w:eastAsia="Times New Roman" w:cs="Times New Roman"/>
                <w:spacing w:val="6"/>
                <w:sz w:val="20"/>
                <w:szCs w:val="20"/>
              </w:rPr>
              <w:t>/m</w:t>
            </w:r>
          </w:p>
        </w:tc>
        <w:tc>
          <w:tcPr>
            <w:tcW w:w="1422" w:type="dxa"/>
            <w:tcBorders>
              <w:bottom w:val="single" w:color="000000" w:sz="10" w:space="0"/>
              <w:right w:val="single" w:color="000000" w:sz="10" w:space="0"/>
            </w:tcBorders>
            <w:vAlign w:val="top"/>
          </w:tcPr>
          <w:p w14:paraId="6CA17BB1">
            <w:pPr>
              <w:pStyle w:val="6"/>
              <w:spacing w:before="68" w:line="228" w:lineRule="auto"/>
              <w:ind w:left="400"/>
              <w:rPr>
                <w:sz w:val="20"/>
                <w:szCs w:val="20"/>
              </w:rPr>
            </w:pPr>
            <w:r>
              <w:rPr>
                <w:spacing w:val="6"/>
                <w:sz w:val="20"/>
                <w:szCs w:val="20"/>
              </w:rPr>
              <w:t>全破裂</w:t>
            </w:r>
          </w:p>
        </w:tc>
      </w:tr>
    </w:tbl>
    <w:p w14:paraId="37F9125D">
      <w:pPr>
        <w:rPr>
          <w:rFonts w:ascii="Arial"/>
          <w:sz w:val="21"/>
        </w:rPr>
      </w:pPr>
    </w:p>
    <w:p w14:paraId="1731C142">
      <w:pPr>
        <w:rPr>
          <w:rFonts w:ascii="Arial" w:hAnsi="Arial" w:eastAsia="Arial" w:cs="Arial"/>
          <w:sz w:val="21"/>
          <w:szCs w:val="21"/>
        </w:rPr>
        <w:sectPr>
          <w:footerReference r:id="rId85" w:type="default"/>
          <w:pgSz w:w="11906" w:h="16839"/>
          <w:pgMar w:top="1426" w:right="1557" w:bottom="1252" w:left="1785" w:header="0" w:footer="1090" w:gutter="0"/>
          <w:cols w:space="720" w:num="1"/>
        </w:sectPr>
      </w:pPr>
    </w:p>
    <w:p w14:paraId="11D756AC">
      <w:pPr>
        <w:spacing w:line="91" w:lineRule="auto"/>
        <w:rPr>
          <w:rFonts w:ascii="Arial"/>
          <w:sz w:val="2"/>
        </w:rPr>
      </w:pPr>
    </w:p>
    <w:tbl>
      <w:tblPr>
        <w:tblStyle w:val="5"/>
        <w:tblW w:w="8339" w:type="dxa"/>
        <w:tblInd w:w="1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4"/>
        <w:gridCol w:w="989"/>
        <w:gridCol w:w="1966"/>
        <w:gridCol w:w="1178"/>
        <w:gridCol w:w="1380"/>
        <w:gridCol w:w="1422"/>
      </w:tblGrid>
      <w:tr w14:paraId="4DEAC0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404" w:type="dxa"/>
            <w:tcBorders>
              <w:top w:val="single" w:color="000000" w:sz="10" w:space="0"/>
              <w:left w:val="single" w:color="000000" w:sz="10" w:space="0"/>
            </w:tcBorders>
            <w:vAlign w:val="top"/>
          </w:tcPr>
          <w:p w14:paraId="68EA3A37">
            <w:pPr>
              <w:pStyle w:val="6"/>
              <w:spacing w:before="79" w:line="242" w:lineRule="auto"/>
              <w:ind w:left="416" w:right="281" w:hanging="135"/>
              <w:rPr>
                <w:rFonts w:ascii="Times New Roman" w:hAnsi="Times New Roman" w:eastAsia="Times New Roman" w:cs="Times New Roman"/>
                <w:sz w:val="20"/>
                <w:szCs w:val="20"/>
              </w:rPr>
            </w:pPr>
            <w:r>
              <w:rPr>
                <w:spacing w:val="6"/>
                <w:sz w:val="20"/>
                <w:szCs w:val="20"/>
              </w:rPr>
              <w:t>泄漏速率</w:t>
            </w:r>
            <w:r>
              <w:rPr>
                <w:spacing w:val="1"/>
                <w:sz w:val="20"/>
                <w:szCs w:val="20"/>
              </w:rPr>
              <w:t xml:space="preserve"> </w:t>
            </w:r>
            <w:r>
              <w:rPr>
                <w:rFonts w:ascii="Times New Roman" w:hAnsi="Times New Roman" w:eastAsia="Times New Roman" w:cs="Times New Roman"/>
                <w:spacing w:val="4"/>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4"/>
                <w:sz w:val="20"/>
                <w:szCs w:val="20"/>
              </w:rPr>
              <w:t>/s)</w:t>
            </w:r>
          </w:p>
        </w:tc>
        <w:tc>
          <w:tcPr>
            <w:tcW w:w="989" w:type="dxa"/>
            <w:tcBorders>
              <w:top w:val="single" w:color="000000" w:sz="10" w:space="0"/>
            </w:tcBorders>
            <w:vAlign w:val="top"/>
          </w:tcPr>
          <w:p w14:paraId="02ED4719">
            <w:pPr>
              <w:spacing w:before="235" w:line="195" w:lineRule="auto"/>
              <w:ind w:left="25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0.011</w:t>
            </w:r>
          </w:p>
        </w:tc>
        <w:tc>
          <w:tcPr>
            <w:tcW w:w="1966" w:type="dxa"/>
            <w:tcBorders>
              <w:top w:val="single" w:color="000000" w:sz="10" w:space="0"/>
            </w:tcBorders>
            <w:vAlign w:val="top"/>
          </w:tcPr>
          <w:p w14:paraId="122608E5">
            <w:pPr>
              <w:pStyle w:val="6"/>
              <w:spacing w:before="200" w:line="228" w:lineRule="auto"/>
              <w:ind w:left="377"/>
              <w:rPr>
                <w:rFonts w:ascii="Times New Roman" w:hAnsi="Times New Roman" w:eastAsia="Times New Roman" w:cs="Times New Roman"/>
                <w:sz w:val="20"/>
                <w:szCs w:val="20"/>
              </w:rPr>
            </w:pPr>
            <w:r>
              <w:rPr>
                <w:spacing w:val="8"/>
                <w:sz w:val="20"/>
                <w:szCs w:val="20"/>
              </w:rPr>
              <w:t>泄露时间</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min</w:t>
            </w:r>
          </w:p>
        </w:tc>
        <w:tc>
          <w:tcPr>
            <w:tcW w:w="1178" w:type="dxa"/>
            <w:tcBorders>
              <w:top w:val="single" w:color="000000" w:sz="10" w:space="0"/>
            </w:tcBorders>
            <w:vAlign w:val="top"/>
          </w:tcPr>
          <w:p w14:paraId="1ADC2A75">
            <w:pPr>
              <w:spacing w:before="235" w:line="195" w:lineRule="auto"/>
              <w:ind w:left="492"/>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1380" w:type="dxa"/>
            <w:tcBorders>
              <w:top w:val="single" w:color="000000" w:sz="10" w:space="0"/>
            </w:tcBorders>
            <w:vAlign w:val="top"/>
          </w:tcPr>
          <w:p w14:paraId="4849802B">
            <w:pPr>
              <w:pStyle w:val="6"/>
              <w:spacing w:before="199" w:line="221" w:lineRule="auto"/>
              <w:ind w:left="257"/>
              <w:rPr>
                <w:rFonts w:ascii="Times New Roman" w:hAnsi="Times New Roman" w:eastAsia="Times New Roman" w:cs="Times New Roman"/>
                <w:sz w:val="20"/>
                <w:szCs w:val="20"/>
              </w:rPr>
            </w:pPr>
            <w:r>
              <w:rPr>
                <w:spacing w:val="7"/>
                <w:sz w:val="20"/>
                <w:szCs w:val="20"/>
              </w:rPr>
              <w:t>泄漏量</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p>
        </w:tc>
        <w:tc>
          <w:tcPr>
            <w:tcW w:w="1422" w:type="dxa"/>
            <w:tcBorders>
              <w:top w:val="single" w:color="000000" w:sz="10" w:space="0"/>
              <w:right w:val="single" w:color="000000" w:sz="10" w:space="0"/>
            </w:tcBorders>
            <w:vAlign w:val="top"/>
          </w:tcPr>
          <w:p w14:paraId="0034BDCC">
            <w:pPr>
              <w:spacing w:before="235" w:line="195" w:lineRule="auto"/>
              <w:ind w:left="55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900</w:t>
            </w:r>
          </w:p>
        </w:tc>
      </w:tr>
      <w:tr w14:paraId="250113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404" w:type="dxa"/>
            <w:tcBorders>
              <w:left w:val="single" w:color="000000" w:sz="10" w:space="0"/>
            </w:tcBorders>
            <w:vAlign w:val="top"/>
          </w:tcPr>
          <w:p w14:paraId="245907F2">
            <w:pPr>
              <w:pStyle w:val="6"/>
              <w:spacing w:before="50" w:line="225" w:lineRule="auto"/>
              <w:ind w:left="167"/>
              <w:rPr>
                <w:rFonts w:ascii="Times New Roman" w:hAnsi="Times New Roman" w:eastAsia="Times New Roman" w:cs="Times New Roman"/>
                <w:sz w:val="20"/>
                <w:szCs w:val="20"/>
              </w:rPr>
            </w:pPr>
            <w:r>
              <w:rPr>
                <w:spacing w:val="6"/>
                <w:sz w:val="20"/>
                <w:szCs w:val="20"/>
              </w:rPr>
              <w:t>释放高度</w:t>
            </w:r>
            <w:r>
              <w:rPr>
                <w:rFonts w:ascii="Times New Roman" w:hAnsi="Times New Roman" w:eastAsia="Times New Roman" w:cs="Times New Roman"/>
                <w:spacing w:val="6"/>
                <w:sz w:val="20"/>
                <w:szCs w:val="20"/>
              </w:rPr>
              <w:t>/m</w:t>
            </w:r>
          </w:p>
        </w:tc>
        <w:tc>
          <w:tcPr>
            <w:tcW w:w="989" w:type="dxa"/>
            <w:vAlign w:val="top"/>
          </w:tcPr>
          <w:p w14:paraId="597E20C1">
            <w:pPr>
              <w:spacing w:before="88" w:line="195" w:lineRule="auto"/>
              <w:ind w:left="3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0.5</w:t>
            </w:r>
          </w:p>
        </w:tc>
        <w:tc>
          <w:tcPr>
            <w:tcW w:w="1966" w:type="dxa"/>
            <w:vAlign w:val="top"/>
          </w:tcPr>
          <w:p w14:paraId="157E1586">
            <w:pPr>
              <w:pStyle w:val="6"/>
              <w:spacing w:before="50" w:line="221" w:lineRule="auto"/>
              <w:ind w:left="121"/>
              <w:rPr>
                <w:rFonts w:ascii="Times New Roman" w:hAnsi="Times New Roman" w:eastAsia="Times New Roman" w:cs="Times New Roman"/>
                <w:sz w:val="20"/>
                <w:szCs w:val="20"/>
              </w:rPr>
            </w:pPr>
            <w:r>
              <w:rPr>
                <w:spacing w:val="8"/>
                <w:sz w:val="20"/>
                <w:szCs w:val="20"/>
              </w:rPr>
              <w:t>泄漏液体蒸发量</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kg</w:t>
            </w:r>
          </w:p>
        </w:tc>
        <w:tc>
          <w:tcPr>
            <w:tcW w:w="1178" w:type="dxa"/>
            <w:vAlign w:val="top"/>
          </w:tcPr>
          <w:p w14:paraId="1C51E043">
            <w:pPr>
              <w:spacing w:before="88" w:line="195" w:lineRule="auto"/>
              <w:ind w:left="37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19.80</w:t>
            </w:r>
          </w:p>
        </w:tc>
        <w:tc>
          <w:tcPr>
            <w:tcW w:w="1380" w:type="dxa"/>
            <w:vAlign w:val="top"/>
          </w:tcPr>
          <w:p w14:paraId="39D7ABC5">
            <w:pPr>
              <w:pStyle w:val="6"/>
              <w:spacing w:before="50" w:line="225" w:lineRule="auto"/>
              <w:ind w:left="286"/>
              <w:rPr>
                <w:sz w:val="20"/>
                <w:szCs w:val="20"/>
              </w:rPr>
            </w:pPr>
            <w:r>
              <w:rPr>
                <w:spacing w:val="6"/>
                <w:sz w:val="20"/>
                <w:szCs w:val="20"/>
              </w:rPr>
              <w:t>泄露频率</w:t>
            </w:r>
          </w:p>
        </w:tc>
        <w:tc>
          <w:tcPr>
            <w:tcW w:w="1422" w:type="dxa"/>
            <w:tcBorders>
              <w:right w:val="single" w:color="000000" w:sz="10" w:space="0"/>
            </w:tcBorders>
            <w:vAlign w:val="top"/>
          </w:tcPr>
          <w:p w14:paraId="2797DE0C">
            <w:pPr>
              <w:pStyle w:val="6"/>
              <w:spacing w:before="50" w:line="225" w:lineRule="auto"/>
              <w:ind w:left="182"/>
              <w:rPr>
                <w:rFonts w:ascii="Times New Roman" w:hAnsi="Times New Roman" w:eastAsia="Times New Roman" w:cs="Times New Roman"/>
                <w:sz w:val="20"/>
                <w:szCs w:val="20"/>
              </w:rPr>
            </w:pPr>
            <w:r>
              <w:rPr>
                <w:rFonts w:ascii="Times New Roman" w:hAnsi="Times New Roman" w:eastAsia="Times New Roman" w:cs="Times New Roman"/>
                <w:sz w:val="20"/>
                <w:szCs w:val="20"/>
              </w:rPr>
              <w:t>1.0×10</w:t>
            </w:r>
            <w:r>
              <w:rPr>
                <w:rFonts w:ascii="Times New Roman" w:hAnsi="Times New Roman" w:eastAsia="Times New Roman" w:cs="Times New Roman"/>
                <w:position w:val="6"/>
                <w:sz w:val="13"/>
                <w:szCs w:val="13"/>
              </w:rPr>
              <w:t>-4</w:t>
            </w:r>
            <w:r>
              <w:rPr>
                <w:rFonts w:ascii="Times New Roman" w:hAnsi="Times New Roman" w:eastAsia="Times New Roman" w:cs="Times New Roman"/>
                <w:spacing w:val="24"/>
                <w:w w:val="102"/>
                <w:position w:val="6"/>
                <w:sz w:val="13"/>
                <w:szCs w:val="13"/>
              </w:rPr>
              <w:t xml:space="preserve"> </w:t>
            </w:r>
            <w:r>
              <w:rPr>
                <w:sz w:val="20"/>
                <w:szCs w:val="20"/>
              </w:rPr>
              <w:t>次</w:t>
            </w:r>
            <w:r>
              <w:rPr>
                <w:rFonts w:ascii="Times New Roman" w:hAnsi="Times New Roman" w:eastAsia="Times New Roman" w:cs="Times New Roman"/>
                <w:sz w:val="20"/>
                <w:szCs w:val="20"/>
              </w:rPr>
              <w:t>/a</w:t>
            </w:r>
          </w:p>
        </w:tc>
      </w:tr>
      <w:tr w14:paraId="2FCCB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8339" w:type="dxa"/>
            <w:gridSpan w:val="6"/>
            <w:tcBorders>
              <w:left w:val="single" w:color="000000" w:sz="10" w:space="0"/>
              <w:right w:val="single" w:color="000000" w:sz="10" w:space="0"/>
            </w:tcBorders>
            <w:vAlign w:val="top"/>
          </w:tcPr>
          <w:p w14:paraId="103679D5">
            <w:pPr>
              <w:pStyle w:val="6"/>
              <w:spacing w:before="55" w:line="221" w:lineRule="auto"/>
              <w:ind w:left="3535"/>
              <w:rPr>
                <w:sz w:val="20"/>
                <w:szCs w:val="20"/>
              </w:rPr>
            </w:pPr>
            <w:r>
              <w:rPr>
                <w:spacing w:val="8"/>
                <w:sz w:val="20"/>
                <w:szCs w:val="20"/>
              </w:rPr>
              <w:t>事故后果预测</w:t>
            </w:r>
          </w:p>
        </w:tc>
      </w:tr>
      <w:tr w14:paraId="4F695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1404" w:type="dxa"/>
            <w:vMerge w:val="restart"/>
            <w:tcBorders>
              <w:left w:val="single" w:color="000000" w:sz="10" w:space="0"/>
              <w:bottom w:val="nil"/>
            </w:tcBorders>
            <w:vAlign w:val="top"/>
          </w:tcPr>
          <w:p w14:paraId="2CE1F04F">
            <w:pPr>
              <w:spacing w:line="428" w:lineRule="auto"/>
              <w:rPr>
                <w:rFonts w:ascii="Arial"/>
                <w:sz w:val="21"/>
              </w:rPr>
            </w:pPr>
          </w:p>
          <w:p w14:paraId="6A697968">
            <w:pPr>
              <w:pStyle w:val="6"/>
              <w:spacing w:before="65" w:line="236" w:lineRule="auto"/>
              <w:ind w:left="251" w:right="36" w:hanging="215"/>
              <w:rPr>
                <w:rFonts w:ascii="Times New Roman" w:hAnsi="Times New Roman" w:eastAsia="Times New Roman" w:cs="Times New Roman"/>
                <w:sz w:val="20"/>
                <w:szCs w:val="20"/>
              </w:rPr>
            </w:pPr>
            <w:r>
              <w:rPr>
                <w:spacing w:val="7"/>
                <w:sz w:val="20"/>
                <w:szCs w:val="20"/>
              </w:rPr>
              <w:t>大气</w:t>
            </w:r>
            <w:r>
              <w:rPr>
                <w:rFonts w:ascii="Times New Roman" w:hAnsi="Times New Roman" w:eastAsia="Times New Roman" w:cs="Times New Roman"/>
                <w:spacing w:val="7"/>
                <w:sz w:val="20"/>
                <w:szCs w:val="20"/>
              </w:rPr>
              <w:t>(</w:t>
            </w:r>
            <w:r>
              <w:rPr>
                <w:spacing w:val="7"/>
                <w:sz w:val="20"/>
                <w:szCs w:val="20"/>
              </w:rPr>
              <w:t>最不利气</w:t>
            </w:r>
            <w:r>
              <w:rPr>
                <w:sz w:val="20"/>
                <w:szCs w:val="20"/>
              </w:rPr>
              <w:t xml:space="preserve"> </w:t>
            </w:r>
            <w:r>
              <w:rPr>
                <w:spacing w:val="5"/>
                <w:sz w:val="20"/>
                <w:szCs w:val="20"/>
              </w:rPr>
              <w:t>象条件下</w:t>
            </w:r>
            <w:r>
              <w:rPr>
                <w:rFonts w:ascii="Times New Roman" w:hAnsi="Times New Roman" w:eastAsia="Times New Roman" w:cs="Times New Roman"/>
                <w:spacing w:val="5"/>
                <w:sz w:val="20"/>
                <w:szCs w:val="20"/>
              </w:rPr>
              <w:t>)</w:t>
            </w:r>
          </w:p>
        </w:tc>
        <w:tc>
          <w:tcPr>
            <w:tcW w:w="989" w:type="dxa"/>
            <w:vAlign w:val="top"/>
          </w:tcPr>
          <w:p w14:paraId="59542276">
            <w:pPr>
              <w:pStyle w:val="6"/>
              <w:spacing w:before="57" w:line="220" w:lineRule="auto"/>
              <w:ind w:left="74"/>
              <w:rPr>
                <w:sz w:val="20"/>
                <w:szCs w:val="20"/>
              </w:rPr>
            </w:pPr>
            <w:r>
              <w:rPr>
                <w:spacing w:val="6"/>
                <w:sz w:val="20"/>
                <w:szCs w:val="20"/>
              </w:rPr>
              <w:t>危险物质</w:t>
            </w:r>
          </w:p>
        </w:tc>
        <w:tc>
          <w:tcPr>
            <w:tcW w:w="5946" w:type="dxa"/>
            <w:gridSpan w:val="4"/>
            <w:tcBorders>
              <w:right w:val="single" w:color="000000" w:sz="10" w:space="0"/>
            </w:tcBorders>
            <w:vAlign w:val="top"/>
          </w:tcPr>
          <w:p w14:paraId="5EC38904">
            <w:pPr>
              <w:pStyle w:val="6"/>
              <w:spacing w:before="57" w:line="220" w:lineRule="auto"/>
              <w:ind w:left="2342"/>
              <w:rPr>
                <w:sz w:val="20"/>
                <w:szCs w:val="20"/>
              </w:rPr>
            </w:pPr>
            <w:r>
              <w:rPr>
                <w:spacing w:val="7"/>
                <w:sz w:val="20"/>
                <w:szCs w:val="20"/>
              </w:rPr>
              <w:t>大气环境影响</w:t>
            </w:r>
          </w:p>
        </w:tc>
      </w:tr>
      <w:tr w14:paraId="2EDF6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404" w:type="dxa"/>
            <w:vMerge w:val="continue"/>
            <w:tcBorders>
              <w:top w:val="nil"/>
              <w:left w:val="single" w:color="000000" w:sz="10" w:space="0"/>
              <w:bottom w:val="nil"/>
            </w:tcBorders>
            <w:vAlign w:val="top"/>
          </w:tcPr>
          <w:p w14:paraId="36485F5F">
            <w:pPr>
              <w:rPr>
                <w:rFonts w:ascii="Arial"/>
                <w:sz w:val="21"/>
              </w:rPr>
            </w:pPr>
          </w:p>
        </w:tc>
        <w:tc>
          <w:tcPr>
            <w:tcW w:w="989" w:type="dxa"/>
            <w:vMerge w:val="restart"/>
            <w:tcBorders>
              <w:bottom w:val="nil"/>
            </w:tcBorders>
            <w:vAlign w:val="top"/>
          </w:tcPr>
          <w:p w14:paraId="146E2E85">
            <w:pPr>
              <w:spacing w:line="278" w:lineRule="auto"/>
              <w:rPr>
                <w:rFonts w:ascii="Arial"/>
                <w:sz w:val="21"/>
              </w:rPr>
            </w:pPr>
          </w:p>
          <w:p w14:paraId="33418439">
            <w:pPr>
              <w:pStyle w:val="6"/>
              <w:spacing w:before="65" w:line="239" w:lineRule="auto"/>
              <w:ind w:left="389" w:right="82" w:hanging="314"/>
              <w:rPr>
                <w:sz w:val="20"/>
                <w:szCs w:val="20"/>
              </w:rPr>
            </w:pPr>
            <w:r>
              <w:rPr>
                <w:spacing w:val="6"/>
                <w:sz w:val="20"/>
                <w:szCs w:val="20"/>
              </w:rPr>
              <w:t>非甲烷总</w:t>
            </w:r>
            <w:r>
              <w:rPr>
                <w:spacing w:val="1"/>
                <w:sz w:val="20"/>
                <w:szCs w:val="20"/>
              </w:rPr>
              <w:t xml:space="preserve"> </w:t>
            </w:r>
            <w:r>
              <w:rPr>
                <w:sz w:val="20"/>
                <w:szCs w:val="20"/>
              </w:rPr>
              <w:t>烃</w:t>
            </w:r>
          </w:p>
        </w:tc>
        <w:tc>
          <w:tcPr>
            <w:tcW w:w="1966" w:type="dxa"/>
            <w:vAlign w:val="top"/>
          </w:tcPr>
          <w:p w14:paraId="4E2B19AE">
            <w:pPr>
              <w:pStyle w:val="6"/>
              <w:spacing w:before="167" w:line="228" w:lineRule="auto"/>
              <w:ind w:left="777"/>
              <w:rPr>
                <w:sz w:val="20"/>
                <w:szCs w:val="20"/>
              </w:rPr>
            </w:pPr>
            <w:r>
              <w:rPr>
                <w:spacing w:val="3"/>
                <w:sz w:val="20"/>
                <w:szCs w:val="20"/>
              </w:rPr>
              <w:t>指标</w:t>
            </w:r>
          </w:p>
        </w:tc>
        <w:tc>
          <w:tcPr>
            <w:tcW w:w="1178" w:type="dxa"/>
            <w:vAlign w:val="top"/>
          </w:tcPr>
          <w:p w14:paraId="0380AB47">
            <w:pPr>
              <w:pStyle w:val="6"/>
              <w:spacing w:before="46" w:line="224" w:lineRule="auto"/>
              <w:ind w:left="249" w:right="235" w:firstLine="33"/>
              <w:rPr>
                <w:rFonts w:ascii="Times New Roman" w:hAnsi="Times New Roman" w:eastAsia="Times New Roman" w:cs="Times New Roman"/>
                <w:sz w:val="20"/>
                <w:szCs w:val="20"/>
              </w:rPr>
            </w:pPr>
            <w:r>
              <w:rPr>
                <w:spacing w:val="6"/>
                <w:sz w:val="20"/>
                <w:szCs w:val="20"/>
              </w:rPr>
              <w:t>浓度值</w:t>
            </w:r>
            <w:r>
              <w:rPr>
                <w:spacing w:val="1"/>
                <w:sz w:val="20"/>
                <w:szCs w:val="20"/>
              </w:rPr>
              <w:t xml:space="preserve"> </w:t>
            </w:r>
            <w:r>
              <w:rPr>
                <w:rFonts w:ascii="Times New Roman" w:hAnsi="Times New Roman" w:eastAsia="Times New Roman" w:cs="Times New Roman"/>
                <w:spacing w:val="4"/>
                <w:sz w:val="20"/>
                <w:szCs w:val="20"/>
              </w:rPr>
              <w:t>(</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/m</w:t>
            </w:r>
            <w:r>
              <w:rPr>
                <w:rFonts w:ascii="Times New Roman" w:hAnsi="Times New Roman" w:eastAsia="Times New Roman" w:cs="Times New Roman"/>
                <w:spacing w:val="4"/>
                <w:position w:val="6"/>
                <w:sz w:val="13"/>
                <w:szCs w:val="13"/>
              </w:rPr>
              <w:t>3</w:t>
            </w:r>
            <w:r>
              <w:rPr>
                <w:rFonts w:ascii="Times New Roman" w:hAnsi="Times New Roman" w:eastAsia="Times New Roman" w:cs="Times New Roman"/>
                <w:spacing w:val="4"/>
                <w:sz w:val="20"/>
                <w:szCs w:val="20"/>
              </w:rPr>
              <w:t>)</w:t>
            </w:r>
          </w:p>
        </w:tc>
        <w:tc>
          <w:tcPr>
            <w:tcW w:w="1380" w:type="dxa"/>
            <w:vAlign w:val="top"/>
          </w:tcPr>
          <w:p w14:paraId="24480D7C">
            <w:pPr>
              <w:pStyle w:val="6"/>
              <w:spacing w:before="46" w:line="224" w:lineRule="auto"/>
              <w:ind w:left="581" w:right="53" w:hanging="507"/>
              <w:rPr>
                <w:rFonts w:ascii="Times New Roman" w:hAnsi="Times New Roman" w:eastAsia="Times New Roman" w:cs="Times New Roman"/>
                <w:sz w:val="20"/>
                <w:szCs w:val="20"/>
              </w:rPr>
            </w:pPr>
            <w:r>
              <w:rPr>
                <w:spacing w:val="7"/>
                <w:sz w:val="20"/>
                <w:szCs w:val="20"/>
              </w:rPr>
              <w:t>最远影响距离</w:t>
            </w:r>
            <w:r>
              <w:rPr>
                <w:spacing w:val="4"/>
                <w:sz w:val="20"/>
                <w:szCs w:val="20"/>
              </w:rPr>
              <w:t xml:space="preserve"> </w:t>
            </w:r>
            <w:r>
              <w:rPr>
                <w:rFonts w:ascii="Times New Roman" w:hAnsi="Times New Roman" w:eastAsia="Times New Roman" w:cs="Times New Roman"/>
                <w:spacing w:val="4"/>
                <w:sz w:val="20"/>
                <w:szCs w:val="20"/>
              </w:rPr>
              <w:t>/m</w:t>
            </w:r>
          </w:p>
        </w:tc>
        <w:tc>
          <w:tcPr>
            <w:tcW w:w="1422" w:type="dxa"/>
            <w:tcBorders>
              <w:right w:val="single" w:color="000000" w:sz="10" w:space="0"/>
            </w:tcBorders>
            <w:vAlign w:val="top"/>
          </w:tcPr>
          <w:p w14:paraId="14026C0E">
            <w:pPr>
              <w:pStyle w:val="6"/>
              <w:spacing w:before="167" w:line="228" w:lineRule="auto"/>
              <w:ind w:left="108"/>
              <w:rPr>
                <w:rFonts w:ascii="Times New Roman" w:hAnsi="Times New Roman" w:eastAsia="Times New Roman" w:cs="Times New Roman"/>
                <w:sz w:val="20"/>
                <w:szCs w:val="20"/>
              </w:rPr>
            </w:pPr>
            <w:r>
              <w:rPr>
                <w:spacing w:val="8"/>
                <w:sz w:val="20"/>
                <w:szCs w:val="20"/>
              </w:rPr>
              <w:t>到达时间</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min</w:t>
            </w:r>
          </w:p>
        </w:tc>
      </w:tr>
      <w:tr w14:paraId="3F1FDC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404" w:type="dxa"/>
            <w:vMerge w:val="continue"/>
            <w:tcBorders>
              <w:top w:val="nil"/>
              <w:left w:val="single" w:color="000000" w:sz="10" w:space="0"/>
              <w:bottom w:val="nil"/>
            </w:tcBorders>
            <w:vAlign w:val="top"/>
          </w:tcPr>
          <w:p w14:paraId="5862BE24">
            <w:pPr>
              <w:rPr>
                <w:rFonts w:ascii="Arial"/>
                <w:sz w:val="21"/>
              </w:rPr>
            </w:pPr>
          </w:p>
        </w:tc>
        <w:tc>
          <w:tcPr>
            <w:tcW w:w="989" w:type="dxa"/>
            <w:vMerge w:val="continue"/>
            <w:tcBorders>
              <w:top w:val="nil"/>
              <w:bottom w:val="nil"/>
            </w:tcBorders>
            <w:vAlign w:val="top"/>
          </w:tcPr>
          <w:p w14:paraId="5B1099BF">
            <w:pPr>
              <w:rPr>
                <w:rFonts w:ascii="Arial"/>
                <w:sz w:val="21"/>
              </w:rPr>
            </w:pPr>
          </w:p>
        </w:tc>
        <w:tc>
          <w:tcPr>
            <w:tcW w:w="1966" w:type="dxa"/>
            <w:vAlign w:val="top"/>
          </w:tcPr>
          <w:p w14:paraId="3B839BCD">
            <w:pPr>
              <w:pStyle w:val="6"/>
              <w:spacing w:before="65" w:line="212" w:lineRule="auto"/>
              <w:ind w:left="60"/>
              <w:rPr>
                <w:rFonts w:ascii="Times New Roman" w:hAnsi="Times New Roman" w:eastAsia="Times New Roman" w:cs="Times New Roman"/>
                <w:sz w:val="20"/>
                <w:szCs w:val="20"/>
              </w:rPr>
            </w:pPr>
            <w:r>
              <w:rPr>
                <w:spacing w:val="7"/>
                <w:sz w:val="20"/>
                <w:szCs w:val="20"/>
              </w:rPr>
              <w:t>大气毒性终点浓度</w:t>
            </w:r>
            <w:r>
              <w:rPr>
                <w:rFonts w:ascii="Times New Roman" w:hAnsi="Times New Roman" w:eastAsia="Times New Roman" w:cs="Times New Roman"/>
                <w:spacing w:val="7"/>
                <w:sz w:val="20"/>
                <w:szCs w:val="20"/>
              </w:rPr>
              <w:t>-1</w:t>
            </w:r>
          </w:p>
        </w:tc>
        <w:tc>
          <w:tcPr>
            <w:tcW w:w="1178" w:type="dxa"/>
            <w:vAlign w:val="top"/>
          </w:tcPr>
          <w:p w14:paraId="1E04FE39">
            <w:pPr>
              <w:spacing w:before="101" w:line="195" w:lineRule="auto"/>
              <w:ind w:left="28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720000</w:t>
            </w:r>
          </w:p>
        </w:tc>
        <w:tc>
          <w:tcPr>
            <w:tcW w:w="1380" w:type="dxa"/>
            <w:vAlign w:val="top"/>
          </w:tcPr>
          <w:p w14:paraId="3DD87E86">
            <w:pPr>
              <w:spacing w:before="101" w:line="195" w:lineRule="auto"/>
              <w:ind w:left="649"/>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422" w:type="dxa"/>
            <w:tcBorders>
              <w:right w:val="single" w:color="000000" w:sz="10" w:space="0"/>
            </w:tcBorders>
            <w:vAlign w:val="top"/>
          </w:tcPr>
          <w:p w14:paraId="7F1C1355">
            <w:pPr>
              <w:spacing w:before="97" w:line="199" w:lineRule="auto"/>
              <w:ind w:left="67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6CBF6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404" w:type="dxa"/>
            <w:vMerge w:val="continue"/>
            <w:tcBorders>
              <w:top w:val="nil"/>
              <w:left w:val="single" w:color="000000" w:sz="10" w:space="0"/>
              <w:bottom w:val="single" w:color="000000" w:sz="10" w:space="0"/>
            </w:tcBorders>
            <w:vAlign w:val="top"/>
          </w:tcPr>
          <w:p w14:paraId="63D5CC91">
            <w:pPr>
              <w:rPr>
                <w:rFonts w:ascii="Arial"/>
                <w:sz w:val="21"/>
              </w:rPr>
            </w:pPr>
          </w:p>
        </w:tc>
        <w:tc>
          <w:tcPr>
            <w:tcW w:w="989" w:type="dxa"/>
            <w:vMerge w:val="continue"/>
            <w:tcBorders>
              <w:top w:val="nil"/>
              <w:bottom w:val="single" w:color="000000" w:sz="10" w:space="0"/>
            </w:tcBorders>
            <w:vAlign w:val="top"/>
          </w:tcPr>
          <w:p w14:paraId="4D455CC6">
            <w:pPr>
              <w:rPr>
                <w:rFonts w:ascii="Arial"/>
                <w:sz w:val="21"/>
              </w:rPr>
            </w:pPr>
          </w:p>
        </w:tc>
        <w:tc>
          <w:tcPr>
            <w:tcW w:w="1966" w:type="dxa"/>
            <w:tcBorders>
              <w:bottom w:val="single" w:color="000000" w:sz="10" w:space="0"/>
            </w:tcBorders>
            <w:vAlign w:val="top"/>
          </w:tcPr>
          <w:p w14:paraId="2BC50E97">
            <w:pPr>
              <w:pStyle w:val="6"/>
              <w:spacing w:before="67" w:line="228" w:lineRule="auto"/>
              <w:ind w:left="60"/>
              <w:rPr>
                <w:rFonts w:ascii="Times New Roman" w:hAnsi="Times New Roman" w:eastAsia="Times New Roman" w:cs="Times New Roman"/>
                <w:sz w:val="20"/>
                <w:szCs w:val="20"/>
              </w:rPr>
            </w:pPr>
            <w:r>
              <w:rPr>
                <w:spacing w:val="7"/>
                <w:sz w:val="20"/>
                <w:szCs w:val="20"/>
              </w:rPr>
              <w:t>大气毒性终点浓度</w:t>
            </w:r>
            <w:r>
              <w:rPr>
                <w:rFonts w:ascii="Times New Roman" w:hAnsi="Times New Roman" w:eastAsia="Times New Roman" w:cs="Times New Roman"/>
                <w:spacing w:val="7"/>
                <w:sz w:val="20"/>
                <w:szCs w:val="20"/>
              </w:rPr>
              <w:t>-2</w:t>
            </w:r>
          </w:p>
        </w:tc>
        <w:tc>
          <w:tcPr>
            <w:tcW w:w="1178" w:type="dxa"/>
            <w:tcBorders>
              <w:bottom w:val="single" w:color="000000" w:sz="10" w:space="0"/>
            </w:tcBorders>
            <w:vAlign w:val="top"/>
          </w:tcPr>
          <w:p w14:paraId="353E4476">
            <w:pPr>
              <w:spacing w:before="103" w:line="195"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410000</w:t>
            </w:r>
          </w:p>
        </w:tc>
        <w:tc>
          <w:tcPr>
            <w:tcW w:w="1380" w:type="dxa"/>
            <w:tcBorders>
              <w:bottom w:val="single" w:color="000000" w:sz="10" w:space="0"/>
            </w:tcBorders>
            <w:vAlign w:val="top"/>
          </w:tcPr>
          <w:p w14:paraId="592248E2">
            <w:pPr>
              <w:spacing w:before="103" w:line="195" w:lineRule="auto"/>
              <w:ind w:left="649"/>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422" w:type="dxa"/>
            <w:tcBorders>
              <w:bottom w:val="single" w:color="000000" w:sz="10" w:space="0"/>
              <w:right w:val="single" w:color="000000" w:sz="10" w:space="0"/>
            </w:tcBorders>
            <w:vAlign w:val="top"/>
          </w:tcPr>
          <w:p w14:paraId="68680976">
            <w:pPr>
              <w:spacing w:before="99" w:line="199" w:lineRule="auto"/>
              <w:ind w:left="67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bl>
    <w:p w14:paraId="3594BDDC">
      <w:pPr>
        <w:spacing w:line="428" w:lineRule="auto"/>
        <w:rPr>
          <w:rFonts w:ascii="Arial"/>
          <w:sz w:val="21"/>
        </w:rPr>
      </w:pPr>
    </w:p>
    <w:p w14:paraId="48B1B4F0">
      <w:pPr>
        <w:spacing w:line="4205" w:lineRule="exact"/>
        <w:ind w:firstLine="122"/>
      </w:pPr>
      <w:r>
        <w:rPr>
          <w:position w:val="-84"/>
        </w:rPr>
        <w:drawing>
          <wp:inline distT="0" distB="0" distL="0" distR="0">
            <wp:extent cx="5274310" cy="2669540"/>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40"/>
                    <a:stretch>
                      <a:fillRect/>
                    </a:stretch>
                  </pic:blipFill>
                  <pic:spPr>
                    <a:xfrm>
                      <a:off x="0" y="0"/>
                      <a:ext cx="5274563" cy="2670048"/>
                    </a:xfrm>
                    <a:prstGeom prst="rect">
                      <a:avLst/>
                    </a:prstGeom>
                  </pic:spPr>
                </pic:pic>
              </a:graphicData>
            </a:graphic>
          </wp:inline>
        </w:drawing>
      </w:r>
    </w:p>
    <w:p w14:paraId="25DCD0AF">
      <w:pPr>
        <w:pStyle w:val="2"/>
        <w:spacing w:before="56" w:line="227" w:lineRule="auto"/>
        <w:ind w:left="1053"/>
        <w:rPr>
          <w:sz w:val="20"/>
          <w:szCs w:val="20"/>
        </w:rPr>
      </w:pPr>
      <w:r>
        <w:rPr>
          <w:b/>
          <w:bCs/>
          <w:spacing w:val="7"/>
          <w:sz w:val="20"/>
          <w:szCs w:val="20"/>
        </w:rPr>
        <w:t>图</w:t>
      </w:r>
      <w:r>
        <w:rPr>
          <w:rFonts w:ascii="Times New Roman" w:hAnsi="Times New Roman" w:eastAsia="Times New Roman" w:cs="Times New Roman"/>
          <w:b/>
          <w:bCs/>
          <w:spacing w:val="7"/>
          <w:sz w:val="20"/>
          <w:szCs w:val="20"/>
        </w:rPr>
        <w:t xml:space="preserve">7.1-1  </w:t>
      </w:r>
      <w:r>
        <w:rPr>
          <w:b/>
          <w:bCs/>
          <w:spacing w:val="7"/>
          <w:sz w:val="20"/>
          <w:szCs w:val="20"/>
        </w:rPr>
        <w:t>最不利气象条件下风向不同距离处，</w:t>
      </w:r>
      <w:r>
        <w:rPr>
          <w:rFonts w:ascii="Times New Roman" w:hAnsi="Times New Roman" w:eastAsia="Times New Roman" w:cs="Times New Roman"/>
          <w:b/>
          <w:bCs/>
          <w:sz w:val="20"/>
          <w:szCs w:val="20"/>
        </w:rPr>
        <w:t>NMP</w:t>
      </w:r>
      <w:r>
        <w:rPr>
          <w:b/>
          <w:bCs/>
          <w:spacing w:val="7"/>
          <w:sz w:val="20"/>
          <w:szCs w:val="20"/>
        </w:rPr>
        <w:t>轴线最大浓度分布图</w:t>
      </w:r>
    </w:p>
    <w:p w14:paraId="3D18F190">
      <w:pPr>
        <w:pStyle w:val="2"/>
        <w:spacing w:before="244" w:line="353" w:lineRule="auto"/>
        <w:ind w:left="124" w:right="60" w:firstLine="487"/>
        <w:jc w:val="both"/>
      </w:pPr>
      <w:r>
        <w:rPr>
          <w:spacing w:val="-8"/>
        </w:rPr>
        <w:t>考虑到最不利情况，所有敏感点采用下风向坐标进行</w:t>
      </w:r>
      <w:r>
        <w:rPr>
          <w:spacing w:val="-9"/>
        </w:rPr>
        <w:t>预测，不考虑横向风向，</w:t>
      </w:r>
      <w:r>
        <w:t xml:space="preserve"> </w:t>
      </w:r>
      <w:r>
        <w:rPr>
          <w:rFonts w:ascii="Times New Roman" w:hAnsi="Times New Roman" w:eastAsia="Times New Roman" w:cs="Times New Roman"/>
        </w:rPr>
        <w:t>X</w:t>
      </w:r>
      <w:r>
        <w:t>代表敏感点距离泄漏点的直线距离，</w:t>
      </w:r>
      <w:r>
        <w:rPr>
          <w:rFonts w:ascii="Times New Roman" w:hAnsi="Times New Roman" w:eastAsia="Times New Roman" w:cs="Times New Roman"/>
        </w:rPr>
        <w:t>Y</w:t>
      </w:r>
      <w:r>
        <w:t>代表在泄漏点下风向。大气环</w:t>
      </w:r>
      <w:r>
        <w:rPr>
          <w:spacing w:val="-1"/>
        </w:rPr>
        <w:t>境风险的</w:t>
      </w:r>
      <w:r>
        <w:t xml:space="preserve">  </w:t>
      </w:r>
      <w:r>
        <w:rPr>
          <w:spacing w:val="-3"/>
        </w:rPr>
        <w:t>下风向敏感点在</w:t>
      </w:r>
      <w:r>
        <w:rPr>
          <w:rFonts w:ascii="Times New Roman" w:hAnsi="Times New Roman" w:eastAsia="Times New Roman" w:cs="Times New Roman"/>
          <w:spacing w:val="-3"/>
        </w:rPr>
        <w:t>120min</w:t>
      </w:r>
      <w:r>
        <w:rPr>
          <w:spacing w:val="-3"/>
        </w:rPr>
        <w:t>内的污染物浓度分布如下表。从分布情况看来，各敏感点</w:t>
      </w:r>
      <w:r>
        <w:rPr>
          <w:spacing w:val="4"/>
        </w:rPr>
        <w:t xml:space="preserve"> </w:t>
      </w:r>
      <w:r>
        <w:rPr>
          <w:spacing w:val="-1"/>
        </w:rPr>
        <w:t>的浓度均未超过标准阈值。</w:t>
      </w:r>
    </w:p>
    <w:p w14:paraId="4E1244C3">
      <w:pPr>
        <w:pStyle w:val="2"/>
        <w:spacing w:before="27" w:line="224" w:lineRule="auto"/>
        <w:ind w:left="1972"/>
        <w:rPr>
          <w:sz w:val="20"/>
          <w:szCs w:val="20"/>
        </w:rPr>
      </w:pPr>
      <w:r>
        <w:rPr>
          <w:b/>
          <w:bCs/>
          <w:spacing w:val="7"/>
          <w:sz w:val="20"/>
          <w:szCs w:val="20"/>
        </w:rPr>
        <w:t>表</w:t>
      </w:r>
      <w:r>
        <w:rPr>
          <w:rFonts w:ascii="Times New Roman" w:hAnsi="Times New Roman" w:eastAsia="Times New Roman" w:cs="Times New Roman"/>
          <w:b/>
          <w:bCs/>
          <w:spacing w:val="7"/>
          <w:sz w:val="20"/>
          <w:szCs w:val="20"/>
        </w:rPr>
        <w:t xml:space="preserve">7.1-4  </w:t>
      </w:r>
      <w:r>
        <w:rPr>
          <w:b/>
          <w:bCs/>
          <w:spacing w:val="7"/>
          <w:sz w:val="20"/>
          <w:szCs w:val="20"/>
        </w:rPr>
        <w:t>最不利气象</w:t>
      </w:r>
      <w:r>
        <w:rPr>
          <w:rFonts w:ascii="Times New Roman" w:hAnsi="Times New Roman" w:eastAsia="Times New Roman" w:cs="Times New Roman"/>
          <w:b/>
          <w:bCs/>
          <w:spacing w:val="7"/>
          <w:sz w:val="20"/>
          <w:szCs w:val="20"/>
        </w:rPr>
        <w:t>-</w:t>
      </w:r>
      <w:r>
        <w:rPr>
          <w:b/>
          <w:bCs/>
          <w:spacing w:val="7"/>
          <w:sz w:val="20"/>
          <w:szCs w:val="20"/>
        </w:rPr>
        <w:t>大气风险预测敏感点浓度分布情况</w:t>
      </w: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5"/>
        <w:gridCol w:w="2287"/>
        <w:gridCol w:w="702"/>
        <w:gridCol w:w="588"/>
        <w:gridCol w:w="1274"/>
        <w:gridCol w:w="1699"/>
        <w:gridCol w:w="1260"/>
      </w:tblGrid>
      <w:tr w14:paraId="5D2B5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15" w:type="dxa"/>
            <w:tcBorders>
              <w:top w:val="single" w:color="000000" w:sz="10" w:space="0"/>
              <w:left w:val="single" w:color="000000" w:sz="10" w:space="0"/>
            </w:tcBorders>
            <w:vAlign w:val="top"/>
          </w:tcPr>
          <w:p w14:paraId="1E3A8480">
            <w:pPr>
              <w:pStyle w:val="6"/>
              <w:spacing w:before="56" w:line="229" w:lineRule="auto"/>
              <w:ind w:left="138"/>
              <w:rPr>
                <w:sz w:val="20"/>
                <w:szCs w:val="20"/>
              </w:rPr>
            </w:pPr>
            <w:r>
              <w:rPr>
                <w:spacing w:val="5"/>
                <w:sz w:val="20"/>
                <w:szCs w:val="20"/>
              </w:rPr>
              <w:t>序号</w:t>
            </w:r>
          </w:p>
        </w:tc>
        <w:tc>
          <w:tcPr>
            <w:tcW w:w="2287" w:type="dxa"/>
            <w:tcBorders>
              <w:top w:val="single" w:color="000000" w:sz="10" w:space="0"/>
            </w:tcBorders>
            <w:vAlign w:val="top"/>
          </w:tcPr>
          <w:p w14:paraId="55699914">
            <w:pPr>
              <w:pStyle w:val="6"/>
              <w:spacing w:before="56" w:line="230" w:lineRule="auto"/>
              <w:ind w:left="934"/>
              <w:rPr>
                <w:sz w:val="20"/>
                <w:szCs w:val="20"/>
              </w:rPr>
            </w:pPr>
            <w:r>
              <w:rPr>
                <w:spacing w:val="3"/>
                <w:sz w:val="20"/>
                <w:szCs w:val="20"/>
              </w:rPr>
              <w:t>名称</w:t>
            </w:r>
          </w:p>
        </w:tc>
        <w:tc>
          <w:tcPr>
            <w:tcW w:w="702" w:type="dxa"/>
            <w:tcBorders>
              <w:top w:val="single" w:color="000000" w:sz="10" w:space="0"/>
            </w:tcBorders>
            <w:vAlign w:val="top"/>
          </w:tcPr>
          <w:p w14:paraId="14526D7F">
            <w:pPr>
              <w:spacing w:before="88" w:line="199" w:lineRule="auto"/>
              <w:ind w:left="15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X/m</w:t>
            </w:r>
          </w:p>
        </w:tc>
        <w:tc>
          <w:tcPr>
            <w:tcW w:w="588" w:type="dxa"/>
            <w:tcBorders>
              <w:top w:val="single" w:color="000000" w:sz="10" w:space="0"/>
            </w:tcBorders>
            <w:vAlign w:val="top"/>
          </w:tcPr>
          <w:p w14:paraId="4F02CCEF">
            <w:pPr>
              <w:spacing w:before="88" w:line="199" w:lineRule="auto"/>
              <w:ind w:left="10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Y/m</w:t>
            </w:r>
          </w:p>
        </w:tc>
        <w:tc>
          <w:tcPr>
            <w:tcW w:w="1274" w:type="dxa"/>
            <w:tcBorders>
              <w:top w:val="single" w:color="000000" w:sz="10" w:space="0"/>
            </w:tcBorders>
            <w:vAlign w:val="top"/>
          </w:tcPr>
          <w:p w14:paraId="1611B7C7">
            <w:pPr>
              <w:pStyle w:val="6"/>
              <w:spacing w:before="56" w:line="228" w:lineRule="auto"/>
              <w:ind w:left="118"/>
              <w:rPr>
                <w:rFonts w:ascii="Times New Roman" w:hAnsi="Times New Roman" w:eastAsia="Times New Roman" w:cs="Times New Roman"/>
                <w:sz w:val="20"/>
                <w:szCs w:val="20"/>
              </w:rPr>
            </w:pPr>
            <w:r>
              <w:rPr>
                <w:spacing w:val="6"/>
                <w:sz w:val="20"/>
                <w:szCs w:val="20"/>
              </w:rPr>
              <w:t>离地高度</w:t>
            </w:r>
            <w:r>
              <w:rPr>
                <w:rFonts w:ascii="Times New Roman" w:hAnsi="Times New Roman" w:eastAsia="Times New Roman" w:cs="Times New Roman"/>
                <w:spacing w:val="6"/>
                <w:sz w:val="20"/>
                <w:szCs w:val="20"/>
              </w:rPr>
              <w:t>/m</w:t>
            </w:r>
          </w:p>
        </w:tc>
        <w:tc>
          <w:tcPr>
            <w:tcW w:w="1699" w:type="dxa"/>
            <w:tcBorders>
              <w:top w:val="single" w:color="000000" w:sz="10" w:space="0"/>
            </w:tcBorders>
            <w:vAlign w:val="top"/>
          </w:tcPr>
          <w:p w14:paraId="08167790">
            <w:pPr>
              <w:pStyle w:val="6"/>
              <w:spacing w:before="56" w:line="221" w:lineRule="auto"/>
              <w:ind w:left="120"/>
              <w:rPr>
                <w:sz w:val="20"/>
                <w:szCs w:val="20"/>
              </w:rPr>
            </w:pPr>
            <w:r>
              <w:rPr>
                <w:spacing w:val="15"/>
                <w:sz w:val="20"/>
                <w:szCs w:val="20"/>
              </w:rPr>
              <w:t>最大浓度</w:t>
            </w:r>
            <w:r>
              <w:rPr>
                <w:rFonts w:ascii="Times New Roman" w:hAnsi="Times New Roman" w:eastAsia="Times New Roman" w:cs="Times New Roman"/>
                <w:sz w:val="20"/>
                <w:szCs w:val="20"/>
              </w:rPr>
              <w:t>mg</w:t>
            </w:r>
            <w:r>
              <w:rPr>
                <w:rFonts w:ascii="Times New Roman" w:hAnsi="Times New Roman" w:eastAsia="Times New Roman" w:cs="Times New Roman"/>
                <w:spacing w:val="15"/>
                <w:sz w:val="20"/>
                <w:szCs w:val="20"/>
              </w:rPr>
              <w:t>/m</w:t>
            </w:r>
            <w:r>
              <w:rPr>
                <w:spacing w:val="15"/>
                <w:sz w:val="20"/>
                <w:szCs w:val="20"/>
              </w:rPr>
              <w:t>³</w:t>
            </w:r>
          </w:p>
        </w:tc>
        <w:tc>
          <w:tcPr>
            <w:tcW w:w="1260" w:type="dxa"/>
            <w:tcBorders>
              <w:top w:val="single" w:color="000000" w:sz="10" w:space="0"/>
              <w:right w:val="single" w:color="000000" w:sz="10" w:space="0"/>
            </w:tcBorders>
            <w:vAlign w:val="top"/>
          </w:tcPr>
          <w:p w14:paraId="50B8346F">
            <w:pPr>
              <w:pStyle w:val="6"/>
              <w:spacing w:before="56" w:line="221" w:lineRule="auto"/>
              <w:ind w:left="206"/>
              <w:rPr>
                <w:rFonts w:ascii="Times New Roman" w:hAnsi="Times New Roman" w:eastAsia="Times New Roman" w:cs="Times New Roman"/>
                <w:sz w:val="20"/>
                <w:szCs w:val="20"/>
              </w:rPr>
            </w:pPr>
            <w:r>
              <w:rPr>
                <w:spacing w:val="5"/>
                <w:sz w:val="20"/>
                <w:szCs w:val="20"/>
              </w:rPr>
              <w:t>时间</w:t>
            </w:r>
            <w:r>
              <w:rPr>
                <w:rFonts w:ascii="Times New Roman" w:hAnsi="Times New Roman" w:eastAsia="Times New Roman" w:cs="Times New Roman"/>
                <w:spacing w:val="5"/>
                <w:sz w:val="20"/>
                <w:szCs w:val="20"/>
              </w:rPr>
              <w:t>(</w:t>
            </w:r>
            <w:r>
              <w:rPr>
                <w:rFonts w:ascii="Times New Roman" w:hAnsi="Times New Roman" w:eastAsia="Times New Roman" w:cs="Times New Roman"/>
                <w:sz w:val="20"/>
                <w:szCs w:val="20"/>
              </w:rPr>
              <w:t>min</w:t>
            </w:r>
            <w:r>
              <w:rPr>
                <w:rFonts w:ascii="Times New Roman" w:hAnsi="Times New Roman" w:eastAsia="Times New Roman" w:cs="Times New Roman"/>
                <w:spacing w:val="5"/>
                <w:sz w:val="20"/>
                <w:szCs w:val="20"/>
              </w:rPr>
              <w:t>)</w:t>
            </w:r>
          </w:p>
        </w:tc>
      </w:tr>
      <w:tr w14:paraId="31B6D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36904D58">
            <w:pPr>
              <w:spacing w:before="90" w:line="195" w:lineRule="auto"/>
              <w:ind w:left="31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287" w:type="dxa"/>
            <w:vAlign w:val="top"/>
          </w:tcPr>
          <w:p w14:paraId="0B84A7DB">
            <w:pPr>
              <w:pStyle w:val="6"/>
              <w:spacing w:before="54" w:line="227" w:lineRule="auto"/>
              <w:ind w:left="511"/>
              <w:rPr>
                <w:sz w:val="20"/>
                <w:szCs w:val="20"/>
              </w:rPr>
            </w:pPr>
            <w:r>
              <w:rPr>
                <w:spacing w:val="8"/>
                <w:sz w:val="20"/>
                <w:szCs w:val="20"/>
              </w:rPr>
              <w:t>砠下村居民点</w:t>
            </w:r>
          </w:p>
        </w:tc>
        <w:tc>
          <w:tcPr>
            <w:tcW w:w="702" w:type="dxa"/>
            <w:vAlign w:val="top"/>
          </w:tcPr>
          <w:p w14:paraId="37239076">
            <w:pPr>
              <w:spacing w:before="90"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4233</w:t>
            </w:r>
          </w:p>
        </w:tc>
        <w:tc>
          <w:tcPr>
            <w:tcW w:w="588" w:type="dxa"/>
            <w:vAlign w:val="top"/>
          </w:tcPr>
          <w:p w14:paraId="2C050B85">
            <w:pPr>
              <w:spacing w:before="90"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3955ED8B">
            <w:pPr>
              <w:spacing w:before="90"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534285B9">
            <w:pPr>
              <w:spacing w:before="90"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0.631</w:t>
            </w:r>
          </w:p>
        </w:tc>
        <w:tc>
          <w:tcPr>
            <w:tcW w:w="1260" w:type="dxa"/>
            <w:tcBorders>
              <w:right w:val="single" w:color="000000" w:sz="10" w:space="0"/>
            </w:tcBorders>
            <w:vAlign w:val="top"/>
          </w:tcPr>
          <w:p w14:paraId="6B66A930">
            <w:pPr>
              <w:spacing w:before="93" w:line="192"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6908E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3DE9E17C">
            <w:pPr>
              <w:spacing w:before="92" w:line="195" w:lineRule="auto"/>
              <w:ind w:left="29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287" w:type="dxa"/>
            <w:vAlign w:val="top"/>
          </w:tcPr>
          <w:p w14:paraId="3E8740BA">
            <w:pPr>
              <w:pStyle w:val="6"/>
              <w:spacing w:before="55" w:line="228" w:lineRule="auto"/>
              <w:ind w:left="510"/>
              <w:rPr>
                <w:sz w:val="20"/>
                <w:szCs w:val="20"/>
              </w:rPr>
            </w:pPr>
            <w:r>
              <w:rPr>
                <w:spacing w:val="8"/>
                <w:sz w:val="20"/>
                <w:szCs w:val="20"/>
              </w:rPr>
              <w:t>代下洞居民点</w:t>
            </w:r>
          </w:p>
        </w:tc>
        <w:tc>
          <w:tcPr>
            <w:tcW w:w="702" w:type="dxa"/>
            <w:vAlign w:val="top"/>
          </w:tcPr>
          <w:p w14:paraId="55145CB7">
            <w:pPr>
              <w:spacing w:before="91"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3575</w:t>
            </w:r>
          </w:p>
        </w:tc>
        <w:tc>
          <w:tcPr>
            <w:tcW w:w="588" w:type="dxa"/>
            <w:vAlign w:val="top"/>
          </w:tcPr>
          <w:p w14:paraId="5E6F4682">
            <w:pPr>
              <w:spacing w:before="9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78EAD180">
            <w:pPr>
              <w:spacing w:before="92"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7AD2E803">
            <w:pPr>
              <w:spacing w:before="91"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0.791</w:t>
            </w:r>
          </w:p>
        </w:tc>
        <w:tc>
          <w:tcPr>
            <w:tcW w:w="1260" w:type="dxa"/>
            <w:tcBorders>
              <w:right w:val="single" w:color="000000" w:sz="10" w:space="0"/>
            </w:tcBorders>
            <w:vAlign w:val="top"/>
          </w:tcPr>
          <w:p w14:paraId="52451D3B">
            <w:pPr>
              <w:spacing w:before="91"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r>
      <w:tr w14:paraId="3A762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2BD91034">
            <w:pPr>
              <w:spacing w:before="93" w:line="195" w:lineRule="auto"/>
              <w:ind w:left="297"/>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2287" w:type="dxa"/>
            <w:vAlign w:val="top"/>
          </w:tcPr>
          <w:p w14:paraId="369A10B1">
            <w:pPr>
              <w:pStyle w:val="6"/>
              <w:spacing w:before="58" w:line="228" w:lineRule="auto"/>
              <w:ind w:left="642"/>
              <w:rPr>
                <w:sz w:val="20"/>
                <w:szCs w:val="20"/>
              </w:rPr>
            </w:pPr>
            <w:r>
              <w:rPr>
                <w:spacing w:val="3"/>
                <w:sz w:val="20"/>
                <w:szCs w:val="20"/>
              </w:rPr>
              <w:t>田家居民点</w:t>
            </w:r>
          </w:p>
        </w:tc>
        <w:tc>
          <w:tcPr>
            <w:tcW w:w="702" w:type="dxa"/>
            <w:vAlign w:val="top"/>
          </w:tcPr>
          <w:p w14:paraId="4F30D615">
            <w:pPr>
              <w:spacing w:before="93"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3034</w:t>
            </w:r>
          </w:p>
        </w:tc>
        <w:tc>
          <w:tcPr>
            <w:tcW w:w="588" w:type="dxa"/>
            <w:vAlign w:val="top"/>
          </w:tcPr>
          <w:p w14:paraId="478CF70D">
            <w:pPr>
              <w:spacing w:before="93"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1DE2F3AD">
            <w:pPr>
              <w:spacing w:before="93"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6616F784">
            <w:pPr>
              <w:spacing w:before="93"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0.984</w:t>
            </w:r>
          </w:p>
        </w:tc>
        <w:tc>
          <w:tcPr>
            <w:tcW w:w="1260" w:type="dxa"/>
            <w:tcBorders>
              <w:right w:val="single" w:color="000000" w:sz="10" w:space="0"/>
            </w:tcBorders>
            <w:vAlign w:val="top"/>
          </w:tcPr>
          <w:p w14:paraId="7FC2D7A5">
            <w:pPr>
              <w:spacing w:before="93"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r>
      <w:tr w14:paraId="48F9F6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7F125ACF">
            <w:pPr>
              <w:spacing w:before="95" w:line="195" w:lineRule="auto"/>
              <w:ind w:left="29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2287" w:type="dxa"/>
            <w:vAlign w:val="top"/>
          </w:tcPr>
          <w:p w14:paraId="599200B2">
            <w:pPr>
              <w:pStyle w:val="6"/>
              <w:spacing w:before="59" w:line="227" w:lineRule="auto"/>
              <w:ind w:left="511"/>
              <w:rPr>
                <w:sz w:val="20"/>
                <w:szCs w:val="20"/>
              </w:rPr>
            </w:pPr>
            <w:r>
              <w:rPr>
                <w:spacing w:val="8"/>
                <w:sz w:val="20"/>
                <w:szCs w:val="20"/>
              </w:rPr>
              <w:t>环灵桥居民点</w:t>
            </w:r>
          </w:p>
        </w:tc>
        <w:tc>
          <w:tcPr>
            <w:tcW w:w="702" w:type="dxa"/>
            <w:vAlign w:val="top"/>
          </w:tcPr>
          <w:p w14:paraId="47368AB7">
            <w:pPr>
              <w:spacing w:before="95"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3597</w:t>
            </w:r>
          </w:p>
        </w:tc>
        <w:tc>
          <w:tcPr>
            <w:tcW w:w="588" w:type="dxa"/>
            <w:vAlign w:val="top"/>
          </w:tcPr>
          <w:p w14:paraId="6A683D2F">
            <w:pPr>
              <w:spacing w:before="95"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1CC744C8">
            <w:pPr>
              <w:spacing w:before="95"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2D7EA5A0">
            <w:pPr>
              <w:spacing w:before="95"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0.784</w:t>
            </w:r>
          </w:p>
        </w:tc>
        <w:tc>
          <w:tcPr>
            <w:tcW w:w="1260" w:type="dxa"/>
            <w:tcBorders>
              <w:right w:val="single" w:color="000000" w:sz="10" w:space="0"/>
            </w:tcBorders>
            <w:vAlign w:val="top"/>
          </w:tcPr>
          <w:p w14:paraId="12E7C3B0">
            <w:pPr>
              <w:spacing w:before="95"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r>
      <w:tr w14:paraId="47837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76A41C85">
            <w:pPr>
              <w:spacing w:before="102" w:line="192" w:lineRule="auto"/>
              <w:ind w:left="299"/>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2287" w:type="dxa"/>
            <w:vAlign w:val="top"/>
          </w:tcPr>
          <w:p w14:paraId="4AFC907E">
            <w:pPr>
              <w:pStyle w:val="6"/>
              <w:spacing w:before="63" w:line="223" w:lineRule="auto"/>
              <w:ind w:left="617"/>
              <w:rPr>
                <w:sz w:val="20"/>
                <w:szCs w:val="20"/>
              </w:rPr>
            </w:pPr>
            <w:r>
              <w:rPr>
                <w:spacing w:val="8"/>
                <w:sz w:val="20"/>
                <w:szCs w:val="20"/>
              </w:rPr>
              <w:t>井头居民点</w:t>
            </w:r>
          </w:p>
        </w:tc>
        <w:tc>
          <w:tcPr>
            <w:tcW w:w="702" w:type="dxa"/>
            <w:vAlign w:val="top"/>
          </w:tcPr>
          <w:p w14:paraId="4D4FD80F">
            <w:pPr>
              <w:spacing w:before="99"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3220</w:t>
            </w:r>
          </w:p>
        </w:tc>
        <w:tc>
          <w:tcPr>
            <w:tcW w:w="588" w:type="dxa"/>
            <w:vAlign w:val="top"/>
          </w:tcPr>
          <w:p w14:paraId="4BD91CE2">
            <w:pPr>
              <w:spacing w:before="99"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0262AE9F">
            <w:pPr>
              <w:spacing w:before="99"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0FB095D1">
            <w:pPr>
              <w:spacing w:before="99"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0.909</w:t>
            </w:r>
          </w:p>
        </w:tc>
        <w:tc>
          <w:tcPr>
            <w:tcW w:w="1260" w:type="dxa"/>
            <w:tcBorders>
              <w:right w:val="single" w:color="000000" w:sz="10" w:space="0"/>
            </w:tcBorders>
            <w:vAlign w:val="top"/>
          </w:tcPr>
          <w:p w14:paraId="646525DB">
            <w:pPr>
              <w:spacing w:before="99"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r>
      <w:tr w14:paraId="32FDF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6E8DD6BD">
            <w:pPr>
              <w:spacing w:before="100" w:line="195" w:lineRule="auto"/>
              <w:ind w:left="298"/>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2287" w:type="dxa"/>
            <w:vAlign w:val="top"/>
          </w:tcPr>
          <w:p w14:paraId="0340C8E4">
            <w:pPr>
              <w:pStyle w:val="6"/>
              <w:spacing w:before="64" w:line="222" w:lineRule="auto"/>
              <w:ind w:left="618"/>
              <w:rPr>
                <w:sz w:val="20"/>
                <w:szCs w:val="20"/>
              </w:rPr>
            </w:pPr>
            <w:r>
              <w:rPr>
                <w:spacing w:val="7"/>
                <w:sz w:val="20"/>
                <w:szCs w:val="20"/>
              </w:rPr>
              <w:t>余家居民点</w:t>
            </w:r>
          </w:p>
        </w:tc>
        <w:tc>
          <w:tcPr>
            <w:tcW w:w="702" w:type="dxa"/>
            <w:vAlign w:val="top"/>
          </w:tcPr>
          <w:p w14:paraId="7773AEA3">
            <w:pPr>
              <w:spacing w:before="100"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3000</w:t>
            </w:r>
          </w:p>
        </w:tc>
        <w:tc>
          <w:tcPr>
            <w:tcW w:w="588" w:type="dxa"/>
            <w:vAlign w:val="top"/>
          </w:tcPr>
          <w:p w14:paraId="6BCA428F">
            <w:pPr>
              <w:spacing w:before="100"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68F8A143">
            <w:pPr>
              <w:spacing w:before="100"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65182BCB">
            <w:pPr>
              <w:spacing w:before="100"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0.999</w:t>
            </w:r>
          </w:p>
        </w:tc>
        <w:tc>
          <w:tcPr>
            <w:tcW w:w="1260" w:type="dxa"/>
            <w:tcBorders>
              <w:right w:val="single" w:color="000000" w:sz="10" w:space="0"/>
            </w:tcBorders>
            <w:vAlign w:val="top"/>
          </w:tcPr>
          <w:p w14:paraId="34CD4D32">
            <w:pPr>
              <w:spacing w:before="100"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r>
      <w:tr w14:paraId="6CACD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65C670D2">
            <w:pPr>
              <w:spacing w:before="105" w:line="192" w:lineRule="auto"/>
              <w:ind w:left="297"/>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2287" w:type="dxa"/>
            <w:vAlign w:val="top"/>
          </w:tcPr>
          <w:p w14:paraId="6E505FCD">
            <w:pPr>
              <w:pStyle w:val="6"/>
              <w:spacing w:before="66" w:line="220" w:lineRule="auto"/>
              <w:ind w:left="542"/>
              <w:rPr>
                <w:sz w:val="20"/>
                <w:szCs w:val="20"/>
              </w:rPr>
            </w:pPr>
            <w:r>
              <w:rPr>
                <w:spacing w:val="3"/>
                <w:sz w:val="20"/>
                <w:szCs w:val="20"/>
              </w:rPr>
              <w:t>白鹤仓居民点</w:t>
            </w:r>
          </w:p>
        </w:tc>
        <w:tc>
          <w:tcPr>
            <w:tcW w:w="702" w:type="dxa"/>
            <w:vAlign w:val="top"/>
          </w:tcPr>
          <w:p w14:paraId="015A468B">
            <w:pPr>
              <w:spacing w:before="102"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2729</w:t>
            </w:r>
          </w:p>
        </w:tc>
        <w:tc>
          <w:tcPr>
            <w:tcW w:w="588" w:type="dxa"/>
            <w:vAlign w:val="top"/>
          </w:tcPr>
          <w:p w14:paraId="5EF93EC8">
            <w:pPr>
              <w:spacing w:before="102"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661E3B7F">
            <w:pPr>
              <w:spacing w:before="102"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694E7808">
            <w:pPr>
              <w:spacing w:before="102"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1.130</w:t>
            </w:r>
          </w:p>
        </w:tc>
        <w:tc>
          <w:tcPr>
            <w:tcW w:w="1260" w:type="dxa"/>
            <w:tcBorders>
              <w:right w:val="single" w:color="000000" w:sz="10" w:space="0"/>
            </w:tcBorders>
            <w:vAlign w:val="top"/>
          </w:tcPr>
          <w:p w14:paraId="0CC7F4F9">
            <w:pPr>
              <w:spacing w:before="102" w:line="195" w:lineRule="auto"/>
              <w:ind w:left="535"/>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r>
      <w:tr w14:paraId="56BD4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7FD42A20">
            <w:pPr>
              <w:spacing w:before="103" w:line="195" w:lineRule="auto"/>
              <w:ind w:left="302"/>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2287" w:type="dxa"/>
            <w:vAlign w:val="top"/>
          </w:tcPr>
          <w:p w14:paraId="66874385">
            <w:pPr>
              <w:pStyle w:val="6"/>
              <w:spacing w:before="67" w:line="219" w:lineRule="auto"/>
              <w:ind w:left="510"/>
              <w:rPr>
                <w:sz w:val="20"/>
                <w:szCs w:val="20"/>
              </w:rPr>
            </w:pPr>
            <w:r>
              <w:rPr>
                <w:spacing w:val="8"/>
                <w:sz w:val="20"/>
                <w:szCs w:val="20"/>
              </w:rPr>
              <w:t>铁炉冲居民点</w:t>
            </w:r>
          </w:p>
        </w:tc>
        <w:tc>
          <w:tcPr>
            <w:tcW w:w="702" w:type="dxa"/>
            <w:vAlign w:val="top"/>
          </w:tcPr>
          <w:p w14:paraId="0AD32C2D">
            <w:pPr>
              <w:spacing w:before="103"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2728</w:t>
            </w:r>
          </w:p>
        </w:tc>
        <w:tc>
          <w:tcPr>
            <w:tcW w:w="588" w:type="dxa"/>
            <w:vAlign w:val="top"/>
          </w:tcPr>
          <w:p w14:paraId="69B5A0E8">
            <w:pPr>
              <w:spacing w:before="103"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06EC1ED7">
            <w:pPr>
              <w:spacing w:before="104"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1B36AA03">
            <w:pPr>
              <w:spacing w:before="103"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1.130</w:t>
            </w:r>
          </w:p>
        </w:tc>
        <w:tc>
          <w:tcPr>
            <w:tcW w:w="1260" w:type="dxa"/>
            <w:tcBorders>
              <w:right w:val="single" w:color="000000" w:sz="10" w:space="0"/>
            </w:tcBorders>
            <w:vAlign w:val="top"/>
          </w:tcPr>
          <w:p w14:paraId="5DC2C084">
            <w:pPr>
              <w:spacing w:before="103" w:line="195" w:lineRule="auto"/>
              <w:ind w:left="535"/>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r>
      <w:tr w14:paraId="67326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29BAB0FF">
            <w:pPr>
              <w:spacing w:before="105" w:line="195" w:lineRule="auto"/>
              <w:ind w:left="297"/>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2287" w:type="dxa"/>
            <w:vAlign w:val="top"/>
          </w:tcPr>
          <w:p w14:paraId="28EE75DF">
            <w:pPr>
              <w:pStyle w:val="6"/>
              <w:spacing w:before="69" w:line="217" w:lineRule="auto"/>
              <w:ind w:left="619"/>
              <w:rPr>
                <w:sz w:val="20"/>
                <w:szCs w:val="20"/>
              </w:rPr>
            </w:pPr>
            <w:r>
              <w:rPr>
                <w:spacing w:val="7"/>
                <w:sz w:val="20"/>
                <w:szCs w:val="20"/>
              </w:rPr>
              <w:t>汪家居民点</w:t>
            </w:r>
          </w:p>
        </w:tc>
        <w:tc>
          <w:tcPr>
            <w:tcW w:w="702" w:type="dxa"/>
            <w:vAlign w:val="top"/>
          </w:tcPr>
          <w:p w14:paraId="740C35FA">
            <w:pPr>
              <w:spacing w:before="105"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2573</w:t>
            </w:r>
          </w:p>
        </w:tc>
        <w:tc>
          <w:tcPr>
            <w:tcW w:w="588" w:type="dxa"/>
            <w:vAlign w:val="top"/>
          </w:tcPr>
          <w:p w14:paraId="08B27955">
            <w:pPr>
              <w:spacing w:before="105"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32D00469">
            <w:pPr>
              <w:spacing w:before="105"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1D65788E">
            <w:pPr>
              <w:spacing w:before="105"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1.230</w:t>
            </w:r>
          </w:p>
        </w:tc>
        <w:tc>
          <w:tcPr>
            <w:tcW w:w="1260" w:type="dxa"/>
            <w:tcBorders>
              <w:right w:val="single" w:color="000000" w:sz="10" w:space="0"/>
            </w:tcBorders>
            <w:vAlign w:val="top"/>
          </w:tcPr>
          <w:p w14:paraId="13B7061F">
            <w:pPr>
              <w:spacing w:before="105" w:line="195" w:lineRule="auto"/>
              <w:ind w:left="535"/>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r>
      <w:tr w14:paraId="21F7F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37501562">
            <w:pPr>
              <w:spacing w:before="107" w:line="195" w:lineRule="auto"/>
              <w:ind w:left="25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2287" w:type="dxa"/>
            <w:vAlign w:val="top"/>
          </w:tcPr>
          <w:p w14:paraId="79F011C8">
            <w:pPr>
              <w:pStyle w:val="6"/>
              <w:spacing w:before="71" w:line="216" w:lineRule="auto"/>
              <w:ind w:left="518"/>
              <w:rPr>
                <w:sz w:val="20"/>
                <w:szCs w:val="20"/>
              </w:rPr>
            </w:pPr>
            <w:r>
              <w:rPr>
                <w:spacing w:val="7"/>
                <w:sz w:val="20"/>
                <w:szCs w:val="20"/>
              </w:rPr>
              <w:t>琶塘村居民点</w:t>
            </w:r>
          </w:p>
        </w:tc>
        <w:tc>
          <w:tcPr>
            <w:tcW w:w="702" w:type="dxa"/>
            <w:vAlign w:val="top"/>
          </w:tcPr>
          <w:p w14:paraId="22AFB443">
            <w:pPr>
              <w:spacing w:before="107" w:line="195" w:lineRule="auto"/>
              <w:ind w:left="1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1450</w:t>
            </w:r>
          </w:p>
        </w:tc>
        <w:tc>
          <w:tcPr>
            <w:tcW w:w="588" w:type="dxa"/>
            <w:vAlign w:val="top"/>
          </w:tcPr>
          <w:p w14:paraId="02158BC2">
            <w:pPr>
              <w:spacing w:before="107"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123AF488">
            <w:pPr>
              <w:spacing w:before="107"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0CE58FEE">
            <w:pPr>
              <w:spacing w:before="107" w:line="195" w:lineRule="auto"/>
              <w:ind w:left="62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2.630</w:t>
            </w:r>
          </w:p>
        </w:tc>
        <w:tc>
          <w:tcPr>
            <w:tcW w:w="1260" w:type="dxa"/>
            <w:tcBorders>
              <w:right w:val="single" w:color="000000" w:sz="10" w:space="0"/>
            </w:tcBorders>
            <w:vAlign w:val="top"/>
          </w:tcPr>
          <w:p w14:paraId="72EE3667">
            <w:pPr>
              <w:spacing w:before="107" w:line="195" w:lineRule="auto"/>
              <w:ind w:left="53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r>
      <w:tr w14:paraId="5936FD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715" w:type="dxa"/>
            <w:tcBorders>
              <w:left w:val="single" w:color="000000" w:sz="10" w:space="0"/>
              <w:bottom w:val="single" w:color="000000" w:sz="10" w:space="0"/>
            </w:tcBorders>
            <w:vAlign w:val="top"/>
          </w:tcPr>
          <w:p w14:paraId="6A4D885C">
            <w:pPr>
              <w:spacing w:before="111" w:line="195" w:lineRule="auto"/>
              <w:ind w:left="25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11</w:t>
            </w:r>
          </w:p>
        </w:tc>
        <w:tc>
          <w:tcPr>
            <w:tcW w:w="2287" w:type="dxa"/>
            <w:tcBorders>
              <w:bottom w:val="single" w:color="000000" w:sz="10" w:space="0"/>
            </w:tcBorders>
            <w:vAlign w:val="top"/>
          </w:tcPr>
          <w:p w14:paraId="16C15BFB">
            <w:pPr>
              <w:pStyle w:val="6"/>
              <w:spacing w:before="75" w:line="227" w:lineRule="auto"/>
              <w:ind w:left="410"/>
              <w:rPr>
                <w:sz w:val="20"/>
                <w:szCs w:val="20"/>
              </w:rPr>
            </w:pPr>
            <w:r>
              <w:rPr>
                <w:spacing w:val="8"/>
                <w:sz w:val="20"/>
                <w:szCs w:val="20"/>
              </w:rPr>
              <w:t>李子源村居民点</w:t>
            </w:r>
          </w:p>
        </w:tc>
        <w:tc>
          <w:tcPr>
            <w:tcW w:w="702" w:type="dxa"/>
            <w:tcBorders>
              <w:bottom w:val="single" w:color="000000" w:sz="10" w:space="0"/>
            </w:tcBorders>
            <w:vAlign w:val="top"/>
          </w:tcPr>
          <w:p w14:paraId="62DBE4A2">
            <w:pPr>
              <w:spacing w:before="111" w:line="195" w:lineRule="auto"/>
              <w:ind w:left="1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1717</w:t>
            </w:r>
          </w:p>
        </w:tc>
        <w:tc>
          <w:tcPr>
            <w:tcW w:w="588" w:type="dxa"/>
            <w:tcBorders>
              <w:bottom w:val="single" w:color="000000" w:sz="10" w:space="0"/>
            </w:tcBorders>
            <w:vAlign w:val="top"/>
          </w:tcPr>
          <w:p w14:paraId="403A34C1">
            <w:pPr>
              <w:spacing w:before="11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tcBorders>
              <w:bottom w:val="single" w:color="000000" w:sz="10" w:space="0"/>
            </w:tcBorders>
            <w:vAlign w:val="top"/>
          </w:tcPr>
          <w:p w14:paraId="05C3F8F7">
            <w:pPr>
              <w:spacing w:before="111"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tcBorders>
              <w:bottom w:val="single" w:color="000000" w:sz="10" w:space="0"/>
            </w:tcBorders>
            <w:vAlign w:val="top"/>
          </w:tcPr>
          <w:p w14:paraId="025A6483">
            <w:pPr>
              <w:spacing w:before="111" w:line="195" w:lineRule="auto"/>
              <w:ind w:left="62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2.100</w:t>
            </w:r>
          </w:p>
        </w:tc>
        <w:tc>
          <w:tcPr>
            <w:tcW w:w="1260" w:type="dxa"/>
            <w:tcBorders>
              <w:bottom w:val="single" w:color="000000" w:sz="10" w:space="0"/>
              <w:right w:val="single" w:color="000000" w:sz="10" w:space="0"/>
            </w:tcBorders>
            <w:vAlign w:val="top"/>
          </w:tcPr>
          <w:p w14:paraId="6869A094">
            <w:pPr>
              <w:spacing w:before="111" w:line="195" w:lineRule="auto"/>
              <w:ind w:left="53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r>
    </w:tbl>
    <w:p w14:paraId="3BD7CAE6">
      <w:pPr>
        <w:spacing w:line="187" w:lineRule="exact"/>
        <w:rPr>
          <w:rFonts w:ascii="Arial"/>
          <w:sz w:val="16"/>
        </w:rPr>
      </w:pPr>
    </w:p>
    <w:p w14:paraId="656903E0">
      <w:pPr>
        <w:spacing w:line="187" w:lineRule="exact"/>
        <w:rPr>
          <w:rFonts w:ascii="Arial" w:hAnsi="Arial" w:eastAsia="Arial" w:cs="Arial"/>
          <w:sz w:val="16"/>
          <w:szCs w:val="16"/>
        </w:rPr>
        <w:sectPr>
          <w:footerReference r:id="rId86" w:type="default"/>
          <w:pgSz w:w="11906" w:h="16839"/>
          <w:pgMar w:top="1431" w:right="1677" w:bottom="1252" w:left="1677" w:header="0" w:footer="1090" w:gutter="0"/>
          <w:cols w:space="720" w:num="1"/>
        </w:sectPr>
      </w:pPr>
    </w:p>
    <w:p w14:paraId="76F62402">
      <w:pPr>
        <w:spacing w:line="91" w:lineRule="auto"/>
        <w:rPr>
          <w:rFonts w:ascii="Arial"/>
          <w:sz w:val="2"/>
        </w:rPr>
      </w:pP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5"/>
        <w:gridCol w:w="2287"/>
        <w:gridCol w:w="702"/>
        <w:gridCol w:w="588"/>
        <w:gridCol w:w="1274"/>
        <w:gridCol w:w="1699"/>
        <w:gridCol w:w="1260"/>
      </w:tblGrid>
      <w:tr w14:paraId="78D39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5" w:type="dxa"/>
            <w:tcBorders>
              <w:top w:val="single" w:color="000000" w:sz="10" w:space="0"/>
              <w:left w:val="single" w:color="000000" w:sz="10" w:space="0"/>
            </w:tcBorders>
            <w:vAlign w:val="top"/>
          </w:tcPr>
          <w:p w14:paraId="3D166D66">
            <w:pPr>
              <w:spacing w:before="91" w:line="195" w:lineRule="auto"/>
              <w:ind w:left="25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12</w:t>
            </w:r>
          </w:p>
        </w:tc>
        <w:tc>
          <w:tcPr>
            <w:tcW w:w="2287" w:type="dxa"/>
            <w:tcBorders>
              <w:top w:val="single" w:color="000000" w:sz="10" w:space="0"/>
            </w:tcBorders>
            <w:vAlign w:val="top"/>
          </w:tcPr>
          <w:p w14:paraId="756B4E13">
            <w:pPr>
              <w:pStyle w:val="6"/>
              <w:spacing w:before="56" w:line="228" w:lineRule="auto"/>
              <w:ind w:left="619"/>
              <w:rPr>
                <w:sz w:val="20"/>
                <w:szCs w:val="20"/>
              </w:rPr>
            </w:pPr>
            <w:r>
              <w:rPr>
                <w:spacing w:val="7"/>
                <w:sz w:val="20"/>
                <w:szCs w:val="20"/>
              </w:rPr>
              <w:t>李家居民点</w:t>
            </w:r>
          </w:p>
        </w:tc>
        <w:tc>
          <w:tcPr>
            <w:tcW w:w="702" w:type="dxa"/>
            <w:tcBorders>
              <w:top w:val="single" w:color="000000" w:sz="10" w:space="0"/>
            </w:tcBorders>
            <w:vAlign w:val="top"/>
          </w:tcPr>
          <w:p w14:paraId="063C5131">
            <w:pPr>
              <w:spacing w:before="91" w:line="195" w:lineRule="auto"/>
              <w:ind w:left="1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1522</w:t>
            </w:r>
          </w:p>
        </w:tc>
        <w:tc>
          <w:tcPr>
            <w:tcW w:w="588" w:type="dxa"/>
            <w:tcBorders>
              <w:top w:val="single" w:color="000000" w:sz="10" w:space="0"/>
            </w:tcBorders>
            <w:vAlign w:val="top"/>
          </w:tcPr>
          <w:p w14:paraId="3AB28306">
            <w:pPr>
              <w:spacing w:before="9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tcBorders>
              <w:top w:val="single" w:color="000000" w:sz="10" w:space="0"/>
            </w:tcBorders>
            <w:vAlign w:val="top"/>
          </w:tcPr>
          <w:p w14:paraId="2D641B37">
            <w:pPr>
              <w:spacing w:before="91"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tcBorders>
              <w:top w:val="single" w:color="000000" w:sz="10" w:space="0"/>
            </w:tcBorders>
            <w:vAlign w:val="top"/>
          </w:tcPr>
          <w:p w14:paraId="14839248">
            <w:pPr>
              <w:spacing w:before="91" w:line="195" w:lineRule="auto"/>
              <w:ind w:left="62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2.470</w:t>
            </w:r>
          </w:p>
        </w:tc>
        <w:tc>
          <w:tcPr>
            <w:tcW w:w="1260" w:type="dxa"/>
            <w:tcBorders>
              <w:top w:val="single" w:color="000000" w:sz="10" w:space="0"/>
              <w:right w:val="single" w:color="000000" w:sz="10" w:space="0"/>
            </w:tcBorders>
            <w:vAlign w:val="top"/>
          </w:tcPr>
          <w:p w14:paraId="7CD9B211">
            <w:pPr>
              <w:spacing w:before="91" w:line="195" w:lineRule="auto"/>
              <w:ind w:left="53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r>
      <w:tr w14:paraId="70A8E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5E972A99">
            <w:pPr>
              <w:spacing w:before="87" w:line="195" w:lineRule="auto"/>
              <w:ind w:left="25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13</w:t>
            </w:r>
          </w:p>
        </w:tc>
        <w:tc>
          <w:tcPr>
            <w:tcW w:w="2287" w:type="dxa"/>
            <w:vAlign w:val="top"/>
          </w:tcPr>
          <w:p w14:paraId="484ADD13">
            <w:pPr>
              <w:pStyle w:val="6"/>
              <w:spacing w:before="50" w:line="228" w:lineRule="auto"/>
              <w:ind w:left="514"/>
              <w:rPr>
                <w:sz w:val="20"/>
                <w:szCs w:val="20"/>
              </w:rPr>
            </w:pPr>
            <w:r>
              <w:rPr>
                <w:spacing w:val="7"/>
                <w:sz w:val="20"/>
                <w:szCs w:val="20"/>
              </w:rPr>
              <w:t>大桥头居民点</w:t>
            </w:r>
          </w:p>
        </w:tc>
        <w:tc>
          <w:tcPr>
            <w:tcW w:w="702" w:type="dxa"/>
            <w:vAlign w:val="top"/>
          </w:tcPr>
          <w:p w14:paraId="7FAA5D63">
            <w:pPr>
              <w:spacing w:before="87"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2429</w:t>
            </w:r>
          </w:p>
        </w:tc>
        <w:tc>
          <w:tcPr>
            <w:tcW w:w="588" w:type="dxa"/>
            <w:vAlign w:val="top"/>
          </w:tcPr>
          <w:p w14:paraId="3C265BA0">
            <w:pPr>
              <w:spacing w:before="87"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34349578">
            <w:pPr>
              <w:spacing w:before="87"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7B65534F">
            <w:pPr>
              <w:spacing w:before="87"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1.320</w:t>
            </w:r>
          </w:p>
        </w:tc>
        <w:tc>
          <w:tcPr>
            <w:tcW w:w="1260" w:type="dxa"/>
            <w:tcBorders>
              <w:right w:val="single" w:color="000000" w:sz="10" w:space="0"/>
            </w:tcBorders>
            <w:vAlign w:val="top"/>
          </w:tcPr>
          <w:p w14:paraId="3927C218">
            <w:pPr>
              <w:spacing w:before="87" w:line="195" w:lineRule="auto"/>
              <w:ind w:left="535"/>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r>
      <w:tr w14:paraId="08E2A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1E19FA18">
            <w:pPr>
              <w:spacing w:before="89" w:line="195" w:lineRule="auto"/>
              <w:ind w:left="25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14</w:t>
            </w:r>
          </w:p>
        </w:tc>
        <w:tc>
          <w:tcPr>
            <w:tcW w:w="2287" w:type="dxa"/>
            <w:vAlign w:val="top"/>
          </w:tcPr>
          <w:p w14:paraId="7D2F46DE">
            <w:pPr>
              <w:pStyle w:val="6"/>
              <w:spacing w:before="53" w:line="227" w:lineRule="auto"/>
              <w:ind w:left="413"/>
              <w:rPr>
                <w:sz w:val="20"/>
                <w:szCs w:val="20"/>
              </w:rPr>
            </w:pPr>
            <w:r>
              <w:rPr>
                <w:spacing w:val="7"/>
                <w:sz w:val="20"/>
                <w:szCs w:val="20"/>
              </w:rPr>
              <w:t>古牛岗村居民点</w:t>
            </w:r>
          </w:p>
        </w:tc>
        <w:tc>
          <w:tcPr>
            <w:tcW w:w="702" w:type="dxa"/>
            <w:vAlign w:val="top"/>
          </w:tcPr>
          <w:p w14:paraId="5045F06A">
            <w:pPr>
              <w:spacing w:before="89"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4320</w:t>
            </w:r>
          </w:p>
        </w:tc>
        <w:tc>
          <w:tcPr>
            <w:tcW w:w="588" w:type="dxa"/>
            <w:vAlign w:val="top"/>
          </w:tcPr>
          <w:p w14:paraId="2A13712C">
            <w:pPr>
              <w:spacing w:before="89"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2048F6E2">
            <w:pPr>
              <w:spacing w:before="89"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1AE7EA61">
            <w:pPr>
              <w:spacing w:before="89"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0.614</w:t>
            </w:r>
          </w:p>
        </w:tc>
        <w:tc>
          <w:tcPr>
            <w:tcW w:w="1260" w:type="dxa"/>
            <w:tcBorders>
              <w:right w:val="single" w:color="000000" w:sz="10" w:space="0"/>
            </w:tcBorders>
            <w:vAlign w:val="top"/>
          </w:tcPr>
          <w:p w14:paraId="2D460488">
            <w:pPr>
              <w:spacing w:before="92" w:line="192"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0A80C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3F0E939A">
            <w:pPr>
              <w:spacing w:before="88" w:line="195" w:lineRule="auto"/>
              <w:ind w:left="25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c>
          <w:tcPr>
            <w:tcW w:w="2287" w:type="dxa"/>
            <w:vAlign w:val="top"/>
          </w:tcPr>
          <w:p w14:paraId="7017A11D">
            <w:pPr>
              <w:pStyle w:val="6"/>
              <w:spacing w:before="53" w:line="228" w:lineRule="auto"/>
              <w:ind w:left="512"/>
              <w:rPr>
                <w:sz w:val="20"/>
                <w:szCs w:val="20"/>
              </w:rPr>
            </w:pPr>
            <w:r>
              <w:rPr>
                <w:spacing w:val="8"/>
                <w:sz w:val="20"/>
                <w:szCs w:val="20"/>
              </w:rPr>
              <w:t>塘家铺居民点</w:t>
            </w:r>
          </w:p>
        </w:tc>
        <w:tc>
          <w:tcPr>
            <w:tcW w:w="702" w:type="dxa"/>
            <w:vAlign w:val="top"/>
          </w:tcPr>
          <w:p w14:paraId="1B0FC8EA">
            <w:pPr>
              <w:spacing w:before="88"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3500</w:t>
            </w:r>
          </w:p>
        </w:tc>
        <w:tc>
          <w:tcPr>
            <w:tcW w:w="588" w:type="dxa"/>
            <w:vAlign w:val="top"/>
          </w:tcPr>
          <w:p w14:paraId="65CC3A50">
            <w:pPr>
              <w:spacing w:before="88"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6BE68E3C">
            <w:pPr>
              <w:spacing w:before="88"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7CBE2E9A">
            <w:pPr>
              <w:spacing w:before="88"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0.813</w:t>
            </w:r>
          </w:p>
        </w:tc>
        <w:tc>
          <w:tcPr>
            <w:tcW w:w="1260" w:type="dxa"/>
            <w:tcBorders>
              <w:right w:val="single" w:color="000000" w:sz="10" w:space="0"/>
            </w:tcBorders>
            <w:vAlign w:val="top"/>
          </w:tcPr>
          <w:p w14:paraId="1F4663A8">
            <w:pPr>
              <w:spacing w:before="88"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r>
      <w:tr w14:paraId="576C8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31313203">
            <w:pPr>
              <w:spacing w:before="89" w:line="195" w:lineRule="auto"/>
              <w:ind w:left="25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16</w:t>
            </w:r>
          </w:p>
        </w:tc>
        <w:tc>
          <w:tcPr>
            <w:tcW w:w="2287" w:type="dxa"/>
            <w:vAlign w:val="top"/>
          </w:tcPr>
          <w:p w14:paraId="6D182192">
            <w:pPr>
              <w:pStyle w:val="6"/>
              <w:spacing w:before="53" w:line="227" w:lineRule="auto"/>
              <w:ind w:left="724"/>
              <w:rPr>
                <w:sz w:val="20"/>
                <w:szCs w:val="20"/>
              </w:rPr>
            </w:pPr>
            <w:r>
              <w:rPr>
                <w:spacing w:val="6"/>
                <w:sz w:val="20"/>
                <w:szCs w:val="20"/>
              </w:rPr>
              <w:t>杨柳塘村</w:t>
            </w:r>
          </w:p>
        </w:tc>
        <w:tc>
          <w:tcPr>
            <w:tcW w:w="702" w:type="dxa"/>
            <w:vAlign w:val="top"/>
          </w:tcPr>
          <w:p w14:paraId="78ADFF66">
            <w:pPr>
              <w:spacing w:before="89"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4887</w:t>
            </w:r>
          </w:p>
        </w:tc>
        <w:tc>
          <w:tcPr>
            <w:tcW w:w="588" w:type="dxa"/>
            <w:vAlign w:val="top"/>
          </w:tcPr>
          <w:p w14:paraId="14584CC5">
            <w:pPr>
              <w:spacing w:before="89"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082A38DF">
            <w:pPr>
              <w:spacing w:before="89"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49C3A2C1">
            <w:pPr>
              <w:spacing w:before="89"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0.521</w:t>
            </w:r>
          </w:p>
        </w:tc>
        <w:tc>
          <w:tcPr>
            <w:tcW w:w="1260" w:type="dxa"/>
            <w:tcBorders>
              <w:right w:val="single" w:color="000000" w:sz="10" w:space="0"/>
            </w:tcBorders>
            <w:vAlign w:val="top"/>
          </w:tcPr>
          <w:p w14:paraId="0597F994">
            <w:pPr>
              <w:spacing w:before="89" w:line="195" w:lineRule="auto"/>
              <w:ind w:left="536"/>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r>
      <w:tr w14:paraId="45156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499FE8A5">
            <w:pPr>
              <w:spacing w:before="89" w:line="195" w:lineRule="auto"/>
              <w:ind w:left="25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17</w:t>
            </w:r>
          </w:p>
        </w:tc>
        <w:tc>
          <w:tcPr>
            <w:tcW w:w="2287" w:type="dxa"/>
            <w:vAlign w:val="top"/>
          </w:tcPr>
          <w:p w14:paraId="55C5BA01">
            <w:pPr>
              <w:pStyle w:val="6"/>
              <w:spacing w:before="53" w:line="227" w:lineRule="auto"/>
              <w:ind w:left="407"/>
              <w:rPr>
                <w:sz w:val="20"/>
                <w:szCs w:val="20"/>
              </w:rPr>
            </w:pPr>
            <w:r>
              <w:rPr>
                <w:spacing w:val="8"/>
                <w:sz w:val="20"/>
                <w:szCs w:val="20"/>
              </w:rPr>
              <w:t>平头岭村居民点</w:t>
            </w:r>
          </w:p>
        </w:tc>
        <w:tc>
          <w:tcPr>
            <w:tcW w:w="702" w:type="dxa"/>
            <w:vAlign w:val="top"/>
          </w:tcPr>
          <w:p w14:paraId="2563B568">
            <w:pPr>
              <w:spacing w:before="89" w:line="195" w:lineRule="auto"/>
              <w:ind w:left="19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978</w:t>
            </w:r>
          </w:p>
        </w:tc>
        <w:tc>
          <w:tcPr>
            <w:tcW w:w="588" w:type="dxa"/>
            <w:vAlign w:val="top"/>
          </w:tcPr>
          <w:p w14:paraId="62AD5356">
            <w:pPr>
              <w:spacing w:before="89"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0D659F94">
            <w:pPr>
              <w:spacing w:before="90"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5E23FFA6">
            <w:pPr>
              <w:spacing w:before="89" w:line="195" w:lineRule="auto"/>
              <w:ind w:left="62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5.050</w:t>
            </w:r>
          </w:p>
        </w:tc>
        <w:tc>
          <w:tcPr>
            <w:tcW w:w="1260" w:type="dxa"/>
            <w:tcBorders>
              <w:right w:val="single" w:color="000000" w:sz="10" w:space="0"/>
            </w:tcBorders>
            <w:vAlign w:val="top"/>
          </w:tcPr>
          <w:p w14:paraId="2703D816">
            <w:pPr>
              <w:spacing w:before="89" w:line="195" w:lineRule="auto"/>
              <w:ind w:left="55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r>
      <w:tr w14:paraId="24DBB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1A8B681F">
            <w:pPr>
              <w:spacing w:before="90" w:line="195" w:lineRule="auto"/>
              <w:ind w:left="25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18</w:t>
            </w:r>
          </w:p>
        </w:tc>
        <w:tc>
          <w:tcPr>
            <w:tcW w:w="2287" w:type="dxa"/>
            <w:vAlign w:val="top"/>
          </w:tcPr>
          <w:p w14:paraId="0830A024">
            <w:pPr>
              <w:pStyle w:val="6"/>
              <w:spacing w:before="55" w:line="228" w:lineRule="auto"/>
              <w:ind w:left="530"/>
              <w:rPr>
                <w:sz w:val="20"/>
                <w:szCs w:val="20"/>
              </w:rPr>
            </w:pPr>
            <w:r>
              <w:rPr>
                <w:spacing w:val="5"/>
                <w:sz w:val="20"/>
                <w:szCs w:val="20"/>
              </w:rPr>
              <w:t>山下坝居民点</w:t>
            </w:r>
          </w:p>
        </w:tc>
        <w:tc>
          <w:tcPr>
            <w:tcW w:w="702" w:type="dxa"/>
            <w:vAlign w:val="top"/>
          </w:tcPr>
          <w:p w14:paraId="3C2FE601">
            <w:pPr>
              <w:spacing w:before="90" w:line="195" w:lineRule="auto"/>
              <w:ind w:left="1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1376</w:t>
            </w:r>
          </w:p>
        </w:tc>
        <w:tc>
          <w:tcPr>
            <w:tcW w:w="588" w:type="dxa"/>
            <w:vAlign w:val="top"/>
          </w:tcPr>
          <w:p w14:paraId="6C5D2A83">
            <w:pPr>
              <w:spacing w:before="90"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3E47E684">
            <w:pPr>
              <w:spacing w:before="90"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530A6D20">
            <w:pPr>
              <w:spacing w:before="90" w:line="195" w:lineRule="auto"/>
              <w:ind w:left="62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2.860</w:t>
            </w:r>
          </w:p>
        </w:tc>
        <w:tc>
          <w:tcPr>
            <w:tcW w:w="1260" w:type="dxa"/>
            <w:tcBorders>
              <w:right w:val="single" w:color="000000" w:sz="10" w:space="0"/>
            </w:tcBorders>
            <w:vAlign w:val="top"/>
          </w:tcPr>
          <w:p w14:paraId="7E2EAC5A">
            <w:pPr>
              <w:spacing w:before="90" w:line="195" w:lineRule="auto"/>
              <w:ind w:left="55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r>
      <w:tr w14:paraId="7B839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69399ACD">
            <w:pPr>
              <w:spacing w:before="91" w:line="195" w:lineRule="auto"/>
              <w:ind w:left="25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19</w:t>
            </w:r>
          </w:p>
        </w:tc>
        <w:tc>
          <w:tcPr>
            <w:tcW w:w="2287" w:type="dxa"/>
            <w:vAlign w:val="top"/>
          </w:tcPr>
          <w:p w14:paraId="6096FFBE">
            <w:pPr>
              <w:pStyle w:val="6"/>
              <w:spacing w:before="54" w:line="228" w:lineRule="auto"/>
              <w:ind w:left="618"/>
              <w:rPr>
                <w:sz w:val="20"/>
                <w:szCs w:val="20"/>
              </w:rPr>
            </w:pPr>
            <w:r>
              <w:rPr>
                <w:spacing w:val="7"/>
                <w:sz w:val="20"/>
                <w:szCs w:val="20"/>
              </w:rPr>
              <w:t>蒋家居民点</w:t>
            </w:r>
          </w:p>
        </w:tc>
        <w:tc>
          <w:tcPr>
            <w:tcW w:w="702" w:type="dxa"/>
            <w:vAlign w:val="top"/>
          </w:tcPr>
          <w:p w14:paraId="580B6879">
            <w:pPr>
              <w:spacing w:before="91"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2499</w:t>
            </w:r>
          </w:p>
        </w:tc>
        <w:tc>
          <w:tcPr>
            <w:tcW w:w="588" w:type="dxa"/>
            <w:vAlign w:val="top"/>
          </w:tcPr>
          <w:p w14:paraId="49729464">
            <w:pPr>
              <w:spacing w:before="9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3610754E">
            <w:pPr>
              <w:spacing w:before="91"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33934A08">
            <w:pPr>
              <w:spacing w:before="91"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1.270</w:t>
            </w:r>
          </w:p>
        </w:tc>
        <w:tc>
          <w:tcPr>
            <w:tcW w:w="1260" w:type="dxa"/>
            <w:tcBorders>
              <w:right w:val="single" w:color="000000" w:sz="10" w:space="0"/>
            </w:tcBorders>
            <w:vAlign w:val="top"/>
          </w:tcPr>
          <w:p w14:paraId="4A4F15A8">
            <w:pPr>
              <w:spacing w:before="91" w:line="195" w:lineRule="auto"/>
              <w:ind w:left="535"/>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r>
      <w:tr w14:paraId="54347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27B34999">
            <w:pPr>
              <w:spacing w:before="93"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2287" w:type="dxa"/>
            <w:vAlign w:val="top"/>
          </w:tcPr>
          <w:p w14:paraId="467F4C55">
            <w:pPr>
              <w:pStyle w:val="6"/>
              <w:spacing w:before="56" w:line="228" w:lineRule="auto"/>
              <w:ind w:left="518"/>
              <w:rPr>
                <w:sz w:val="20"/>
                <w:szCs w:val="20"/>
              </w:rPr>
            </w:pPr>
            <w:r>
              <w:rPr>
                <w:spacing w:val="7"/>
                <w:sz w:val="20"/>
                <w:szCs w:val="20"/>
              </w:rPr>
              <w:t>马步岭居民点</w:t>
            </w:r>
          </w:p>
        </w:tc>
        <w:tc>
          <w:tcPr>
            <w:tcW w:w="702" w:type="dxa"/>
            <w:vAlign w:val="top"/>
          </w:tcPr>
          <w:p w14:paraId="151C33C0">
            <w:pPr>
              <w:spacing w:before="93" w:line="195" w:lineRule="auto"/>
              <w:ind w:left="1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1932</w:t>
            </w:r>
          </w:p>
        </w:tc>
        <w:tc>
          <w:tcPr>
            <w:tcW w:w="588" w:type="dxa"/>
            <w:vAlign w:val="top"/>
          </w:tcPr>
          <w:p w14:paraId="0778E8B5">
            <w:pPr>
              <w:spacing w:before="93"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22B58309">
            <w:pPr>
              <w:spacing w:before="93"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18F90627">
            <w:pPr>
              <w:spacing w:before="93"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1.800</w:t>
            </w:r>
          </w:p>
        </w:tc>
        <w:tc>
          <w:tcPr>
            <w:tcW w:w="1260" w:type="dxa"/>
            <w:tcBorders>
              <w:right w:val="single" w:color="000000" w:sz="10" w:space="0"/>
            </w:tcBorders>
            <w:vAlign w:val="top"/>
          </w:tcPr>
          <w:p w14:paraId="1673BCB7">
            <w:pPr>
              <w:spacing w:before="93" w:line="195" w:lineRule="auto"/>
              <w:ind w:left="53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r>
      <w:tr w14:paraId="28F62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7CF28A77">
            <w:pPr>
              <w:spacing w:before="93"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21</w:t>
            </w:r>
          </w:p>
        </w:tc>
        <w:tc>
          <w:tcPr>
            <w:tcW w:w="2287" w:type="dxa"/>
            <w:vAlign w:val="top"/>
          </w:tcPr>
          <w:p w14:paraId="1F033A99">
            <w:pPr>
              <w:pStyle w:val="6"/>
              <w:spacing w:before="57" w:line="228" w:lineRule="auto"/>
              <w:ind w:left="518"/>
              <w:rPr>
                <w:sz w:val="20"/>
                <w:szCs w:val="20"/>
              </w:rPr>
            </w:pPr>
            <w:r>
              <w:rPr>
                <w:spacing w:val="7"/>
                <w:sz w:val="20"/>
                <w:szCs w:val="20"/>
              </w:rPr>
              <w:t>马头冲居民点</w:t>
            </w:r>
          </w:p>
        </w:tc>
        <w:tc>
          <w:tcPr>
            <w:tcW w:w="702" w:type="dxa"/>
            <w:vAlign w:val="top"/>
          </w:tcPr>
          <w:p w14:paraId="72A7985A">
            <w:pPr>
              <w:spacing w:before="93"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2527</w:t>
            </w:r>
          </w:p>
        </w:tc>
        <w:tc>
          <w:tcPr>
            <w:tcW w:w="588" w:type="dxa"/>
            <w:vAlign w:val="top"/>
          </w:tcPr>
          <w:p w14:paraId="41578045">
            <w:pPr>
              <w:spacing w:before="93"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42B9E292">
            <w:pPr>
              <w:spacing w:before="93"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24A876E4">
            <w:pPr>
              <w:spacing w:before="93"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1.260</w:t>
            </w:r>
          </w:p>
        </w:tc>
        <w:tc>
          <w:tcPr>
            <w:tcW w:w="1260" w:type="dxa"/>
            <w:tcBorders>
              <w:right w:val="single" w:color="000000" w:sz="10" w:space="0"/>
            </w:tcBorders>
            <w:vAlign w:val="top"/>
          </w:tcPr>
          <w:p w14:paraId="2622D392">
            <w:pPr>
              <w:spacing w:before="93" w:line="195" w:lineRule="auto"/>
              <w:ind w:left="535"/>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r>
      <w:tr w14:paraId="26C86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30490318">
            <w:pPr>
              <w:spacing w:before="94"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tc>
        <w:tc>
          <w:tcPr>
            <w:tcW w:w="2287" w:type="dxa"/>
            <w:vAlign w:val="top"/>
          </w:tcPr>
          <w:p w14:paraId="31D98515">
            <w:pPr>
              <w:pStyle w:val="6"/>
              <w:spacing w:before="58" w:line="227" w:lineRule="auto"/>
              <w:ind w:left="409"/>
              <w:rPr>
                <w:sz w:val="20"/>
                <w:szCs w:val="20"/>
              </w:rPr>
            </w:pPr>
            <w:r>
              <w:rPr>
                <w:spacing w:val="8"/>
                <w:sz w:val="20"/>
                <w:szCs w:val="20"/>
              </w:rPr>
              <w:t>木山塘村居民点</w:t>
            </w:r>
          </w:p>
        </w:tc>
        <w:tc>
          <w:tcPr>
            <w:tcW w:w="702" w:type="dxa"/>
            <w:vAlign w:val="top"/>
          </w:tcPr>
          <w:p w14:paraId="22778320">
            <w:pPr>
              <w:spacing w:before="94" w:line="195" w:lineRule="auto"/>
              <w:ind w:left="19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264</w:t>
            </w:r>
          </w:p>
        </w:tc>
        <w:tc>
          <w:tcPr>
            <w:tcW w:w="588" w:type="dxa"/>
            <w:vAlign w:val="top"/>
          </w:tcPr>
          <w:p w14:paraId="0AA03D08">
            <w:pPr>
              <w:spacing w:before="94"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5E06BA17">
            <w:pPr>
              <w:spacing w:before="94"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70689A44">
            <w:pPr>
              <w:spacing w:before="94"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42.900</w:t>
            </w:r>
          </w:p>
        </w:tc>
        <w:tc>
          <w:tcPr>
            <w:tcW w:w="1260" w:type="dxa"/>
            <w:tcBorders>
              <w:right w:val="single" w:color="000000" w:sz="10" w:space="0"/>
            </w:tcBorders>
            <w:vAlign w:val="top"/>
          </w:tcPr>
          <w:p w14:paraId="044D3942">
            <w:pPr>
              <w:spacing w:before="97" w:line="192" w:lineRule="auto"/>
              <w:ind w:left="590"/>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r>
      <w:tr w14:paraId="1287C1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00F9FA50">
            <w:pPr>
              <w:spacing w:before="94"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tc>
        <w:tc>
          <w:tcPr>
            <w:tcW w:w="2287" w:type="dxa"/>
            <w:vAlign w:val="top"/>
          </w:tcPr>
          <w:p w14:paraId="79D22A41">
            <w:pPr>
              <w:pStyle w:val="6"/>
              <w:spacing w:before="58" w:line="228" w:lineRule="auto"/>
              <w:ind w:left="623"/>
              <w:rPr>
                <w:sz w:val="20"/>
                <w:szCs w:val="20"/>
              </w:rPr>
            </w:pPr>
            <w:r>
              <w:rPr>
                <w:spacing w:val="6"/>
                <w:sz w:val="20"/>
                <w:szCs w:val="20"/>
              </w:rPr>
              <w:t>胡家居民点</w:t>
            </w:r>
          </w:p>
        </w:tc>
        <w:tc>
          <w:tcPr>
            <w:tcW w:w="702" w:type="dxa"/>
            <w:vAlign w:val="top"/>
          </w:tcPr>
          <w:p w14:paraId="3C635A65">
            <w:pPr>
              <w:spacing w:before="94" w:line="195" w:lineRule="auto"/>
              <w:ind w:left="19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728</w:t>
            </w:r>
          </w:p>
        </w:tc>
        <w:tc>
          <w:tcPr>
            <w:tcW w:w="588" w:type="dxa"/>
            <w:vAlign w:val="top"/>
          </w:tcPr>
          <w:p w14:paraId="7E32FBFD">
            <w:pPr>
              <w:spacing w:before="94"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6ABC168F">
            <w:pPr>
              <w:spacing w:before="95"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1CACFE61">
            <w:pPr>
              <w:spacing w:before="94" w:line="195" w:lineRule="auto"/>
              <w:ind w:left="63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8.250</w:t>
            </w:r>
          </w:p>
        </w:tc>
        <w:tc>
          <w:tcPr>
            <w:tcW w:w="1260" w:type="dxa"/>
            <w:tcBorders>
              <w:right w:val="single" w:color="000000" w:sz="10" w:space="0"/>
            </w:tcBorders>
            <w:vAlign w:val="top"/>
          </w:tcPr>
          <w:p w14:paraId="1D5A26A7">
            <w:pPr>
              <w:spacing w:before="94" w:line="195" w:lineRule="auto"/>
              <w:ind w:left="55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r>
      <w:tr w14:paraId="030137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48359EBD">
            <w:pPr>
              <w:spacing w:before="94"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24</w:t>
            </w:r>
          </w:p>
        </w:tc>
        <w:tc>
          <w:tcPr>
            <w:tcW w:w="2287" w:type="dxa"/>
            <w:vAlign w:val="top"/>
          </w:tcPr>
          <w:p w14:paraId="44C2D099">
            <w:pPr>
              <w:pStyle w:val="6"/>
              <w:spacing w:before="59" w:line="228" w:lineRule="auto"/>
              <w:ind w:left="616"/>
              <w:rPr>
                <w:sz w:val="20"/>
                <w:szCs w:val="20"/>
              </w:rPr>
            </w:pPr>
            <w:r>
              <w:rPr>
                <w:spacing w:val="8"/>
                <w:sz w:val="20"/>
                <w:szCs w:val="20"/>
              </w:rPr>
              <w:t>颜家居民点</w:t>
            </w:r>
          </w:p>
        </w:tc>
        <w:tc>
          <w:tcPr>
            <w:tcW w:w="702" w:type="dxa"/>
            <w:vAlign w:val="top"/>
          </w:tcPr>
          <w:p w14:paraId="093F12DF">
            <w:pPr>
              <w:spacing w:before="94" w:line="195" w:lineRule="auto"/>
              <w:ind w:left="1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678</w:t>
            </w:r>
          </w:p>
        </w:tc>
        <w:tc>
          <w:tcPr>
            <w:tcW w:w="588" w:type="dxa"/>
            <w:vAlign w:val="top"/>
          </w:tcPr>
          <w:p w14:paraId="5DA36381">
            <w:pPr>
              <w:spacing w:before="94"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35B015D5">
            <w:pPr>
              <w:spacing w:before="94"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27CAADE5">
            <w:pPr>
              <w:spacing w:before="94" w:line="195" w:lineRule="auto"/>
              <w:ind w:left="62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9.280</w:t>
            </w:r>
          </w:p>
        </w:tc>
        <w:tc>
          <w:tcPr>
            <w:tcW w:w="1260" w:type="dxa"/>
            <w:tcBorders>
              <w:right w:val="single" w:color="000000" w:sz="10" w:space="0"/>
            </w:tcBorders>
            <w:vAlign w:val="top"/>
          </w:tcPr>
          <w:p w14:paraId="46494C35">
            <w:pPr>
              <w:spacing w:before="94" w:line="195" w:lineRule="auto"/>
              <w:ind w:left="55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r>
      <w:tr w14:paraId="6FE6D7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256CF777">
            <w:pPr>
              <w:spacing w:before="94"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c>
          <w:tcPr>
            <w:tcW w:w="2287" w:type="dxa"/>
            <w:vAlign w:val="top"/>
          </w:tcPr>
          <w:p w14:paraId="0052BA00">
            <w:pPr>
              <w:pStyle w:val="6"/>
              <w:spacing w:before="58" w:line="227" w:lineRule="auto"/>
              <w:ind w:left="409"/>
              <w:rPr>
                <w:sz w:val="20"/>
                <w:szCs w:val="20"/>
              </w:rPr>
            </w:pPr>
            <w:r>
              <w:rPr>
                <w:spacing w:val="8"/>
                <w:sz w:val="20"/>
                <w:szCs w:val="20"/>
              </w:rPr>
              <w:t>土珠山村居民点</w:t>
            </w:r>
          </w:p>
        </w:tc>
        <w:tc>
          <w:tcPr>
            <w:tcW w:w="702" w:type="dxa"/>
            <w:vAlign w:val="top"/>
          </w:tcPr>
          <w:p w14:paraId="397B7429">
            <w:pPr>
              <w:spacing w:before="94" w:line="195" w:lineRule="auto"/>
              <w:ind w:left="19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760</w:t>
            </w:r>
          </w:p>
        </w:tc>
        <w:tc>
          <w:tcPr>
            <w:tcW w:w="588" w:type="dxa"/>
            <w:vAlign w:val="top"/>
          </w:tcPr>
          <w:p w14:paraId="735A830D">
            <w:pPr>
              <w:spacing w:before="94"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369A3C08">
            <w:pPr>
              <w:spacing w:before="94"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2EEBC44A">
            <w:pPr>
              <w:spacing w:before="94"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7.680</w:t>
            </w:r>
          </w:p>
        </w:tc>
        <w:tc>
          <w:tcPr>
            <w:tcW w:w="1260" w:type="dxa"/>
            <w:tcBorders>
              <w:right w:val="single" w:color="000000" w:sz="10" w:space="0"/>
            </w:tcBorders>
            <w:vAlign w:val="top"/>
          </w:tcPr>
          <w:p w14:paraId="2853666A">
            <w:pPr>
              <w:spacing w:before="94" w:line="195" w:lineRule="auto"/>
              <w:ind w:left="55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r>
      <w:tr w14:paraId="3131B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428E1710">
            <w:pPr>
              <w:spacing w:before="97"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26</w:t>
            </w:r>
          </w:p>
        </w:tc>
        <w:tc>
          <w:tcPr>
            <w:tcW w:w="2287" w:type="dxa"/>
            <w:vAlign w:val="top"/>
          </w:tcPr>
          <w:p w14:paraId="54AA6026">
            <w:pPr>
              <w:pStyle w:val="6"/>
              <w:spacing w:before="61" w:line="226" w:lineRule="auto"/>
              <w:ind w:left="510"/>
              <w:rPr>
                <w:sz w:val="20"/>
                <w:szCs w:val="20"/>
              </w:rPr>
            </w:pPr>
            <w:r>
              <w:rPr>
                <w:spacing w:val="8"/>
                <w:sz w:val="20"/>
                <w:szCs w:val="20"/>
              </w:rPr>
              <w:t>河大桥居民点</w:t>
            </w:r>
          </w:p>
        </w:tc>
        <w:tc>
          <w:tcPr>
            <w:tcW w:w="702" w:type="dxa"/>
            <w:vAlign w:val="top"/>
          </w:tcPr>
          <w:p w14:paraId="42C9EDF0">
            <w:pPr>
              <w:spacing w:before="97" w:line="195" w:lineRule="auto"/>
              <w:ind w:left="1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1029</w:t>
            </w:r>
          </w:p>
        </w:tc>
        <w:tc>
          <w:tcPr>
            <w:tcW w:w="588" w:type="dxa"/>
            <w:vAlign w:val="top"/>
          </w:tcPr>
          <w:p w14:paraId="6750DED0">
            <w:pPr>
              <w:spacing w:before="97"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11BC5641">
            <w:pPr>
              <w:spacing w:before="97"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67970433">
            <w:pPr>
              <w:spacing w:before="97" w:line="195" w:lineRule="auto"/>
              <w:ind w:left="62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4.640</w:t>
            </w:r>
          </w:p>
        </w:tc>
        <w:tc>
          <w:tcPr>
            <w:tcW w:w="1260" w:type="dxa"/>
            <w:tcBorders>
              <w:right w:val="single" w:color="000000" w:sz="10" w:space="0"/>
            </w:tcBorders>
            <w:vAlign w:val="top"/>
          </w:tcPr>
          <w:p w14:paraId="652FC721">
            <w:pPr>
              <w:spacing w:before="97" w:line="195" w:lineRule="auto"/>
              <w:ind w:left="55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r>
      <w:tr w14:paraId="02ABB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177F2392">
            <w:pPr>
              <w:spacing w:before="97"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27</w:t>
            </w:r>
          </w:p>
        </w:tc>
        <w:tc>
          <w:tcPr>
            <w:tcW w:w="2287" w:type="dxa"/>
            <w:vAlign w:val="top"/>
          </w:tcPr>
          <w:p w14:paraId="06EDD2FF">
            <w:pPr>
              <w:pStyle w:val="6"/>
              <w:spacing w:before="62" w:line="225" w:lineRule="auto"/>
              <w:ind w:left="628"/>
              <w:rPr>
                <w:sz w:val="20"/>
                <w:szCs w:val="20"/>
              </w:rPr>
            </w:pPr>
            <w:r>
              <w:rPr>
                <w:spacing w:val="5"/>
                <w:sz w:val="20"/>
                <w:szCs w:val="20"/>
              </w:rPr>
              <w:t>陶宝居民点</w:t>
            </w:r>
          </w:p>
        </w:tc>
        <w:tc>
          <w:tcPr>
            <w:tcW w:w="702" w:type="dxa"/>
            <w:vAlign w:val="top"/>
          </w:tcPr>
          <w:p w14:paraId="7834ACD3">
            <w:pPr>
              <w:spacing w:before="97" w:line="195" w:lineRule="auto"/>
              <w:ind w:left="1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1334</w:t>
            </w:r>
          </w:p>
        </w:tc>
        <w:tc>
          <w:tcPr>
            <w:tcW w:w="588" w:type="dxa"/>
            <w:vAlign w:val="top"/>
          </w:tcPr>
          <w:p w14:paraId="26AD1648">
            <w:pPr>
              <w:spacing w:before="97"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5D4B05E7">
            <w:pPr>
              <w:spacing w:before="97"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6057CA8F">
            <w:pPr>
              <w:spacing w:before="97" w:line="195" w:lineRule="auto"/>
              <w:ind w:left="62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3.010</w:t>
            </w:r>
          </w:p>
        </w:tc>
        <w:tc>
          <w:tcPr>
            <w:tcW w:w="1260" w:type="dxa"/>
            <w:tcBorders>
              <w:right w:val="single" w:color="000000" w:sz="10" w:space="0"/>
            </w:tcBorders>
            <w:vAlign w:val="top"/>
          </w:tcPr>
          <w:p w14:paraId="4519B13D">
            <w:pPr>
              <w:spacing w:before="97" w:line="195" w:lineRule="auto"/>
              <w:ind w:left="55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r>
      <w:tr w14:paraId="10A41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72EF3331">
            <w:pPr>
              <w:spacing w:before="98"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28</w:t>
            </w:r>
          </w:p>
        </w:tc>
        <w:tc>
          <w:tcPr>
            <w:tcW w:w="2287" w:type="dxa"/>
            <w:vAlign w:val="top"/>
          </w:tcPr>
          <w:p w14:paraId="3EE5ABED">
            <w:pPr>
              <w:pStyle w:val="6"/>
              <w:spacing w:before="62" w:line="225" w:lineRule="auto"/>
              <w:ind w:left="618"/>
              <w:rPr>
                <w:sz w:val="20"/>
                <w:szCs w:val="20"/>
              </w:rPr>
            </w:pPr>
            <w:r>
              <w:rPr>
                <w:spacing w:val="7"/>
                <w:sz w:val="20"/>
                <w:szCs w:val="20"/>
              </w:rPr>
              <w:t>洞头居民点</w:t>
            </w:r>
          </w:p>
        </w:tc>
        <w:tc>
          <w:tcPr>
            <w:tcW w:w="702" w:type="dxa"/>
            <w:vAlign w:val="top"/>
          </w:tcPr>
          <w:p w14:paraId="5BA7268C">
            <w:pPr>
              <w:spacing w:before="98"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2200</w:t>
            </w:r>
          </w:p>
        </w:tc>
        <w:tc>
          <w:tcPr>
            <w:tcW w:w="588" w:type="dxa"/>
            <w:vAlign w:val="top"/>
          </w:tcPr>
          <w:p w14:paraId="21FCA8CF">
            <w:pPr>
              <w:spacing w:before="98"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0A99A2AC">
            <w:pPr>
              <w:spacing w:before="98"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5B902B01">
            <w:pPr>
              <w:spacing w:before="98"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1.510</w:t>
            </w:r>
          </w:p>
        </w:tc>
        <w:tc>
          <w:tcPr>
            <w:tcW w:w="1260" w:type="dxa"/>
            <w:tcBorders>
              <w:right w:val="single" w:color="000000" w:sz="10" w:space="0"/>
            </w:tcBorders>
            <w:vAlign w:val="top"/>
          </w:tcPr>
          <w:p w14:paraId="30AEC5F0">
            <w:pPr>
              <w:spacing w:before="98" w:line="195" w:lineRule="auto"/>
              <w:ind w:left="53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r>
      <w:tr w14:paraId="2C301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680E5D8D">
            <w:pPr>
              <w:spacing w:before="98"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29</w:t>
            </w:r>
          </w:p>
        </w:tc>
        <w:tc>
          <w:tcPr>
            <w:tcW w:w="2287" w:type="dxa"/>
            <w:vAlign w:val="top"/>
          </w:tcPr>
          <w:p w14:paraId="0A6BC523">
            <w:pPr>
              <w:pStyle w:val="6"/>
              <w:spacing w:before="63" w:line="224" w:lineRule="auto"/>
              <w:ind w:left="411"/>
              <w:rPr>
                <w:sz w:val="20"/>
                <w:szCs w:val="20"/>
              </w:rPr>
            </w:pPr>
            <w:r>
              <w:rPr>
                <w:spacing w:val="8"/>
                <w:sz w:val="20"/>
                <w:szCs w:val="20"/>
              </w:rPr>
              <w:t>大历县村居民点</w:t>
            </w:r>
          </w:p>
        </w:tc>
        <w:tc>
          <w:tcPr>
            <w:tcW w:w="702" w:type="dxa"/>
            <w:vAlign w:val="top"/>
          </w:tcPr>
          <w:p w14:paraId="73B0A45F">
            <w:pPr>
              <w:spacing w:before="98"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2789</w:t>
            </w:r>
          </w:p>
        </w:tc>
        <w:tc>
          <w:tcPr>
            <w:tcW w:w="588" w:type="dxa"/>
            <w:vAlign w:val="top"/>
          </w:tcPr>
          <w:p w14:paraId="6CF16FA5">
            <w:pPr>
              <w:spacing w:before="98"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61771F3B">
            <w:pPr>
              <w:spacing w:before="99"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169C047D">
            <w:pPr>
              <w:spacing w:before="98"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1.100</w:t>
            </w:r>
          </w:p>
        </w:tc>
        <w:tc>
          <w:tcPr>
            <w:tcW w:w="1260" w:type="dxa"/>
            <w:tcBorders>
              <w:right w:val="single" w:color="000000" w:sz="10" w:space="0"/>
            </w:tcBorders>
            <w:vAlign w:val="top"/>
          </w:tcPr>
          <w:p w14:paraId="239C33A5">
            <w:pPr>
              <w:spacing w:before="98" w:line="195" w:lineRule="auto"/>
              <w:ind w:left="535"/>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tc>
      </w:tr>
      <w:tr w14:paraId="39B56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6B0ED899">
            <w:pPr>
              <w:spacing w:before="99"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2287" w:type="dxa"/>
            <w:vAlign w:val="top"/>
          </w:tcPr>
          <w:p w14:paraId="4B72FC41">
            <w:pPr>
              <w:pStyle w:val="6"/>
              <w:spacing w:before="63" w:line="224" w:lineRule="auto"/>
              <w:ind w:left="410"/>
              <w:rPr>
                <w:sz w:val="20"/>
                <w:szCs w:val="20"/>
              </w:rPr>
            </w:pPr>
            <w:r>
              <w:rPr>
                <w:spacing w:val="8"/>
                <w:sz w:val="20"/>
                <w:szCs w:val="20"/>
              </w:rPr>
              <w:t>龙脉唐村居民点</w:t>
            </w:r>
          </w:p>
        </w:tc>
        <w:tc>
          <w:tcPr>
            <w:tcW w:w="702" w:type="dxa"/>
            <w:vAlign w:val="top"/>
          </w:tcPr>
          <w:p w14:paraId="294B79D3">
            <w:pPr>
              <w:spacing w:before="99"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3590</w:t>
            </w:r>
          </w:p>
        </w:tc>
        <w:tc>
          <w:tcPr>
            <w:tcW w:w="588" w:type="dxa"/>
            <w:vAlign w:val="top"/>
          </w:tcPr>
          <w:p w14:paraId="3FDC694E">
            <w:pPr>
              <w:spacing w:before="99"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096F070E">
            <w:pPr>
              <w:spacing w:before="99"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4FDF13DE">
            <w:pPr>
              <w:spacing w:before="99"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0.786</w:t>
            </w:r>
          </w:p>
        </w:tc>
        <w:tc>
          <w:tcPr>
            <w:tcW w:w="1260" w:type="dxa"/>
            <w:tcBorders>
              <w:right w:val="single" w:color="000000" w:sz="10" w:space="0"/>
            </w:tcBorders>
            <w:vAlign w:val="top"/>
          </w:tcPr>
          <w:p w14:paraId="4A8B3B69">
            <w:pPr>
              <w:spacing w:before="99"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r>
      <w:tr w14:paraId="2A2EC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1418D0AB">
            <w:pPr>
              <w:spacing w:before="100"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rPr>
              <w:t>31</w:t>
            </w:r>
          </w:p>
        </w:tc>
        <w:tc>
          <w:tcPr>
            <w:tcW w:w="2287" w:type="dxa"/>
            <w:vAlign w:val="top"/>
          </w:tcPr>
          <w:p w14:paraId="2B2C84C8">
            <w:pPr>
              <w:pStyle w:val="6"/>
              <w:spacing w:before="64" w:line="224" w:lineRule="auto"/>
              <w:ind w:left="511"/>
              <w:rPr>
                <w:sz w:val="20"/>
                <w:szCs w:val="20"/>
              </w:rPr>
            </w:pPr>
            <w:r>
              <w:rPr>
                <w:spacing w:val="8"/>
                <w:sz w:val="20"/>
                <w:szCs w:val="20"/>
              </w:rPr>
              <w:t>青山板居民点</w:t>
            </w:r>
          </w:p>
        </w:tc>
        <w:tc>
          <w:tcPr>
            <w:tcW w:w="702" w:type="dxa"/>
            <w:vAlign w:val="top"/>
          </w:tcPr>
          <w:p w14:paraId="6D7AB7F0">
            <w:pPr>
              <w:spacing w:before="100"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3468</w:t>
            </w:r>
          </w:p>
        </w:tc>
        <w:tc>
          <w:tcPr>
            <w:tcW w:w="588" w:type="dxa"/>
            <w:vAlign w:val="top"/>
          </w:tcPr>
          <w:p w14:paraId="0FAB87A4">
            <w:pPr>
              <w:spacing w:before="100"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7DCCEA28">
            <w:pPr>
              <w:spacing w:before="100"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01DFD0BC">
            <w:pPr>
              <w:spacing w:before="100"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0.823</w:t>
            </w:r>
          </w:p>
        </w:tc>
        <w:tc>
          <w:tcPr>
            <w:tcW w:w="1260" w:type="dxa"/>
            <w:tcBorders>
              <w:right w:val="single" w:color="000000" w:sz="10" w:space="0"/>
            </w:tcBorders>
            <w:vAlign w:val="top"/>
          </w:tcPr>
          <w:p w14:paraId="3E48BB5F">
            <w:pPr>
              <w:spacing w:before="100"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r>
      <w:tr w14:paraId="2B66D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5779FFDD">
            <w:pPr>
              <w:spacing w:before="102"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rPr>
              <w:t>32</w:t>
            </w:r>
          </w:p>
        </w:tc>
        <w:tc>
          <w:tcPr>
            <w:tcW w:w="2287" w:type="dxa"/>
            <w:vAlign w:val="top"/>
          </w:tcPr>
          <w:p w14:paraId="0B15713C">
            <w:pPr>
              <w:pStyle w:val="6"/>
              <w:spacing w:before="66" w:line="221" w:lineRule="auto"/>
              <w:ind w:left="510"/>
              <w:rPr>
                <w:sz w:val="20"/>
                <w:szCs w:val="20"/>
              </w:rPr>
            </w:pPr>
            <w:r>
              <w:rPr>
                <w:spacing w:val="8"/>
                <w:sz w:val="20"/>
                <w:szCs w:val="20"/>
              </w:rPr>
              <w:t>荷叶塘居民点</w:t>
            </w:r>
          </w:p>
        </w:tc>
        <w:tc>
          <w:tcPr>
            <w:tcW w:w="702" w:type="dxa"/>
            <w:vAlign w:val="top"/>
          </w:tcPr>
          <w:p w14:paraId="0BC59BDC">
            <w:pPr>
              <w:spacing w:before="102" w:line="195" w:lineRule="auto"/>
              <w:ind w:left="1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1918</w:t>
            </w:r>
          </w:p>
        </w:tc>
        <w:tc>
          <w:tcPr>
            <w:tcW w:w="588" w:type="dxa"/>
            <w:vAlign w:val="top"/>
          </w:tcPr>
          <w:p w14:paraId="6F35E450">
            <w:pPr>
              <w:spacing w:before="102"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1397F4C8">
            <w:pPr>
              <w:spacing w:before="102"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28BB41BF">
            <w:pPr>
              <w:spacing w:before="102"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1.810</w:t>
            </w:r>
          </w:p>
        </w:tc>
        <w:tc>
          <w:tcPr>
            <w:tcW w:w="1260" w:type="dxa"/>
            <w:tcBorders>
              <w:right w:val="single" w:color="000000" w:sz="10" w:space="0"/>
            </w:tcBorders>
            <w:vAlign w:val="top"/>
          </w:tcPr>
          <w:p w14:paraId="7D16535A">
            <w:pPr>
              <w:spacing w:before="102" w:line="195" w:lineRule="auto"/>
              <w:ind w:left="53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r>
      <w:tr w14:paraId="19CA1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6B537067">
            <w:pPr>
              <w:spacing w:before="102"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rPr>
              <w:t>33</w:t>
            </w:r>
          </w:p>
        </w:tc>
        <w:tc>
          <w:tcPr>
            <w:tcW w:w="2287" w:type="dxa"/>
            <w:vAlign w:val="top"/>
          </w:tcPr>
          <w:p w14:paraId="0E9C7EF4">
            <w:pPr>
              <w:pStyle w:val="6"/>
              <w:spacing w:before="66" w:line="222" w:lineRule="auto"/>
              <w:ind w:left="514"/>
              <w:rPr>
                <w:sz w:val="20"/>
                <w:szCs w:val="20"/>
              </w:rPr>
            </w:pPr>
            <w:r>
              <w:rPr>
                <w:spacing w:val="7"/>
                <w:sz w:val="20"/>
                <w:szCs w:val="20"/>
              </w:rPr>
              <w:t>大江洞居民点</w:t>
            </w:r>
          </w:p>
        </w:tc>
        <w:tc>
          <w:tcPr>
            <w:tcW w:w="702" w:type="dxa"/>
            <w:vAlign w:val="top"/>
          </w:tcPr>
          <w:p w14:paraId="76B88618">
            <w:pPr>
              <w:spacing w:before="102"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2834</w:t>
            </w:r>
          </w:p>
        </w:tc>
        <w:tc>
          <w:tcPr>
            <w:tcW w:w="588" w:type="dxa"/>
            <w:vAlign w:val="top"/>
          </w:tcPr>
          <w:p w14:paraId="67EDEAAD">
            <w:pPr>
              <w:spacing w:before="102"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50B9BFBC">
            <w:pPr>
              <w:spacing w:before="102"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234226ED">
            <w:pPr>
              <w:spacing w:before="102"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1.080</w:t>
            </w:r>
          </w:p>
        </w:tc>
        <w:tc>
          <w:tcPr>
            <w:tcW w:w="1260" w:type="dxa"/>
            <w:tcBorders>
              <w:right w:val="single" w:color="000000" w:sz="10" w:space="0"/>
            </w:tcBorders>
            <w:vAlign w:val="top"/>
          </w:tcPr>
          <w:p w14:paraId="5E382E7F">
            <w:pPr>
              <w:spacing w:before="102" w:line="195" w:lineRule="auto"/>
              <w:ind w:left="535"/>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tc>
      </w:tr>
      <w:tr w14:paraId="034EA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7BCE130C">
            <w:pPr>
              <w:spacing w:before="102"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rPr>
              <w:t>34</w:t>
            </w:r>
          </w:p>
        </w:tc>
        <w:tc>
          <w:tcPr>
            <w:tcW w:w="2287" w:type="dxa"/>
            <w:vAlign w:val="top"/>
          </w:tcPr>
          <w:p w14:paraId="67A7788F">
            <w:pPr>
              <w:pStyle w:val="6"/>
              <w:spacing w:before="66" w:line="222" w:lineRule="auto"/>
              <w:ind w:left="411"/>
              <w:rPr>
                <w:sz w:val="20"/>
                <w:szCs w:val="20"/>
              </w:rPr>
            </w:pPr>
            <w:r>
              <w:rPr>
                <w:spacing w:val="8"/>
                <w:sz w:val="20"/>
                <w:szCs w:val="20"/>
              </w:rPr>
              <w:t>水晶坪村居民点</w:t>
            </w:r>
          </w:p>
        </w:tc>
        <w:tc>
          <w:tcPr>
            <w:tcW w:w="702" w:type="dxa"/>
            <w:vAlign w:val="top"/>
          </w:tcPr>
          <w:p w14:paraId="5FF94F4E">
            <w:pPr>
              <w:spacing w:before="102"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3944</w:t>
            </w:r>
          </w:p>
        </w:tc>
        <w:tc>
          <w:tcPr>
            <w:tcW w:w="588" w:type="dxa"/>
            <w:vAlign w:val="top"/>
          </w:tcPr>
          <w:p w14:paraId="1D440043">
            <w:pPr>
              <w:spacing w:before="102"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5EA9BD83">
            <w:pPr>
              <w:spacing w:before="102"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13EE91A0">
            <w:pPr>
              <w:spacing w:before="102"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0.693</w:t>
            </w:r>
          </w:p>
        </w:tc>
        <w:tc>
          <w:tcPr>
            <w:tcW w:w="1260" w:type="dxa"/>
            <w:tcBorders>
              <w:right w:val="single" w:color="000000" w:sz="10" w:space="0"/>
            </w:tcBorders>
            <w:vAlign w:val="top"/>
          </w:tcPr>
          <w:p w14:paraId="50585130">
            <w:pPr>
              <w:spacing w:before="102" w:line="195"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r w14:paraId="166DF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320D41C5">
            <w:pPr>
              <w:spacing w:before="101"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tc>
        <w:tc>
          <w:tcPr>
            <w:tcW w:w="2287" w:type="dxa"/>
            <w:vAlign w:val="top"/>
          </w:tcPr>
          <w:p w14:paraId="59B365C6">
            <w:pPr>
              <w:pStyle w:val="6"/>
              <w:spacing w:before="66" w:line="222" w:lineRule="auto"/>
              <w:ind w:left="408"/>
              <w:rPr>
                <w:sz w:val="20"/>
                <w:szCs w:val="20"/>
              </w:rPr>
            </w:pPr>
            <w:r>
              <w:rPr>
                <w:spacing w:val="8"/>
                <w:sz w:val="20"/>
                <w:szCs w:val="20"/>
              </w:rPr>
              <w:t>双巴凉亭居民点</w:t>
            </w:r>
          </w:p>
        </w:tc>
        <w:tc>
          <w:tcPr>
            <w:tcW w:w="702" w:type="dxa"/>
            <w:vAlign w:val="top"/>
          </w:tcPr>
          <w:p w14:paraId="120B3B71">
            <w:pPr>
              <w:spacing w:before="101"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3095</w:t>
            </w:r>
          </w:p>
        </w:tc>
        <w:tc>
          <w:tcPr>
            <w:tcW w:w="588" w:type="dxa"/>
            <w:vAlign w:val="top"/>
          </w:tcPr>
          <w:p w14:paraId="071C8A0D">
            <w:pPr>
              <w:spacing w:before="10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3D69C588">
            <w:pPr>
              <w:spacing w:before="102"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56C4A3B5">
            <w:pPr>
              <w:spacing w:before="101"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0.958</w:t>
            </w:r>
          </w:p>
        </w:tc>
        <w:tc>
          <w:tcPr>
            <w:tcW w:w="1260" w:type="dxa"/>
            <w:tcBorders>
              <w:right w:val="single" w:color="000000" w:sz="10" w:space="0"/>
            </w:tcBorders>
            <w:vAlign w:val="top"/>
          </w:tcPr>
          <w:p w14:paraId="11598284">
            <w:pPr>
              <w:spacing w:before="101"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r>
      <w:tr w14:paraId="165F0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12EAB246">
            <w:pPr>
              <w:spacing w:before="101"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rPr>
              <w:t>36</w:t>
            </w:r>
          </w:p>
        </w:tc>
        <w:tc>
          <w:tcPr>
            <w:tcW w:w="2287" w:type="dxa"/>
            <w:vAlign w:val="top"/>
          </w:tcPr>
          <w:p w14:paraId="22270962">
            <w:pPr>
              <w:pStyle w:val="6"/>
              <w:spacing w:before="65" w:line="223" w:lineRule="auto"/>
              <w:ind w:left="510"/>
              <w:rPr>
                <w:sz w:val="20"/>
                <w:szCs w:val="20"/>
              </w:rPr>
            </w:pPr>
            <w:r>
              <w:rPr>
                <w:spacing w:val="8"/>
                <w:sz w:val="20"/>
                <w:szCs w:val="20"/>
              </w:rPr>
              <w:t>梅溪村居民点</w:t>
            </w:r>
          </w:p>
        </w:tc>
        <w:tc>
          <w:tcPr>
            <w:tcW w:w="702" w:type="dxa"/>
            <w:vAlign w:val="top"/>
          </w:tcPr>
          <w:p w14:paraId="32559FD9">
            <w:pPr>
              <w:spacing w:before="101"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2959</w:t>
            </w:r>
          </w:p>
        </w:tc>
        <w:tc>
          <w:tcPr>
            <w:tcW w:w="588" w:type="dxa"/>
            <w:vAlign w:val="top"/>
          </w:tcPr>
          <w:p w14:paraId="36F1989C">
            <w:pPr>
              <w:spacing w:before="10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64C592DC">
            <w:pPr>
              <w:spacing w:before="101"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172B0C8B">
            <w:pPr>
              <w:spacing w:before="101"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1.020</w:t>
            </w:r>
          </w:p>
        </w:tc>
        <w:tc>
          <w:tcPr>
            <w:tcW w:w="1260" w:type="dxa"/>
            <w:tcBorders>
              <w:right w:val="single" w:color="000000" w:sz="10" w:space="0"/>
            </w:tcBorders>
            <w:vAlign w:val="top"/>
          </w:tcPr>
          <w:p w14:paraId="5B7174FD">
            <w:pPr>
              <w:spacing w:before="101"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r>
      <w:tr w14:paraId="25D7FF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5BAD3F2C">
            <w:pPr>
              <w:spacing w:before="101"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rPr>
              <w:t>37</w:t>
            </w:r>
          </w:p>
        </w:tc>
        <w:tc>
          <w:tcPr>
            <w:tcW w:w="2287" w:type="dxa"/>
            <w:vAlign w:val="top"/>
          </w:tcPr>
          <w:p w14:paraId="0FC3CEB9">
            <w:pPr>
              <w:pStyle w:val="6"/>
              <w:spacing w:before="65" w:line="222" w:lineRule="auto"/>
              <w:ind w:left="619"/>
              <w:rPr>
                <w:sz w:val="20"/>
                <w:szCs w:val="20"/>
              </w:rPr>
            </w:pPr>
            <w:r>
              <w:rPr>
                <w:spacing w:val="7"/>
                <w:sz w:val="20"/>
                <w:szCs w:val="20"/>
              </w:rPr>
              <w:t>李家居民点</w:t>
            </w:r>
          </w:p>
        </w:tc>
        <w:tc>
          <w:tcPr>
            <w:tcW w:w="702" w:type="dxa"/>
            <w:vAlign w:val="top"/>
          </w:tcPr>
          <w:p w14:paraId="3CF2400E">
            <w:pPr>
              <w:spacing w:before="101"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3835</w:t>
            </w:r>
          </w:p>
        </w:tc>
        <w:tc>
          <w:tcPr>
            <w:tcW w:w="588" w:type="dxa"/>
            <w:vAlign w:val="top"/>
          </w:tcPr>
          <w:p w14:paraId="455F3889">
            <w:pPr>
              <w:spacing w:before="10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20377115">
            <w:pPr>
              <w:spacing w:before="101"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1E28511D">
            <w:pPr>
              <w:spacing w:before="101"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0.720</w:t>
            </w:r>
          </w:p>
        </w:tc>
        <w:tc>
          <w:tcPr>
            <w:tcW w:w="1260" w:type="dxa"/>
            <w:tcBorders>
              <w:right w:val="single" w:color="000000" w:sz="10" w:space="0"/>
            </w:tcBorders>
            <w:vAlign w:val="top"/>
          </w:tcPr>
          <w:p w14:paraId="4DAA6107">
            <w:pPr>
              <w:spacing w:before="101" w:line="195"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r w14:paraId="444CE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0F2AC13A">
            <w:pPr>
              <w:spacing w:before="104"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rPr>
              <w:t>38</w:t>
            </w:r>
          </w:p>
        </w:tc>
        <w:tc>
          <w:tcPr>
            <w:tcW w:w="2287" w:type="dxa"/>
            <w:vAlign w:val="top"/>
          </w:tcPr>
          <w:p w14:paraId="68D638CA">
            <w:pPr>
              <w:pStyle w:val="6"/>
              <w:spacing w:before="68" w:line="220" w:lineRule="auto"/>
              <w:ind w:left="411"/>
              <w:rPr>
                <w:sz w:val="20"/>
                <w:szCs w:val="20"/>
              </w:rPr>
            </w:pPr>
            <w:r>
              <w:rPr>
                <w:spacing w:val="8"/>
                <w:sz w:val="20"/>
                <w:szCs w:val="20"/>
              </w:rPr>
              <w:t>五柳塘村居民点</w:t>
            </w:r>
          </w:p>
        </w:tc>
        <w:tc>
          <w:tcPr>
            <w:tcW w:w="702" w:type="dxa"/>
            <w:vAlign w:val="top"/>
          </w:tcPr>
          <w:p w14:paraId="56CBAD80">
            <w:pPr>
              <w:spacing w:before="104"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3583</w:t>
            </w:r>
          </w:p>
        </w:tc>
        <w:tc>
          <w:tcPr>
            <w:tcW w:w="588" w:type="dxa"/>
            <w:vAlign w:val="top"/>
          </w:tcPr>
          <w:p w14:paraId="3E09F791">
            <w:pPr>
              <w:spacing w:before="104"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5AC3E124">
            <w:pPr>
              <w:spacing w:before="104"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23580E08">
            <w:pPr>
              <w:spacing w:before="104"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0.788</w:t>
            </w:r>
          </w:p>
        </w:tc>
        <w:tc>
          <w:tcPr>
            <w:tcW w:w="1260" w:type="dxa"/>
            <w:tcBorders>
              <w:right w:val="single" w:color="000000" w:sz="10" w:space="0"/>
            </w:tcBorders>
            <w:vAlign w:val="top"/>
          </w:tcPr>
          <w:p w14:paraId="4CF232E0">
            <w:pPr>
              <w:spacing w:before="104"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r>
      <w:tr w14:paraId="10924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0B4CB886">
            <w:pPr>
              <w:spacing w:before="103"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tc>
        <w:tc>
          <w:tcPr>
            <w:tcW w:w="2287" w:type="dxa"/>
            <w:vAlign w:val="top"/>
          </w:tcPr>
          <w:p w14:paraId="09A13764">
            <w:pPr>
              <w:pStyle w:val="6"/>
              <w:spacing w:before="67" w:line="220" w:lineRule="auto"/>
              <w:ind w:left="410"/>
              <w:rPr>
                <w:sz w:val="20"/>
                <w:szCs w:val="20"/>
              </w:rPr>
            </w:pPr>
            <w:r>
              <w:rPr>
                <w:spacing w:val="8"/>
                <w:sz w:val="20"/>
                <w:szCs w:val="20"/>
              </w:rPr>
              <w:t>罗家山村居民点</w:t>
            </w:r>
          </w:p>
        </w:tc>
        <w:tc>
          <w:tcPr>
            <w:tcW w:w="702" w:type="dxa"/>
            <w:vAlign w:val="top"/>
          </w:tcPr>
          <w:p w14:paraId="19B36365">
            <w:pPr>
              <w:spacing w:before="103"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2781</w:t>
            </w:r>
          </w:p>
        </w:tc>
        <w:tc>
          <w:tcPr>
            <w:tcW w:w="588" w:type="dxa"/>
            <w:vAlign w:val="top"/>
          </w:tcPr>
          <w:p w14:paraId="77110597">
            <w:pPr>
              <w:spacing w:before="103"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1BDDAA3A">
            <w:pPr>
              <w:spacing w:before="103"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563CA28E">
            <w:pPr>
              <w:spacing w:before="103"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1.110</w:t>
            </w:r>
          </w:p>
        </w:tc>
        <w:tc>
          <w:tcPr>
            <w:tcW w:w="1260" w:type="dxa"/>
            <w:tcBorders>
              <w:right w:val="single" w:color="000000" w:sz="10" w:space="0"/>
            </w:tcBorders>
            <w:vAlign w:val="top"/>
          </w:tcPr>
          <w:p w14:paraId="6D0F6A70">
            <w:pPr>
              <w:spacing w:before="103" w:line="195" w:lineRule="auto"/>
              <w:ind w:left="535"/>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tc>
      </w:tr>
      <w:tr w14:paraId="277CD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429A4280">
            <w:pPr>
              <w:spacing w:before="104" w:line="195" w:lineRule="auto"/>
              <w:ind w:left="2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c>
          <w:tcPr>
            <w:tcW w:w="2287" w:type="dxa"/>
            <w:vAlign w:val="top"/>
          </w:tcPr>
          <w:p w14:paraId="631746FC">
            <w:pPr>
              <w:pStyle w:val="6"/>
              <w:spacing w:before="68" w:line="219" w:lineRule="auto"/>
              <w:ind w:left="512"/>
              <w:rPr>
                <w:sz w:val="20"/>
                <w:szCs w:val="20"/>
              </w:rPr>
            </w:pPr>
            <w:r>
              <w:rPr>
                <w:spacing w:val="8"/>
                <w:sz w:val="20"/>
                <w:szCs w:val="20"/>
              </w:rPr>
              <w:t>新坝头居民点</w:t>
            </w:r>
          </w:p>
        </w:tc>
        <w:tc>
          <w:tcPr>
            <w:tcW w:w="702" w:type="dxa"/>
            <w:vAlign w:val="top"/>
          </w:tcPr>
          <w:p w14:paraId="1ED7590F">
            <w:pPr>
              <w:spacing w:before="104"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2980</w:t>
            </w:r>
          </w:p>
        </w:tc>
        <w:tc>
          <w:tcPr>
            <w:tcW w:w="588" w:type="dxa"/>
            <w:vAlign w:val="top"/>
          </w:tcPr>
          <w:p w14:paraId="5A506599">
            <w:pPr>
              <w:spacing w:before="104"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75FD440C">
            <w:pPr>
              <w:spacing w:before="104"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087115DA">
            <w:pPr>
              <w:spacing w:before="104"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1.010</w:t>
            </w:r>
          </w:p>
        </w:tc>
        <w:tc>
          <w:tcPr>
            <w:tcW w:w="1260" w:type="dxa"/>
            <w:tcBorders>
              <w:right w:val="single" w:color="000000" w:sz="10" w:space="0"/>
            </w:tcBorders>
            <w:vAlign w:val="top"/>
          </w:tcPr>
          <w:p w14:paraId="5D631A19">
            <w:pPr>
              <w:spacing w:before="104"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r>
      <w:tr w14:paraId="4FBE8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73FD1A94">
            <w:pPr>
              <w:spacing w:before="105" w:line="195" w:lineRule="auto"/>
              <w:ind w:left="2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w:t>
            </w:r>
          </w:p>
        </w:tc>
        <w:tc>
          <w:tcPr>
            <w:tcW w:w="2287" w:type="dxa"/>
            <w:vAlign w:val="top"/>
          </w:tcPr>
          <w:p w14:paraId="10881464">
            <w:pPr>
              <w:pStyle w:val="6"/>
              <w:spacing w:before="68" w:line="220" w:lineRule="auto"/>
              <w:ind w:left="511"/>
              <w:rPr>
                <w:sz w:val="20"/>
                <w:szCs w:val="20"/>
              </w:rPr>
            </w:pPr>
            <w:r>
              <w:rPr>
                <w:spacing w:val="8"/>
                <w:sz w:val="20"/>
                <w:szCs w:val="20"/>
              </w:rPr>
              <w:t>谭家山居民点</w:t>
            </w:r>
          </w:p>
        </w:tc>
        <w:tc>
          <w:tcPr>
            <w:tcW w:w="702" w:type="dxa"/>
            <w:vAlign w:val="top"/>
          </w:tcPr>
          <w:p w14:paraId="0041BB80">
            <w:pPr>
              <w:spacing w:before="104"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3170</w:t>
            </w:r>
          </w:p>
        </w:tc>
        <w:tc>
          <w:tcPr>
            <w:tcW w:w="588" w:type="dxa"/>
            <w:vAlign w:val="top"/>
          </w:tcPr>
          <w:p w14:paraId="3A292D41">
            <w:pPr>
              <w:spacing w:before="104"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6ECE83F8">
            <w:pPr>
              <w:spacing w:before="105"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209D857E">
            <w:pPr>
              <w:spacing w:before="104"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0.928</w:t>
            </w:r>
          </w:p>
        </w:tc>
        <w:tc>
          <w:tcPr>
            <w:tcW w:w="1260" w:type="dxa"/>
            <w:tcBorders>
              <w:right w:val="single" w:color="000000" w:sz="10" w:space="0"/>
            </w:tcBorders>
            <w:vAlign w:val="top"/>
          </w:tcPr>
          <w:p w14:paraId="16E1DBC8">
            <w:pPr>
              <w:spacing w:before="104"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r>
      <w:tr w14:paraId="09EFE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5BB67D84">
            <w:pPr>
              <w:spacing w:before="104" w:line="195" w:lineRule="auto"/>
              <w:ind w:left="2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w:t>
            </w:r>
          </w:p>
        </w:tc>
        <w:tc>
          <w:tcPr>
            <w:tcW w:w="2287" w:type="dxa"/>
            <w:vAlign w:val="top"/>
          </w:tcPr>
          <w:p w14:paraId="28DD1C76">
            <w:pPr>
              <w:pStyle w:val="6"/>
              <w:spacing w:before="68" w:line="219" w:lineRule="auto"/>
              <w:ind w:left="619"/>
              <w:rPr>
                <w:sz w:val="20"/>
                <w:szCs w:val="20"/>
              </w:rPr>
            </w:pPr>
            <w:r>
              <w:rPr>
                <w:spacing w:val="7"/>
                <w:sz w:val="20"/>
                <w:szCs w:val="20"/>
              </w:rPr>
              <w:t>温塘居民点</w:t>
            </w:r>
          </w:p>
        </w:tc>
        <w:tc>
          <w:tcPr>
            <w:tcW w:w="702" w:type="dxa"/>
            <w:vAlign w:val="top"/>
          </w:tcPr>
          <w:p w14:paraId="33F530D6">
            <w:pPr>
              <w:spacing w:before="104"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3487</w:t>
            </w:r>
          </w:p>
        </w:tc>
        <w:tc>
          <w:tcPr>
            <w:tcW w:w="588" w:type="dxa"/>
            <w:vAlign w:val="top"/>
          </w:tcPr>
          <w:p w14:paraId="28F54729">
            <w:pPr>
              <w:spacing w:before="104"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480AD5AA">
            <w:pPr>
              <w:spacing w:before="104"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522571AE">
            <w:pPr>
              <w:spacing w:before="104"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0.817</w:t>
            </w:r>
          </w:p>
        </w:tc>
        <w:tc>
          <w:tcPr>
            <w:tcW w:w="1260" w:type="dxa"/>
            <w:tcBorders>
              <w:right w:val="single" w:color="000000" w:sz="10" w:space="0"/>
            </w:tcBorders>
            <w:vAlign w:val="top"/>
          </w:tcPr>
          <w:p w14:paraId="12D5AEA6">
            <w:pPr>
              <w:spacing w:before="104"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r>
      <w:tr w14:paraId="322ED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4D3F4E37">
            <w:pPr>
              <w:spacing w:before="105" w:line="195" w:lineRule="auto"/>
              <w:ind w:left="2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w:t>
            </w:r>
          </w:p>
        </w:tc>
        <w:tc>
          <w:tcPr>
            <w:tcW w:w="2287" w:type="dxa"/>
            <w:vAlign w:val="top"/>
          </w:tcPr>
          <w:p w14:paraId="7B038F7F">
            <w:pPr>
              <w:pStyle w:val="6"/>
              <w:spacing w:before="69" w:line="219" w:lineRule="auto"/>
              <w:ind w:left="628"/>
              <w:rPr>
                <w:sz w:val="20"/>
                <w:szCs w:val="20"/>
              </w:rPr>
            </w:pPr>
            <w:r>
              <w:rPr>
                <w:spacing w:val="6"/>
                <w:sz w:val="20"/>
                <w:szCs w:val="20"/>
              </w:rPr>
              <w:t>富村居民点</w:t>
            </w:r>
          </w:p>
        </w:tc>
        <w:tc>
          <w:tcPr>
            <w:tcW w:w="702" w:type="dxa"/>
            <w:vAlign w:val="top"/>
          </w:tcPr>
          <w:p w14:paraId="40161D4B">
            <w:pPr>
              <w:spacing w:before="105"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4040</w:t>
            </w:r>
          </w:p>
        </w:tc>
        <w:tc>
          <w:tcPr>
            <w:tcW w:w="588" w:type="dxa"/>
            <w:vAlign w:val="top"/>
          </w:tcPr>
          <w:p w14:paraId="27F66BD7">
            <w:pPr>
              <w:spacing w:before="105"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73B4B5A1">
            <w:pPr>
              <w:spacing w:before="105"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00EEA079">
            <w:pPr>
              <w:spacing w:before="105"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0.672</w:t>
            </w:r>
          </w:p>
        </w:tc>
        <w:tc>
          <w:tcPr>
            <w:tcW w:w="1260" w:type="dxa"/>
            <w:tcBorders>
              <w:right w:val="single" w:color="000000" w:sz="10" w:space="0"/>
            </w:tcBorders>
            <w:vAlign w:val="top"/>
          </w:tcPr>
          <w:p w14:paraId="3DAF33CB">
            <w:pPr>
              <w:spacing w:before="105" w:line="195"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r w14:paraId="6F9CD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2C9D25A4">
            <w:pPr>
              <w:spacing w:before="107" w:line="195" w:lineRule="auto"/>
              <w:ind w:left="2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44</w:t>
            </w:r>
          </w:p>
        </w:tc>
        <w:tc>
          <w:tcPr>
            <w:tcW w:w="2287" w:type="dxa"/>
            <w:vAlign w:val="top"/>
          </w:tcPr>
          <w:p w14:paraId="159BDFAC">
            <w:pPr>
              <w:pStyle w:val="6"/>
              <w:spacing w:before="70" w:line="217" w:lineRule="auto"/>
              <w:ind w:left="517"/>
              <w:rPr>
                <w:sz w:val="20"/>
                <w:szCs w:val="20"/>
              </w:rPr>
            </w:pPr>
            <w:r>
              <w:rPr>
                <w:spacing w:val="7"/>
                <w:sz w:val="20"/>
                <w:szCs w:val="20"/>
              </w:rPr>
              <w:t>高阳村居民点</w:t>
            </w:r>
          </w:p>
        </w:tc>
        <w:tc>
          <w:tcPr>
            <w:tcW w:w="702" w:type="dxa"/>
            <w:vAlign w:val="top"/>
          </w:tcPr>
          <w:p w14:paraId="4D85996E">
            <w:pPr>
              <w:spacing w:before="107"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4530</w:t>
            </w:r>
          </w:p>
        </w:tc>
        <w:tc>
          <w:tcPr>
            <w:tcW w:w="588" w:type="dxa"/>
            <w:vAlign w:val="top"/>
          </w:tcPr>
          <w:p w14:paraId="724745C3">
            <w:pPr>
              <w:spacing w:before="107"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6209FD02">
            <w:pPr>
              <w:spacing w:before="107"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753D9395">
            <w:pPr>
              <w:spacing w:before="107"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0.576</w:t>
            </w:r>
          </w:p>
        </w:tc>
        <w:tc>
          <w:tcPr>
            <w:tcW w:w="1260" w:type="dxa"/>
            <w:tcBorders>
              <w:right w:val="single" w:color="000000" w:sz="10" w:space="0"/>
            </w:tcBorders>
            <w:vAlign w:val="top"/>
          </w:tcPr>
          <w:p w14:paraId="58DC21DA">
            <w:pPr>
              <w:spacing w:before="110" w:line="192"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1DAE7F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02408479">
            <w:pPr>
              <w:spacing w:before="107" w:line="195" w:lineRule="auto"/>
              <w:ind w:left="2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c>
          <w:tcPr>
            <w:tcW w:w="2287" w:type="dxa"/>
            <w:vAlign w:val="top"/>
          </w:tcPr>
          <w:p w14:paraId="48ADB192">
            <w:pPr>
              <w:pStyle w:val="6"/>
              <w:spacing w:before="72" w:line="216" w:lineRule="auto"/>
              <w:ind w:left="619"/>
              <w:rPr>
                <w:sz w:val="20"/>
                <w:szCs w:val="20"/>
              </w:rPr>
            </w:pPr>
            <w:r>
              <w:rPr>
                <w:spacing w:val="7"/>
                <w:sz w:val="20"/>
                <w:szCs w:val="20"/>
              </w:rPr>
              <w:t>秦家居民点</w:t>
            </w:r>
          </w:p>
        </w:tc>
        <w:tc>
          <w:tcPr>
            <w:tcW w:w="702" w:type="dxa"/>
            <w:vAlign w:val="top"/>
          </w:tcPr>
          <w:p w14:paraId="02C4D671">
            <w:pPr>
              <w:spacing w:before="107"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4582</w:t>
            </w:r>
          </w:p>
        </w:tc>
        <w:tc>
          <w:tcPr>
            <w:tcW w:w="588" w:type="dxa"/>
            <w:vAlign w:val="top"/>
          </w:tcPr>
          <w:p w14:paraId="577AC9A0">
            <w:pPr>
              <w:spacing w:before="107"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0D2CDACB">
            <w:pPr>
              <w:spacing w:before="107"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7ABD5B1F">
            <w:pPr>
              <w:spacing w:before="107"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0.568</w:t>
            </w:r>
          </w:p>
        </w:tc>
        <w:tc>
          <w:tcPr>
            <w:tcW w:w="1260" w:type="dxa"/>
            <w:tcBorders>
              <w:right w:val="single" w:color="000000" w:sz="10" w:space="0"/>
            </w:tcBorders>
            <w:vAlign w:val="top"/>
          </w:tcPr>
          <w:p w14:paraId="5C5B8F81">
            <w:pPr>
              <w:spacing w:before="107" w:line="195" w:lineRule="auto"/>
              <w:ind w:left="536"/>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r>
      <w:tr w14:paraId="7EE9D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3BDFCC26">
            <w:pPr>
              <w:spacing w:before="108" w:line="195" w:lineRule="auto"/>
              <w:ind w:left="2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w:t>
            </w:r>
          </w:p>
        </w:tc>
        <w:tc>
          <w:tcPr>
            <w:tcW w:w="2287" w:type="dxa"/>
            <w:vAlign w:val="top"/>
          </w:tcPr>
          <w:p w14:paraId="55CB1999">
            <w:pPr>
              <w:pStyle w:val="6"/>
              <w:spacing w:before="73" w:line="216" w:lineRule="auto"/>
              <w:ind w:left="411"/>
              <w:rPr>
                <w:sz w:val="20"/>
                <w:szCs w:val="20"/>
              </w:rPr>
            </w:pPr>
            <w:r>
              <w:rPr>
                <w:spacing w:val="8"/>
                <w:sz w:val="20"/>
                <w:szCs w:val="20"/>
              </w:rPr>
              <w:t>茂家社区居民点</w:t>
            </w:r>
          </w:p>
        </w:tc>
        <w:tc>
          <w:tcPr>
            <w:tcW w:w="702" w:type="dxa"/>
            <w:vAlign w:val="top"/>
          </w:tcPr>
          <w:p w14:paraId="590C7F85">
            <w:pPr>
              <w:spacing w:before="108" w:line="195" w:lineRule="auto"/>
              <w:ind w:left="14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5070</w:t>
            </w:r>
          </w:p>
        </w:tc>
        <w:tc>
          <w:tcPr>
            <w:tcW w:w="588" w:type="dxa"/>
            <w:vAlign w:val="top"/>
          </w:tcPr>
          <w:p w14:paraId="6F9CA9C2">
            <w:pPr>
              <w:spacing w:before="108"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33321520">
            <w:pPr>
              <w:spacing w:before="108"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675C1A5E">
            <w:pPr>
              <w:spacing w:before="108"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0.496</w:t>
            </w:r>
          </w:p>
        </w:tc>
        <w:tc>
          <w:tcPr>
            <w:tcW w:w="1260" w:type="dxa"/>
            <w:tcBorders>
              <w:right w:val="single" w:color="000000" w:sz="10" w:space="0"/>
            </w:tcBorders>
            <w:vAlign w:val="top"/>
          </w:tcPr>
          <w:p w14:paraId="6992DC7B">
            <w:pPr>
              <w:spacing w:before="108" w:line="195" w:lineRule="auto"/>
              <w:ind w:left="536"/>
              <w:rPr>
                <w:rFonts w:ascii="Times New Roman" w:hAnsi="Times New Roman" w:eastAsia="Times New Roman" w:cs="Times New Roman"/>
                <w:sz w:val="20"/>
                <w:szCs w:val="20"/>
              </w:rPr>
            </w:pPr>
            <w:r>
              <w:rPr>
                <w:rFonts w:ascii="Times New Roman" w:hAnsi="Times New Roman" w:eastAsia="Times New Roman" w:cs="Times New Roman"/>
                <w:sz w:val="20"/>
                <w:szCs w:val="20"/>
              </w:rPr>
              <w:t>65</w:t>
            </w:r>
          </w:p>
        </w:tc>
      </w:tr>
      <w:tr w14:paraId="397C7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7BB86896">
            <w:pPr>
              <w:spacing w:before="107" w:line="195" w:lineRule="auto"/>
              <w:ind w:left="2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47</w:t>
            </w:r>
          </w:p>
        </w:tc>
        <w:tc>
          <w:tcPr>
            <w:tcW w:w="2287" w:type="dxa"/>
            <w:vAlign w:val="top"/>
          </w:tcPr>
          <w:p w14:paraId="35B5AF61">
            <w:pPr>
              <w:pStyle w:val="6"/>
              <w:spacing w:before="72" w:line="216" w:lineRule="auto"/>
              <w:ind w:left="830"/>
              <w:rPr>
                <w:sz w:val="20"/>
                <w:szCs w:val="20"/>
              </w:rPr>
            </w:pPr>
            <w:r>
              <w:rPr>
                <w:spacing w:val="6"/>
                <w:sz w:val="20"/>
                <w:szCs w:val="20"/>
              </w:rPr>
              <w:t>上车村</w:t>
            </w:r>
          </w:p>
        </w:tc>
        <w:tc>
          <w:tcPr>
            <w:tcW w:w="702" w:type="dxa"/>
            <w:vAlign w:val="top"/>
          </w:tcPr>
          <w:p w14:paraId="0B3BB914">
            <w:pPr>
              <w:spacing w:before="107"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4500</w:t>
            </w:r>
          </w:p>
        </w:tc>
        <w:tc>
          <w:tcPr>
            <w:tcW w:w="588" w:type="dxa"/>
            <w:vAlign w:val="top"/>
          </w:tcPr>
          <w:p w14:paraId="2E181F60">
            <w:pPr>
              <w:spacing w:before="107"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7D2D3952">
            <w:pPr>
              <w:spacing w:before="108"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4A0F2992">
            <w:pPr>
              <w:spacing w:before="107"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0.581</w:t>
            </w:r>
          </w:p>
        </w:tc>
        <w:tc>
          <w:tcPr>
            <w:tcW w:w="1260" w:type="dxa"/>
            <w:tcBorders>
              <w:right w:val="single" w:color="000000" w:sz="10" w:space="0"/>
            </w:tcBorders>
            <w:vAlign w:val="top"/>
          </w:tcPr>
          <w:p w14:paraId="4CDA04A4">
            <w:pPr>
              <w:spacing w:before="110" w:line="192"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00F694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4707ED86">
            <w:pPr>
              <w:spacing w:before="108" w:line="195" w:lineRule="auto"/>
              <w:ind w:left="2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48</w:t>
            </w:r>
          </w:p>
        </w:tc>
        <w:tc>
          <w:tcPr>
            <w:tcW w:w="2287" w:type="dxa"/>
            <w:vAlign w:val="top"/>
          </w:tcPr>
          <w:p w14:paraId="62306EBF">
            <w:pPr>
              <w:pStyle w:val="6"/>
              <w:spacing w:before="72" w:line="216" w:lineRule="auto"/>
              <w:ind w:left="412"/>
              <w:rPr>
                <w:sz w:val="20"/>
                <w:szCs w:val="20"/>
              </w:rPr>
            </w:pPr>
            <w:r>
              <w:rPr>
                <w:spacing w:val="8"/>
                <w:sz w:val="20"/>
                <w:szCs w:val="20"/>
              </w:rPr>
              <w:t>天头坪村居民点</w:t>
            </w:r>
          </w:p>
        </w:tc>
        <w:tc>
          <w:tcPr>
            <w:tcW w:w="702" w:type="dxa"/>
            <w:vAlign w:val="top"/>
          </w:tcPr>
          <w:p w14:paraId="3D4AA131">
            <w:pPr>
              <w:spacing w:before="108" w:line="195" w:lineRule="auto"/>
              <w:ind w:left="14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5070</w:t>
            </w:r>
          </w:p>
        </w:tc>
        <w:tc>
          <w:tcPr>
            <w:tcW w:w="588" w:type="dxa"/>
            <w:vAlign w:val="top"/>
          </w:tcPr>
          <w:p w14:paraId="4514E602">
            <w:pPr>
              <w:spacing w:before="108"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4D2C2909">
            <w:pPr>
              <w:spacing w:before="108"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52CC1A97">
            <w:pPr>
              <w:spacing w:before="108"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0.496</w:t>
            </w:r>
          </w:p>
        </w:tc>
        <w:tc>
          <w:tcPr>
            <w:tcW w:w="1260" w:type="dxa"/>
            <w:tcBorders>
              <w:right w:val="single" w:color="000000" w:sz="10" w:space="0"/>
            </w:tcBorders>
            <w:vAlign w:val="top"/>
          </w:tcPr>
          <w:p w14:paraId="779D02CD">
            <w:pPr>
              <w:spacing w:before="108" w:line="195" w:lineRule="auto"/>
              <w:ind w:left="536"/>
              <w:rPr>
                <w:rFonts w:ascii="Times New Roman" w:hAnsi="Times New Roman" w:eastAsia="Times New Roman" w:cs="Times New Roman"/>
                <w:sz w:val="20"/>
                <w:szCs w:val="20"/>
              </w:rPr>
            </w:pPr>
            <w:r>
              <w:rPr>
                <w:rFonts w:ascii="Times New Roman" w:hAnsi="Times New Roman" w:eastAsia="Times New Roman" w:cs="Times New Roman"/>
                <w:sz w:val="20"/>
                <w:szCs w:val="20"/>
              </w:rPr>
              <w:t>65</w:t>
            </w:r>
          </w:p>
        </w:tc>
      </w:tr>
      <w:tr w14:paraId="49C88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4536A1EA">
            <w:pPr>
              <w:spacing w:before="108" w:line="195" w:lineRule="auto"/>
              <w:ind w:left="2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w:t>
            </w:r>
          </w:p>
        </w:tc>
        <w:tc>
          <w:tcPr>
            <w:tcW w:w="2287" w:type="dxa"/>
            <w:vAlign w:val="top"/>
          </w:tcPr>
          <w:p w14:paraId="7F6CB785">
            <w:pPr>
              <w:pStyle w:val="6"/>
              <w:spacing w:before="72" w:line="216" w:lineRule="auto"/>
              <w:ind w:left="622"/>
              <w:rPr>
                <w:sz w:val="20"/>
                <w:szCs w:val="20"/>
              </w:rPr>
            </w:pPr>
            <w:r>
              <w:rPr>
                <w:spacing w:val="7"/>
                <w:sz w:val="20"/>
                <w:szCs w:val="20"/>
              </w:rPr>
              <w:t>万冲居民点</w:t>
            </w:r>
          </w:p>
        </w:tc>
        <w:tc>
          <w:tcPr>
            <w:tcW w:w="702" w:type="dxa"/>
            <w:vAlign w:val="top"/>
          </w:tcPr>
          <w:p w14:paraId="33F83758">
            <w:pPr>
              <w:spacing w:before="108"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3539</w:t>
            </w:r>
          </w:p>
        </w:tc>
        <w:tc>
          <w:tcPr>
            <w:tcW w:w="588" w:type="dxa"/>
            <w:vAlign w:val="top"/>
          </w:tcPr>
          <w:p w14:paraId="6979BE5C">
            <w:pPr>
              <w:spacing w:before="108"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2490DD10">
            <w:pPr>
              <w:spacing w:before="108"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5F7BFAA1">
            <w:pPr>
              <w:spacing w:before="108"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0.801</w:t>
            </w:r>
          </w:p>
        </w:tc>
        <w:tc>
          <w:tcPr>
            <w:tcW w:w="1260" w:type="dxa"/>
            <w:tcBorders>
              <w:right w:val="single" w:color="000000" w:sz="10" w:space="0"/>
            </w:tcBorders>
            <w:vAlign w:val="top"/>
          </w:tcPr>
          <w:p w14:paraId="1D2A026C">
            <w:pPr>
              <w:spacing w:before="108"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r>
      <w:tr w14:paraId="52A46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1EBBAD33">
            <w:pPr>
              <w:spacing w:before="111" w:line="195" w:lineRule="auto"/>
              <w:ind w:left="244"/>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2287" w:type="dxa"/>
            <w:vAlign w:val="top"/>
          </w:tcPr>
          <w:p w14:paraId="248D4042">
            <w:pPr>
              <w:pStyle w:val="6"/>
              <w:spacing w:before="75" w:line="213" w:lineRule="auto"/>
              <w:ind w:left="511"/>
              <w:rPr>
                <w:sz w:val="20"/>
                <w:szCs w:val="20"/>
              </w:rPr>
            </w:pPr>
            <w:r>
              <w:rPr>
                <w:spacing w:val="8"/>
                <w:sz w:val="20"/>
                <w:szCs w:val="20"/>
              </w:rPr>
              <w:t>虎形岭居民点</w:t>
            </w:r>
          </w:p>
        </w:tc>
        <w:tc>
          <w:tcPr>
            <w:tcW w:w="702" w:type="dxa"/>
            <w:vAlign w:val="top"/>
          </w:tcPr>
          <w:p w14:paraId="57BEDCBC">
            <w:pPr>
              <w:spacing w:before="111" w:line="195"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2959</w:t>
            </w:r>
          </w:p>
        </w:tc>
        <w:tc>
          <w:tcPr>
            <w:tcW w:w="588" w:type="dxa"/>
            <w:vAlign w:val="top"/>
          </w:tcPr>
          <w:p w14:paraId="458072CB">
            <w:pPr>
              <w:spacing w:before="11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34F3B2D0">
            <w:pPr>
              <w:spacing w:before="111"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4A102DAC">
            <w:pPr>
              <w:spacing w:before="111" w:line="195" w:lineRule="auto"/>
              <w:ind w:left="6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1.020</w:t>
            </w:r>
          </w:p>
        </w:tc>
        <w:tc>
          <w:tcPr>
            <w:tcW w:w="1260" w:type="dxa"/>
            <w:tcBorders>
              <w:right w:val="single" w:color="000000" w:sz="10" w:space="0"/>
            </w:tcBorders>
            <w:vAlign w:val="top"/>
          </w:tcPr>
          <w:p w14:paraId="1FE3F513">
            <w:pPr>
              <w:spacing w:before="111"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r>
      <w:tr w14:paraId="362B1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3D35D0AB">
            <w:pPr>
              <w:spacing w:before="111" w:line="195" w:lineRule="auto"/>
              <w:ind w:left="244"/>
              <w:rPr>
                <w:rFonts w:ascii="Times New Roman" w:hAnsi="Times New Roman" w:eastAsia="Times New Roman" w:cs="Times New Roman"/>
                <w:sz w:val="20"/>
                <w:szCs w:val="20"/>
              </w:rPr>
            </w:pPr>
            <w:r>
              <w:rPr>
                <w:rFonts w:ascii="Times New Roman" w:hAnsi="Times New Roman" w:eastAsia="Times New Roman" w:cs="Times New Roman"/>
                <w:sz w:val="20"/>
                <w:szCs w:val="20"/>
              </w:rPr>
              <w:t>51</w:t>
            </w:r>
          </w:p>
        </w:tc>
        <w:tc>
          <w:tcPr>
            <w:tcW w:w="2287" w:type="dxa"/>
            <w:vAlign w:val="top"/>
          </w:tcPr>
          <w:p w14:paraId="0FF5DBAD">
            <w:pPr>
              <w:pStyle w:val="6"/>
              <w:spacing w:before="76" w:line="213" w:lineRule="auto"/>
              <w:ind w:left="618"/>
              <w:rPr>
                <w:sz w:val="20"/>
                <w:szCs w:val="20"/>
              </w:rPr>
            </w:pPr>
            <w:r>
              <w:rPr>
                <w:spacing w:val="7"/>
                <w:sz w:val="20"/>
                <w:szCs w:val="20"/>
              </w:rPr>
              <w:t>新田县城区</w:t>
            </w:r>
          </w:p>
        </w:tc>
        <w:tc>
          <w:tcPr>
            <w:tcW w:w="702" w:type="dxa"/>
            <w:vAlign w:val="top"/>
          </w:tcPr>
          <w:p w14:paraId="59146685">
            <w:pPr>
              <w:spacing w:before="111" w:line="195" w:lineRule="auto"/>
              <w:ind w:left="1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1002</w:t>
            </w:r>
          </w:p>
        </w:tc>
        <w:tc>
          <w:tcPr>
            <w:tcW w:w="588" w:type="dxa"/>
            <w:vAlign w:val="top"/>
          </w:tcPr>
          <w:p w14:paraId="7D4895CE">
            <w:pPr>
              <w:spacing w:before="11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3D2678FC">
            <w:pPr>
              <w:spacing w:before="111"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16F604BF">
            <w:pPr>
              <w:spacing w:before="111" w:line="195" w:lineRule="auto"/>
              <w:ind w:left="62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4.850</w:t>
            </w:r>
          </w:p>
        </w:tc>
        <w:tc>
          <w:tcPr>
            <w:tcW w:w="1260" w:type="dxa"/>
            <w:tcBorders>
              <w:right w:val="single" w:color="000000" w:sz="10" w:space="0"/>
            </w:tcBorders>
            <w:vAlign w:val="top"/>
          </w:tcPr>
          <w:p w14:paraId="002AD207">
            <w:pPr>
              <w:spacing w:before="111" w:line="195" w:lineRule="auto"/>
              <w:ind w:left="55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r>
      <w:tr w14:paraId="42C17E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3E6B0D0B">
            <w:pPr>
              <w:spacing w:before="111" w:line="195" w:lineRule="auto"/>
              <w:ind w:left="244"/>
              <w:rPr>
                <w:rFonts w:ascii="Times New Roman" w:hAnsi="Times New Roman" w:eastAsia="Times New Roman" w:cs="Times New Roman"/>
                <w:sz w:val="20"/>
                <w:szCs w:val="20"/>
              </w:rPr>
            </w:pPr>
            <w:r>
              <w:rPr>
                <w:rFonts w:ascii="Times New Roman" w:hAnsi="Times New Roman" w:eastAsia="Times New Roman" w:cs="Times New Roman"/>
                <w:sz w:val="20"/>
                <w:szCs w:val="20"/>
              </w:rPr>
              <w:t>52</w:t>
            </w:r>
          </w:p>
        </w:tc>
        <w:tc>
          <w:tcPr>
            <w:tcW w:w="2287" w:type="dxa"/>
            <w:vAlign w:val="top"/>
          </w:tcPr>
          <w:p w14:paraId="55A4A4AE">
            <w:pPr>
              <w:pStyle w:val="6"/>
              <w:spacing w:before="75" w:line="213" w:lineRule="auto"/>
              <w:ind w:left="830"/>
              <w:rPr>
                <w:sz w:val="20"/>
                <w:szCs w:val="20"/>
              </w:rPr>
            </w:pPr>
            <w:r>
              <w:rPr>
                <w:spacing w:val="6"/>
                <w:sz w:val="20"/>
                <w:szCs w:val="20"/>
              </w:rPr>
              <w:t>居民点</w:t>
            </w:r>
          </w:p>
        </w:tc>
        <w:tc>
          <w:tcPr>
            <w:tcW w:w="702" w:type="dxa"/>
            <w:vAlign w:val="top"/>
          </w:tcPr>
          <w:p w14:paraId="78EFD32C">
            <w:pPr>
              <w:spacing w:before="111" w:line="195" w:lineRule="auto"/>
              <w:ind w:left="19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206</w:t>
            </w:r>
          </w:p>
        </w:tc>
        <w:tc>
          <w:tcPr>
            <w:tcW w:w="588" w:type="dxa"/>
            <w:vAlign w:val="top"/>
          </w:tcPr>
          <w:p w14:paraId="1C6EF73F">
            <w:pPr>
              <w:spacing w:before="11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10443395">
            <w:pPr>
              <w:spacing w:before="111"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36A10AB2">
            <w:pPr>
              <w:spacing w:before="111" w:line="195" w:lineRule="auto"/>
              <w:ind w:left="57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63.000</w:t>
            </w:r>
          </w:p>
        </w:tc>
        <w:tc>
          <w:tcPr>
            <w:tcW w:w="1260" w:type="dxa"/>
            <w:tcBorders>
              <w:right w:val="single" w:color="000000" w:sz="10" w:space="0"/>
            </w:tcBorders>
            <w:vAlign w:val="top"/>
          </w:tcPr>
          <w:p w14:paraId="35EAFCC8">
            <w:pPr>
              <w:spacing w:before="114" w:line="192" w:lineRule="auto"/>
              <w:ind w:left="590"/>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r>
      <w:tr w14:paraId="5C2B13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5" w:type="dxa"/>
            <w:tcBorders>
              <w:left w:val="single" w:color="000000" w:sz="10" w:space="0"/>
            </w:tcBorders>
            <w:vAlign w:val="top"/>
          </w:tcPr>
          <w:p w14:paraId="20775E5E">
            <w:pPr>
              <w:spacing w:before="111" w:line="195" w:lineRule="auto"/>
              <w:ind w:left="244"/>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tc>
        <w:tc>
          <w:tcPr>
            <w:tcW w:w="2287" w:type="dxa"/>
            <w:vAlign w:val="top"/>
          </w:tcPr>
          <w:p w14:paraId="1E3F14C9">
            <w:pPr>
              <w:pStyle w:val="6"/>
              <w:spacing w:before="76" w:line="213" w:lineRule="auto"/>
              <w:ind w:left="830"/>
              <w:rPr>
                <w:sz w:val="20"/>
                <w:szCs w:val="20"/>
              </w:rPr>
            </w:pPr>
            <w:r>
              <w:rPr>
                <w:spacing w:val="6"/>
                <w:sz w:val="20"/>
                <w:szCs w:val="20"/>
              </w:rPr>
              <w:t>居民点</w:t>
            </w:r>
          </w:p>
        </w:tc>
        <w:tc>
          <w:tcPr>
            <w:tcW w:w="702" w:type="dxa"/>
            <w:vAlign w:val="top"/>
          </w:tcPr>
          <w:p w14:paraId="7D72632E">
            <w:pPr>
              <w:spacing w:before="111" w:line="195" w:lineRule="auto"/>
              <w:ind w:left="1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603</w:t>
            </w:r>
          </w:p>
        </w:tc>
        <w:tc>
          <w:tcPr>
            <w:tcW w:w="588" w:type="dxa"/>
            <w:vAlign w:val="top"/>
          </w:tcPr>
          <w:p w14:paraId="4C826E7C">
            <w:pPr>
              <w:spacing w:before="11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73572C3A">
            <w:pPr>
              <w:spacing w:before="112"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2A791199">
            <w:pPr>
              <w:spacing w:before="111" w:line="195" w:lineRule="auto"/>
              <w:ind w:left="589"/>
              <w:rPr>
                <w:rFonts w:ascii="Times New Roman" w:hAnsi="Times New Roman" w:eastAsia="Times New Roman" w:cs="Times New Roman"/>
                <w:sz w:val="20"/>
                <w:szCs w:val="20"/>
              </w:rPr>
            </w:pPr>
            <w:r>
              <w:rPr>
                <w:rFonts w:ascii="Times New Roman" w:hAnsi="Times New Roman" w:eastAsia="Times New Roman" w:cs="Times New Roman"/>
                <w:sz w:val="20"/>
                <w:szCs w:val="20"/>
              </w:rPr>
              <w:t>11.300</w:t>
            </w:r>
          </w:p>
        </w:tc>
        <w:tc>
          <w:tcPr>
            <w:tcW w:w="1260" w:type="dxa"/>
            <w:tcBorders>
              <w:right w:val="single" w:color="000000" w:sz="10" w:space="0"/>
            </w:tcBorders>
            <w:vAlign w:val="top"/>
          </w:tcPr>
          <w:p w14:paraId="6EFF6F27">
            <w:pPr>
              <w:spacing w:before="111" w:line="195" w:lineRule="auto"/>
              <w:ind w:left="55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r>
      <w:tr w14:paraId="460F9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715" w:type="dxa"/>
            <w:tcBorders>
              <w:left w:val="single" w:color="000000" w:sz="10" w:space="0"/>
              <w:bottom w:val="single" w:color="000000" w:sz="10" w:space="0"/>
            </w:tcBorders>
            <w:vAlign w:val="top"/>
          </w:tcPr>
          <w:p w14:paraId="7C76CA36">
            <w:pPr>
              <w:spacing w:before="111" w:line="195" w:lineRule="auto"/>
              <w:ind w:left="244"/>
              <w:rPr>
                <w:rFonts w:ascii="Times New Roman" w:hAnsi="Times New Roman" w:eastAsia="Times New Roman" w:cs="Times New Roman"/>
                <w:sz w:val="20"/>
                <w:szCs w:val="20"/>
              </w:rPr>
            </w:pPr>
            <w:r>
              <w:rPr>
                <w:rFonts w:ascii="Times New Roman" w:hAnsi="Times New Roman" w:eastAsia="Times New Roman" w:cs="Times New Roman"/>
                <w:sz w:val="20"/>
                <w:szCs w:val="20"/>
              </w:rPr>
              <w:t>54</w:t>
            </w:r>
          </w:p>
        </w:tc>
        <w:tc>
          <w:tcPr>
            <w:tcW w:w="2287" w:type="dxa"/>
            <w:tcBorders>
              <w:bottom w:val="single" w:color="000000" w:sz="10" w:space="0"/>
            </w:tcBorders>
            <w:vAlign w:val="top"/>
          </w:tcPr>
          <w:p w14:paraId="70D3AC9B">
            <w:pPr>
              <w:pStyle w:val="6"/>
              <w:spacing w:before="75" w:line="228" w:lineRule="auto"/>
              <w:ind w:left="303"/>
              <w:rPr>
                <w:sz w:val="20"/>
                <w:szCs w:val="20"/>
              </w:rPr>
            </w:pPr>
            <w:r>
              <w:rPr>
                <w:spacing w:val="8"/>
                <w:sz w:val="20"/>
                <w:szCs w:val="20"/>
              </w:rPr>
              <w:t>新田平高实验学校</w:t>
            </w:r>
          </w:p>
        </w:tc>
        <w:tc>
          <w:tcPr>
            <w:tcW w:w="702" w:type="dxa"/>
            <w:tcBorders>
              <w:bottom w:val="single" w:color="000000" w:sz="10" w:space="0"/>
            </w:tcBorders>
            <w:vAlign w:val="top"/>
          </w:tcPr>
          <w:p w14:paraId="325183A4">
            <w:pPr>
              <w:spacing w:before="111" w:line="195" w:lineRule="auto"/>
              <w:ind w:left="19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457</w:t>
            </w:r>
          </w:p>
        </w:tc>
        <w:tc>
          <w:tcPr>
            <w:tcW w:w="588" w:type="dxa"/>
            <w:tcBorders>
              <w:bottom w:val="single" w:color="000000" w:sz="10" w:space="0"/>
            </w:tcBorders>
            <w:vAlign w:val="top"/>
          </w:tcPr>
          <w:p w14:paraId="63D6D635">
            <w:pPr>
              <w:spacing w:before="11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tcBorders>
              <w:bottom w:val="single" w:color="000000" w:sz="10" w:space="0"/>
            </w:tcBorders>
            <w:vAlign w:val="top"/>
          </w:tcPr>
          <w:p w14:paraId="2D14DC84">
            <w:pPr>
              <w:spacing w:before="111"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tcBorders>
              <w:bottom w:val="single" w:color="000000" w:sz="10" w:space="0"/>
            </w:tcBorders>
            <w:vAlign w:val="top"/>
          </w:tcPr>
          <w:p w14:paraId="1DA766C5">
            <w:pPr>
              <w:spacing w:before="111" w:line="195" w:lineRule="auto"/>
              <w:ind w:left="589"/>
              <w:rPr>
                <w:rFonts w:ascii="Times New Roman" w:hAnsi="Times New Roman" w:eastAsia="Times New Roman" w:cs="Times New Roman"/>
                <w:sz w:val="20"/>
                <w:szCs w:val="20"/>
              </w:rPr>
            </w:pPr>
            <w:r>
              <w:rPr>
                <w:rFonts w:ascii="Times New Roman" w:hAnsi="Times New Roman" w:eastAsia="Times New Roman" w:cs="Times New Roman"/>
                <w:sz w:val="20"/>
                <w:szCs w:val="20"/>
              </w:rPr>
              <w:t>17.800</w:t>
            </w:r>
          </w:p>
        </w:tc>
        <w:tc>
          <w:tcPr>
            <w:tcW w:w="1260" w:type="dxa"/>
            <w:tcBorders>
              <w:bottom w:val="single" w:color="000000" w:sz="10" w:space="0"/>
              <w:right w:val="single" w:color="000000" w:sz="10" w:space="0"/>
            </w:tcBorders>
            <w:vAlign w:val="top"/>
          </w:tcPr>
          <w:p w14:paraId="7A88BAD0">
            <w:pPr>
              <w:spacing w:before="114" w:line="192" w:lineRule="auto"/>
              <w:ind w:left="590"/>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r>
    </w:tbl>
    <w:p w14:paraId="31FFF3D0">
      <w:pPr>
        <w:rPr>
          <w:rFonts w:ascii="Arial"/>
          <w:sz w:val="21"/>
        </w:rPr>
      </w:pPr>
    </w:p>
    <w:p w14:paraId="520B00BB">
      <w:pPr>
        <w:rPr>
          <w:rFonts w:ascii="Arial" w:hAnsi="Arial" w:eastAsia="Arial" w:cs="Arial"/>
          <w:sz w:val="21"/>
          <w:szCs w:val="21"/>
        </w:rPr>
        <w:sectPr>
          <w:footerReference r:id="rId87" w:type="default"/>
          <w:pgSz w:w="11906" w:h="16839"/>
          <w:pgMar w:top="1431" w:right="1677" w:bottom="1252" w:left="1677" w:header="0" w:footer="1090" w:gutter="0"/>
          <w:cols w:space="720" w:num="1"/>
        </w:sectPr>
      </w:pPr>
    </w:p>
    <w:p w14:paraId="7AE8DC93">
      <w:pPr>
        <w:spacing w:line="91" w:lineRule="auto"/>
        <w:rPr>
          <w:rFonts w:ascii="Arial"/>
          <w:sz w:val="2"/>
        </w:rPr>
      </w:pP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5"/>
        <w:gridCol w:w="2287"/>
        <w:gridCol w:w="702"/>
        <w:gridCol w:w="588"/>
        <w:gridCol w:w="1274"/>
        <w:gridCol w:w="1699"/>
        <w:gridCol w:w="1260"/>
      </w:tblGrid>
      <w:tr w14:paraId="1BDCE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715" w:type="dxa"/>
            <w:tcBorders>
              <w:top w:val="single" w:color="000000" w:sz="10" w:space="0"/>
              <w:left w:val="single" w:color="000000" w:sz="10" w:space="0"/>
            </w:tcBorders>
            <w:vAlign w:val="top"/>
          </w:tcPr>
          <w:p w14:paraId="746AA985">
            <w:pPr>
              <w:spacing w:before="94" w:line="192" w:lineRule="auto"/>
              <w:ind w:left="244"/>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c>
          <w:tcPr>
            <w:tcW w:w="2287" w:type="dxa"/>
            <w:tcBorders>
              <w:top w:val="single" w:color="000000" w:sz="10" w:space="0"/>
            </w:tcBorders>
            <w:vAlign w:val="top"/>
          </w:tcPr>
          <w:p w14:paraId="35E581A8">
            <w:pPr>
              <w:pStyle w:val="6"/>
              <w:spacing w:before="56" w:line="228" w:lineRule="auto"/>
              <w:ind w:left="699"/>
              <w:rPr>
                <w:rFonts w:ascii="Times New Roman" w:hAnsi="Times New Roman" w:eastAsia="Times New Roman" w:cs="Times New Roman"/>
                <w:sz w:val="20"/>
                <w:szCs w:val="20"/>
              </w:rPr>
            </w:pPr>
            <w:r>
              <w:rPr>
                <w:sz w:val="20"/>
                <w:szCs w:val="20"/>
              </w:rPr>
              <w:t>瑶婆冲</w:t>
            </w:r>
            <w:r>
              <w:rPr>
                <w:spacing w:val="-20"/>
                <w:sz w:val="20"/>
                <w:szCs w:val="20"/>
              </w:rPr>
              <w:t xml:space="preserve"> </w:t>
            </w:r>
            <w:r>
              <w:rPr>
                <w:rFonts w:ascii="Times New Roman" w:hAnsi="Times New Roman" w:eastAsia="Times New Roman" w:cs="Times New Roman"/>
                <w:sz w:val="20"/>
                <w:szCs w:val="20"/>
              </w:rPr>
              <w:t>1#</w:t>
            </w:r>
          </w:p>
        </w:tc>
        <w:tc>
          <w:tcPr>
            <w:tcW w:w="702" w:type="dxa"/>
            <w:tcBorders>
              <w:top w:val="single" w:color="000000" w:sz="10" w:space="0"/>
            </w:tcBorders>
            <w:vAlign w:val="top"/>
          </w:tcPr>
          <w:p w14:paraId="24247A32">
            <w:pPr>
              <w:spacing w:before="91"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4883</w:t>
            </w:r>
          </w:p>
        </w:tc>
        <w:tc>
          <w:tcPr>
            <w:tcW w:w="588" w:type="dxa"/>
            <w:tcBorders>
              <w:top w:val="single" w:color="000000" w:sz="10" w:space="0"/>
            </w:tcBorders>
            <w:vAlign w:val="top"/>
          </w:tcPr>
          <w:p w14:paraId="5EB1EBAA">
            <w:pPr>
              <w:spacing w:before="9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tcBorders>
              <w:top w:val="single" w:color="000000" w:sz="10" w:space="0"/>
            </w:tcBorders>
            <w:vAlign w:val="top"/>
          </w:tcPr>
          <w:p w14:paraId="7FBF8F0C">
            <w:pPr>
              <w:spacing w:before="91"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tcBorders>
              <w:top w:val="single" w:color="000000" w:sz="10" w:space="0"/>
            </w:tcBorders>
            <w:vAlign w:val="top"/>
          </w:tcPr>
          <w:p w14:paraId="5173ED81">
            <w:pPr>
              <w:spacing w:before="91"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0.521</w:t>
            </w:r>
          </w:p>
        </w:tc>
        <w:tc>
          <w:tcPr>
            <w:tcW w:w="1260" w:type="dxa"/>
            <w:tcBorders>
              <w:top w:val="single" w:color="000000" w:sz="10" w:space="0"/>
              <w:right w:val="single" w:color="000000" w:sz="10" w:space="0"/>
            </w:tcBorders>
            <w:vAlign w:val="top"/>
          </w:tcPr>
          <w:p w14:paraId="2224BFC3">
            <w:pPr>
              <w:spacing w:before="91" w:line="195" w:lineRule="auto"/>
              <w:ind w:left="536"/>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r>
      <w:tr w14:paraId="44F7E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5EA998AE">
            <w:pPr>
              <w:spacing w:before="88" w:line="195" w:lineRule="auto"/>
              <w:ind w:left="244"/>
              <w:rPr>
                <w:rFonts w:ascii="Times New Roman" w:hAnsi="Times New Roman" w:eastAsia="Times New Roman" w:cs="Times New Roman"/>
                <w:sz w:val="20"/>
                <w:szCs w:val="20"/>
              </w:rPr>
            </w:pPr>
            <w:r>
              <w:rPr>
                <w:rFonts w:ascii="Times New Roman" w:hAnsi="Times New Roman" w:eastAsia="Times New Roman" w:cs="Times New Roman"/>
                <w:sz w:val="20"/>
                <w:szCs w:val="20"/>
              </w:rPr>
              <w:t>56</w:t>
            </w:r>
          </w:p>
        </w:tc>
        <w:tc>
          <w:tcPr>
            <w:tcW w:w="2287" w:type="dxa"/>
            <w:vAlign w:val="top"/>
          </w:tcPr>
          <w:p w14:paraId="0598D299">
            <w:pPr>
              <w:pStyle w:val="6"/>
              <w:spacing w:before="52" w:line="228" w:lineRule="auto"/>
              <w:ind w:left="699"/>
              <w:rPr>
                <w:rFonts w:ascii="Times New Roman" w:hAnsi="Times New Roman" w:eastAsia="Times New Roman" w:cs="Times New Roman"/>
                <w:sz w:val="20"/>
                <w:szCs w:val="20"/>
              </w:rPr>
            </w:pPr>
            <w:r>
              <w:rPr>
                <w:spacing w:val="4"/>
                <w:sz w:val="20"/>
                <w:szCs w:val="20"/>
              </w:rPr>
              <w:t>瑶婆冲</w:t>
            </w:r>
            <w:r>
              <w:rPr>
                <w:spacing w:val="-40"/>
                <w:sz w:val="20"/>
                <w:szCs w:val="20"/>
              </w:rPr>
              <w:t xml:space="preserve"> </w:t>
            </w:r>
            <w:r>
              <w:rPr>
                <w:rFonts w:ascii="Times New Roman" w:hAnsi="Times New Roman" w:eastAsia="Times New Roman" w:cs="Times New Roman"/>
                <w:spacing w:val="4"/>
                <w:sz w:val="20"/>
                <w:szCs w:val="20"/>
              </w:rPr>
              <w:t>2#</w:t>
            </w:r>
          </w:p>
        </w:tc>
        <w:tc>
          <w:tcPr>
            <w:tcW w:w="702" w:type="dxa"/>
            <w:vAlign w:val="top"/>
          </w:tcPr>
          <w:p w14:paraId="6A19AAE1">
            <w:pPr>
              <w:spacing w:before="88"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4626</w:t>
            </w:r>
          </w:p>
        </w:tc>
        <w:tc>
          <w:tcPr>
            <w:tcW w:w="588" w:type="dxa"/>
            <w:vAlign w:val="top"/>
          </w:tcPr>
          <w:p w14:paraId="5FB96790">
            <w:pPr>
              <w:spacing w:before="88"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43BC642B">
            <w:pPr>
              <w:spacing w:before="88"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5E5EC9CD">
            <w:pPr>
              <w:spacing w:before="88"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0.560</w:t>
            </w:r>
          </w:p>
        </w:tc>
        <w:tc>
          <w:tcPr>
            <w:tcW w:w="1260" w:type="dxa"/>
            <w:tcBorders>
              <w:right w:val="single" w:color="000000" w:sz="10" w:space="0"/>
            </w:tcBorders>
            <w:vAlign w:val="top"/>
          </w:tcPr>
          <w:p w14:paraId="0F9B3F9C">
            <w:pPr>
              <w:spacing w:before="88" w:line="195" w:lineRule="auto"/>
              <w:ind w:left="536"/>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r>
      <w:tr w14:paraId="7098B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17E27A0A">
            <w:pPr>
              <w:spacing w:before="95" w:line="192" w:lineRule="auto"/>
              <w:ind w:left="244"/>
              <w:rPr>
                <w:rFonts w:ascii="Times New Roman" w:hAnsi="Times New Roman" w:eastAsia="Times New Roman" w:cs="Times New Roman"/>
                <w:sz w:val="20"/>
                <w:szCs w:val="20"/>
              </w:rPr>
            </w:pPr>
            <w:r>
              <w:rPr>
                <w:rFonts w:ascii="Times New Roman" w:hAnsi="Times New Roman" w:eastAsia="Times New Roman" w:cs="Times New Roman"/>
                <w:sz w:val="20"/>
                <w:szCs w:val="20"/>
              </w:rPr>
              <w:t>57</w:t>
            </w:r>
          </w:p>
        </w:tc>
        <w:tc>
          <w:tcPr>
            <w:tcW w:w="2287" w:type="dxa"/>
            <w:vAlign w:val="top"/>
          </w:tcPr>
          <w:p w14:paraId="1CBE7D66">
            <w:pPr>
              <w:pStyle w:val="6"/>
              <w:spacing w:before="56" w:line="228" w:lineRule="auto"/>
              <w:ind w:left="942"/>
              <w:rPr>
                <w:sz w:val="20"/>
                <w:szCs w:val="20"/>
              </w:rPr>
            </w:pPr>
            <w:r>
              <w:rPr>
                <w:spacing w:val="-1"/>
                <w:sz w:val="20"/>
                <w:szCs w:val="20"/>
              </w:rPr>
              <w:t>富塘</w:t>
            </w:r>
          </w:p>
        </w:tc>
        <w:tc>
          <w:tcPr>
            <w:tcW w:w="702" w:type="dxa"/>
            <w:vAlign w:val="top"/>
          </w:tcPr>
          <w:p w14:paraId="583FF614">
            <w:pPr>
              <w:spacing w:before="92"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4270</w:t>
            </w:r>
          </w:p>
        </w:tc>
        <w:tc>
          <w:tcPr>
            <w:tcW w:w="588" w:type="dxa"/>
            <w:vAlign w:val="top"/>
          </w:tcPr>
          <w:p w14:paraId="15218DCE">
            <w:pPr>
              <w:spacing w:before="92"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73ACB74B">
            <w:pPr>
              <w:spacing w:before="92"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2845053E">
            <w:pPr>
              <w:spacing w:before="92"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0.624</w:t>
            </w:r>
          </w:p>
        </w:tc>
        <w:tc>
          <w:tcPr>
            <w:tcW w:w="1260" w:type="dxa"/>
            <w:tcBorders>
              <w:right w:val="single" w:color="000000" w:sz="10" w:space="0"/>
            </w:tcBorders>
            <w:vAlign w:val="top"/>
          </w:tcPr>
          <w:p w14:paraId="3DF1385E">
            <w:pPr>
              <w:spacing w:before="95" w:line="192"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66F85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50CEF566">
            <w:pPr>
              <w:spacing w:before="93" w:line="195" w:lineRule="auto"/>
              <w:ind w:left="244"/>
              <w:rPr>
                <w:rFonts w:ascii="Times New Roman" w:hAnsi="Times New Roman" w:eastAsia="Times New Roman" w:cs="Times New Roman"/>
                <w:sz w:val="20"/>
                <w:szCs w:val="20"/>
              </w:rPr>
            </w:pPr>
            <w:r>
              <w:rPr>
                <w:rFonts w:ascii="Times New Roman" w:hAnsi="Times New Roman" w:eastAsia="Times New Roman" w:cs="Times New Roman"/>
                <w:sz w:val="20"/>
                <w:szCs w:val="20"/>
              </w:rPr>
              <w:t>58</w:t>
            </w:r>
          </w:p>
        </w:tc>
        <w:tc>
          <w:tcPr>
            <w:tcW w:w="2287" w:type="dxa"/>
            <w:vAlign w:val="top"/>
          </w:tcPr>
          <w:p w14:paraId="4CA08CF4">
            <w:pPr>
              <w:pStyle w:val="6"/>
              <w:spacing w:before="58" w:line="228" w:lineRule="auto"/>
              <w:ind w:left="858"/>
              <w:rPr>
                <w:sz w:val="20"/>
                <w:szCs w:val="20"/>
              </w:rPr>
            </w:pPr>
            <w:r>
              <w:rPr>
                <w:spacing w:val="-4"/>
                <w:sz w:val="20"/>
                <w:szCs w:val="20"/>
              </w:rPr>
              <w:t>白鹭塘</w:t>
            </w:r>
          </w:p>
        </w:tc>
        <w:tc>
          <w:tcPr>
            <w:tcW w:w="702" w:type="dxa"/>
            <w:vAlign w:val="top"/>
          </w:tcPr>
          <w:p w14:paraId="4CCA3D3E">
            <w:pPr>
              <w:spacing w:before="93"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4684</w:t>
            </w:r>
          </w:p>
        </w:tc>
        <w:tc>
          <w:tcPr>
            <w:tcW w:w="588" w:type="dxa"/>
            <w:vAlign w:val="top"/>
          </w:tcPr>
          <w:p w14:paraId="148F08E9">
            <w:pPr>
              <w:spacing w:before="93"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2B9C4465">
            <w:pPr>
              <w:spacing w:before="93"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7FF8C888">
            <w:pPr>
              <w:spacing w:before="93"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0.551</w:t>
            </w:r>
          </w:p>
        </w:tc>
        <w:tc>
          <w:tcPr>
            <w:tcW w:w="1260" w:type="dxa"/>
            <w:tcBorders>
              <w:right w:val="single" w:color="000000" w:sz="10" w:space="0"/>
            </w:tcBorders>
            <w:vAlign w:val="top"/>
          </w:tcPr>
          <w:p w14:paraId="78095FCD">
            <w:pPr>
              <w:spacing w:before="93" w:line="195" w:lineRule="auto"/>
              <w:ind w:left="536"/>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r>
      <w:tr w14:paraId="6E3DBB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4F5364A7">
            <w:pPr>
              <w:spacing w:before="95" w:line="195" w:lineRule="auto"/>
              <w:ind w:left="244"/>
              <w:rPr>
                <w:rFonts w:ascii="Times New Roman" w:hAnsi="Times New Roman" w:eastAsia="Times New Roman" w:cs="Times New Roman"/>
                <w:sz w:val="20"/>
                <w:szCs w:val="20"/>
              </w:rPr>
            </w:pPr>
            <w:r>
              <w:rPr>
                <w:rFonts w:ascii="Times New Roman" w:hAnsi="Times New Roman" w:eastAsia="Times New Roman" w:cs="Times New Roman"/>
                <w:sz w:val="20"/>
                <w:szCs w:val="20"/>
              </w:rPr>
              <w:t>59</w:t>
            </w:r>
          </w:p>
        </w:tc>
        <w:tc>
          <w:tcPr>
            <w:tcW w:w="2287" w:type="dxa"/>
            <w:vAlign w:val="top"/>
          </w:tcPr>
          <w:p w14:paraId="0E7E2C51">
            <w:pPr>
              <w:pStyle w:val="6"/>
              <w:spacing w:before="59" w:line="227" w:lineRule="auto"/>
              <w:ind w:left="828"/>
              <w:rPr>
                <w:sz w:val="20"/>
                <w:szCs w:val="20"/>
              </w:rPr>
            </w:pPr>
            <w:r>
              <w:rPr>
                <w:spacing w:val="6"/>
                <w:sz w:val="20"/>
                <w:szCs w:val="20"/>
              </w:rPr>
              <w:t>盘家坝</w:t>
            </w:r>
          </w:p>
        </w:tc>
        <w:tc>
          <w:tcPr>
            <w:tcW w:w="702" w:type="dxa"/>
            <w:vAlign w:val="top"/>
          </w:tcPr>
          <w:p w14:paraId="1089F14A">
            <w:pPr>
              <w:spacing w:before="95"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4321</w:t>
            </w:r>
          </w:p>
        </w:tc>
        <w:tc>
          <w:tcPr>
            <w:tcW w:w="588" w:type="dxa"/>
            <w:vAlign w:val="top"/>
          </w:tcPr>
          <w:p w14:paraId="082628B1">
            <w:pPr>
              <w:spacing w:before="95"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013A4DE5">
            <w:pPr>
              <w:spacing w:before="95"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7270EA1B">
            <w:pPr>
              <w:spacing w:before="95"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0.614</w:t>
            </w:r>
          </w:p>
        </w:tc>
        <w:tc>
          <w:tcPr>
            <w:tcW w:w="1260" w:type="dxa"/>
            <w:tcBorders>
              <w:right w:val="single" w:color="000000" w:sz="10" w:space="0"/>
            </w:tcBorders>
            <w:vAlign w:val="top"/>
          </w:tcPr>
          <w:p w14:paraId="62392626">
            <w:pPr>
              <w:spacing w:before="98" w:line="192"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622C5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3566BA0E">
            <w:pPr>
              <w:spacing w:before="96" w:line="195" w:lineRule="auto"/>
              <w:ind w:left="243"/>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2287" w:type="dxa"/>
            <w:vAlign w:val="top"/>
          </w:tcPr>
          <w:p w14:paraId="24A0EEE3">
            <w:pPr>
              <w:pStyle w:val="6"/>
              <w:spacing w:before="61" w:line="225" w:lineRule="auto"/>
              <w:ind w:left="830"/>
              <w:rPr>
                <w:sz w:val="20"/>
                <w:szCs w:val="20"/>
              </w:rPr>
            </w:pPr>
            <w:r>
              <w:rPr>
                <w:spacing w:val="6"/>
                <w:sz w:val="20"/>
                <w:szCs w:val="20"/>
              </w:rPr>
              <w:t>泥塘窝</w:t>
            </w:r>
          </w:p>
        </w:tc>
        <w:tc>
          <w:tcPr>
            <w:tcW w:w="702" w:type="dxa"/>
            <w:vAlign w:val="top"/>
          </w:tcPr>
          <w:p w14:paraId="3F4E51DD">
            <w:pPr>
              <w:spacing w:before="96"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3947</w:t>
            </w:r>
          </w:p>
        </w:tc>
        <w:tc>
          <w:tcPr>
            <w:tcW w:w="588" w:type="dxa"/>
            <w:vAlign w:val="top"/>
          </w:tcPr>
          <w:p w14:paraId="7EF39B82">
            <w:pPr>
              <w:spacing w:before="96"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48427AE8">
            <w:pPr>
              <w:spacing w:before="97"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6EA65B60">
            <w:pPr>
              <w:spacing w:before="96"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0.693</w:t>
            </w:r>
          </w:p>
        </w:tc>
        <w:tc>
          <w:tcPr>
            <w:tcW w:w="1260" w:type="dxa"/>
            <w:tcBorders>
              <w:right w:val="single" w:color="000000" w:sz="10" w:space="0"/>
            </w:tcBorders>
            <w:vAlign w:val="top"/>
          </w:tcPr>
          <w:p w14:paraId="1D28B189">
            <w:pPr>
              <w:spacing w:before="96" w:line="195"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r w14:paraId="1931F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70387A2A">
            <w:pPr>
              <w:spacing w:before="98" w:line="195" w:lineRule="auto"/>
              <w:ind w:left="243"/>
              <w:rPr>
                <w:rFonts w:ascii="Times New Roman" w:hAnsi="Times New Roman" w:eastAsia="Times New Roman" w:cs="Times New Roman"/>
                <w:sz w:val="20"/>
                <w:szCs w:val="20"/>
              </w:rPr>
            </w:pPr>
            <w:r>
              <w:rPr>
                <w:rFonts w:ascii="Times New Roman" w:hAnsi="Times New Roman" w:eastAsia="Times New Roman" w:cs="Times New Roman"/>
                <w:sz w:val="20"/>
                <w:szCs w:val="20"/>
              </w:rPr>
              <w:t>61</w:t>
            </w:r>
          </w:p>
        </w:tc>
        <w:tc>
          <w:tcPr>
            <w:tcW w:w="2287" w:type="dxa"/>
            <w:vAlign w:val="top"/>
          </w:tcPr>
          <w:p w14:paraId="2E56DA1A">
            <w:pPr>
              <w:pStyle w:val="6"/>
              <w:spacing w:before="62" w:line="224" w:lineRule="auto"/>
              <w:ind w:left="931"/>
              <w:rPr>
                <w:sz w:val="20"/>
                <w:szCs w:val="20"/>
              </w:rPr>
            </w:pPr>
            <w:r>
              <w:rPr>
                <w:spacing w:val="4"/>
                <w:sz w:val="20"/>
                <w:szCs w:val="20"/>
              </w:rPr>
              <w:t>谭家</w:t>
            </w:r>
          </w:p>
        </w:tc>
        <w:tc>
          <w:tcPr>
            <w:tcW w:w="702" w:type="dxa"/>
            <w:vAlign w:val="top"/>
          </w:tcPr>
          <w:p w14:paraId="2E05ED69">
            <w:pPr>
              <w:spacing w:before="98"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4074</w:t>
            </w:r>
          </w:p>
        </w:tc>
        <w:tc>
          <w:tcPr>
            <w:tcW w:w="588" w:type="dxa"/>
            <w:vAlign w:val="top"/>
          </w:tcPr>
          <w:p w14:paraId="23E55E31">
            <w:pPr>
              <w:spacing w:before="98"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01A22F95">
            <w:pPr>
              <w:spacing w:before="98"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6EECAB2F">
            <w:pPr>
              <w:spacing w:before="98"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0.664</w:t>
            </w:r>
          </w:p>
        </w:tc>
        <w:tc>
          <w:tcPr>
            <w:tcW w:w="1260" w:type="dxa"/>
            <w:tcBorders>
              <w:right w:val="single" w:color="000000" w:sz="10" w:space="0"/>
            </w:tcBorders>
            <w:vAlign w:val="top"/>
          </w:tcPr>
          <w:p w14:paraId="7392486E">
            <w:pPr>
              <w:spacing w:before="98" w:line="195"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r w14:paraId="751D1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33BFA283">
            <w:pPr>
              <w:spacing w:before="100" w:line="195" w:lineRule="auto"/>
              <w:ind w:left="243"/>
              <w:rPr>
                <w:rFonts w:ascii="Times New Roman" w:hAnsi="Times New Roman" w:eastAsia="Times New Roman" w:cs="Times New Roman"/>
                <w:sz w:val="20"/>
                <w:szCs w:val="20"/>
              </w:rPr>
            </w:pPr>
            <w:r>
              <w:rPr>
                <w:rFonts w:ascii="Times New Roman" w:hAnsi="Times New Roman" w:eastAsia="Times New Roman" w:cs="Times New Roman"/>
                <w:sz w:val="20"/>
                <w:szCs w:val="20"/>
              </w:rPr>
              <w:t>62</w:t>
            </w:r>
          </w:p>
        </w:tc>
        <w:tc>
          <w:tcPr>
            <w:tcW w:w="2287" w:type="dxa"/>
            <w:vAlign w:val="top"/>
          </w:tcPr>
          <w:p w14:paraId="54D6A509">
            <w:pPr>
              <w:pStyle w:val="6"/>
              <w:spacing w:before="64" w:line="223" w:lineRule="auto"/>
              <w:ind w:left="933"/>
              <w:rPr>
                <w:sz w:val="20"/>
                <w:szCs w:val="20"/>
              </w:rPr>
            </w:pPr>
            <w:r>
              <w:rPr>
                <w:spacing w:val="3"/>
                <w:sz w:val="20"/>
                <w:szCs w:val="20"/>
              </w:rPr>
              <w:t>李家</w:t>
            </w:r>
          </w:p>
        </w:tc>
        <w:tc>
          <w:tcPr>
            <w:tcW w:w="702" w:type="dxa"/>
            <w:vAlign w:val="top"/>
          </w:tcPr>
          <w:p w14:paraId="576060AB">
            <w:pPr>
              <w:spacing w:before="100" w:line="195" w:lineRule="auto"/>
              <w:ind w:left="1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3768</w:t>
            </w:r>
          </w:p>
        </w:tc>
        <w:tc>
          <w:tcPr>
            <w:tcW w:w="588" w:type="dxa"/>
            <w:vAlign w:val="top"/>
          </w:tcPr>
          <w:p w14:paraId="3878D037">
            <w:pPr>
              <w:spacing w:before="100"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3F753DC8">
            <w:pPr>
              <w:spacing w:before="100"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565FE364">
            <w:pPr>
              <w:spacing w:before="100"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0.737</w:t>
            </w:r>
          </w:p>
        </w:tc>
        <w:tc>
          <w:tcPr>
            <w:tcW w:w="1260" w:type="dxa"/>
            <w:tcBorders>
              <w:right w:val="single" w:color="000000" w:sz="10" w:space="0"/>
            </w:tcBorders>
            <w:vAlign w:val="top"/>
          </w:tcPr>
          <w:p w14:paraId="449A1619">
            <w:pPr>
              <w:spacing w:before="100" w:line="195"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r w14:paraId="1A233D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312FBC00">
            <w:pPr>
              <w:spacing w:before="103" w:line="195" w:lineRule="auto"/>
              <w:ind w:left="243"/>
              <w:rPr>
                <w:rFonts w:ascii="Times New Roman" w:hAnsi="Times New Roman" w:eastAsia="Times New Roman" w:cs="Times New Roman"/>
                <w:sz w:val="20"/>
                <w:szCs w:val="20"/>
              </w:rPr>
            </w:pPr>
            <w:r>
              <w:rPr>
                <w:rFonts w:ascii="Times New Roman" w:hAnsi="Times New Roman" w:eastAsia="Times New Roman" w:cs="Times New Roman"/>
                <w:sz w:val="20"/>
                <w:szCs w:val="20"/>
              </w:rPr>
              <w:t>63</w:t>
            </w:r>
          </w:p>
        </w:tc>
        <w:tc>
          <w:tcPr>
            <w:tcW w:w="2287" w:type="dxa"/>
            <w:vAlign w:val="top"/>
          </w:tcPr>
          <w:p w14:paraId="7006EC55">
            <w:pPr>
              <w:pStyle w:val="6"/>
              <w:spacing w:before="67" w:line="219" w:lineRule="auto"/>
              <w:ind w:left="933"/>
              <w:rPr>
                <w:sz w:val="20"/>
                <w:szCs w:val="20"/>
              </w:rPr>
            </w:pPr>
            <w:r>
              <w:rPr>
                <w:spacing w:val="3"/>
                <w:sz w:val="20"/>
                <w:szCs w:val="20"/>
              </w:rPr>
              <w:t>傅家</w:t>
            </w:r>
          </w:p>
        </w:tc>
        <w:tc>
          <w:tcPr>
            <w:tcW w:w="702" w:type="dxa"/>
            <w:vAlign w:val="top"/>
          </w:tcPr>
          <w:p w14:paraId="262864BD">
            <w:pPr>
              <w:spacing w:before="103"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4260</w:t>
            </w:r>
          </w:p>
        </w:tc>
        <w:tc>
          <w:tcPr>
            <w:tcW w:w="588" w:type="dxa"/>
            <w:vAlign w:val="top"/>
          </w:tcPr>
          <w:p w14:paraId="3EA72C6A">
            <w:pPr>
              <w:spacing w:before="103"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73E0457E">
            <w:pPr>
              <w:spacing w:before="103"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43499E36">
            <w:pPr>
              <w:spacing w:before="103"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0.626</w:t>
            </w:r>
          </w:p>
        </w:tc>
        <w:tc>
          <w:tcPr>
            <w:tcW w:w="1260" w:type="dxa"/>
            <w:tcBorders>
              <w:right w:val="single" w:color="000000" w:sz="10" w:space="0"/>
            </w:tcBorders>
            <w:vAlign w:val="top"/>
          </w:tcPr>
          <w:p w14:paraId="270F995B">
            <w:pPr>
              <w:spacing w:before="106" w:line="192"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38A95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66853BAD">
            <w:pPr>
              <w:spacing w:before="104" w:line="195" w:lineRule="auto"/>
              <w:ind w:left="243"/>
              <w:rPr>
                <w:rFonts w:ascii="Times New Roman" w:hAnsi="Times New Roman" w:eastAsia="Times New Roman" w:cs="Times New Roman"/>
                <w:sz w:val="20"/>
                <w:szCs w:val="20"/>
              </w:rPr>
            </w:pPr>
            <w:r>
              <w:rPr>
                <w:rFonts w:ascii="Times New Roman" w:hAnsi="Times New Roman" w:eastAsia="Times New Roman" w:cs="Times New Roman"/>
                <w:sz w:val="20"/>
                <w:szCs w:val="20"/>
              </w:rPr>
              <w:t>64</w:t>
            </w:r>
          </w:p>
        </w:tc>
        <w:tc>
          <w:tcPr>
            <w:tcW w:w="2287" w:type="dxa"/>
            <w:vAlign w:val="top"/>
          </w:tcPr>
          <w:p w14:paraId="427E28DF">
            <w:pPr>
              <w:pStyle w:val="6"/>
              <w:spacing w:before="68" w:line="218" w:lineRule="auto"/>
              <w:ind w:left="830"/>
              <w:rPr>
                <w:sz w:val="20"/>
                <w:szCs w:val="20"/>
              </w:rPr>
            </w:pPr>
            <w:r>
              <w:rPr>
                <w:spacing w:val="6"/>
                <w:sz w:val="20"/>
                <w:szCs w:val="20"/>
              </w:rPr>
              <w:t>泮泥洞</w:t>
            </w:r>
          </w:p>
        </w:tc>
        <w:tc>
          <w:tcPr>
            <w:tcW w:w="702" w:type="dxa"/>
            <w:vAlign w:val="top"/>
          </w:tcPr>
          <w:p w14:paraId="5A1A01C2">
            <w:pPr>
              <w:spacing w:before="104"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4165</w:t>
            </w:r>
          </w:p>
        </w:tc>
        <w:tc>
          <w:tcPr>
            <w:tcW w:w="588" w:type="dxa"/>
            <w:vAlign w:val="top"/>
          </w:tcPr>
          <w:p w14:paraId="3573F081">
            <w:pPr>
              <w:spacing w:before="104"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56F2FE63">
            <w:pPr>
              <w:spacing w:before="104"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2ED0D7A6">
            <w:pPr>
              <w:spacing w:before="104"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0.645</w:t>
            </w:r>
          </w:p>
        </w:tc>
        <w:tc>
          <w:tcPr>
            <w:tcW w:w="1260" w:type="dxa"/>
            <w:tcBorders>
              <w:right w:val="single" w:color="000000" w:sz="10" w:space="0"/>
            </w:tcBorders>
            <w:vAlign w:val="top"/>
          </w:tcPr>
          <w:p w14:paraId="7E6CA63D">
            <w:pPr>
              <w:spacing w:before="107" w:line="192"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1B73F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057172AE">
            <w:pPr>
              <w:spacing w:before="106" w:line="195" w:lineRule="auto"/>
              <w:ind w:left="243"/>
              <w:rPr>
                <w:rFonts w:ascii="Times New Roman" w:hAnsi="Times New Roman" w:eastAsia="Times New Roman" w:cs="Times New Roman"/>
                <w:sz w:val="20"/>
                <w:szCs w:val="20"/>
              </w:rPr>
            </w:pPr>
            <w:r>
              <w:rPr>
                <w:rFonts w:ascii="Times New Roman" w:hAnsi="Times New Roman" w:eastAsia="Times New Roman" w:cs="Times New Roman"/>
                <w:sz w:val="20"/>
                <w:szCs w:val="20"/>
              </w:rPr>
              <w:t>65</w:t>
            </w:r>
          </w:p>
        </w:tc>
        <w:tc>
          <w:tcPr>
            <w:tcW w:w="2287" w:type="dxa"/>
            <w:vAlign w:val="top"/>
          </w:tcPr>
          <w:p w14:paraId="1FF37A5F">
            <w:pPr>
              <w:pStyle w:val="6"/>
              <w:spacing w:before="71" w:line="216" w:lineRule="auto"/>
              <w:ind w:left="722"/>
              <w:rPr>
                <w:sz w:val="20"/>
                <w:szCs w:val="20"/>
              </w:rPr>
            </w:pPr>
            <w:r>
              <w:rPr>
                <w:spacing w:val="7"/>
                <w:sz w:val="20"/>
                <w:szCs w:val="20"/>
              </w:rPr>
              <w:t>柳溪坊村</w:t>
            </w:r>
          </w:p>
        </w:tc>
        <w:tc>
          <w:tcPr>
            <w:tcW w:w="702" w:type="dxa"/>
            <w:vAlign w:val="top"/>
          </w:tcPr>
          <w:p w14:paraId="71C4A1D1">
            <w:pPr>
              <w:spacing w:before="106"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4353</w:t>
            </w:r>
          </w:p>
        </w:tc>
        <w:tc>
          <w:tcPr>
            <w:tcW w:w="588" w:type="dxa"/>
            <w:vAlign w:val="top"/>
          </w:tcPr>
          <w:p w14:paraId="70742B37">
            <w:pPr>
              <w:spacing w:before="106"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4E049C5C">
            <w:pPr>
              <w:spacing w:before="106"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5E8DF1DD">
            <w:pPr>
              <w:spacing w:before="106"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0.608</w:t>
            </w:r>
          </w:p>
        </w:tc>
        <w:tc>
          <w:tcPr>
            <w:tcW w:w="1260" w:type="dxa"/>
            <w:tcBorders>
              <w:right w:val="single" w:color="000000" w:sz="10" w:space="0"/>
            </w:tcBorders>
            <w:vAlign w:val="top"/>
          </w:tcPr>
          <w:p w14:paraId="64B0B918">
            <w:pPr>
              <w:spacing w:before="109" w:line="192"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1C30A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15" w:type="dxa"/>
            <w:tcBorders>
              <w:left w:val="single" w:color="000000" w:sz="10" w:space="0"/>
            </w:tcBorders>
            <w:vAlign w:val="top"/>
          </w:tcPr>
          <w:p w14:paraId="6ED00BBB">
            <w:pPr>
              <w:spacing w:before="107" w:line="195" w:lineRule="auto"/>
              <w:ind w:left="243"/>
              <w:rPr>
                <w:rFonts w:ascii="Times New Roman" w:hAnsi="Times New Roman" w:eastAsia="Times New Roman" w:cs="Times New Roman"/>
                <w:sz w:val="20"/>
                <w:szCs w:val="20"/>
              </w:rPr>
            </w:pPr>
            <w:r>
              <w:rPr>
                <w:rFonts w:ascii="Times New Roman" w:hAnsi="Times New Roman" w:eastAsia="Times New Roman" w:cs="Times New Roman"/>
                <w:sz w:val="20"/>
                <w:szCs w:val="20"/>
              </w:rPr>
              <w:t>66</w:t>
            </w:r>
          </w:p>
        </w:tc>
        <w:tc>
          <w:tcPr>
            <w:tcW w:w="2287" w:type="dxa"/>
            <w:vAlign w:val="top"/>
          </w:tcPr>
          <w:p w14:paraId="61CF3991">
            <w:pPr>
              <w:pStyle w:val="6"/>
              <w:spacing w:before="72" w:line="215" w:lineRule="auto"/>
              <w:ind w:left="834"/>
              <w:rPr>
                <w:sz w:val="20"/>
                <w:szCs w:val="20"/>
              </w:rPr>
            </w:pPr>
            <w:r>
              <w:rPr>
                <w:spacing w:val="5"/>
                <w:sz w:val="20"/>
                <w:szCs w:val="20"/>
              </w:rPr>
              <w:t>云梯岭</w:t>
            </w:r>
          </w:p>
        </w:tc>
        <w:tc>
          <w:tcPr>
            <w:tcW w:w="702" w:type="dxa"/>
            <w:vAlign w:val="top"/>
          </w:tcPr>
          <w:p w14:paraId="6721DD68">
            <w:pPr>
              <w:spacing w:before="107"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4048</w:t>
            </w:r>
          </w:p>
        </w:tc>
        <w:tc>
          <w:tcPr>
            <w:tcW w:w="588" w:type="dxa"/>
            <w:vAlign w:val="top"/>
          </w:tcPr>
          <w:p w14:paraId="57E0D8E5">
            <w:pPr>
              <w:spacing w:before="107"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4E66FB7D">
            <w:pPr>
              <w:spacing w:before="108"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15C16BBE">
            <w:pPr>
              <w:spacing w:before="107"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0.670</w:t>
            </w:r>
          </w:p>
        </w:tc>
        <w:tc>
          <w:tcPr>
            <w:tcW w:w="1260" w:type="dxa"/>
            <w:tcBorders>
              <w:right w:val="single" w:color="000000" w:sz="10" w:space="0"/>
            </w:tcBorders>
            <w:vAlign w:val="top"/>
          </w:tcPr>
          <w:p w14:paraId="017E6F4B">
            <w:pPr>
              <w:spacing w:before="107" w:line="195" w:lineRule="auto"/>
              <w:ind w:left="537"/>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r w14:paraId="43E2A4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5" w:type="dxa"/>
            <w:tcBorders>
              <w:left w:val="single" w:color="000000" w:sz="10" w:space="0"/>
            </w:tcBorders>
            <w:vAlign w:val="top"/>
          </w:tcPr>
          <w:p w14:paraId="2EE7414F">
            <w:pPr>
              <w:spacing w:before="109" w:line="195" w:lineRule="auto"/>
              <w:ind w:left="243"/>
              <w:rPr>
                <w:rFonts w:ascii="Times New Roman" w:hAnsi="Times New Roman" w:eastAsia="Times New Roman" w:cs="Times New Roman"/>
                <w:sz w:val="20"/>
                <w:szCs w:val="20"/>
              </w:rPr>
            </w:pPr>
            <w:r>
              <w:rPr>
                <w:rFonts w:ascii="Times New Roman" w:hAnsi="Times New Roman" w:eastAsia="Times New Roman" w:cs="Times New Roman"/>
                <w:sz w:val="20"/>
                <w:szCs w:val="20"/>
              </w:rPr>
              <w:t>67</w:t>
            </w:r>
          </w:p>
        </w:tc>
        <w:tc>
          <w:tcPr>
            <w:tcW w:w="2287" w:type="dxa"/>
            <w:vAlign w:val="top"/>
          </w:tcPr>
          <w:p w14:paraId="75FC8233">
            <w:pPr>
              <w:pStyle w:val="6"/>
              <w:spacing w:before="74" w:line="214" w:lineRule="auto"/>
              <w:ind w:left="833"/>
              <w:rPr>
                <w:sz w:val="20"/>
                <w:szCs w:val="20"/>
              </w:rPr>
            </w:pPr>
            <w:r>
              <w:rPr>
                <w:spacing w:val="5"/>
                <w:sz w:val="20"/>
                <w:szCs w:val="20"/>
              </w:rPr>
              <w:t>牛牯坝</w:t>
            </w:r>
          </w:p>
        </w:tc>
        <w:tc>
          <w:tcPr>
            <w:tcW w:w="702" w:type="dxa"/>
            <w:vAlign w:val="top"/>
          </w:tcPr>
          <w:p w14:paraId="02906F57">
            <w:pPr>
              <w:spacing w:before="109"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4776</w:t>
            </w:r>
          </w:p>
        </w:tc>
        <w:tc>
          <w:tcPr>
            <w:tcW w:w="588" w:type="dxa"/>
            <w:vAlign w:val="top"/>
          </w:tcPr>
          <w:p w14:paraId="7E237F48">
            <w:pPr>
              <w:spacing w:before="109"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vAlign w:val="top"/>
          </w:tcPr>
          <w:p w14:paraId="33858FC3">
            <w:pPr>
              <w:spacing w:before="109"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vAlign w:val="top"/>
          </w:tcPr>
          <w:p w14:paraId="63A36150">
            <w:pPr>
              <w:spacing w:before="109"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0.537</w:t>
            </w:r>
          </w:p>
        </w:tc>
        <w:tc>
          <w:tcPr>
            <w:tcW w:w="1260" w:type="dxa"/>
            <w:tcBorders>
              <w:right w:val="single" w:color="000000" w:sz="10" w:space="0"/>
            </w:tcBorders>
            <w:vAlign w:val="top"/>
          </w:tcPr>
          <w:p w14:paraId="26951303">
            <w:pPr>
              <w:spacing w:before="109" w:line="195" w:lineRule="auto"/>
              <w:ind w:left="536"/>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r>
      <w:tr w14:paraId="4D0A3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715" w:type="dxa"/>
            <w:tcBorders>
              <w:left w:val="single" w:color="000000" w:sz="10" w:space="0"/>
              <w:bottom w:val="single" w:color="000000" w:sz="10" w:space="0"/>
            </w:tcBorders>
            <w:vAlign w:val="top"/>
          </w:tcPr>
          <w:p w14:paraId="3FEA1887">
            <w:pPr>
              <w:spacing w:before="110" w:line="195" w:lineRule="auto"/>
              <w:ind w:left="243"/>
              <w:rPr>
                <w:rFonts w:ascii="Times New Roman" w:hAnsi="Times New Roman" w:eastAsia="Times New Roman" w:cs="Times New Roman"/>
                <w:sz w:val="20"/>
                <w:szCs w:val="20"/>
              </w:rPr>
            </w:pPr>
            <w:r>
              <w:rPr>
                <w:rFonts w:ascii="Times New Roman" w:hAnsi="Times New Roman" w:eastAsia="Times New Roman" w:cs="Times New Roman"/>
                <w:sz w:val="20"/>
                <w:szCs w:val="20"/>
              </w:rPr>
              <w:t>68</w:t>
            </w:r>
          </w:p>
        </w:tc>
        <w:tc>
          <w:tcPr>
            <w:tcW w:w="2287" w:type="dxa"/>
            <w:tcBorders>
              <w:bottom w:val="single" w:color="000000" w:sz="10" w:space="0"/>
            </w:tcBorders>
            <w:vAlign w:val="top"/>
          </w:tcPr>
          <w:p w14:paraId="42DEAED6">
            <w:pPr>
              <w:pStyle w:val="6"/>
              <w:spacing w:before="73" w:line="228" w:lineRule="auto"/>
              <w:ind w:left="305"/>
              <w:rPr>
                <w:sz w:val="20"/>
                <w:szCs w:val="20"/>
              </w:rPr>
            </w:pPr>
            <w:r>
              <w:rPr>
                <w:spacing w:val="8"/>
                <w:sz w:val="20"/>
                <w:szCs w:val="20"/>
              </w:rPr>
              <w:t>异地扶贫安置小区</w:t>
            </w:r>
          </w:p>
        </w:tc>
        <w:tc>
          <w:tcPr>
            <w:tcW w:w="702" w:type="dxa"/>
            <w:tcBorders>
              <w:bottom w:val="single" w:color="000000" w:sz="10" w:space="0"/>
            </w:tcBorders>
            <w:vAlign w:val="top"/>
          </w:tcPr>
          <w:p w14:paraId="6B51127F">
            <w:pPr>
              <w:spacing w:before="110" w:line="195" w:lineRule="auto"/>
              <w:ind w:left="252"/>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tc>
        <w:tc>
          <w:tcPr>
            <w:tcW w:w="588" w:type="dxa"/>
            <w:tcBorders>
              <w:bottom w:val="single" w:color="000000" w:sz="10" w:space="0"/>
            </w:tcBorders>
            <w:vAlign w:val="top"/>
          </w:tcPr>
          <w:p w14:paraId="1C77C22A">
            <w:pPr>
              <w:spacing w:before="110" w:line="195" w:lineRule="auto"/>
              <w:ind w:left="24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74" w:type="dxa"/>
            <w:tcBorders>
              <w:bottom w:val="single" w:color="000000" w:sz="10" w:space="0"/>
            </w:tcBorders>
            <w:vAlign w:val="top"/>
          </w:tcPr>
          <w:p w14:paraId="16C89DEA">
            <w:pPr>
              <w:spacing w:before="110" w:line="195" w:lineRule="auto"/>
              <w:ind w:left="58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99" w:type="dxa"/>
            <w:tcBorders>
              <w:bottom w:val="single" w:color="000000" w:sz="10" w:space="0"/>
            </w:tcBorders>
            <w:vAlign w:val="top"/>
          </w:tcPr>
          <w:p w14:paraId="12371044">
            <w:pPr>
              <w:spacing w:before="110" w:line="195" w:lineRule="auto"/>
              <w:ind w:left="70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313</w:t>
            </w:r>
          </w:p>
        </w:tc>
        <w:tc>
          <w:tcPr>
            <w:tcW w:w="1260" w:type="dxa"/>
            <w:tcBorders>
              <w:bottom w:val="single" w:color="000000" w:sz="10" w:space="0"/>
              <w:right w:val="single" w:color="000000" w:sz="10" w:space="0"/>
            </w:tcBorders>
            <w:vAlign w:val="top"/>
          </w:tcPr>
          <w:p w14:paraId="5E96561C">
            <w:pPr>
              <w:spacing w:before="113" w:line="192" w:lineRule="auto"/>
              <w:ind w:left="590"/>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r>
    </w:tbl>
    <w:p w14:paraId="781D8CD3">
      <w:pPr>
        <w:pStyle w:val="2"/>
        <w:spacing w:before="115" w:line="217" w:lineRule="auto"/>
        <w:ind w:left="609"/>
      </w:pPr>
      <w:r>
        <w:rPr>
          <w:spacing w:val="-2"/>
        </w:rPr>
        <w:t>②</w:t>
      </w:r>
      <w:r>
        <w:rPr>
          <w:rFonts w:ascii="Times New Roman" w:hAnsi="Times New Roman" w:eastAsia="Times New Roman" w:cs="Times New Roman"/>
          <w:spacing w:val="-2"/>
        </w:rPr>
        <w:t>CO</w:t>
      </w:r>
      <w:r>
        <w:rPr>
          <w:spacing w:val="-2"/>
        </w:rPr>
        <w:t>泄漏</w:t>
      </w:r>
    </w:p>
    <w:p w14:paraId="48683905">
      <w:pPr>
        <w:pStyle w:val="2"/>
        <w:spacing w:before="178" w:line="224" w:lineRule="auto"/>
        <w:ind w:left="2587"/>
        <w:rPr>
          <w:sz w:val="20"/>
          <w:szCs w:val="20"/>
        </w:rPr>
      </w:pPr>
      <w:r>
        <w:rPr>
          <w:b/>
          <w:bCs/>
          <w:spacing w:val="6"/>
          <w:sz w:val="20"/>
          <w:szCs w:val="20"/>
        </w:rPr>
        <w:t>表</w:t>
      </w:r>
      <w:r>
        <w:rPr>
          <w:rFonts w:ascii="Times New Roman" w:hAnsi="Times New Roman" w:eastAsia="Times New Roman" w:cs="Times New Roman"/>
          <w:b/>
          <w:bCs/>
          <w:spacing w:val="6"/>
          <w:sz w:val="20"/>
          <w:szCs w:val="20"/>
        </w:rPr>
        <w:t xml:space="preserve">7.1-5    </w:t>
      </w:r>
      <w:r>
        <w:rPr>
          <w:b/>
          <w:bCs/>
          <w:spacing w:val="6"/>
          <w:sz w:val="20"/>
          <w:szCs w:val="20"/>
        </w:rPr>
        <w:t>事故源项及事故后果基本信息表</w:t>
      </w:r>
    </w:p>
    <w:tbl>
      <w:tblPr>
        <w:tblStyle w:val="5"/>
        <w:tblW w:w="8339" w:type="dxa"/>
        <w:tblInd w:w="1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2"/>
        <w:gridCol w:w="987"/>
        <w:gridCol w:w="1965"/>
        <w:gridCol w:w="1176"/>
        <w:gridCol w:w="1380"/>
        <w:gridCol w:w="1429"/>
      </w:tblGrid>
      <w:tr w14:paraId="5C5B0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8339" w:type="dxa"/>
            <w:gridSpan w:val="6"/>
            <w:tcBorders>
              <w:top w:val="single" w:color="000000" w:sz="10" w:space="0"/>
              <w:left w:val="single" w:color="000000" w:sz="10" w:space="0"/>
              <w:right w:val="single" w:color="000000" w:sz="10" w:space="0"/>
            </w:tcBorders>
            <w:vAlign w:val="top"/>
          </w:tcPr>
          <w:p w14:paraId="49A3ACDE">
            <w:pPr>
              <w:pStyle w:val="6"/>
              <w:spacing w:before="59" w:line="228" w:lineRule="auto"/>
              <w:ind w:left="3327"/>
              <w:rPr>
                <w:sz w:val="20"/>
                <w:szCs w:val="20"/>
              </w:rPr>
            </w:pPr>
            <w:r>
              <w:rPr>
                <w:spacing w:val="8"/>
                <w:sz w:val="20"/>
                <w:szCs w:val="20"/>
              </w:rPr>
              <w:t>风险事故情形分析</w:t>
            </w:r>
          </w:p>
        </w:tc>
      </w:tr>
      <w:tr w14:paraId="5409F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402" w:type="dxa"/>
            <w:tcBorders>
              <w:left w:val="single" w:color="000000" w:sz="10" w:space="0"/>
            </w:tcBorders>
            <w:vAlign w:val="top"/>
          </w:tcPr>
          <w:p w14:paraId="5BD1DF14">
            <w:pPr>
              <w:pStyle w:val="6"/>
              <w:spacing w:before="60"/>
              <w:ind w:left="175" w:right="67" w:hanging="107"/>
              <w:rPr>
                <w:sz w:val="20"/>
                <w:szCs w:val="20"/>
              </w:rPr>
            </w:pPr>
            <w:r>
              <w:rPr>
                <w:spacing w:val="8"/>
                <w:sz w:val="20"/>
                <w:szCs w:val="20"/>
              </w:rPr>
              <w:t>代表性风险事</w:t>
            </w:r>
            <w:r>
              <w:rPr>
                <w:spacing w:val="1"/>
                <w:sz w:val="20"/>
                <w:szCs w:val="20"/>
              </w:rPr>
              <w:t xml:space="preserve"> </w:t>
            </w:r>
            <w:r>
              <w:rPr>
                <w:spacing w:val="7"/>
                <w:sz w:val="20"/>
                <w:szCs w:val="20"/>
              </w:rPr>
              <w:t>故情形描述</w:t>
            </w:r>
          </w:p>
        </w:tc>
        <w:tc>
          <w:tcPr>
            <w:tcW w:w="6937" w:type="dxa"/>
            <w:gridSpan w:val="5"/>
            <w:tcBorders>
              <w:right w:val="single" w:color="000000" w:sz="10" w:space="0"/>
            </w:tcBorders>
            <w:vAlign w:val="top"/>
          </w:tcPr>
          <w:p w14:paraId="326AC4D0">
            <w:pPr>
              <w:pStyle w:val="6"/>
              <w:spacing w:before="195" w:line="228" w:lineRule="auto"/>
              <w:ind w:left="2806"/>
              <w:rPr>
                <w:sz w:val="20"/>
                <w:szCs w:val="20"/>
              </w:rPr>
            </w:pPr>
            <w:r>
              <w:rPr>
                <w:rFonts w:ascii="Times New Roman" w:hAnsi="Times New Roman" w:eastAsia="Times New Roman" w:cs="Times New Roman"/>
                <w:sz w:val="20"/>
                <w:szCs w:val="20"/>
              </w:rPr>
              <w:t>NMP</w:t>
            </w:r>
            <w:r>
              <w:rPr>
                <w:spacing w:val="15"/>
                <w:sz w:val="20"/>
                <w:szCs w:val="20"/>
              </w:rPr>
              <w:t>火灾事故</w:t>
            </w:r>
          </w:p>
        </w:tc>
      </w:tr>
      <w:tr w14:paraId="29B26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402" w:type="dxa"/>
            <w:tcBorders>
              <w:left w:val="single" w:color="000000" w:sz="10" w:space="0"/>
            </w:tcBorders>
            <w:vAlign w:val="top"/>
          </w:tcPr>
          <w:p w14:paraId="1CE21B14">
            <w:pPr>
              <w:pStyle w:val="6"/>
              <w:spacing w:before="52" w:line="226" w:lineRule="auto"/>
              <w:ind w:left="69"/>
              <w:rPr>
                <w:sz w:val="20"/>
                <w:szCs w:val="20"/>
              </w:rPr>
            </w:pPr>
            <w:r>
              <w:rPr>
                <w:spacing w:val="8"/>
                <w:sz w:val="20"/>
                <w:szCs w:val="20"/>
              </w:rPr>
              <w:t>环境风险类型</w:t>
            </w:r>
          </w:p>
        </w:tc>
        <w:tc>
          <w:tcPr>
            <w:tcW w:w="6937" w:type="dxa"/>
            <w:gridSpan w:val="5"/>
            <w:tcBorders>
              <w:right w:val="single" w:color="000000" w:sz="10" w:space="0"/>
            </w:tcBorders>
            <w:vAlign w:val="top"/>
          </w:tcPr>
          <w:p w14:paraId="79129CAD">
            <w:pPr>
              <w:pStyle w:val="6"/>
              <w:spacing w:before="52" w:line="226" w:lineRule="auto"/>
              <w:ind w:left="2628"/>
              <w:rPr>
                <w:sz w:val="20"/>
                <w:szCs w:val="20"/>
              </w:rPr>
            </w:pPr>
            <w:r>
              <w:rPr>
                <w:spacing w:val="8"/>
                <w:sz w:val="20"/>
                <w:szCs w:val="20"/>
              </w:rPr>
              <w:t>泄漏有毒物质排放</w:t>
            </w:r>
          </w:p>
        </w:tc>
      </w:tr>
      <w:tr w14:paraId="13977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1402" w:type="dxa"/>
            <w:tcBorders>
              <w:left w:val="single" w:color="000000" w:sz="10" w:space="0"/>
            </w:tcBorders>
            <w:vAlign w:val="top"/>
          </w:tcPr>
          <w:p w14:paraId="42995503">
            <w:pPr>
              <w:pStyle w:val="6"/>
              <w:spacing w:before="52" w:line="225" w:lineRule="auto"/>
              <w:ind w:left="72"/>
              <w:rPr>
                <w:sz w:val="20"/>
                <w:szCs w:val="20"/>
              </w:rPr>
            </w:pPr>
            <w:r>
              <w:rPr>
                <w:spacing w:val="7"/>
                <w:sz w:val="20"/>
                <w:szCs w:val="20"/>
              </w:rPr>
              <w:t>泄漏设备类型</w:t>
            </w:r>
          </w:p>
        </w:tc>
        <w:tc>
          <w:tcPr>
            <w:tcW w:w="987" w:type="dxa"/>
            <w:vAlign w:val="top"/>
          </w:tcPr>
          <w:p w14:paraId="0000F9F3">
            <w:pPr>
              <w:pStyle w:val="6"/>
              <w:spacing w:before="52" w:line="225" w:lineRule="auto"/>
              <w:ind w:left="195"/>
              <w:rPr>
                <w:sz w:val="20"/>
                <w:szCs w:val="20"/>
              </w:rPr>
            </w:pPr>
            <w:r>
              <w:rPr>
                <w:sz w:val="20"/>
                <w:szCs w:val="20"/>
              </w:rPr>
              <w:t>固定罐</w:t>
            </w:r>
          </w:p>
        </w:tc>
        <w:tc>
          <w:tcPr>
            <w:tcW w:w="1965" w:type="dxa"/>
            <w:vAlign w:val="top"/>
          </w:tcPr>
          <w:p w14:paraId="1F1D6A4A">
            <w:pPr>
              <w:pStyle w:val="6"/>
              <w:spacing w:before="52" w:line="225" w:lineRule="auto"/>
              <w:ind w:left="430"/>
              <w:rPr>
                <w:sz w:val="20"/>
                <w:szCs w:val="20"/>
              </w:rPr>
            </w:pPr>
            <w:r>
              <w:rPr>
                <w:spacing w:val="7"/>
                <w:sz w:val="20"/>
                <w:szCs w:val="20"/>
              </w:rPr>
              <w:t>操作温度</w:t>
            </w:r>
            <w:r>
              <w:rPr>
                <w:rFonts w:ascii="Times New Roman" w:hAnsi="Times New Roman" w:eastAsia="Times New Roman" w:cs="Times New Roman"/>
                <w:spacing w:val="7"/>
                <w:sz w:val="20"/>
                <w:szCs w:val="20"/>
              </w:rPr>
              <w:t>/</w:t>
            </w:r>
            <w:r>
              <w:rPr>
                <w:spacing w:val="7"/>
                <w:sz w:val="20"/>
                <w:szCs w:val="20"/>
              </w:rPr>
              <w:t>℃</w:t>
            </w:r>
          </w:p>
        </w:tc>
        <w:tc>
          <w:tcPr>
            <w:tcW w:w="1176" w:type="dxa"/>
            <w:vAlign w:val="top"/>
          </w:tcPr>
          <w:p w14:paraId="383E45BD">
            <w:pPr>
              <w:spacing w:before="88" w:line="195" w:lineRule="auto"/>
              <w:ind w:left="48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c>
          <w:tcPr>
            <w:tcW w:w="1380" w:type="dxa"/>
            <w:vAlign w:val="top"/>
          </w:tcPr>
          <w:p w14:paraId="31CAA9CA">
            <w:pPr>
              <w:pStyle w:val="6"/>
              <w:spacing w:before="52" w:line="225" w:lineRule="auto"/>
              <w:ind w:left="54"/>
              <w:rPr>
                <w:rFonts w:ascii="Times New Roman" w:hAnsi="Times New Roman" w:eastAsia="Times New Roman" w:cs="Times New Roman"/>
                <w:sz w:val="20"/>
                <w:szCs w:val="20"/>
              </w:rPr>
            </w:pPr>
            <w:r>
              <w:rPr>
                <w:spacing w:val="10"/>
                <w:sz w:val="20"/>
                <w:szCs w:val="20"/>
              </w:rPr>
              <w:t>操作压力</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MPa</w:t>
            </w:r>
          </w:p>
        </w:tc>
        <w:tc>
          <w:tcPr>
            <w:tcW w:w="1429" w:type="dxa"/>
            <w:tcBorders>
              <w:right w:val="single" w:color="000000" w:sz="10" w:space="0"/>
            </w:tcBorders>
            <w:vAlign w:val="top"/>
          </w:tcPr>
          <w:p w14:paraId="16C4B61C">
            <w:pPr>
              <w:spacing w:before="88" w:line="195" w:lineRule="auto"/>
              <w:ind w:left="587"/>
              <w:rPr>
                <w:rFonts w:ascii="Times New Roman" w:hAnsi="Times New Roman" w:eastAsia="Times New Roman" w:cs="Times New Roman"/>
                <w:sz w:val="20"/>
                <w:szCs w:val="20"/>
              </w:rPr>
            </w:pPr>
            <w:r>
              <w:rPr>
                <w:rFonts w:ascii="Times New Roman" w:hAnsi="Times New Roman" w:eastAsia="Times New Roman" w:cs="Times New Roman"/>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w:t>
            </w:r>
          </w:p>
        </w:tc>
      </w:tr>
      <w:tr w14:paraId="58876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1402" w:type="dxa"/>
            <w:tcBorders>
              <w:left w:val="single" w:color="000000" w:sz="10" w:space="0"/>
            </w:tcBorders>
            <w:vAlign w:val="top"/>
          </w:tcPr>
          <w:p w14:paraId="6D4ABAC9">
            <w:pPr>
              <w:pStyle w:val="6"/>
              <w:spacing w:before="55" w:line="222" w:lineRule="auto"/>
              <w:ind w:left="72"/>
              <w:rPr>
                <w:sz w:val="20"/>
                <w:szCs w:val="20"/>
              </w:rPr>
            </w:pPr>
            <w:r>
              <w:rPr>
                <w:spacing w:val="7"/>
                <w:sz w:val="20"/>
                <w:szCs w:val="20"/>
              </w:rPr>
              <w:t>泄漏危险物质</w:t>
            </w:r>
          </w:p>
        </w:tc>
        <w:tc>
          <w:tcPr>
            <w:tcW w:w="987" w:type="dxa"/>
            <w:vAlign w:val="top"/>
          </w:tcPr>
          <w:p w14:paraId="01D9B723">
            <w:pPr>
              <w:spacing w:before="94" w:line="192" w:lineRule="auto"/>
              <w:ind w:left="253"/>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NMP</w:t>
            </w:r>
          </w:p>
        </w:tc>
        <w:tc>
          <w:tcPr>
            <w:tcW w:w="1965" w:type="dxa"/>
            <w:vAlign w:val="top"/>
          </w:tcPr>
          <w:p w14:paraId="0ACDF4DD">
            <w:pPr>
              <w:pStyle w:val="6"/>
              <w:spacing w:before="55" w:line="221" w:lineRule="auto"/>
              <w:ind w:left="328"/>
              <w:rPr>
                <w:rFonts w:ascii="Times New Roman" w:hAnsi="Times New Roman" w:eastAsia="Times New Roman" w:cs="Times New Roman"/>
                <w:sz w:val="20"/>
                <w:szCs w:val="20"/>
              </w:rPr>
            </w:pPr>
            <w:r>
              <w:rPr>
                <w:spacing w:val="8"/>
                <w:sz w:val="20"/>
                <w:szCs w:val="20"/>
              </w:rPr>
              <w:t>最大存在量</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kg</w:t>
            </w:r>
          </w:p>
        </w:tc>
        <w:tc>
          <w:tcPr>
            <w:tcW w:w="1176" w:type="dxa"/>
            <w:vAlign w:val="top"/>
          </w:tcPr>
          <w:p w14:paraId="0983308D">
            <w:pPr>
              <w:spacing w:before="91" w:line="195" w:lineRule="auto"/>
              <w:ind w:left="32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20000</w:t>
            </w:r>
          </w:p>
        </w:tc>
        <w:tc>
          <w:tcPr>
            <w:tcW w:w="1380" w:type="dxa"/>
            <w:vAlign w:val="top"/>
          </w:tcPr>
          <w:p w14:paraId="2CC5A579">
            <w:pPr>
              <w:pStyle w:val="6"/>
              <w:spacing w:before="55" w:line="222" w:lineRule="auto"/>
              <w:ind w:left="173"/>
              <w:rPr>
                <w:rFonts w:ascii="Times New Roman" w:hAnsi="Times New Roman" w:eastAsia="Times New Roman" w:cs="Times New Roman"/>
                <w:sz w:val="20"/>
                <w:szCs w:val="20"/>
              </w:rPr>
            </w:pPr>
            <w:r>
              <w:rPr>
                <w:spacing w:val="6"/>
                <w:sz w:val="20"/>
                <w:szCs w:val="20"/>
              </w:rPr>
              <w:t>泄漏孔径</w:t>
            </w:r>
            <w:r>
              <w:rPr>
                <w:rFonts w:ascii="Times New Roman" w:hAnsi="Times New Roman" w:eastAsia="Times New Roman" w:cs="Times New Roman"/>
                <w:spacing w:val="6"/>
                <w:sz w:val="20"/>
                <w:szCs w:val="20"/>
              </w:rPr>
              <w:t>/m</w:t>
            </w:r>
          </w:p>
        </w:tc>
        <w:tc>
          <w:tcPr>
            <w:tcW w:w="1429" w:type="dxa"/>
            <w:tcBorders>
              <w:right w:val="single" w:color="000000" w:sz="10" w:space="0"/>
            </w:tcBorders>
            <w:vAlign w:val="top"/>
          </w:tcPr>
          <w:p w14:paraId="23A0DB8E">
            <w:pPr>
              <w:pStyle w:val="6"/>
              <w:spacing w:before="55" w:line="222" w:lineRule="auto"/>
              <w:ind w:left="194"/>
              <w:rPr>
                <w:sz w:val="20"/>
                <w:szCs w:val="20"/>
              </w:rPr>
            </w:pPr>
            <w:r>
              <w:rPr>
                <w:spacing w:val="8"/>
                <w:sz w:val="20"/>
                <w:szCs w:val="20"/>
              </w:rPr>
              <w:t>全储罐破裂</w:t>
            </w:r>
          </w:p>
        </w:tc>
      </w:tr>
      <w:tr w14:paraId="5EF60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1402" w:type="dxa"/>
            <w:tcBorders>
              <w:left w:val="single" w:color="000000" w:sz="10" w:space="0"/>
            </w:tcBorders>
            <w:vAlign w:val="top"/>
          </w:tcPr>
          <w:p w14:paraId="11AC7B0C">
            <w:pPr>
              <w:pStyle w:val="6"/>
              <w:spacing w:before="85" w:line="242" w:lineRule="auto"/>
              <w:ind w:left="416" w:right="279" w:hanging="135"/>
              <w:rPr>
                <w:rFonts w:ascii="Times New Roman" w:hAnsi="Times New Roman" w:eastAsia="Times New Roman" w:cs="Times New Roman"/>
                <w:sz w:val="20"/>
                <w:szCs w:val="20"/>
              </w:rPr>
            </w:pPr>
            <w:r>
              <w:rPr>
                <w:spacing w:val="6"/>
                <w:sz w:val="20"/>
                <w:szCs w:val="20"/>
              </w:rPr>
              <w:t>泄漏速率</w:t>
            </w:r>
            <w:r>
              <w:rPr>
                <w:spacing w:val="1"/>
                <w:sz w:val="20"/>
                <w:szCs w:val="20"/>
              </w:rPr>
              <w:t xml:space="preserve"> </w:t>
            </w:r>
            <w:r>
              <w:rPr>
                <w:rFonts w:ascii="Times New Roman" w:hAnsi="Times New Roman" w:eastAsia="Times New Roman" w:cs="Times New Roman"/>
                <w:spacing w:val="4"/>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4"/>
                <w:sz w:val="20"/>
                <w:szCs w:val="20"/>
              </w:rPr>
              <w:t>/s)</w:t>
            </w:r>
          </w:p>
        </w:tc>
        <w:tc>
          <w:tcPr>
            <w:tcW w:w="987" w:type="dxa"/>
            <w:vAlign w:val="top"/>
          </w:tcPr>
          <w:p w14:paraId="6584FC8C">
            <w:pPr>
              <w:spacing w:before="241" w:line="195" w:lineRule="auto"/>
              <w:ind w:left="20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0.0202</w:t>
            </w:r>
          </w:p>
        </w:tc>
        <w:tc>
          <w:tcPr>
            <w:tcW w:w="1965" w:type="dxa"/>
            <w:vAlign w:val="top"/>
          </w:tcPr>
          <w:p w14:paraId="6BC7F9D1">
            <w:pPr>
              <w:pStyle w:val="6"/>
              <w:spacing w:before="205" w:line="228" w:lineRule="auto"/>
              <w:ind w:left="377"/>
              <w:rPr>
                <w:rFonts w:ascii="Times New Roman" w:hAnsi="Times New Roman" w:eastAsia="Times New Roman" w:cs="Times New Roman"/>
                <w:sz w:val="20"/>
                <w:szCs w:val="20"/>
              </w:rPr>
            </w:pPr>
            <w:r>
              <w:rPr>
                <w:spacing w:val="8"/>
                <w:sz w:val="20"/>
                <w:szCs w:val="20"/>
              </w:rPr>
              <w:t>泄露时间</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min</w:t>
            </w:r>
          </w:p>
        </w:tc>
        <w:tc>
          <w:tcPr>
            <w:tcW w:w="1176" w:type="dxa"/>
            <w:vAlign w:val="top"/>
          </w:tcPr>
          <w:p w14:paraId="10AB0143">
            <w:pPr>
              <w:spacing w:before="241" w:line="195" w:lineRule="auto"/>
              <w:ind w:left="492"/>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380" w:type="dxa"/>
            <w:vAlign w:val="top"/>
          </w:tcPr>
          <w:p w14:paraId="643A8072">
            <w:pPr>
              <w:pStyle w:val="6"/>
              <w:spacing w:before="205" w:line="221" w:lineRule="auto"/>
              <w:ind w:left="257"/>
              <w:rPr>
                <w:rFonts w:ascii="Times New Roman" w:hAnsi="Times New Roman" w:eastAsia="Times New Roman" w:cs="Times New Roman"/>
                <w:sz w:val="20"/>
                <w:szCs w:val="20"/>
              </w:rPr>
            </w:pPr>
            <w:r>
              <w:rPr>
                <w:spacing w:val="7"/>
                <w:sz w:val="20"/>
                <w:szCs w:val="20"/>
              </w:rPr>
              <w:t>泄漏量</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p>
        </w:tc>
        <w:tc>
          <w:tcPr>
            <w:tcW w:w="1429" w:type="dxa"/>
            <w:tcBorders>
              <w:right w:val="single" w:color="000000" w:sz="10" w:space="0"/>
            </w:tcBorders>
            <w:vAlign w:val="top"/>
          </w:tcPr>
          <w:p w14:paraId="33A1B842">
            <w:pPr>
              <w:spacing w:before="241" w:line="195" w:lineRule="auto"/>
              <w:ind w:left="56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900</w:t>
            </w:r>
          </w:p>
        </w:tc>
      </w:tr>
      <w:tr w14:paraId="1C627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1402" w:type="dxa"/>
            <w:tcBorders>
              <w:left w:val="single" w:color="000000" w:sz="10" w:space="0"/>
            </w:tcBorders>
            <w:vAlign w:val="top"/>
          </w:tcPr>
          <w:p w14:paraId="2527307E">
            <w:pPr>
              <w:pStyle w:val="6"/>
              <w:spacing w:before="58" w:line="219" w:lineRule="auto"/>
              <w:ind w:left="167"/>
              <w:rPr>
                <w:rFonts w:ascii="Times New Roman" w:hAnsi="Times New Roman" w:eastAsia="Times New Roman" w:cs="Times New Roman"/>
                <w:sz w:val="20"/>
                <w:szCs w:val="20"/>
              </w:rPr>
            </w:pPr>
            <w:r>
              <w:rPr>
                <w:spacing w:val="6"/>
                <w:sz w:val="20"/>
                <w:szCs w:val="20"/>
              </w:rPr>
              <w:t>释放高度</w:t>
            </w:r>
            <w:r>
              <w:rPr>
                <w:rFonts w:ascii="Times New Roman" w:hAnsi="Times New Roman" w:eastAsia="Times New Roman" w:cs="Times New Roman"/>
                <w:spacing w:val="6"/>
                <w:sz w:val="20"/>
                <w:szCs w:val="20"/>
              </w:rPr>
              <w:t>/m</w:t>
            </w:r>
          </w:p>
        </w:tc>
        <w:tc>
          <w:tcPr>
            <w:tcW w:w="987" w:type="dxa"/>
            <w:vAlign w:val="top"/>
          </w:tcPr>
          <w:p w14:paraId="5D1CEEBC">
            <w:pPr>
              <w:spacing w:before="96" w:line="195" w:lineRule="auto"/>
              <w:ind w:left="3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0.5</w:t>
            </w:r>
          </w:p>
        </w:tc>
        <w:tc>
          <w:tcPr>
            <w:tcW w:w="1965" w:type="dxa"/>
            <w:vAlign w:val="top"/>
          </w:tcPr>
          <w:p w14:paraId="081F2C30">
            <w:pPr>
              <w:pStyle w:val="6"/>
              <w:spacing w:before="58" w:line="219" w:lineRule="auto"/>
              <w:ind w:left="389"/>
              <w:rPr>
                <w:rFonts w:ascii="Times New Roman" w:hAnsi="Times New Roman" w:eastAsia="Times New Roman" w:cs="Times New Roman"/>
                <w:sz w:val="20"/>
                <w:szCs w:val="20"/>
              </w:rPr>
            </w:pPr>
            <w:r>
              <w:rPr>
                <w:rFonts w:ascii="Times New Roman" w:hAnsi="Times New Roman" w:eastAsia="Times New Roman" w:cs="Times New Roman"/>
                <w:sz w:val="20"/>
                <w:szCs w:val="20"/>
              </w:rPr>
              <w:t>CO</w:t>
            </w:r>
            <w:r>
              <w:rPr>
                <w:spacing w:val="11"/>
                <w:sz w:val="20"/>
                <w:szCs w:val="20"/>
              </w:rPr>
              <w:t>产生量</w:t>
            </w:r>
            <w:r>
              <w:rPr>
                <w:rFonts w:ascii="Times New Roman" w:hAnsi="Times New Roman" w:eastAsia="Times New Roman" w:cs="Times New Roman"/>
                <w:spacing w:val="11"/>
                <w:sz w:val="20"/>
                <w:szCs w:val="20"/>
              </w:rPr>
              <w:t>/</w:t>
            </w:r>
            <w:r>
              <w:rPr>
                <w:rFonts w:ascii="Times New Roman" w:hAnsi="Times New Roman" w:eastAsia="Times New Roman" w:cs="Times New Roman"/>
                <w:sz w:val="20"/>
                <w:szCs w:val="20"/>
              </w:rPr>
              <w:t>kg</w:t>
            </w:r>
          </w:p>
        </w:tc>
        <w:tc>
          <w:tcPr>
            <w:tcW w:w="1176" w:type="dxa"/>
            <w:vAlign w:val="top"/>
          </w:tcPr>
          <w:p w14:paraId="71DCAFD7">
            <w:pPr>
              <w:spacing w:before="96" w:line="195" w:lineRule="auto"/>
              <w:ind w:left="3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72.72</w:t>
            </w:r>
          </w:p>
        </w:tc>
        <w:tc>
          <w:tcPr>
            <w:tcW w:w="1380" w:type="dxa"/>
            <w:vAlign w:val="top"/>
          </w:tcPr>
          <w:p w14:paraId="07CA7F3B">
            <w:pPr>
              <w:pStyle w:val="6"/>
              <w:spacing w:before="58" w:line="219" w:lineRule="auto"/>
              <w:ind w:left="286"/>
              <w:rPr>
                <w:sz w:val="20"/>
                <w:szCs w:val="20"/>
              </w:rPr>
            </w:pPr>
            <w:r>
              <w:rPr>
                <w:spacing w:val="6"/>
                <w:sz w:val="20"/>
                <w:szCs w:val="20"/>
              </w:rPr>
              <w:t>泄露频率</w:t>
            </w:r>
          </w:p>
        </w:tc>
        <w:tc>
          <w:tcPr>
            <w:tcW w:w="1429" w:type="dxa"/>
            <w:tcBorders>
              <w:right w:val="single" w:color="000000" w:sz="10" w:space="0"/>
            </w:tcBorders>
            <w:vAlign w:val="top"/>
          </w:tcPr>
          <w:p w14:paraId="354E8B4B">
            <w:pPr>
              <w:pStyle w:val="6"/>
              <w:spacing w:before="58" w:line="219" w:lineRule="auto"/>
              <w:ind w:left="20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1.0×10</w:t>
            </w:r>
            <w:r>
              <w:rPr>
                <w:rFonts w:ascii="Times New Roman" w:hAnsi="Times New Roman" w:eastAsia="Times New Roman" w:cs="Times New Roman"/>
                <w:spacing w:val="2"/>
                <w:position w:val="6"/>
                <w:sz w:val="13"/>
                <w:szCs w:val="13"/>
              </w:rPr>
              <w:t>-4</w:t>
            </w:r>
            <w:r>
              <w:rPr>
                <w:spacing w:val="2"/>
                <w:sz w:val="20"/>
                <w:szCs w:val="20"/>
              </w:rPr>
              <w:t>次</w:t>
            </w:r>
            <w:r>
              <w:rPr>
                <w:rFonts w:ascii="Times New Roman" w:hAnsi="Times New Roman" w:eastAsia="Times New Roman" w:cs="Times New Roman"/>
                <w:spacing w:val="2"/>
                <w:sz w:val="20"/>
                <w:szCs w:val="20"/>
              </w:rPr>
              <w:t>/a</w:t>
            </w:r>
          </w:p>
        </w:tc>
      </w:tr>
      <w:tr w14:paraId="3EAD7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8339" w:type="dxa"/>
            <w:gridSpan w:val="6"/>
            <w:tcBorders>
              <w:left w:val="single" w:color="000000" w:sz="10" w:space="0"/>
              <w:right w:val="single" w:color="000000" w:sz="10" w:space="0"/>
            </w:tcBorders>
            <w:vAlign w:val="top"/>
          </w:tcPr>
          <w:p w14:paraId="4529B8BD">
            <w:pPr>
              <w:pStyle w:val="6"/>
              <w:spacing w:before="61" w:line="216" w:lineRule="auto"/>
              <w:ind w:left="3535"/>
              <w:rPr>
                <w:sz w:val="20"/>
                <w:szCs w:val="20"/>
              </w:rPr>
            </w:pPr>
            <w:r>
              <w:rPr>
                <w:spacing w:val="8"/>
                <w:sz w:val="20"/>
                <w:szCs w:val="20"/>
              </w:rPr>
              <w:t>事故后果预测</w:t>
            </w:r>
          </w:p>
        </w:tc>
      </w:tr>
      <w:tr w14:paraId="132EF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402" w:type="dxa"/>
            <w:vMerge w:val="restart"/>
            <w:tcBorders>
              <w:left w:val="single" w:color="000000" w:sz="10" w:space="0"/>
              <w:bottom w:val="nil"/>
            </w:tcBorders>
            <w:vAlign w:val="top"/>
          </w:tcPr>
          <w:p w14:paraId="672C71EA">
            <w:pPr>
              <w:spacing w:line="433" w:lineRule="auto"/>
              <w:rPr>
                <w:rFonts w:ascii="Arial"/>
                <w:sz w:val="21"/>
              </w:rPr>
            </w:pPr>
          </w:p>
          <w:p w14:paraId="097CF244">
            <w:pPr>
              <w:pStyle w:val="6"/>
              <w:spacing w:before="65" w:line="237" w:lineRule="auto"/>
              <w:ind w:left="249" w:right="34" w:hanging="213"/>
              <w:rPr>
                <w:rFonts w:ascii="Times New Roman" w:hAnsi="Times New Roman" w:eastAsia="Times New Roman" w:cs="Times New Roman"/>
                <w:sz w:val="20"/>
                <w:szCs w:val="20"/>
              </w:rPr>
            </w:pPr>
            <w:r>
              <w:rPr>
                <w:spacing w:val="7"/>
                <w:sz w:val="20"/>
                <w:szCs w:val="20"/>
              </w:rPr>
              <w:t>大气</w:t>
            </w:r>
            <w:r>
              <w:rPr>
                <w:rFonts w:ascii="Times New Roman" w:hAnsi="Times New Roman" w:eastAsia="Times New Roman" w:cs="Times New Roman"/>
                <w:spacing w:val="7"/>
                <w:sz w:val="20"/>
                <w:szCs w:val="20"/>
              </w:rPr>
              <w:t>(</w:t>
            </w:r>
            <w:r>
              <w:rPr>
                <w:spacing w:val="7"/>
                <w:sz w:val="20"/>
                <w:szCs w:val="20"/>
              </w:rPr>
              <w:t>最不利气</w:t>
            </w:r>
            <w:r>
              <w:rPr>
                <w:sz w:val="20"/>
                <w:szCs w:val="20"/>
              </w:rPr>
              <w:t xml:space="preserve"> </w:t>
            </w:r>
            <w:r>
              <w:rPr>
                <w:spacing w:val="5"/>
                <w:sz w:val="20"/>
                <w:szCs w:val="20"/>
              </w:rPr>
              <w:t>象条件下</w:t>
            </w:r>
            <w:r>
              <w:rPr>
                <w:rFonts w:ascii="Times New Roman" w:hAnsi="Times New Roman" w:eastAsia="Times New Roman" w:cs="Times New Roman"/>
                <w:spacing w:val="5"/>
                <w:sz w:val="20"/>
                <w:szCs w:val="20"/>
              </w:rPr>
              <w:t>)</w:t>
            </w:r>
          </w:p>
        </w:tc>
        <w:tc>
          <w:tcPr>
            <w:tcW w:w="987" w:type="dxa"/>
            <w:vAlign w:val="top"/>
          </w:tcPr>
          <w:p w14:paraId="4398E8C6">
            <w:pPr>
              <w:pStyle w:val="6"/>
              <w:spacing w:before="63" w:line="216" w:lineRule="auto"/>
              <w:ind w:left="74"/>
              <w:rPr>
                <w:sz w:val="20"/>
                <w:szCs w:val="20"/>
              </w:rPr>
            </w:pPr>
            <w:r>
              <w:rPr>
                <w:spacing w:val="6"/>
                <w:sz w:val="20"/>
                <w:szCs w:val="20"/>
              </w:rPr>
              <w:t>危险物质</w:t>
            </w:r>
          </w:p>
        </w:tc>
        <w:tc>
          <w:tcPr>
            <w:tcW w:w="5950" w:type="dxa"/>
            <w:gridSpan w:val="4"/>
            <w:tcBorders>
              <w:right w:val="single" w:color="000000" w:sz="10" w:space="0"/>
            </w:tcBorders>
            <w:vAlign w:val="top"/>
          </w:tcPr>
          <w:p w14:paraId="7E0B8B11">
            <w:pPr>
              <w:pStyle w:val="6"/>
              <w:spacing w:before="63" w:line="216" w:lineRule="auto"/>
              <w:ind w:left="2344"/>
              <w:rPr>
                <w:sz w:val="20"/>
                <w:szCs w:val="20"/>
              </w:rPr>
            </w:pPr>
            <w:r>
              <w:rPr>
                <w:spacing w:val="7"/>
                <w:sz w:val="20"/>
                <w:szCs w:val="20"/>
              </w:rPr>
              <w:t>大气环境影响</w:t>
            </w:r>
          </w:p>
        </w:tc>
      </w:tr>
      <w:tr w14:paraId="4FC21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402" w:type="dxa"/>
            <w:vMerge w:val="continue"/>
            <w:tcBorders>
              <w:top w:val="nil"/>
              <w:left w:val="single" w:color="000000" w:sz="10" w:space="0"/>
              <w:bottom w:val="nil"/>
            </w:tcBorders>
            <w:vAlign w:val="top"/>
          </w:tcPr>
          <w:p w14:paraId="50444335">
            <w:pPr>
              <w:rPr>
                <w:rFonts w:ascii="Arial"/>
                <w:sz w:val="21"/>
              </w:rPr>
            </w:pPr>
          </w:p>
        </w:tc>
        <w:tc>
          <w:tcPr>
            <w:tcW w:w="987" w:type="dxa"/>
            <w:vMerge w:val="restart"/>
            <w:tcBorders>
              <w:bottom w:val="nil"/>
            </w:tcBorders>
            <w:vAlign w:val="top"/>
          </w:tcPr>
          <w:p w14:paraId="2A40445E">
            <w:pPr>
              <w:spacing w:line="458" w:lineRule="auto"/>
              <w:rPr>
                <w:rFonts w:ascii="Arial"/>
                <w:sz w:val="21"/>
              </w:rPr>
            </w:pPr>
          </w:p>
          <w:p w14:paraId="0869F313">
            <w:pPr>
              <w:spacing w:before="57" w:line="195" w:lineRule="auto"/>
              <w:ind w:left="34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CO</w:t>
            </w:r>
          </w:p>
        </w:tc>
        <w:tc>
          <w:tcPr>
            <w:tcW w:w="1965" w:type="dxa"/>
            <w:vAlign w:val="top"/>
          </w:tcPr>
          <w:p w14:paraId="6C76316F">
            <w:pPr>
              <w:pStyle w:val="6"/>
              <w:spacing w:before="171" w:line="228" w:lineRule="auto"/>
              <w:ind w:left="777"/>
              <w:rPr>
                <w:sz w:val="20"/>
                <w:szCs w:val="20"/>
              </w:rPr>
            </w:pPr>
            <w:r>
              <w:rPr>
                <w:spacing w:val="3"/>
                <w:sz w:val="20"/>
                <w:szCs w:val="20"/>
              </w:rPr>
              <w:t>指标</w:t>
            </w:r>
          </w:p>
        </w:tc>
        <w:tc>
          <w:tcPr>
            <w:tcW w:w="1176" w:type="dxa"/>
            <w:vAlign w:val="top"/>
          </w:tcPr>
          <w:p w14:paraId="0CA074EC">
            <w:pPr>
              <w:pStyle w:val="6"/>
              <w:spacing w:before="50" w:line="223" w:lineRule="auto"/>
              <w:ind w:left="247" w:right="236" w:firstLine="33"/>
              <w:rPr>
                <w:rFonts w:ascii="Times New Roman" w:hAnsi="Times New Roman" w:eastAsia="Times New Roman" w:cs="Times New Roman"/>
                <w:sz w:val="20"/>
                <w:szCs w:val="20"/>
              </w:rPr>
            </w:pPr>
            <w:r>
              <w:rPr>
                <w:spacing w:val="6"/>
                <w:sz w:val="20"/>
                <w:szCs w:val="20"/>
              </w:rPr>
              <w:t>浓度值</w:t>
            </w:r>
            <w:r>
              <w:rPr>
                <w:spacing w:val="1"/>
                <w:sz w:val="20"/>
                <w:szCs w:val="20"/>
              </w:rPr>
              <w:t xml:space="preserve"> </w:t>
            </w:r>
            <w:r>
              <w:rPr>
                <w:rFonts w:ascii="Times New Roman" w:hAnsi="Times New Roman" w:eastAsia="Times New Roman" w:cs="Times New Roman"/>
                <w:spacing w:val="4"/>
                <w:sz w:val="20"/>
                <w:szCs w:val="20"/>
              </w:rPr>
              <w:t>(</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/m</w:t>
            </w:r>
            <w:r>
              <w:rPr>
                <w:rFonts w:ascii="Times New Roman" w:hAnsi="Times New Roman" w:eastAsia="Times New Roman" w:cs="Times New Roman"/>
                <w:spacing w:val="4"/>
                <w:position w:val="6"/>
                <w:sz w:val="13"/>
                <w:szCs w:val="13"/>
              </w:rPr>
              <w:t>3</w:t>
            </w:r>
            <w:r>
              <w:rPr>
                <w:rFonts w:ascii="Times New Roman" w:hAnsi="Times New Roman" w:eastAsia="Times New Roman" w:cs="Times New Roman"/>
                <w:spacing w:val="4"/>
                <w:sz w:val="20"/>
                <w:szCs w:val="20"/>
              </w:rPr>
              <w:t>)</w:t>
            </w:r>
          </w:p>
        </w:tc>
        <w:tc>
          <w:tcPr>
            <w:tcW w:w="1380" w:type="dxa"/>
            <w:vAlign w:val="top"/>
          </w:tcPr>
          <w:p w14:paraId="0098718A">
            <w:pPr>
              <w:pStyle w:val="6"/>
              <w:spacing w:before="50" w:line="223" w:lineRule="auto"/>
              <w:ind w:left="581" w:right="53" w:hanging="507"/>
              <w:rPr>
                <w:rFonts w:ascii="Times New Roman" w:hAnsi="Times New Roman" w:eastAsia="Times New Roman" w:cs="Times New Roman"/>
                <w:sz w:val="20"/>
                <w:szCs w:val="20"/>
              </w:rPr>
            </w:pPr>
            <w:r>
              <w:rPr>
                <w:spacing w:val="7"/>
                <w:sz w:val="20"/>
                <w:szCs w:val="20"/>
              </w:rPr>
              <w:t>最远影响距离</w:t>
            </w:r>
            <w:r>
              <w:rPr>
                <w:spacing w:val="4"/>
                <w:sz w:val="20"/>
                <w:szCs w:val="20"/>
              </w:rPr>
              <w:t xml:space="preserve"> </w:t>
            </w:r>
            <w:r>
              <w:rPr>
                <w:rFonts w:ascii="Times New Roman" w:hAnsi="Times New Roman" w:eastAsia="Times New Roman" w:cs="Times New Roman"/>
                <w:spacing w:val="4"/>
                <w:sz w:val="20"/>
                <w:szCs w:val="20"/>
              </w:rPr>
              <w:t>/m</w:t>
            </w:r>
          </w:p>
        </w:tc>
        <w:tc>
          <w:tcPr>
            <w:tcW w:w="1429" w:type="dxa"/>
            <w:tcBorders>
              <w:right w:val="single" w:color="000000" w:sz="10" w:space="0"/>
            </w:tcBorders>
            <w:vAlign w:val="top"/>
          </w:tcPr>
          <w:p w14:paraId="44A7A02D">
            <w:pPr>
              <w:pStyle w:val="6"/>
              <w:spacing w:before="171" w:line="228" w:lineRule="auto"/>
              <w:ind w:left="111"/>
              <w:rPr>
                <w:rFonts w:ascii="Times New Roman" w:hAnsi="Times New Roman" w:eastAsia="Times New Roman" w:cs="Times New Roman"/>
                <w:sz w:val="20"/>
                <w:szCs w:val="20"/>
              </w:rPr>
            </w:pPr>
            <w:r>
              <w:rPr>
                <w:spacing w:val="8"/>
                <w:sz w:val="20"/>
                <w:szCs w:val="20"/>
              </w:rPr>
              <w:t>到达时间</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min</w:t>
            </w:r>
          </w:p>
        </w:tc>
      </w:tr>
      <w:tr w14:paraId="04FBBE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1402" w:type="dxa"/>
            <w:vMerge w:val="continue"/>
            <w:tcBorders>
              <w:top w:val="nil"/>
              <w:left w:val="single" w:color="000000" w:sz="10" w:space="0"/>
              <w:bottom w:val="nil"/>
            </w:tcBorders>
            <w:vAlign w:val="top"/>
          </w:tcPr>
          <w:p w14:paraId="0EAA03F3">
            <w:pPr>
              <w:rPr>
                <w:rFonts w:ascii="Arial"/>
                <w:sz w:val="21"/>
              </w:rPr>
            </w:pPr>
          </w:p>
        </w:tc>
        <w:tc>
          <w:tcPr>
            <w:tcW w:w="987" w:type="dxa"/>
            <w:vMerge w:val="continue"/>
            <w:tcBorders>
              <w:top w:val="nil"/>
              <w:bottom w:val="nil"/>
            </w:tcBorders>
            <w:vAlign w:val="top"/>
          </w:tcPr>
          <w:p w14:paraId="35B6F003">
            <w:pPr>
              <w:rPr>
                <w:rFonts w:ascii="Arial"/>
                <w:sz w:val="21"/>
              </w:rPr>
            </w:pPr>
          </w:p>
        </w:tc>
        <w:tc>
          <w:tcPr>
            <w:tcW w:w="1965" w:type="dxa"/>
            <w:vAlign w:val="top"/>
          </w:tcPr>
          <w:p w14:paraId="65822E45">
            <w:pPr>
              <w:pStyle w:val="6"/>
              <w:spacing w:before="67" w:line="211" w:lineRule="auto"/>
              <w:ind w:left="61"/>
              <w:rPr>
                <w:rFonts w:ascii="Times New Roman" w:hAnsi="Times New Roman" w:eastAsia="Times New Roman" w:cs="Times New Roman"/>
                <w:sz w:val="20"/>
                <w:szCs w:val="20"/>
              </w:rPr>
            </w:pPr>
            <w:r>
              <w:rPr>
                <w:spacing w:val="7"/>
                <w:sz w:val="20"/>
                <w:szCs w:val="20"/>
              </w:rPr>
              <w:t>大气毒性终点浓度</w:t>
            </w:r>
            <w:r>
              <w:rPr>
                <w:rFonts w:ascii="Times New Roman" w:hAnsi="Times New Roman" w:eastAsia="Times New Roman" w:cs="Times New Roman"/>
                <w:spacing w:val="7"/>
                <w:sz w:val="20"/>
                <w:szCs w:val="20"/>
              </w:rPr>
              <w:t>-1</w:t>
            </w:r>
          </w:p>
        </w:tc>
        <w:tc>
          <w:tcPr>
            <w:tcW w:w="1176" w:type="dxa"/>
            <w:vAlign w:val="top"/>
          </w:tcPr>
          <w:p w14:paraId="1B67E346">
            <w:pPr>
              <w:spacing w:before="103" w:line="195" w:lineRule="auto"/>
              <w:ind w:left="43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380</w:t>
            </w:r>
          </w:p>
        </w:tc>
        <w:tc>
          <w:tcPr>
            <w:tcW w:w="1380" w:type="dxa"/>
            <w:vAlign w:val="top"/>
          </w:tcPr>
          <w:p w14:paraId="79D21540">
            <w:pPr>
              <w:spacing w:before="103" w:line="195" w:lineRule="auto"/>
              <w:ind w:left="60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80</w:t>
            </w:r>
          </w:p>
        </w:tc>
        <w:tc>
          <w:tcPr>
            <w:tcW w:w="1429" w:type="dxa"/>
            <w:tcBorders>
              <w:right w:val="single" w:color="000000" w:sz="10" w:space="0"/>
            </w:tcBorders>
            <w:vAlign w:val="top"/>
          </w:tcPr>
          <w:p w14:paraId="4FDB5483">
            <w:pPr>
              <w:spacing w:before="103" w:line="195" w:lineRule="auto"/>
              <w:ind w:left="53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0.89</w:t>
            </w:r>
          </w:p>
        </w:tc>
      </w:tr>
      <w:tr w14:paraId="12743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1402" w:type="dxa"/>
            <w:vMerge w:val="continue"/>
            <w:tcBorders>
              <w:top w:val="nil"/>
              <w:left w:val="single" w:color="000000" w:sz="10" w:space="0"/>
              <w:bottom w:val="single" w:color="000000" w:sz="10" w:space="0"/>
            </w:tcBorders>
            <w:vAlign w:val="top"/>
          </w:tcPr>
          <w:p w14:paraId="6A6CEA17">
            <w:pPr>
              <w:rPr>
                <w:rFonts w:ascii="Arial"/>
                <w:sz w:val="21"/>
              </w:rPr>
            </w:pPr>
          </w:p>
        </w:tc>
        <w:tc>
          <w:tcPr>
            <w:tcW w:w="987" w:type="dxa"/>
            <w:vMerge w:val="continue"/>
            <w:tcBorders>
              <w:top w:val="nil"/>
              <w:bottom w:val="single" w:color="000000" w:sz="10" w:space="0"/>
            </w:tcBorders>
            <w:vAlign w:val="top"/>
          </w:tcPr>
          <w:p w14:paraId="327F28B2">
            <w:pPr>
              <w:rPr>
                <w:rFonts w:ascii="Arial"/>
                <w:sz w:val="21"/>
              </w:rPr>
            </w:pPr>
          </w:p>
        </w:tc>
        <w:tc>
          <w:tcPr>
            <w:tcW w:w="1965" w:type="dxa"/>
            <w:tcBorders>
              <w:bottom w:val="single" w:color="000000" w:sz="10" w:space="0"/>
            </w:tcBorders>
            <w:vAlign w:val="top"/>
          </w:tcPr>
          <w:p w14:paraId="7D60653E">
            <w:pPr>
              <w:pStyle w:val="6"/>
              <w:spacing w:before="70" w:line="228" w:lineRule="auto"/>
              <w:ind w:left="61"/>
              <w:rPr>
                <w:rFonts w:ascii="Times New Roman" w:hAnsi="Times New Roman" w:eastAsia="Times New Roman" w:cs="Times New Roman"/>
                <w:sz w:val="20"/>
                <w:szCs w:val="20"/>
              </w:rPr>
            </w:pPr>
            <w:r>
              <w:rPr>
                <w:spacing w:val="7"/>
                <w:sz w:val="20"/>
                <w:szCs w:val="20"/>
              </w:rPr>
              <w:t>大气毒性终点浓度</w:t>
            </w:r>
            <w:r>
              <w:rPr>
                <w:rFonts w:ascii="Times New Roman" w:hAnsi="Times New Roman" w:eastAsia="Times New Roman" w:cs="Times New Roman"/>
                <w:spacing w:val="7"/>
                <w:sz w:val="20"/>
                <w:szCs w:val="20"/>
              </w:rPr>
              <w:t>-2</w:t>
            </w:r>
          </w:p>
        </w:tc>
        <w:tc>
          <w:tcPr>
            <w:tcW w:w="1176" w:type="dxa"/>
            <w:tcBorders>
              <w:bottom w:val="single" w:color="000000" w:sz="10" w:space="0"/>
            </w:tcBorders>
            <w:vAlign w:val="top"/>
          </w:tcPr>
          <w:p w14:paraId="40731520">
            <w:pPr>
              <w:spacing w:before="106" w:line="195" w:lineRule="auto"/>
              <w:ind w:left="492"/>
              <w:rPr>
                <w:rFonts w:ascii="Times New Roman" w:hAnsi="Times New Roman" w:eastAsia="Times New Roman" w:cs="Times New Roman"/>
                <w:sz w:val="20"/>
                <w:szCs w:val="20"/>
              </w:rPr>
            </w:pPr>
            <w:r>
              <w:rPr>
                <w:rFonts w:ascii="Times New Roman" w:hAnsi="Times New Roman" w:eastAsia="Times New Roman" w:cs="Times New Roman"/>
                <w:sz w:val="20"/>
                <w:szCs w:val="20"/>
              </w:rPr>
              <w:t>95</w:t>
            </w:r>
          </w:p>
        </w:tc>
        <w:tc>
          <w:tcPr>
            <w:tcW w:w="1380" w:type="dxa"/>
            <w:tcBorders>
              <w:bottom w:val="single" w:color="000000" w:sz="10" w:space="0"/>
            </w:tcBorders>
            <w:vAlign w:val="top"/>
          </w:tcPr>
          <w:p w14:paraId="6E9ED7DA">
            <w:pPr>
              <w:spacing w:before="106" w:line="195" w:lineRule="auto"/>
              <w:ind w:left="5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220</w:t>
            </w:r>
          </w:p>
        </w:tc>
        <w:tc>
          <w:tcPr>
            <w:tcW w:w="1429" w:type="dxa"/>
            <w:tcBorders>
              <w:bottom w:val="single" w:color="000000" w:sz="10" w:space="0"/>
              <w:right w:val="single" w:color="000000" w:sz="10" w:space="0"/>
            </w:tcBorders>
            <w:vAlign w:val="top"/>
          </w:tcPr>
          <w:p w14:paraId="76506490">
            <w:pPr>
              <w:spacing w:before="106" w:line="195" w:lineRule="auto"/>
              <w:ind w:left="53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2.44</w:t>
            </w:r>
          </w:p>
        </w:tc>
      </w:tr>
    </w:tbl>
    <w:p w14:paraId="1A4D40CF">
      <w:pPr>
        <w:rPr>
          <w:rFonts w:ascii="Arial"/>
          <w:sz w:val="21"/>
        </w:rPr>
      </w:pPr>
    </w:p>
    <w:p w14:paraId="39259661">
      <w:pPr>
        <w:rPr>
          <w:rFonts w:ascii="Arial" w:hAnsi="Arial" w:eastAsia="Arial" w:cs="Arial"/>
          <w:sz w:val="21"/>
          <w:szCs w:val="21"/>
        </w:rPr>
        <w:sectPr>
          <w:footerReference r:id="rId88" w:type="default"/>
          <w:pgSz w:w="11906" w:h="16839"/>
          <w:pgMar w:top="1431" w:right="1677" w:bottom="1252" w:left="1677" w:header="0" w:footer="1090" w:gutter="0"/>
          <w:cols w:space="720" w:num="1"/>
        </w:sectPr>
      </w:pPr>
    </w:p>
    <w:p w14:paraId="751BEA8B">
      <w:pPr>
        <w:spacing w:before="8" w:line="4179" w:lineRule="exact"/>
        <w:ind w:firstLine="14"/>
      </w:pPr>
      <w:r>
        <w:rPr>
          <w:position w:val="-83"/>
        </w:rPr>
        <w:drawing>
          <wp:inline distT="0" distB="0" distL="0" distR="0">
            <wp:extent cx="5274310" cy="2653030"/>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41"/>
                    <a:stretch>
                      <a:fillRect/>
                    </a:stretch>
                  </pic:blipFill>
                  <pic:spPr>
                    <a:xfrm>
                      <a:off x="0" y="0"/>
                      <a:ext cx="5274563" cy="2653283"/>
                    </a:xfrm>
                    <a:prstGeom prst="rect">
                      <a:avLst/>
                    </a:prstGeom>
                  </pic:spPr>
                </pic:pic>
              </a:graphicData>
            </a:graphic>
          </wp:inline>
        </w:drawing>
      </w:r>
    </w:p>
    <w:p w14:paraId="1DBB0B1C">
      <w:pPr>
        <w:pStyle w:val="2"/>
        <w:spacing w:before="51" w:line="227" w:lineRule="auto"/>
        <w:ind w:left="1182"/>
        <w:rPr>
          <w:sz w:val="20"/>
          <w:szCs w:val="20"/>
        </w:rPr>
      </w:pPr>
      <w:r>
        <w:rPr>
          <w:b/>
          <w:bCs/>
          <w:spacing w:val="7"/>
          <w:sz w:val="20"/>
          <w:szCs w:val="20"/>
        </w:rPr>
        <w:t>图</w:t>
      </w:r>
      <w:r>
        <w:rPr>
          <w:rFonts w:ascii="Times New Roman" w:hAnsi="Times New Roman" w:eastAsia="Times New Roman" w:cs="Times New Roman"/>
          <w:b/>
          <w:bCs/>
          <w:spacing w:val="7"/>
          <w:sz w:val="20"/>
          <w:szCs w:val="20"/>
        </w:rPr>
        <w:t xml:space="preserve">7.1-2    </w:t>
      </w:r>
      <w:r>
        <w:rPr>
          <w:b/>
          <w:bCs/>
          <w:spacing w:val="7"/>
          <w:sz w:val="20"/>
          <w:szCs w:val="20"/>
        </w:rPr>
        <w:t>最不利气象条件下风向不同距离处，</w:t>
      </w:r>
      <w:r>
        <w:rPr>
          <w:rFonts w:ascii="Times New Roman" w:hAnsi="Times New Roman" w:eastAsia="Times New Roman" w:cs="Times New Roman"/>
          <w:b/>
          <w:bCs/>
          <w:sz w:val="20"/>
          <w:szCs w:val="20"/>
        </w:rPr>
        <w:t>CO</w:t>
      </w:r>
      <w:r>
        <w:rPr>
          <w:b/>
          <w:bCs/>
          <w:spacing w:val="7"/>
          <w:sz w:val="20"/>
          <w:szCs w:val="20"/>
        </w:rPr>
        <w:t>轴线最大</w:t>
      </w:r>
      <w:r>
        <w:rPr>
          <w:b/>
          <w:bCs/>
          <w:spacing w:val="6"/>
          <w:sz w:val="20"/>
          <w:szCs w:val="20"/>
        </w:rPr>
        <w:t>浓度分布图</w:t>
      </w:r>
    </w:p>
    <w:p w14:paraId="34C5C38C">
      <w:pPr>
        <w:spacing w:line="424" w:lineRule="auto"/>
        <w:rPr>
          <w:rFonts w:ascii="Arial"/>
          <w:sz w:val="21"/>
        </w:rPr>
      </w:pPr>
    </w:p>
    <w:p w14:paraId="45E110A2">
      <w:pPr>
        <w:spacing w:line="5892" w:lineRule="exact"/>
        <w:ind w:firstLine="14"/>
      </w:pPr>
      <w:r>
        <w:rPr>
          <w:position w:val="-117"/>
        </w:rPr>
        <w:drawing>
          <wp:inline distT="0" distB="0" distL="0" distR="0">
            <wp:extent cx="5274310" cy="374078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42"/>
                    <a:stretch>
                      <a:fillRect/>
                    </a:stretch>
                  </pic:blipFill>
                  <pic:spPr>
                    <a:xfrm>
                      <a:off x="0" y="0"/>
                      <a:ext cx="5274563" cy="3741419"/>
                    </a:xfrm>
                    <a:prstGeom prst="rect">
                      <a:avLst/>
                    </a:prstGeom>
                  </pic:spPr>
                </pic:pic>
              </a:graphicData>
            </a:graphic>
          </wp:inline>
        </w:drawing>
      </w:r>
    </w:p>
    <w:p w14:paraId="7B6709B5">
      <w:pPr>
        <w:pStyle w:val="2"/>
        <w:spacing w:before="49" w:line="228" w:lineRule="auto"/>
        <w:ind w:left="2238"/>
        <w:rPr>
          <w:sz w:val="20"/>
          <w:szCs w:val="20"/>
        </w:rPr>
      </w:pPr>
      <w:r>
        <w:rPr>
          <w:b/>
          <w:bCs/>
          <w:spacing w:val="6"/>
          <w:sz w:val="20"/>
          <w:szCs w:val="20"/>
        </w:rPr>
        <w:t>图</w:t>
      </w:r>
      <w:r>
        <w:rPr>
          <w:rFonts w:ascii="Times New Roman" w:hAnsi="Times New Roman" w:eastAsia="Times New Roman" w:cs="Times New Roman"/>
          <w:b/>
          <w:bCs/>
          <w:spacing w:val="6"/>
          <w:sz w:val="20"/>
          <w:szCs w:val="20"/>
        </w:rPr>
        <w:t xml:space="preserve">7.1-3    </w:t>
      </w:r>
      <w:r>
        <w:rPr>
          <w:b/>
          <w:bCs/>
          <w:spacing w:val="6"/>
          <w:sz w:val="20"/>
          <w:szCs w:val="20"/>
        </w:rPr>
        <w:t>最不利气象条件下</w:t>
      </w:r>
      <w:r>
        <w:rPr>
          <w:rFonts w:ascii="Times New Roman" w:hAnsi="Times New Roman" w:eastAsia="Times New Roman" w:cs="Times New Roman"/>
          <w:b/>
          <w:bCs/>
          <w:sz w:val="20"/>
          <w:szCs w:val="20"/>
        </w:rPr>
        <w:t>CO</w:t>
      </w:r>
      <w:r>
        <w:rPr>
          <w:b/>
          <w:bCs/>
          <w:spacing w:val="6"/>
          <w:sz w:val="20"/>
          <w:szCs w:val="20"/>
        </w:rPr>
        <w:t>最大影响区域图</w:t>
      </w:r>
    </w:p>
    <w:p w14:paraId="5CD03898">
      <w:pPr>
        <w:pStyle w:val="2"/>
        <w:spacing w:before="110" w:line="353" w:lineRule="auto"/>
        <w:ind w:left="15" w:firstLine="487"/>
        <w:jc w:val="both"/>
      </w:pPr>
      <w:r>
        <w:rPr>
          <w:spacing w:val="-8"/>
        </w:rPr>
        <w:t>考虑到最不利情况，所有敏感点采用下风向坐标进行</w:t>
      </w:r>
      <w:r>
        <w:rPr>
          <w:spacing w:val="-9"/>
        </w:rPr>
        <w:t>预测，不考虑横向风向，</w:t>
      </w:r>
      <w:r>
        <w:t xml:space="preserve"> </w:t>
      </w:r>
      <w:r>
        <w:rPr>
          <w:rFonts w:ascii="Times New Roman" w:hAnsi="Times New Roman" w:eastAsia="Times New Roman" w:cs="Times New Roman"/>
        </w:rPr>
        <w:t>X</w:t>
      </w:r>
      <w:r>
        <w:t>代表敏感点距离泄漏点的直线距离，</w:t>
      </w:r>
      <w:r>
        <w:rPr>
          <w:rFonts w:ascii="Times New Roman" w:hAnsi="Times New Roman" w:eastAsia="Times New Roman" w:cs="Times New Roman"/>
        </w:rPr>
        <w:t>Y</w:t>
      </w:r>
      <w:r>
        <w:t>代表在泄漏点下风向。大气环</w:t>
      </w:r>
      <w:r>
        <w:rPr>
          <w:spacing w:val="-1"/>
        </w:rPr>
        <w:t>境风险的</w:t>
      </w:r>
      <w:r>
        <w:t xml:space="preserve">  </w:t>
      </w:r>
      <w:r>
        <w:rPr>
          <w:spacing w:val="-3"/>
        </w:rPr>
        <w:t>下风向敏感点在</w:t>
      </w:r>
      <w:r>
        <w:rPr>
          <w:rFonts w:ascii="Times New Roman" w:hAnsi="Times New Roman" w:eastAsia="Times New Roman" w:cs="Times New Roman"/>
          <w:spacing w:val="-3"/>
        </w:rPr>
        <w:t>120min</w:t>
      </w:r>
      <w:r>
        <w:rPr>
          <w:spacing w:val="-3"/>
        </w:rPr>
        <w:t>内的污染物浓度分布如下表。从分布情况看来，居民点异</w:t>
      </w:r>
      <w:r>
        <w:rPr>
          <w:spacing w:val="4"/>
        </w:rPr>
        <w:t xml:space="preserve"> </w:t>
      </w:r>
      <w:r>
        <w:rPr>
          <w:spacing w:val="-3"/>
        </w:rPr>
        <w:t>地扶贫安置小区预测浓度最大，为</w:t>
      </w:r>
      <w:r>
        <w:rPr>
          <w:rFonts w:ascii="Times New Roman" w:hAnsi="Times New Roman" w:eastAsia="Times New Roman" w:cs="Times New Roman"/>
          <w:spacing w:val="-3"/>
        </w:rPr>
        <w:t>570mg/m</w:t>
      </w:r>
      <w:r>
        <w:rPr>
          <w:spacing w:val="-3"/>
        </w:rPr>
        <w:t>³</w:t>
      </w:r>
      <w:r>
        <w:rPr>
          <w:spacing w:val="-91"/>
        </w:rPr>
        <w:t xml:space="preserve"> </w:t>
      </w:r>
      <w:r>
        <w:rPr>
          <w:spacing w:val="-3"/>
        </w:rPr>
        <w:t>,</w:t>
      </w:r>
      <w:r>
        <w:rPr>
          <w:spacing w:val="43"/>
        </w:rPr>
        <w:t xml:space="preserve"> </w:t>
      </w:r>
      <w:r>
        <w:rPr>
          <w:spacing w:val="-3"/>
        </w:rPr>
        <w:t>超过毒</w:t>
      </w:r>
      <w:r>
        <w:rPr>
          <w:spacing w:val="-4"/>
        </w:rPr>
        <w:t>性终点浓度</w:t>
      </w:r>
      <w:r>
        <w:rPr>
          <w:rFonts w:ascii="Times New Roman" w:hAnsi="Times New Roman" w:eastAsia="Times New Roman" w:cs="Times New Roman"/>
          <w:spacing w:val="-4"/>
        </w:rPr>
        <w:t>1</w:t>
      </w:r>
      <w:r>
        <w:rPr>
          <w:spacing w:val="-4"/>
        </w:rPr>
        <w:t>级、另外居民</w:t>
      </w:r>
      <w:r>
        <w:t xml:space="preserve"> </w:t>
      </w:r>
      <w:r>
        <w:rPr>
          <w:spacing w:val="-4"/>
        </w:rPr>
        <w:t>点浓度为</w:t>
      </w:r>
      <w:r>
        <w:rPr>
          <w:rFonts w:ascii="Times New Roman" w:hAnsi="Times New Roman" w:eastAsia="Times New Roman" w:cs="Times New Roman"/>
          <w:spacing w:val="-4"/>
        </w:rPr>
        <w:t>112 mg/m</w:t>
      </w:r>
      <w:r>
        <w:rPr>
          <w:spacing w:val="-4"/>
        </w:rPr>
        <w:t>³</w:t>
      </w:r>
      <w:r>
        <w:rPr>
          <w:spacing w:val="-73"/>
        </w:rPr>
        <w:t xml:space="preserve"> </w:t>
      </w:r>
      <w:r>
        <w:rPr>
          <w:spacing w:val="-4"/>
        </w:rPr>
        <w:t>, 超过毒性终点浓度</w:t>
      </w:r>
      <w:r>
        <w:rPr>
          <w:rFonts w:ascii="Times New Roman" w:hAnsi="Times New Roman" w:eastAsia="Times New Roman" w:cs="Times New Roman"/>
          <w:spacing w:val="-4"/>
        </w:rPr>
        <w:t>2</w:t>
      </w:r>
      <w:r>
        <w:rPr>
          <w:spacing w:val="-4"/>
        </w:rPr>
        <w:t>级，其余各敏感点的浓度均未超过标准</w:t>
      </w:r>
      <w:r>
        <w:t xml:space="preserve"> </w:t>
      </w:r>
      <w:r>
        <w:rPr>
          <w:spacing w:val="-1"/>
        </w:rPr>
        <w:t>阈值。</w:t>
      </w:r>
    </w:p>
    <w:p w14:paraId="6C953F2F">
      <w:pPr>
        <w:spacing w:line="353" w:lineRule="auto"/>
        <w:sectPr>
          <w:footerReference r:id="rId89" w:type="default"/>
          <w:pgSz w:w="11906" w:h="16839"/>
          <w:pgMar w:top="1431" w:right="1738" w:bottom="1252" w:left="1785" w:header="0" w:footer="1090" w:gutter="0"/>
          <w:cols w:space="720" w:num="1"/>
        </w:sectPr>
      </w:pPr>
    </w:p>
    <w:p w14:paraId="1021F560">
      <w:pPr>
        <w:pStyle w:val="2"/>
        <w:spacing w:before="41" w:line="223" w:lineRule="auto"/>
        <w:ind w:left="1811"/>
        <w:rPr>
          <w:sz w:val="20"/>
          <w:szCs w:val="20"/>
        </w:rPr>
      </w:pPr>
      <w:r>
        <w:rPr>
          <w:b/>
          <w:bCs/>
          <w:spacing w:val="7"/>
          <w:sz w:val="20"/>
          <w:szCs w:val="20"/>
        </w:rPr>
        <w:t>表</w:t>
      </w:r>
      <w:r>
        <w:rPr>
          <w:rFonts w:ascii="Times New Roman" w:hAnsi="Times New Roman" w:eastAsia="Times New Roman" w:cs="Times New Roman"/>
          <w:b/>
          <w:bCs/>
          <w:spacing w:val="7"/>
          <w:sz w:val="20"/>
          <w:szCs w:val="20"/>
        </w:rPr>
        <w:t xml:space="preserve">7.1-6    </w:t>
      </w:r>
      <w:r>
        <w:rPr>
          <w:b/>
          <w:bCs/>
          <w:spacing w:val="7"/>
          <w:sz w:val="20"/>
          <w:szCs w:val="20"/>
        </w:rPr>
        <w:t>最不利气象</w:t>
      </w:r>
      <w:r>
        <w:rPr>
          <w:rFonts w:ascii="Times New Roman" w:hAnsi="Times New Roman" w:eastAsia="Times New Roman" w:cs="Times New Roman"/>
          <w:b/>
          <w:bCs/>
          <w:spacing w:val="7"/>
          <w:sz w:val="20"/>
          <w:szCs w:val="20"/>
        </w:rPr>
        <w:t>-</w:t>
      </w:r>
      <w:r>
        <w:rPr>
          <w:b/>
          <w:bCs/>
          <w:spacing w:val="7"/>
          <w:sz w:val="20"/>
          <w:szCs w:val="20"/>
        </w:rPr>
        <w:t>大气风险预</w:t>
      </w:r>
      <w:r>
        <w:rPr>
          <w:b/>
          <w:bCs/>
          <w:spacing w:val="6"/>
          <w:sz w:val="20"/>
          <w:szCs w:val="20"/>
        </w:rPr>
        <w:t>测敏感点浓度分布情况</w:t>
      </w:r>
    </w:p>
    <w:tbl>
      <w:tblPr>
        <w:tblStyle w:val="5"/>
        <w:tblW w:w="8663" w:type="dxa"/>
        <w:tblInd w:w="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1"/>
        <w:gridCol w:w="1934"/>
        <w:gridCol w:w="1117"/>
        <w:gridCol w:w="1117"/>
        <w:gridCol w:w="1117"/>
        <w:gridCol w:w="1136"/>
        <w:gridCol w:w="1111"/>
      </w:tblGrid>
      <w:tr w14:paraId="3C23AA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31" w:type="dxa"/>
            <w:tcBorders>
              <w:top w:val="single" w:color="000000" w:sz="10" w:space="0"/>
              <w:left w:val="single" w:color="000000" w:sz="10" w:space="0"/>
            </w:tcBorders>
            <w:vAlign w:val="top"/>
          </w:tcPr>
          <w:p w14:paraId="77A41075">
            <w:pPr>
              <w:spacing w:before="211" w:line="218" w:lineRule="auto"/>
              <w:ind w:left="347"/>
              <w:rPr>
                <w:rFonts w:ascii="DengXian" w:hAnsi="DengXian" w:eastAsia="DengXian" w:cs="DengXian"/>
                <w:sz w:val="20"/>
                <w:szCs w:val="20"/>
              </w:rPr>
            </w:pPr>
            <w:r>
              <w:rPr>
                <w:rFonts w:ascii="DengXian" w:hAnsi="DengXian" w:eastAsia="DengXian" w:cs="DengXian"/>
                <w:spacing w:val="5"/>
                <w:sz w:val="20"/>
                <w:szCs w:val="20"/>
              </w:rPr>
              <w:t>序号</w:t>
            </w:r>
          </w:p>
        </w:tc>
        <w:tc>
          <w:tcPr>
            <w:tcW w:w="1934" w:type="dxa"/>
            <w:tcBorders>
              <w:top w:val="single" w:color="000000" w:sz="10" w:space="0"/>
            </w:tcBorders>
            <w:vAlign w:val="top"/>
          </w:tcPr>
          <w:p w14:paraId="020ED52B">
            <w:pPr>
              <w:pStyle w:val="6"/>
              <w:spacing w:before="213" w:line="230" w:lineRule="auto"/>
              <w:ind w:left="758"/>
              <w:rPr>
                <w:sz w:val="20"/>
                <w:szCs w:val="20"/>
              </w:rPr>
            </w:pPr>
            <w:r>
              <w:rPr>
                <w:spacing w:val="3"/>
                <w:sz w:val="20"/>
                <w:szCs w:val="20"/>
              </w:rPr>
              <w:t>名称</w:t>
            </w:r>
          </w:p>
        </w:tc>
        <w:tc>
          <w:tcPr>
            <w:tcW w:w="1117" w:type="dxa"/>
            <w:tcBorders>
              <w:top w:val="single" w:color="000000" w:sz="10" w:space="0"/>
            </w:tcBorders>
            <w:vAlign w:val="top"/>
          </w:tcPr>
          <w:p w14:paraId="5E0D7F2F">
            <w:pPr>
              <w:spacing w:before="245" w:line="199" w:lineRule="auto"/>
              <w:ind w:left="3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X/m</w:t>
            </w:r>
          </w:p>
        </w:tc>
        <w:tc>
          <w:tcPr>
            <w:tcW w:w="1117" w:type="dxa"/>
            <w:tcBorders>
              <w:top w:val="single" w:color="000000" w:sz="10" w:space="0"/>
            </w:tcBorders>
            <w:vAlign w:val="top"/>
          </w:tcPr>
          <w:p w14:paraId="046D59C1">
            <w:pPr>
              <w:spacing w:before="245" w:line="199" w:lineRule="auto"/>
              <w:ind w:left="37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Y/m</w:t>
            </w:r>
          </w:p>
        </w:tc>
        <w:tc>
          <w:tcPr>
            <w:tcW w:w="1117" w:type="dxa"/>
            <w:tcBorders>
              <w:top w:val="single" w:color="000000" w:sz="10" w:space="0"/>
            </w:tcBorders>
            <w:vAlign w:val="top"/>
          </w:tcPr>
          <w:p w14:paraId="5DD78270">
            <w:pPr>
              <w:pStyle w:val="6"/>
              <w:spacing w:before="57" w:line="277" w:lineRule="auto"/>
              <w:ind w:left="447" w:right="133" w:hanging="295"/>
              <w:rPr>
                <w:rFonts w:ascii="Times New Roman" w:hAnsi="Times New Roman" w:eastAsia="Times New Roman" w:cs="Times New Roman"/>
                <w:sz w:val="20"/>
                <w:szCs w:val="20"/>
              </w:rPr>
            </w:pPr>
            <w:r>
              <w:rPr>
                <w:spacing w:val="6"/>
                <w:sz w:val="20"/>
                <w:szCs w:val="20"/>
              </w:rPr>
              <w:t>离地高度</w:t>
            </w:r>
            <w:r>
              <w:rPr>
                <w:spacing w:val="1"/>
                <w:sz w:val="20"/>
                <w:szCs w:val="20"/>
              </w:rPr>
              <w:t xml:space="preserve"> </w:t>
            </w:r>
            <w:r>
              <w:rPr>
                <w:rFonts w:ascii="Times New Roman" w:hAnsi="Times New Roman" w:eastAsia="Times New Roman" w:cs="Times New Roman"/>
                <w:spacing w:val="4"/>
                <w:sz w:val="20"/>
                <w:szCs w:val="20"/>
              </w:rPr>
              <w:t>/m</w:t>
            </w:r>
          </w:p>
        </w:tc>
        <w:tc>
          <w:tcPr>
            <w:tcW w:w="1136" w:type="dxa"/>
            <w:tcBorders>
              <w:top w:val="single" w:color="000000" w:sz="10" w:space="0"/>
            </w:tcBorders>
            <w:vAlign w:val="top"/>
          </w:tcPr>
          <w:p w14:paraId="2185EFB1">
            <w:pPr>
              <w:pStyle w:val="6"/>
              <w:spacing w:before="57" w:line="261" w:lineRule="auto"/>
              <w:ind w:left="218" w:right="138" w:hanging="53"/>
              <w:rPr>
                <w:sz w:val="20"/>
                <w:szCs w:val="20"/>
              </w:rPr>
            </w:pPr>
            <w:r>
              <w:rPr>
                <w:spacing w:val="6"/>
                <w:sz w:val="20"/>
                <w:szCs w:val="20"/>
              </w:rPr>
              <w:t>最大浓度</w:t>
            </w:r>
            <w:r>
              <w:rPr>
                <w:spacing w:val="2"/>
                <w:sz w:val="20"/>
                <w:szCs w:val="20"/>
              </w:rPr>
              <w:t xml:space="preserve"> </w:t>
            </w:r>
            <w:r>
              <w:rPr>
                <w:rFonts w:ascii="Times New Roman" w:hAnsi="Times New Roman" w:eastAsia="Times New Roman" w:cs="Times New Roman"/>
                <w:spacing w:val="4"/>
                <w:sz w:val="20"/>
                <w:szCs w:val="20"/>
              </w:rPr>
              <w:t>(</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/m³</w:t>
            </w:r>
            <w:r>
              <w:rPr>
                <w:spacing w:val="4"/>
                <w:sz w:val="20"/>
                <w:szCs w:val="20"/>
              </w:rPr>
              <w:t>)</w:t>
            </w:r>
          </w:p>
        </w:tc>
        <w:tc>
          <w:tcPr>
            <w:tcW w:w="1111" w:type="dxa"/>
            <w:tcBorders>
              <w:top w:val="single" w:color="000000" w:sz="10" w:space="0"/>
              <w:right w:val="single" w:color="000000" w:sz="10" w:space="0"/>
            </w:tcBorders>
            <w:vAlign w:val="top"/>
          </w:tcPr>
          <w:p w14:paraId="4F2F5CE2">
            <w:pPr>
              <w:pStyle w:val="6"/>
              <w:spacing w:before="57" w:line="277" w:lineRule="auto"/>
              <w:ind w:left="332" w:right="306" w:firstLine="33"/>
              <w:rPr>
                <w:rFonts w:ascii="Times New Roman" w:hAnsi="Times New Roman" w:eastAsia="Times New Roman" w:cs="Times New Roman"/>
                <w:sz w:val="20"/>
                <w:szCs w:val="20"/>
              </w:rPr>
            </w:pPr>
            <w:r>
              <w:rPr>
                <w:spacing w:val="-1"/>
                <w:sz w:val="20"/>
                <w:szCs w:val="20"/>
              </w:rPr>
              <w:t>时间</w:t>
            </w:r>
            <w:r>
              <w:rPr>
                <w:sz w:val="20"/>
                <w:szCs w:val="20"/>
              </w:rPr>
              <w:t xml:space="preserve"> </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min</w:t>
            </w:r>
            <w:r>
              <w:rPr>
                <w:rFonts w:ascii="Times New Roman" w:hAnsi="Times New Roman" w:eastAsia="Times New Roman" w:cs="Times New Roman"/>
                <w:spacing w:val="6"/>
                <w:sz w:val="20"/>
                <w:szCs w:val="20"/>
              </w:rPr>
              <w:t>)</w:t>
            </w:r>
          </w:p>
        </w:tc>
      </w:tr>
      <w:tr w14:paraId="092B6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67F598FF">
            <w:pPr>
              <w:spacing w:before="88" w:line="195" w:lineRule="auto"/>
              <w:ind w:left="52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934" w:type="dxa"/>
            <w:vAlign w:val="top"/>
          </w:tcPr>
          <w:p w14:paraId="09C7B7DE">
            <w:pPr>
              <w:pStyle w:val="6"/>
              <w:spacing w:before="52" w:line="227" w:lineRule="auto"/>
              <w:ind w:left="335"/>
              <w:rPr>
                <w:sz w:val="20"/>
                <w:szCs w:val="20"/>
              </w:rPr>
            </w:pPr>
            <w:r>
              <w:rPr>
                <w:spacing w:val="8"/>
                <w:sz w:val="20"/>
                <w:szCs w:val="20"/>
              </w:rPr>
              <w:t>砠下村居民点</w:t>
            </w:r>
          </w:p>
        </w:tc>
        <w:tc>
          <w:tcPr>
            <w:tcW w:w="1117" w:type="dxa"/>
            <w:vAlign w:val="top"/>
          </w:tcPr>
          <w:p w14:paraId="2859D006">
            <w:pPr>
              <w:spacing w:before="88"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4233</w:t>
            </w:r>
          </w:p>
        </w:tc>
        <w:tc>
          <w:tcPr>
            <w:tcW w:w="1117" w:type="dxa"/>
            <w:vAlign w:val="top"/>
          </w:tcPr>
          <w:p w14:paraId="436D6C88">
            <w:pPr>
              <w:spacing w:before="88"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0E24B0F5">
            <w:pPr>
              <w:spacing w:before="88"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3C3FD0C9">
            <w:pPr>
              <w:spacing w:before="88"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1.120</w:t>
            </w:r>
          </w:p>
        </w:tc>
        <w:tc>
          <w:tcPr>
            <w:tcW w:w="1111" w:type="dxa"/>
            <w:tcBorders>
              <w:right w:val="single" w:color="000000" w:sz="10" w:space="0"/>
            </w:tcBorders>
            <w:vAlign w:val="top"/>
          </w:tcPr>
          <w:p w14:paraId="0C0610CC">
            <w:pPr>
              <w:spacing w:before="88"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47</w:t>
            </w:r>
          </w:p>
        </w:tc>
      </w:tr>
      <w:tr w14:paraId="5414F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610581C2">
            <w:pPr>
              <w:spacing w:before="89" w:line="195" w:lineRule="auto"/>
              <w:ind w:left="49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934" w:type="dxa"/>
            <w:vAlign w:val="top"/>
          </w:tcPr>
          <w:p w14:paraId="3D568D81">
            <w:pPr>
              <w:pStyle w:val="6"/>
              <w:spacing w:before="53" w:line="228" w:lineRule="auto"/>
              <w:ind w:left="334"/>
              <w:rPr>
                <w:sz w:val="20"/>
                <w:szCs w:val="20"/>
              </w:rPr>
            </w:pPr>
            <w:r>
              <w:rPr>
                <w:spacing w:val="8"/>
                <w:sz w:val="20"/>
                <w:szCs w:val="20"/>
              </w:rPr>
              <w:t>代下洞居民点</w:t>
            </w:r>
          </w:p>
        </w:tc>
        <w:tc>
          <w:tcPr>
            <w:tcW w:w="1117" w:type="dxa"/>
            <w:vAlign w:val="top"/>
          </w:tcPr>
          <w:p w14:paraId="03B2EF31">
            <w:pPr>
              <w:spacing w:before="89"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3575</w:t>
            </w:r>
          </w:p>
        </w:tc>
        <w:tc>
          <w:tcPr>
            <w:tcW w:w="1117" w:type="dxa"/>
            <w:vAlign w:val="top"/>
          </w:tcPr>
          <w:p w14:paraId="3ECD833E">
            <w:pPr>
              <w:spacing w:before="89"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05651A62">
            <w:pPr>
              <w:spacing w:before="89"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2C83C917">
            <w:pPr>
              <w:spacing w:before="89"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1.400</w:t>
            </w:r>
          </w:p>
        </w:tc>
        <w:tc>
          <w:tcPr>
            <w:tcW w:w="1111" w:type="dxa"/>
            <w:tcBorders>
              <w:right w:val="single" w:color="000000" w:sz="10" w:space="0"/>
            </w:tcBorders>
            <w:vAlign w:val="top"/>
          </w:tcPr>
          <w:p w14:paraId="71C326E9">
            <w:pPr>
              <w:spacing w:before="89"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tc>
      </w:tr>
      <w:tr w14:paraId="69F9C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4EE5AE67">
            <w:pPr>
              <w:spacing w:before="89" w:line="195" w:lineRule="auto"/>
              <w:ind w:left="504"/>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934" w:type="dxa"/>
            <w:vAlign w:val="top"/>
          </w:tcPr>
          <w:p w14:paraId="22FF2887">
            <w:pPr>
              <w:pStyle w:val="6"/>
              <w:spacing w:before="54" w:line="228" w:lineRule="auto"/>
              <w:ind w:left="466"/>
              <w:rPr>
                <w:sz w:val="20"/>
                <w:szCs w:val="20"/>
              </w:rPr>
            </w:pPr>
            <w:r>
              <w:rPr>
                <w:spacing w:val="3"/>
                <w:sz w:val="20"/>
                <w:szCs w:val="20"/>
              </w:rPr>
              <w:t>田家居民点</w:t>
            </w:r>
          </w:p>
        </w:tc>
        <w:tc>
          <w:tcPr>
            <w:tcW w:w="1117" w:type="dxa"/>
            <w:vAlign w:val="top"/>
          </w:tcPr>
          <w:p w14:paraId="18AEEE62">
            <w:pPr>
              <w:spacing w:before="89"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3034</w:t>
            </w:r>
          </w:p>
        </w:tc>
        <w:tc>
          <w:tcPr>
            <w:tcW w:w="1117" w:type="dxa"/>
            <w:vAlign w:val="top"/>
          </w:tcPr>
          <w:p w14:paraId="011567CD">
            <w:pPr>
              <w:spacing w:before="89"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5236EAF8">
            <w:pPr>
              <w:spacing w:before="90"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7A9BD8C5">
            <w:pPr>
              <w:spacing w:before="89"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1.740</w:t>
            </w:r>
          </w:p>
        </w:tc>
        <w:tc>
          <w:tcPr>
            <w:tcW w:w="1111" w:type="dxa"/>
            <w:tcBorders>
              <w:right w:val="single" w:color="000000" w:sz="10" w:space="0"/>
            </w:tcBorders>
            <w:vAlign w:val="top"/>
          </w:tcPr>
          <w:p w14:paraId="1E2FB4A5">
            <w:pPr>
              <w:spacing w:before="89"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33</w:t>
            </w:r>
          </w:p>
        </w:tc>
      </w:tr>
      <w:tr w14:paraId="611E3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22D13892">
            <w:pPr>
              <w:spacing w:before="90" w:line="195" w:lineRule="auto"/>
              <w:ind w:left="49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934" w:type="dxa"/>
            <w:vAlign w:val="top"/>
          </w:tcPr>
          <w:p w14:paraId="48CED5AF">
            <w:pPr>
              <w:pStyle w:val="6"/>
              <w:spacing w:before="55" w:line="228" w:lineRule="auto"/>
              <w:ind w:left="335"/>
              <w:rPr>
                <w:sz w:val="20"/>
                <w:szCs w:val="20"/>
              </w:rPr>
            </w:pPr>
            <w:r>
              <w:rPr>
                <w:spacing w:val="8"/>
                <w:sz w:val="20"/>
                <w:szCs w:val="20"/>
              </w:rPr>
              <w:t>环灵桥居民点</w:t>
            </w:r>
          </w:p>
        </w:tc>
        <w:tc>
          <w:tcPr>
            <w:tcW w:w="1117" w:type="dxa"/>
            <w:vAlign w:val="top"/>
          </w:tcPr>
          <w:p w14:paraId="208ADAEE">
            <w:pPr>
              <w:spacing w:before="90"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3597</w:t>
            </w:r>
          </w:p>
        </w:tc>
        <w:tc>
          <w:tcPr>
            <w:tcW w:w="1117" w:type="dxa"/>
            <w:vAlign w:val="top"/>
          </w:tcPr>
          <w:p w14:paraId="4AA70E32">
            <w:pPr>
              <w:spacing w:before="90"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600E784D">
            <w:pPr>
              <w:spacing w:before="90"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0D0F4133">
            <w:pPr>
              <w:spacing w:before="90"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1.390</w:t>
            </w:r>
          </w:p>
        </w:tc>
        <w:tc>
          <w:tcPr>
            <w:tcW w:w="1111" w:type="dxa"/>
            <w:tcBorders>
              <w:right w:val="single" w:color="000000" w:sz="10" w:space="0"/>
            </w:tcBorders>
            <w:vAlign w:val="top"/>
          </w:tcPr>
          <w:p w14:paraId="33A31F71">
            <w:pPr>
              <w:spacing w:before="90"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tc>
      </w:tr>
      <w:tr w14:paraId="5E400E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131" w:type="dxa"/>
            <w:tcBorders>
              <w:left w:val="single" w:color="000000" w:sz="10" w:space="0"/>
            </w:tcBorders>
            <w:vAlign w:val="top"/>
          </w:tcPr>
          <w:p w14:paraId="0EAF88D0">
            <w:pPr>
              <w:spacing w:before="209" w:line="192" w:lineRule="auto"/>
              <w:ind w:left="505"/>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934" w:type="dxa"/>
            <w:vAlign w:val="top"/>
          </w:tcPr>
          <w:p w14:paraId="6CC7354C">
            <w:pPr>
              <w:pStyle w:val="6"/>
              <w:spacing w:before="170" w:line="228" w:lineRule="auto"/>
              <w:ind w:left="441"/>
              <w:rPr>
                <w:sz w:val="20"/>
                <w:szCs w:val="20"/>
              </w:rPr>
            </w:pPr>
            <w:r>
              <w:rPr>
                <w:spacing w:val="8"/>
                <w:sz w:val="20"/>
                <w:szCs w:val="20"/>
              </w:rPr>
              <w:t>井头居民点</w:t>
            </w:r>
          </w:p>
        </w:tc>
        <w:tc>
          <w:tcPr>
            <w:tcW w:w="1117" w:type="dxa"/>
            <w:vAlign w:val="top"/>
          </w:tcPr>
          <w:p w14:paraId="4B183869">
            <w:pPr>
              <w:spacing w:before="206"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3220</w:t>
            </w:r>
          </w:p>
        </w:tc>
        <w:tc>
          <w:tcPr>
            <w:tcW w:w="1117" w:type="dxa"/>
            <w:vAlign w:val="top"/>
          </w:tcPr>
          <w:p w14:paraId="6216C8D3">
            <w:pPr>
              <w:spacing w:before="206"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4865F6B7">
            <w:pPr>
              <w:spacing w:before="206"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3F7919BF">
            <w:pPr>
              <w:spacing w:before="206"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1.610</w:t>
            </w:r>
          </w:p>
        </w:tc>
        <w:tc>
          <w:tcPr>
            <w:tcW w:w="1111" w:type="dxa"/>
            <w:tcBorders>
              <w:right w:val="single" w:color="000000" w:sz="10" w:space="0"/>
            </w:tcBorders>
            <w:vAlign w:val="top"/>
          </w:tcPr>
          <w:p w14:paraId="65D7D9DB">
            <w:pPr>
              <w:spacing w:before="206"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tc>
      </w:tr>
      <w:tr w14:paraId="2057E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630DF7EA">
            <w:pPr>
              <w:spacing w:before="94" w:line="195" w:lineRule="auto"/>
              <w:ind w:left="504"/>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934" w:type="dxa"/>
            <w:vAlign w:val="top"/>
          </w:tcPr>
          <w:p w14:paraId="4ECF41EE">
            <w:pPr>
              <w:pStyle w:val="6"/>
              <w:spacing w:before="58" w:line="228" w:lineRule="auto"/>
              <w:ind w:left="441"/>
              <w:rPr>
                <w:sz w:val="20"/>
                <w:szCs w:val="20"/>
              </w:rPr>
            </w:pPr>
            <w:r>
              <w:rPr>
                <w:spacing w:val="7"/>
                <w:sz w:val="20"/>
                <w:szCs w:val="20"/>
              </w:rPr>
              <w:t>余家居民点</w:t>
            </w:r>
          </w:p>
        </w:tc>
        <w:tc>
          <w:tcPr>
            <w:tcW w:w="1117" w:type="dxa"/>
            <w:vAlign w:val="top"/>
          </w:tcPr>
          <w:p w14:paraId="46CFFF88">
            <w:pPr>
              <w:spacing w:before="94"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3000</w:t>
            </w:r>
          </w:p>
        </w:tc>
        <w:tc>
          <w:tcPr>
            <w:tcW w:w="1117" w:type="dxa"/>
            <w:vAlign w:val="top"/>
          </w:tcPr>
          <w:p w14:paraId="1F980369">
            <w:pPr>
              <w:spacing w:before="94"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06E7C586">
            <w:pPr>
              <w:spacing w:before="94"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47135B56">
            <w:pPr>
              <w:spacing w:before="94"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1.770</w:t>
            </w:r>
          </w:p>
        </w:tc>
        <w:tc>
          <w:tcPr>
            <w:tcW w:w="1111" w:type="dxa"/>
            <w:tcBorders>
              <w:right w:val="single" w:color="000000" w:sz="10" w:space="0"/>
            </w:tcBorders>
            <w:vAlign w:val="top"/>
          </w:tcPr>
          <w:p w14:paraId="16648EB8">
            <w:pPr>
              <w:spacing w:before="94"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33</w:t>
            </w:r>
          </w:p>
        </w:tc>
      </w:tr>
      <w:tr w14:paraId="079F0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131" w:type="dxa"/>
            <w:tcBorders>
              <w:left w:val="single" w:color="000000" w:sz="10" w:space="0"/>
            </w:tcBorders>
            <w:vAlign w:val="top"/>
          </w:tcPr>
          <w:p w14:paraId="7A32E605">
            <w:pPr>
              <w:spacing w:before="216" w:line="192" w:lineRule="auto"/>
              <w:ind w:left="503"/>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934" w:type="dxa"/>
            <w:vAlign w:val="top"/>
          </w:tcPr>
          <w:p w14:paraId="0F358AB5">
            <w:pPr>
              <w:pStyle w:val="6"/>
              <w:spacing w:before="177" w:line="228" w:lineRule="auto"/>
              <w:ind w:left="365"/>
              <w:rPr>
                <w:sz w:val="20"/>
                <w:szCs w:val="20"/>
              </w:rPr>
            </w:pPr>
            <w:r>
              <w:rPr>
                <w:spacing w:val="3"/>
                <w:sz w:val="20"/>
                <w:szCs w:val="20"/>
              </w:rPr>
              <w:t>白鹤仓居民点</w:t>
            </w:r>
          </w:p>
        </w:tc>
        <w:tc>
          <w:tcPr>
            <w:tcW w:w="1117" w:type="dxa"/>
            <w:vAlign w:val="top"/>
          </w:tcPr>
          <w:p w14:paraId="7D27A221">
            <w:pPr>
              <w:spacing w:before="213"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2729</w:t>
            </w:r>
          </w:p>
        </w:tc>
        <w:tc>
          <w:tcPr>
            <w:tcW w:w="1117" w:type="dxa"/>
            <w:vAlign w:val="top"/>
          </w:tcPr>
          <w:p w14:paraId="08A2D666">
            <w:pPr>
              <w:spacing w:before="213"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20F72694">
            <w:pPr>
              <w:spacing w:before="213"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6FF40882">
            <w:pPr>
              <w:spacing w:before="213" w:line="195" w:lineRule="auto"/>
              <w:ind w:left="34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2.010</w:t>
            </w:r>
          </w:p>
        </w:tc>
        <w:tc>
          <w:tcPr>
            <w:tcW w:w="1111" w:type="dxa"/>
            <w:tcBorders>
              <w:right w:val="single" w:color="000000" w:sz="10" w:space="0"/>
            </w:tcBorders>
            <w:vAlign w:val="top"/>
          </w:tcPr>
          <w:p w14:paraId="417FBCE6">
            <w:pPr>
              <w:spacing w:before="213"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31</w:t>
            </w:r>
          </w:p>
        </w:tc>
      </w:tr>
      <w:tr w14:paraId="56E17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3C099A13">
            <w:pPr>
              <w:spacing w:before="93" w:line="195" w:lineRule="auto"/>
              <w:ind w:left="508"/>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934" w:type="dxa"/>
            <w:vAlign w:val="top"/>
          </w:tcPr>
          <w:p w14:paraId="069EAB41">
            <w:pPr>
              <w:pStyle w:val="6"/>
              <w:spacing w:before="58" w:line="228" w:lineRule="auto"/>
              <w:ind w:left="334"/>
              <w:rPr>
                <w:sz w:val="20"/>
                <w:szCs w:val="20"/>
              </w:rPr>
            </w:pPr>
            <w:r>
              <w:rPr>
                <w:spacing w:val="8"/>
                <w:sz w:val="20"/>
                <w:szCs w:val="20"/>
              </w:rPr>
              <w:t>铁炉冲居民点</w:t>
            </w:r>
          </w:p>
        </w:tc>
        <w:tc>
          <w:tcPr>
            <w:tcW w:w="1117" w:type="dxa"/>
            <w:vAlign w:val="top"/>
          </w:tcPr>
          <w:p w14:paraId="337D9430">
            <w:pPr>
              <w:spacing w:before="93"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2728</w:t>
            </w:r>
          </w:p>
        </w:tc>
        <w:tc>
          <w:tcPr>
            <w:tcW w:w="1117" w:type="dxa"/>
            <w:vAlign w:val="top"/>
          </w:tcPr>
          <w:p w14:paraId="05D5A454">
            <w:pPr>
              <w:spacing w:before="93"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3BC96C40">
            <w:pPr>
              <w:spacing w:before="93"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467772DA">
            <w:pPr>
              <w:spacing w:before="93" w:line="195" w:lineRule="auto"/>
              <w:ind w:left="34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2.010</w:t>
            </w:r>
          </w:p>
        </w:tc>
        <w:tc>
          <w:tcPr>
            <w:tcW w:w="1111" w:type="dxa"/>
            <w:tcBorders>
              <w:right w:val="single" w:color="000000" w:sz="10" w:space="0"/>
            </w:tcBorders>
            <w:vAlign w:val="top"/>
          </w:tcPr>
          <w:p w14:paraId="607A5D93">
            <w:pPr>
              <w:spacing w:before="93"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31</w:t>
            </w:r>
          </w:p>
        </w:tc>
      </w:tr>
      <w:tr w14:paraId="32D65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21DA5F5E">
            <w:pPr>
              <w:spacing w:before="94" w:line="195" w:lineRule="auto"/>
              <w:ind w:left="503"/>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934" w:type="dxa"/>
            <w:vAlign w:val="top"/>
          </w:tcPr>
          <w:p w14:paraId="2F4A91A7">
            <w:pPr>
              <w:pStyle w:val="6"/>
              <w:spacing w:before="58" w:line="228" w:lineRule="auto"/>
              <w:ind w:left="442"/>
              <w:rPr>
                <w:sz w:val="20"/>
                <w:szCs w:val="20"/>
              </w:rPr>
            </w:pPr>
            <w:r>
              <w:rPr>
                <w:spacing w:val="7"/>
                <w:sz w:val="20"/>
                <w:szCs w:val="20"/>
              </w:rPr>
              <w:t>汪家居民点</w:t>
            </w:r>
          </w:p>
        </w:tc>
        <w:tc>
          <w:tcPr>
            <w:tcW w:w="1117" w:type="dxa"/>
            <w:vAlign w:val="top"/>
          </w:tcPr>
          <w:p w14:paraId="1F852E77">
            <w:pPr>
              <w:spacing w:before="94"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2573</w:t>
            </w:r>
          </w:p>
        </w:tc>
        <w:tc>
          <w:tcPr>
            <w:tcW w:w="1117" w:type="dxa"/>
            <w:vAlign w:val="top"/>
          </w:tcPr>
          <w:p w14:paraId="6FF0F447">
            <w:pPr>
              <w:spacing w:before="94"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66E3FA80">
            <w:pPr>
              <w:spacing w:before="94"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71E64B9C">
            <w:pPr>
              <w:spacing w:before="94" w:line="195" w:lineRule="auto"/>
              <w:ind w:left="34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2.170</w:t>
            </w:r>
          </w:p>
        </w:tc>
        <w:tc>
          <w:tcPr>
            <w:tcW w:w="1111" w:type="dxa"/>
            <w:tcBorders>
              <w:right w:val="single" w:color="000000" w:sz="10" w:space="0"/>
            </w:tcBorders>
            <w:vAlign w:val="top"/>
          </w:tcPr>
          <w:p w14:paraId="5E23DE11">
            <w:pPr>
              <w:spacing w:before="94" w:line="195" w:lineRule="auto"/>
              <w:ind w:left="45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29</w:t>
            </w:r>
          </w:p>
        </w:tc>
      </w:tr>
      <w:tr w14:paraId="462B7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0B4C5D1D">
            <w:pPr>
              <w:spacing w:before="97"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1934" w:type="dxa"/>
            <w:vAlign w:val="top"/>
          </w:tcPr>
          <w:p w14:paraId="28B1CE19">
            <w:pPr>
              <w:pStyle w:val="6"/>
              <w:spacing w:before="61" w:line="226" w:lineRule="auto"/>
              <w:ind w:left="342"/>
              <w:rPr>
                <w:sz w:val="20"/>
                <w:szCs w:val="20"/>
              </w:rPr>
            </w:pPr>
            <w:r>
              <w:rPr>
                <w:spacing w:val="7"/>
                <w:sz w:val="20"/>
                <w:szCs w:val="20"/>
              </w:rPr>
              <w:t>琶塘村居民点</w:t>
            </w:r>
          </w:p>
        </w:tc>
        <w:tc>
          <w:tcPr>
            <w:tcW w:w="1117" w:type="dxa"/>
            <w:vAlign w:val="top"/>
          </w:tcPr>
          <w:p w14:paraId="25572D17">
            <w:pPr>
              <w:spacing w:before="97" w:line="195" w:lineRule="auto"/>
              <w:ind w:left="3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1450</w:t>
            </w:r>
          </w:p>
        </w:tc>
        <w:tc>
          <w:tcPr>
            <w:tcW w:w="1117" w:type="dxa"/>
            <w:vAlign w:val="top"/>
          </w:tcPr>
          <w:p w14:paraId="7517DEDD">
            <w:pPr>
              <w:spacing w:before="97"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3078682E">
            <w:pPr>
              <w:spacing w:before="97"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6B2E0E0F">
            <w:pPr>
              <w:spacing w:before="97" w:line="195" w:lineRule="auto"/>
              <w:ind w:left="3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4.660</w:t>
            </w:r>
          </w:p>
        </w:tc>
        <w:tc>
          <w:tcPr>
            <w:tcW w:w="1111" w:type="dxa"/>
            <w:tcBorders>
              <w:right w:val="single" w:color="000000" w:sz="10" w:space="0"/>
            </w:tcBorders>
            <w:vAlign w:val="top"/>
          </w:tcPr>
          <w:p w14:paraId="388D9E26">
            <w:pPr>
              <w:spacing w:before="97" w:line="195" w:lineRule="auto"/>
              <w:ind w:left="47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17</w:t>
            </w:r>
          </w:p>
        </w:tc>
      </w:tr>
      <w:tr w14:paraId="6D13C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3B798368">
            <w:pPr>
              <w:spacing w:before="98"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11</w:t>
            </w:r>
          </w:p>
        </w:tc>
        <w:tc>
          <w:tcPr>
            <w:tcW w:w="1934" w:type="dxa"/>
            <w:vAlign w:val="top"/>
          </w:tcPr>
          <w:p w14:paraId="6C6904C4">
            <w:pPr>
              <w:pStyle w:val="6"/>
              <w:spacing w:before="62" w:line="226" w:lineRule="auto"/>
              <w:ind w:left="234"/>
              <w:rPr>
                <w:sz w:val="20"/>
                <w:szCs w:val="20"/>
              </w:rPr>
            </w:pPr>
            <w:r>
              <w:rPr>
                <w:spacing w:val="8"/>
                <w:sz w:val="20"/>
                <w:szCs w:val="20"/>
              </w:rPr>
              <w:t>李子源村居民点</w:t>
            </w:r>
          </w:p>
        </w:tc>
        <w:tc>
          <w:tcPr>
            <w:tcW w:w="1117" w:type="dxa"/>
            <w:vAlign w:val="top"/>
          </w:tcPr>
          <w:p w14:paraId="7FA65FA5">
            <w:pPr>
              <w:spacing w:before="97" w:line="195" w:lineRule="auto"/>
              <w:ind w:left="3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1717</w:t>
            </w:r>
          </w:p>
        </w:tc>
        <w:tc>
          <w:tcPr>
            <w:tcW w:w="1117" w:type="dxa"/>
            <w:vAlign w:val="top"/>
          </w:tcPr>
          <w:p w14:paraId="2B7D1DB0">
            <w:pPr>
              <w:spacing w:before="97"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562976B5">
            <w:pPr>
              <w:spacing w:before="98"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76EB0AFB">
            <w:pPr>
              <w:spacing w:before="97" w:line="195" w:lineRule="auto"/>
              <w:ind w:left="3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3.720</w:t>
            </w:r>
          </w:p>
        </w:tc>
        <w:tc>
          <w:tcPr>
            <w:tcW w:w="1111" w:type="dxa"/>
            <w:tcBorders>
              <w:right w:val="single" w:color="000000" w:sz="10" w:space="0"/>
            </w:tcBorders>
            <w:vAlign w:val="top"/>
          </w:tcPr>
          <w:p w14:paraId="3B29D57B">
            <w:pPr>
              <w:spacing w:before="97" w:line="195" w:lineRule="auto"/>
              <w:ind w:left="47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19</w:t>
            </w:r>
          </w:p>
        </w:tc>
      </w:tr>
      <w:tr w14:paraId="5088E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0D601410">
            <w:pPr>
              <w:spacing w:before="97"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12</w:t>
            </w:r>
          </w:p>
        </w:tc>
        <w:tc>
          <w:tcPr>
            <w:tcW w:w="1934" w:type="dxa"/>
            <w:vAlign w:val="top"/>
          </w:tcPr>
          <w:p w14:paraId="2ABE2C8C">
            <w:pPr>
              <w:pStyle w:val="6"/>
              <w:spacing w:before="61" w:line="226" w:lineRule="auto"/>
              <w:ind w:left="442"/>
              <w:rPr>
                <w:sz w:val="20"/>
                <w:szCs w:val="20"/>
              </w:rPr>
            </w:pPr>
            <w:r>
              <w:rPr>
                <w:spacing w:val="7"/>
                <w:sz w:val="20"/>
                <w:szCs w:val="20"/>
              </w:rPr>
              <w:t>李家居民点</w:t>
            </w:r>
          </w:p>
        </w:tc>
        <w:tc>
          <w:tcPr>
            <w:tcW w:w="1117" w:type="dxa"/>
            <w:vAlign w:val="top"/>
          </w:tcPr>
          <w:p w14:paraId="623D8057">
            <w:pPr>
              <w:spacing w:before="97" w:line="195" w:lineRule="auto"/>
              <w:ind w:left="3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1522</w:t>
            </w:r>
          </w:p>
        </w:tc>
        <w:tc>
          <w:tcPr>
            <w:tcW w:w="1117" w:type="dxa"/>
            <w:vAlign w:val="top"/>
          </w:tcPr>
          <w:p w14:paraId="7A821B9A">
            <w:pPr>
              <w:spacing w:before="97"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458D8910">
            <w:pPr>
              <w:spacing w:before="97"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27B583C9">
            <w:pPr>
              <w:spacing w:before="97" w:line="195" w:lineRule="auto"/>
              <w:ind w:left="3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4.370</w:t>
            </w:r>
          </w:p>
        </w:tc>
        <w:tc>
          <w:tcPr>
            <w:tcW w:w="1111" w:type="dxa"/>
            <w:tcBorders>
              <w:right w:val="single" w:color="000000" w:sz="10" w:space="0"/>
            </w:tcBorders>
            <w:vAlign w:val="top"/>
          </w:tcPr>
          <w:p w14:paraId="32E6CA8A">
            <w:pPr>
              <w:spacing w:before="97" w:line="195" w:lineRule="auto"/>
              <w:ind w:left="47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17</w:t>
            </w:r>
          </w:p>
        </w:tc>
      </w:tr>
      <w:tr w14:paraId="2AF97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0C2032D0">
            <w:pPr>
              <w:spacing w:before="98"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13</w:t>
            </w:r>
          </w:p>
        </w:tc>
        <w:tc>
          <w:tcPr>
            <w:tcW w:w="1934" w:type="dxa"/>
            <w:vAlign w:val="top"/>
          </w:tcPr>
          <w:p w14:paraId="48B29820">
            <w:pPr>
              <w:pStyle w:val="6"/>
              <w:spacing w:before="62" w:line="225" w:lineRule="auto"/>
              <w:ind w:left="338"/>
              <w:rPr>
                <w:sz w:val="20"/>
                <w:szCs w:val="20"/>
              </w:rPr>
            </w:pPr>
            <w:r>
              <w:rPr>
                <w:spacing w:val="7"/>
                <w:sz w:val="20"/>
                <w:szCs w:val="20"/>
              </w:rPr>
              <w:t>大桥头居民点</w:t>
            </w:r>
          </w:p>
        </w:tc>
        <w:tc>
          <w:tcPr>
            <w:tcW w:w="1117" w:type="dxa"/>
            <w:vAlign w:val="top"/>
          </w:tcPr>
          <w:p w14:paraId="74A57BCB">
            <w:pPr>
              <w:spacing w:before="98"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2429</w:t>
            </w:r>
          </w:p>
        </w:tc>
        <w:tc>
          <w:tcPr>
            <w:tcW w:w="1117" w:type="dxa"/>
            <w:vAlign w:val="top"/>
          </w:tcPr>
          <w:p w14:paraId="76A5805D">
            <w:pPr>
              <w:spacing w:before="98"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0C3BD059">
            <w:pPr>
              <w:spacing w:before="98"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6BD46B92">
            <w:pPr>
              <w:spacing w:before="98" w:line="195" w:lineRule="auto"/>
              <w:ind w:left="34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2.350</w:t>
            </w:r>
          </w:p>
        </w:tc>
        <w:tc>
          <w:tcPr>
            <w:tcW w:w="1111" w:type="dxa"/>
            <w:tcBorders>
              <w:right w:val="single" w:color="000000" w:sz="10" w:space="0"/>
            </w:tcBorders>
            <w:vAlign w:val="top"/>
          </w:tcPr>
          <w:p w14:paraId="48A427AE">
            <w:pPr>
              <w:spacing w:before="98" w:line="195" w:lineRule="auto"/>
              <w:ind w:left="45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27</w:t>
            </w:r>
          </w:p>
        </w:tc>
      </w:tr>
      <w:tr w14:paraId="5D64E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00A7DE60">
            <w:pPr>
              <w:spacing w:before="98"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14</w:t>
            </w:r>
          </w:p>
        </w:tc>
        <w:tc>
          <w:tcPr>
            <w:tcW w:w="1934" w:type="dxa"/>
            <w:vAlign w:val="top"/>
          </w:tcPr>
          <w:p w14:paraId="49C94FD2">
            <w:pPr>
              <w:pStyle w:val="6"/>
              <w:spacing w:before="63" w:line="224" w:lineRule="auto"/>
              <w:ind w:left="237"/>
              <w:rPr>
                <w:sz w:val="20"/>
                <w:szCs w:val="20"/>
              </w:rPr>
            </w:pPr>
            <w:r>
              <w:rPr>
                <w:spacing w:val="7"/>
                <w:sz w:val="20"/>
                <w:szCs w:val="20"/>
              </w:rPr>
              <w:t>古牛岗村居民点</w:t>
            </w:r>
          </w:p>
        </w:tc>
        <w:tc>
          <w:tcPr>
            <w:tcW w:w="1117" w:type="dxa"/>
            <w:vAlign w:val="top"/>
          </w:tcPr>
          <w:p w14:paraId="522A9C98">
            <w:pPr>
              <w:spacing w:before="98"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4320</w:t>
            </w:r>
          </w:p>
        </w:tc>
        <w:tc>
          <w:tcPr>
            <w:tcW w:w="1117" w:type="dxa"/>
            <w:vAlign w:val="top"/>
          </w:tcPr>
          <w:p w14:paraId="35346C0D">
            <w:pPr>
              <w:spacing w:before="98"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05533A66">
            <w:pPr>
              <w:spacing w:before="98"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2FD2E383">
            <w:pPr>
              <w:spacing w:before="98"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1.090</w:t>
            </w:r>
          </w:p>
        </w:tc>
        <w:tc>
          <w:tcPr>
            <w:tcW w:w="1111" w:type="dxa"/>
            <w:tcBorders>
              <w:right w:val="single" w:color="000000" w:sz="10" w:space="0"/>
            </w:tcBorders>
            <w:vAlign w:val="top"/>
          </w:tcPr>
          <w:p w14:paraId="6CF7AE48">
            <w:pPr>
              <w:spacing w:before="98"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47</w:t>
            </w:r>
          </w:p>
        </w:tc>
      </w:tr>
      <w:tr w14:paraId="5A936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161F79C7">
            <w:pPr>
              <w:spacing w:before="99"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c>
          <w:tcPr>
            <w:tcW w:w="1934" w:type="dxa"/>
            <w:vAlign w:val="top"/>
          </w:tcPr>
          <w:p w14:paraId="3E41028E">
            <w:pPr>
              <w:pStyle w:val="6"/>
              <w:spacing w:before="63" w:line="224" w:lineRule="auto"/>
              <w:ind w:left="336"/>
              <w:rPr>
                <w:sz w:val="20"/>
                <w:szCs w:val="20"/>
              </w:rPr>
            </w:pPr>
            <w:r>
              <w:rPr>
                <w:spacing w:val="8"/>
                <w:sz w:val="20"/>
                <w:szCs w:val="20"/>
              </w:rPr>
              <w:t>塘家铺居民点</w:t>
            </w:r>
          </w:p>
        </w:tc>
        <w:tc>
          <w:tcPr>
            <w:tcW w:w="1117" w:type="dxa"/>
            <w:vAlign w:val="top"/>
          </w:tcPr>
          <w:p w14:paraId="17017DE4">
            <w:pPr>
              <w:spacing w:before="99"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3500</w:t>
            </w:r>
          </w:p>
        </w:tc>
        <w:tc>
          <w:tcPr>
            <w:tcW w:w="1117" w:type="dxa"/>
            <w:vAlign w:val="top"/>
          </w:tcPr>
          <w:p w14:paraId="6D27A019">
            <w:pPr>
              <w:spacing w:before="99"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190C050F">
            <w:pPr>
              <w:spacing w:before="99"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3502DBDB">
            <w:pPr>
              <w:spacing w:before="99"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1.440</w:t>
            </w:r>
          </w:p>
        </w:tc>
        <w:tc>
          <w:tcPr>
            <w:tcW w:w="1111" w:type="dxa"/>
            <w:tcBorders>
              <w:right w:val="single" w:color="000000" w:sz="10" w:space="0"/>
            </w:tcBorders>
            <w:vAlign w:val="top"/>
          </w:tcPr>
          <w:p w14:paraId="3D6E1F98">
            <w:pPr>
              <w:spacing w:before="99"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tc>
      </w:tr>
      <w:tr w14:paraId="0C4E81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43C782BC">
            <w:pPr>
              <w:spacing w:before="102"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16</w:t>
            </w:r>
          </w:p>
        </w:tc>
        <w:tc>
          <w:tcPr>
            <w:tcW w:w="1934" w:type="dxa"/>
            <w:vAlign w:val="top"/>
          </w:tcPr>
          <w:p w14:paraId="786A6173">
            <w:pPr>
              <w:pStyle w:val="6"/>
              <w:spacing w:before="66" w:line="221" w:lineRule="auto"/>
              <w:ind w:left="548"/>
              <w:rPr>
                <w:sz w:val="20"/>
                <w:szCs w:val="20"/>
              </w:rPr>
            </w:pPr>
            <w:r>
              <w:rPr>
                <w:spacing w:val="6"/>
                <w:sz w:val="20"/>
                <w:szCs w:val="20"/>
              </w:rPr>
              <w:t>杨柳塘村</w:t>
            </w:r>
          </w:p>
        </w:tc>
        <w:tc>
          <w:tcPr>
            <w:tcW w:w="1117" w:type="dxa"/>
            <w:vAlign w:val="top"/>
          </w:tcPr>
          <w:p w14:paraId="0B73E507">
            <w:pPr>
              <w:spacing w:before="102"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4887</w:t>
            </w:r>
          </w:p>
        </w:tc>
        <w:tc>
          <w:tcPr>
            <w:tcW w:w="1117" w:type="dxa"/>
            <w:vAlign w:val="top"/>
          </w:tcPr>
          <w:p w14:paraId="1F9FBD77">
            <w:pPr>
              <w:spacing w:before="102"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54DB952A">
            <w:pPr>
              <w:spacing w:before="102"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5FCD2AD9">
            <w:pPr>
              <w:spacing w:before="102" w:line="195" w:lineRule="auto"/>
              <w:ind w:left="34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0.923</w:t>
            </w:r>
          </w:p>
        </w:tc>
        <w:tc>
          <w:tcPr>
            <w:tcW w:w="1111" w:type="dxa"/>
            <w:tcBorders>
              <w:right w:val="single" w:color="000000" w:sz="10" w:space="0"/>
            </w:tcBorders>
            <w:vAlign w:val="top"/>
          </w:tcPr>
          <w:p w14:paraId="72DBFF76">
            <w:pPr>
              <w:spacing w:before="102" w:line="195" w:lineRule="auto"/>
              <w:ind w:left="461"/>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tc>
      </w:tr>
      <w:tr w14:paraId="3B6D3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21AF80EC">
            <w:pPr>
              <w:spacing w:before="102"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17</w:t>
            </w:r>
          </w:p>
        </w:tc>
        <w:tc>
          <w:tcPr>
            <w:tcW w:w="1934" w:type="dxa"/>
            <w:vAlign w:val="top"/>
          </w:tcPr>
          <w:p w14:paraId="01442805">
            <w:pPr>
              <w:pStyle w:val="6"/>
              <w:spacing w:before="66" w:line="221" w:lineRule="auto"/>
              <w:ind w:left="231"/>
              <w:rPr>
                <w:sz w:val="20"/>
                <w:szCs w:val="20"/>
              </w:rPr>
            </w:pPr>
            <w:r>
              <w:rPr>
                <w:spacing w:val="8"/>
                <w:sz w:val="20"/>
                <w:szCs w:val="20"/>
              </w:rPr>
              <w:t>平头岭村居民点</w:t>
            </w:r>
          </w:p>
        </w:tc>
        <w:tc>
          <w:tcPr>
            <w:tcW w:w="1117" w:type="dxa"/>
            <w:vAlign w:val="top"/>
          </w:tcPr>
          <w:p w14:paraId="321B540F">
            <w:pPr>
              <w:spacing w:before="102" w:line="195" w:lineRule="auto"/>
              <w:ind w:left="40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978</w:t>
            </w:r>
          </w:p>
        </w:tc>
        <w:tc>
          <w:tcPr>
            <w:tcW w:w="1117" w:type="dxa"/>
            <w:vAlign w:val="top"/>
          </w:tcPr>
          <w:p w14:paraId="5D7E4270">
            <w:pPr>
              <w:spacing w:before="102"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565B29FE">
            <w:pPr>
              <w:spacing w:before="103"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7B0A1FE5">
            <w:pPr>
              <w:spacing w:before="102" w:line="195" w:lineRule="auto"/>
              <w:ind w:left="34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8.960</w:t>
            </w:r>
          </w:p>
        </w:tc>
        <w:tc>
          <w:tcPr>
            <w:tcW w:w="1111" w:type="dxa"/>
            <w:tcBorders>
              <w:right w:val="single" w:color="000000" w:sz="10" w:space="0"/>
            </w:tcBorders>
            <w:vAlign w:val="top"/>
          </w:tcPr>
          <w:p w14:paraId="322F27C8">
            <w:pPr>
              <w:spacing w:before="103" w:line="195" w:lineRule="auto"/>
              <w:ind w:left="47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11</w:t>
            </w:r>
          </w:p>
        </w:tc>
      </w:tr>
      <w:tr w14:paraId="50F5A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2991B68E">
            <w:pPr>
              <w:spacing w:before="103"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18</w:t>
            </w:r>
          </w:p>
        </w:tc>
        <w:tc>
          <w:tcPr>
            <w:tcW w:w="1934" w:type="dxa"/>
            <w:vAlign w:val="top"/>
          </w:tcPr>
          <w:p w14:paraId="041524BD">
            <w:pPr>
              <w:pStyle w:val="6"/>
              <w:spacing w:before="67" w:line="220" w:lineRule="auto"/>
              <w:ind w:left="354"/>
              <w:rPr>
                <w:sz w:val="20"/>
                <w:szCs w:val="20"/>
              </w:rPr>
            </w:pPr>
            <w:r>
              <w:rPr>
                <w:spacing w:val="5"/>
                <w:sz w:val="20"/>
                <w:szCs w:val="20"/>
              </w:rPr>
              <w:t>山下坝居民点</w:t>
            </w:r>
          </w:p>
        </w:tc>
        <w:tc>
          <w:tcPr>
            <w:tcW w:w="1117" w:type="dxa"/>
            <w:vAlign w:val="top"/>
          </w:tcPr>
          <w:p w14:paraId="479D5C0D">
            <w:pPr>
              <w:spacing w:before="103" w:line="195" w:lineRule="auto"/>
              <w:ind w:left="3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1376</w:t>
            </w:r>
          </w:p>
        </w:tc>
        <w:tc>
          <w:tcPr>
            <w:tcW w:w="1117" w:type="dxa"/>
            <w:vAlign w:val="top"/>
          </w:tcPr>
          <w:p w14:paraId="3E066BF7">
            <w:pPr>
              <w:spacing w:before="103"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0FA9D79A">
            <w:pPr>
              <w:spacing w:before="103"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05BD00A4">
            <w:pPr>
              <w:spacing w:before="103" w:line="195" w:lineRule="auto"/>
              <w:ind w:left="34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5.070</w:t>
            </w:r>
          </w:p>
        </w:tc>
        <w:tc>
          <w:tcPr>
            <w:tcW w:w="1111" w:type="dxa"/>
            <w:tcBorders>
              <w:right w:val="single" w:color="000000" w:sz="10" w:space="0"/>
            </w:tcBorders>
            <w:vAlign w:val="top"/>
          </w:tcPr>
          <w:p w14:paraId="5E3621C5">
            <w:pPr>
              <w:spacing w:before="103" w:line="195" w:lineRule="auto"/>
              <w:ind w:left="47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r>
      <w:tr w14:paraId="6B205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369CA18E">
            <w:pPr>
              <w:spacing w:before="104"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19</w:t>
            </w:r>
          </w:p>
        </w:tc>
        <w:tc>
          <w:tcPr>
            <w:tcW w:w="1934" w:type="dxa"/>
            <w:vAlign w:val="top"/>
          </w:tcPr>
          <w:p w14:paraId="75F41FFE">
            <w:pPr>
              <w:pStyle w:val="6"/>
              <w:spacing w:before="68" w:line="220" w:lineRule="auto"/>
              <w:ind w:left="441"/>
              <w:rPr>
                <w:sz w:val="20"/>
                <w:szCs w:val="20"/>
              </w:rPr>
            </w:pPr>
            <w:r>
              <w:rPr>
                <w:spacing w:val="7"/>
                <w:sz w:val="20"/>
                <w:szCs w:val="20"/>
              </w:rPr>
              <w:t>蒋家居民点</w:t>
            </w:r>
          </w:p>
        </w:tc>
        <w:tc>
          <w:tcPr>
            <w:tcW w:w="1117" w:type="dxa"/>
            <w:vAlign w:val="top"/>
          </w:tcPr>
          <w:p w14:paraId="4DE52169">
            <w:pPr>
              <w:spacing w:before="104"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2499</w:t>
            </w:r>
          </w:p>
        </w:tc>
        <w:tc>
          <w:tcPr>
            <w:tcW w:w="1117" w:type="dxa"/>
            <w:vAlign w:val="top"/>
          </w:tcPr>
          <w:p w14:paraId="59E7B24C">
            <w:pPr>
              <w:spacing w:before="104"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5ABF118C">
            <w:pPr>
              <w:spacing w:before="104"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7740C3C6">
            <w:pPr>
              <w:spacing w:before="104" w:line="195" w:lineRule="auto"/>
              <w:ind w:left="34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2.260</w:t>
            </w:r>
          </w:p>
        </w:tc>
        <w:tc>
          <w:tcPr>
            <w:tcW w:w="1111" w:type="dxa"/>
            <w:tcBorders>
              <w:right w:val="single" w:color="000000" w:sz="10" w:space="0"/>
            </w:tcBorders>
            <w:vAlign w:val="top"/>
          </w:tcPr>
          <w:p w14:paraId="6D0465FF">
            <w:pPr>
              <w:spacing w:before="104" w:line="195" w:lineRule="auto"/>
              <w:ind w:left="45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27</w:t>
            </w:r>
          </w:p>
        </w:tc>
      </w:tr>
      <w:tr w14:paraId="06E47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431CBE02">
            <w:pPr>
              <w:spacing w:before="103" w:line="195" w:lineRule="auto"/>
              <w:ind w:left="4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1934" w:type="dxa"/>
            <w:vAlign w:val="top"/>
          </w:tcPr>
          <w:p w14:paraId="5C957A42">
            <w:pPr>
              <w:pStyle w:val="6"/>
              <w:spacing w:before="67" w:line="221" w:lineRule="auto"/>
              <w:ind w:left="342"/>
              <w:rPr>
                <w:sz w:val="20"/>
                <w:szCs w:val="20"/>
              </w:rPr>
            </w:pPr>
            <w:r>
              <w:rPr>
                <w:spacing w:val="7"/>
                <w:sz w:val="20"/>
                <w:szCs w:val="20"/>
              </w:rPr>
              <w:t>马步岭居民点</w:t>
            </w:r>
          </w:p>
        </w:tc>
        <w:tc>
          <w:tcPr>
            <w:tcW w:w="1117" w:type="dxa"/>
            <w:vAlign w:val="top"/>
          </w:tcPr>
          <w:p w14:paraId="775585FD">
            <w:pPr>
              <w:spacing w:before="103" w:line="195" w:lineRule="auto"/>
              <w:ind w:left="3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1932</w:t>
            </w:r>
          </w:p>
        </w:tc>
        <w:tc>
          <w:tcPr>
            <w:tcW w:w="1117" w:type="dxa"/>
            <w:vAlign w:val="top"/>
          </w:tcPr>
          <w:p w14:paraId="6F1D9D7B">
            <w:pPr>
              <w:spacing w:before="103"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1DC4969E">
            <w:pPr>
              <w:spacing w:before="103"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7E3B4622">
            <w:pPr>
              <w:spacing w:before="103" w:line="195" w:lineRule="auto"/>
              <w:ind w:left="3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3.180</w:t>
            </w:r>
          </w:p>
        </w:tc>
        <w:tc>
          <w:tcPr>
            <w:tcW w:w="1111" w:type="dxa"/>
            <w:tcBorders>
              <w:right w:val="single" w:color="000000" w:sz="10" w:space="0"/>
            </w:tcBorders>
            <w:vAlign w:val="top"/>
          </w:tcPr>
          <w:p w14:paraId="65716CD3">
            <w:pPr>
              <w:spacing w:before="103" w:line="195" w:lineRule="auto"/>
              <w:ind w:left="45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21</w:t>
            </w:r>
          </w:p>
        </w:tc>
      </w:tr>
      <w:tr w14:paraId="0BF81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746299F1">
            <w:pPr>
              <w:spacing w:before="103" w:line="195" w:lineRule="auto"/>
              <w:ind w:left="4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21</w:t>
            </w:r>
          </w:p>
        </w:tc>
        <w:tc>
          <w:tcPr>
            <w:tcW w:w="1934" w:type="dxa"/>
            <w:vAlign w:val="top"/>
          </w:tcPr>
          <w:p w14:paraId="4C584926">
            <w:pPr>
              <w:pStyle w:val="6"/>
              <w:spacing w:before="67" w:line="221" w:lineRule="auto"/>
              <w:ind w:left="342"/>
              <w:rPr>
                <w:sz w:val="20"/>
                <w:szCs w:val="20"/>
              </w:rPr>
            </w:pPr>
            <w:r>
              <w:rPr>
                <w:spacing w:val="7"/>
                <w:sz w:val="20"/>
                <w:szCs w:val="20"/>
              </w:rPr>
              <w:t>马头冲居民点</w:t>
            </w:r>
          </w:p>
        </w:tc>
        <w:tc>
          <w:tcPr>
            <w:tcW w:w="1117" w:type="dxa"/>
            <w:vAlign w:val="top"/>
          </w:tcPr>
          <w:p w14:paraId="5B191F82">
            <w:pPr>
              <w:spacing w:before="103"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2527</w:t>
            </w:r>
          </w:p>
        </w:tc>
        <w:tc>
          <w:tcPr>
            <w:tcW w:w="1117" w:type="dxa"/>
            <w:vAlign w:val="top"/>
          </w:tcPr>
          <w:p w14:paraId="17623782">
            <w:pPr>
              <w:spacing w:before="103"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3F7C5DCE">
            <w:pPr>
              <w:spacing w:before="103"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0302FCD5">
            <w:pPr>
              <w:spacing w:before="103" w:line="195" w:lineRule="auto"/>
              <w:ind w:left="34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2.230</w:t>
            </w:r>
          </w:p>
        </w:tc>
        <w:tc>
          <w:tcPr>
            <w:tcW w:w="1111" w:type="dxa"/>
            <w:tcBorders>
              <w:right w:val="single" w:color="000000" w:sz="10" w:space="0"/>
            </w:tcBorders>
            <w:vAlign w:val="top"/>
          </w:tcPr>
          <w:p w14:paraId="2407E51B">
            <w:pPr>
              <w:spacing w:before="103" w:line="195" w:lineRule="auto"/>
              <w:ind w:left="45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29</w:t>
            </w:r>
          </w:p>
        </w:tc>
      </w:tr>
      <w:tr w14:paraId="4C511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250D1E67">
            <w:pPr>
              <w:spacing w:before="105" w:line="195" w:lineRule="auto"/>
              <w:ind w:left="4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tc>
        <w:tc>
          <w:tcPr>
            <w:tcW w:w="1934" w:type="dxa"/>
            <w:vAlign w:val="top"/>
          </w:tcPr>
          <w:p w14:paraId="241332B0">
            <w:pPr>
              <w:pStyle w:val="6"/>
              <w:spacing w:before="69" w:line="219" w:lineRule="auto"/>
              <w:ind w:left="233"/>
              <w:rPr>
                <w:sz w:val="20"/>
                <w:szCs w:val="20"/>
              </w:rPr>
            </w:pPr>
            <w:r>
              <w:rPr>
                <w:spacing w:val="8"/>
                <w:sz w:val="20"/>
                <w:szCs w:val="20"/>
              </w:rPr>
              <w:t>木山塘村居民点</w:t>
            </w:r>
          </w:p>
        </w:tc>
        <w:tc>
          <w:tcPr>
            <w:tcW w:w="1117" w:type="dxa"/>
            <w:vAlign w:val="top"/>
          </w:tcPr>
          <w:p w14:paraId="1DA281F6">
            <w:pPr>
              <w:spacing w:before="105" w:line="195" w:lineRule="auto"/>
              <w:ind w:left="4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264</w:t>
            </w:r>
          </w:p>
        </w:tc>
        <w:tc>
          <w:tcPr>
            <w:tcW w:w="1117" w:type="dxa"/>
            <w:vAlign w:val="top"/>
          </w:tcPr>
          <w:p w14:paraId="7A378FC5">
            <w:pPr>
              <w:spacing w:before="105"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4AC8793A">
            <w:pPr>
              <w:spacing w:before="105"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2DEEEF21">
            <w:pPr>
              <w:spacing w:before="105" w:line="195" w:lineRule="auto"/>
              <w:ind w:left="29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76.000</w:t>
            </w:r>
          </w:p>
        </w:tc>
        <w:tc>
          <w:tcPr>
            <w:tcW w:w="1111" w:type="dxa"/>
            <w:tcBorders>
              <w:right w:val="single" w:color="000000" w:sz="10" w:space="0"/>
            </w:tcBorders>
            <w:vAlign w:val="top"/>
          </w:tcPr>
          <w:p w14:paraId="6F29348A">
            <w:pPr>
              <w:spacing w:before="108" w:line="192" w:lineRule="auto"/>
              <w:ind w:left="514"/>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r>
      <w:tr w14:paraId="63DD61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1F1FAA4F">
            <w:pPr>
              <w:spacing w:before="104" w:line="195" w:lineRule="auto"/>
              <w:ind w:left="4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tc>
        <w:tc>
          <w:tcPr>
            <w:tcW w:w="1934" w:type="dxa"/>
            <w:vAlign w:val="top"/>
          </w:tcPr>
          <w:p w14:paraId="25FF70AC">
            <w:pPr>
              <w:pStyle w:val="6"/>
              <w:spacing w:before="68" w:line="220" w:lineRule="auto"/>
              <w:ind w:left="447"/>
              <w:rPr>
                <w:sz w:val="20"/>
                <w:szCs w:val="20"/>
              </w:rPr>
            </w:pPr>
            <w:r>
              <w:rPr>
                <w:spacing w:val="6"/>
                <w:sz w:val="20"/>
                <w:szCs w:val="20"/>
              </w:rPr>
              <w:t>胡家居民点</w:t>
            </w:r>
          </w:p>
        </w:tc>
        <w:tc>
          <w:tcPr>
            <w:tcW w:w="1117" w:type="dxa"/>
            <w:vAlign w:val="top"/>
          </w:tcPr>
          <w:p w14:paraId="6CC745AA">
            <w:pPr>
              <w:spacing w:before="104" w:line="195" w:lineRule="auto"/>
              <w:ind w:left="40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728</w:t>
            </w:r>
          </w:p>
        </w:tc>
        <w:tc>
          <w:tcPr>
            <w:tcW w:w="1117" w:type="dxa"/>
            <w:vAlign w:val="top"/>
          </w:tcPr>
          <w:p w14:paraId="648D093D">
            <w:pPr>
              <w:spacing w:before="104"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4AEAE408">
            <w:pPr>
              <w:spacing w:before="105"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0E5F3A43">
            <w:pPr>
              <w:spacing w:before="104" w:line="195" w:lineRule="auto"/>
              <w:ind w:left="308"/>
              <w:rPr>
                <w:rFonts w:ascii="Times New Roman" w:hAnsi="Times New Roman" w:eastAsia="Times New Roman" w:cs="Times New Roman"/>
                <w:sz w:val="20"/>
                <w:szCs w:val="20"/>
              </w:rPr>
            </w:pPr>
            <w:r>
              <w:rPr>
                <w:rFonts w:ascii="Times New Roman" w:hAnsi="Times New Roman" w:eastAsia="Times New Roman" w:cs="Times New Roman"/>
                <w:sz w:val="20"/>
                <w:szCs w:val="20"/>
              </w:rPr>
              <w:t>14.600</w:t>
            </w:r>
          </w:p>
        </w:tc>
        <w:tc>
          <w:tcPr>
            <w:tcW w:w="1111" w:type="dxa"/>
            <w:tcBorders>
              <w:right w:val="single" w:color="000000" w:sz="10" w:space="0"/>
            </w:tcBorders>
            <w:vAlign w:val="top"/>
          </w:tcPr>
          <w:p w14:paraId="35406397">
            <w:pPr>
              <w:spacing w:before="104"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r>
      <w:tr w14:paraId="44990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0F20C8A7">
            <w:pPr>
              <w:spacing w:before="104" w:line="195" w:lineRule="auto"/>
              <w:ind w:left="4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24</w:t>
            </w:r>
          </w:p>
        </w:tc>
        <w:tc>
          <w:tcPr>
            <w:tcW w:w="1934" w:type="dxa"/>
            <w:vAlign w:val="top"/>
          </w:tcPr>
          <w:p w14:paraId="07BEB893">
            <w:pPr>
              <w:pStyle w:val="6"/>
              <w:spacing w:before="68" w:line="220" w:lineRule="auto"/>
              <w:ind w:left="440"/>
              <w:rPr>
                <w:sz w:val="20"/>
                <w:szCs w:val="20"/>
              </w:rPr>
            </w:pPr>
            <w:r>
              <w:rPr>
                <w:spacing w:val="8"/>
                <w:sz w:val="20"/>
                <w:szCs w:val="20"/>
              </w:rPr>
              <w:t>颜家居民点</w:t>
            </w:r>
          </w:p>
        </w:tc>
        <w:tc>
          <w:tcPr>
            <w:tcW w:w="1117" w:type="dxa"/>
            <w:vAlign w:val="top"/>
          </w:tcPr>
          <w:p w14:paraId="045231EF">
            <w:pPr>
              <w:spacing w:before="104" w:line="195" w:lineRule="auto"/>
              <w:ind w:left="40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678</w:t>
            </w:r>
          </w:p>
        </w:tc>
        <w:tc>
          <w:tcPr>
            <w:tcW w:w="1117" w:type="dxa"/>
            <w:vAlign w:val="top"/>
          </w:tcPr>
          <w:p w14:paraId="2A0E6237">
            <w:pPr>
              <w:spacing w:before="104"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6E29C66E">
            <w:pPr>
              <w:spacing w:before="104"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1C843BC9">
            <w:pPr>
              <w:spacing w:before="104" w:line="195" w:lineRule="auto"/>
              <w:ind w:left="308"/>
              <w:rPr>
                <w:rFonts w:ascii="Times New Roman" w:hAnsi="Times New Roman" w:eastAsia="Times New Roman" w:cs="Times New Roman"/>
                <w:sz w:val="20"/>
                <w:szCs w:val="20"/>
              </w:rPr>
            </w:pPr>
            <w:r>
              <w:rPr>
                <w:rFonts w:ascii="Times New Roman" w:hAnsi="Times New Roman" w:eastAsia="Times New Roman" w:cs="Times New Roman"/>
                <w:sz w:val="20"/>
                <w:szCs w:val="20"/>
              </w:rPr>
              <w:t>16.500</w:t>
            </w:r>
          </w:p>
        </w:tc>
        <w:tc>
          <w:tcPr>
            <w:tcW w:w="1111" w:type="dxa"/>
            <w:tcBorders>
              <w:right w:val="single" w:color="000000" w:sz="10" w:space="0"/>
            </w:tcBorders>
            <w:vAlign w:val="top"/>
          </w:tcPr>
          <w:p w14:paraId="094E7D11">
            <w:pPr>
              <w:spacing w:before="104"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r>
      <w:tr w14:paraId="3F991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56D39E6D">
            <w:pPr>
              <w:spacing w:before="104" w:line="195" w:lineRule="auto"/>
              <w:ind w:left="4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c>
          <w:tcPr>
            <w:tcW w:w="1934" w:type="dxa"/>
            <w:vAlign w:val="top"/>
          </w:tcPr>
          <w:p w14:paraId="6B4B19D8">
            <w:pPr>
              <w:pStyle w:val="6"/>
              <w:spacing w:before="68" w:line="219" w:lineRule="auto"/>
              <w:ind w:left="233"/>
              <w:rPr>
                <w:sz w:val="20"/>
                <w:szCs w:val="20"/>
              </w:rPr>
            </w:pPr>
            <w:r>
              <w:rPr>
                <w:spacing w:val="8"/>
                <w:sz w:val="20"/>
                <w:szCs w:val="20"/>
              </w:rPr>
              <w:t>土珠山村居民点</w:t>
            </w:r>
          </w:p>
        </w:tc>
        <w:tc>
          <w:tcPr>
            <w:tcW w:w="1117" w:type="dxa"/>
            <w:vAlign w:val="top"/>
          </w:tcPr>
          <w:p w14:paraId="6F124051">
            <w:pPr>
              <w:spacing w:before="104" w:line="195" w:lineRule="auto"/>
              <w:ind w:left="40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760</w:t>
            </w:r>
          </w:p>
        </w:tc>
        <w:tc>
          <w:tcPr>
            <w:tcW w:w="1117" w:type="dxa"/>
            <w:vAlign w:val="top"/>
          </w:tcPr>
          <w:p w14:paraId="1F822042">
            <w:pPr>
              <w:spacing w:before="104"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51643ACC">
            <w:pPr>
              <w:spacing w:before="104"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48FDC6E9">
            <w:pPr>
              <w:spacing w:before="104" w:line="195" w:lineRule="auto"/>
              <w:ind w:left="308"/>
              <w:rPr>
                <w:rFonts w:ascii="Times New Roman" w:hAnsi="Times New Roman" w:eastAsia="Times New Roman" w:cs="Times New Roman"/>
                <w:sz w:val="20"/>
                <w:szCs w:val="20"/>
              </w:rPr>
            </w:pPr>
            <w:r>
              <w:rPr>
                <w:rFonts w:ascii="Times New Roman" w:hAnsi="Times New Roman" w:eastAsia="Times New Roman" w:cs="Times New Roman"/>
                <w:sz w:val="20"/>
                <w:szCs w:val="20"/>
              </w:rPr>
              <w:t>13.600</w:t>
            </w:r>
          </w:p>
        </w:tc>
        <w:tc>
          <w:tcPr>
            <w:tcW w:w="1111" w:type="dxa"/>
            <w:tcBorders>
              <w:right w:val="single" w:color="000000" w:sz="10" w:space="0"/>
            </w:tcBorders>
            <w:vAlign w:val="top"/>
          </w:tcPr>
          <w:p w14:paraId="2886768B">
            <w:pPr>
              <w:spacing w:before="104"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r>
      <w:tr w14:paraId="12F88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4CC5A48F">
            <w:pPr>
              <w:spacing w:before="104" w:line="195" w:lineRule="auto"/>
              <w:ind w:left="4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26</w:t>
            </w:r>
          </w:p>
        </w:tc>
        <w:tc>
          <w:tcPr>
            <w:tcW w:w="1934" w:type="dxa"/>
            <w:vAlign w:val="top"/>
          </w:tcPr>
          <w:p w14:paraId="1DECFFB3">
            <w:pPr>
              <w:pStyle w:val="6"/>
              <w:spacing w:before="68" w:line="219" w:lineRule="auto"/>
              <w:ind w:left="334"/>
              <w:rPr>
                <w:sz w:val="20"/>
                <w:szCs w:val="20"/>
              </w:rPr>
            </w:pPr>
            <w:r>
              <w:rPr>
                <w:spacing w:val="8"/>
                <w:sz w:val="20"/>
                <w:szCs w:val="20"/>
              </w:rPr>
              <w:t>河大桥居民点</w:t>
            </w:r>
          </w:p>
        </w:tc>
        <w:tc>
          <w:tcPr>
            <w:tcW w:w="1117" w:type="dxa"/>
            <w:vAlign w:val="top"/>
          </w:tcPr>
          <w:p w14:paraId="1D96E92E">
            <w:pPr>
              <w:spacing w:before="104" w:line="195" w:lineRule="auto"/>
              <w:ind w:left="3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1029</w:t>
            </w:r>
          </w:p>
        </w:tc>
        <w:tc>
          <w:tcPr>
            <w:tcW w:w="1117" w:type="dxa"/>
            <w:vAlign w:val="top"/>
          </w:tcPr>
          <w:p w14:paraId="058B90D9">
            <w:pPr>
              <w:spacing w:before="104"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4A9DC229">
            <w:pPr>
              <w:spacing w:before="104"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5ED9A86C">
            <w:pPr>
              <w:spacing w:before="104" w:line="195" w:lineRule="auto"/>
              <w:ind w:left="34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8.230</w:t>
            </w:r>
          </w:p>
        </w:tc>
        <w:tc>
          <w:tcPr>
            <w:tcW w:w="1111" w:type="dxa"/>
            <w:tcBorders>
              <w:right w:val="single" w:color="000000" w:sz="10" w:space="0"/>
            </w:tcBorders>
            <w:vAlign w:val="top"/>
          </w:tcPr>
          <w:p w14:paraId="2F930CCB">
            <w:pPr>
              <w:spacing w:before="104" w:line="195" w:lineRule="auto"/>
              <w:ind w:left="47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13</w:t>
            </w:r>
          </w:p>
        </w:tc>
      </w:tr>
      <w:tr w14:paraId="42CC9F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73E2C125">
            <w:pPr>
              <w:spacing w:before="105" w:line="195" w:lineRule="auto"/>
              <w:ind w:left="4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27</w:t>
            </w:r>
          </w:p>
        </w:tc>
        <w:tc>
          <w:tcPr>
            <w:tcW w:w="1934" w:type="dxa"/>
            <w:vAlign w:val="top"/>
          </w:tcPr>
          <w:p w14:paraId="369E4ADA">
            <w:pPr>
              <w:pStyle w:val="6"/>
              <w:spacing w:before="69" w:line="219" w:lineRule="auto"/>
              <w:ind w:left="452"/>
              <w:rPr>
                <w:sz w:val="20"/>
                <w:szCs w:val="20"/>
              </w:rPr>
            </w:pPr>
            <w:r>
              <w:rPr>
                <w:spacing w:val="5"/>
                <w:sz w:val="20"/>
                <w:szCs w:val="20"/>
              </w:rPr>
              <w:t>陶宝居民点</w:t>
            </w:r>
          </w:p>
        </w:tc>
        <w:tc>
          <w:tcPr>
            <w:tcW w:w="1117" w:type="dxa"/>
            <w:vAlign w:val="top"/>
          </w:tcPr>
          <w:p w14:paraId="688B66D6">
            <w:pPr>
              <w:spacing w:before="105" w:line="195" w:lineRule="auto"/>
              <w:ind w:left="3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1334</w:t>
            </w:r>
          </w:p>
        </w:tc>
        <w:tc>
          <w:tcPr>
            <w:tcW w:w="1117" w:type="dxa"/>
            <w:vAlign w:val="top"/>
          </w:tcPr>
          <w:p w14:paraId="6D87EC88">
            <w:pPr>
              <w:spacing w:before="105"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1542E10A">
            <w:pPr>
              <w:spacing w:before="105"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19C16BA7">
            <w:pPr>
              <w:spacing w:before="105" w:line="195" w:lineRule="auto"/>
              <w:ind w:left="34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5.340</w:t>
            </w:r>
          </w:p>
        </w:tc>
        <w:tc>
          <w:tcPr>
            <w:tcW w:w="1111" w:type="dxa"/>
            <w:tcBorders>
              <w:right w:val="single" w:color="000000" w:sz="10" w:space="0"/>
            </w:tcBorders>
            <w:vAlign w:val="top"/>
          </w:tcPr>
          <w:p w14:paraId="411B5FEB">
            <w:pPr>
              <w:spacing w:before="105" w:line="195" w:lineRule="auto"/>
              <w:ind w:left="47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r>
      <w:tr w14:paraId="65F1A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2B80EAEE">
            <w:pPr>
              <w:spacing w:before="107" w:line="195" w:lineRule="auto"/>
              <w:ind w:left="4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28</w:t>
            </w:r>
          </w:p>
        </w:tc>
        <w:tc>
          <w:tcPr>
            <w:tcW w:w="1934" w:type="dxa"/>
            <w:vAlign w:val="top"/>
          </w:tcPr>
          <w:p w14:paraId="306E7F9B">
            <w:pPr>
              <w:pStyle w:val="6"/>
              <w:spacing w:before="72" w:line="216" w:lineRule="auto"/>
              <w:ind w:left="441"/>
              <w:rPr>
                <w:sz w:val="20"/>
                <w:szCs w:val="20"/>
              </w:rPr>
            </w:pPr>
            <w:r>
              <w:rPr>
                <w:spacing w:val="7"/>
                <w:sz w:val="20"/>
                <w:szCs w:val="20"/>
              </w:rPr>
              <w:t>洞头居民点</w:t>
            </w:r>
          </w:p>
        </w:tc>
        <w:tc>
          <w:tcPr>
            <w:tcW w:w="1117" w:type="dxa"/>
            <w:vAlign w:val="top"/>
          </w:tcPr>
          <w:p w14:paraId="7807EF83">
            <w:pPr>
              <w:spacing w:before="107"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2200</w:t>
            </w:r>
          </w:p>
        </w:tc>
        <w:tc>
          <w:tcPr>
            <w:tcW w:w="1117" w:type="dxa"/>
            <w:vAlign w:val="top"/>
          </w:tcPr>
          <w:p w14:paraId="379A8A8A">
            <w:pPr>
              <w:spacing w:before="107"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16382923">
            <w:pPr>
              <w:spacing w:before="107"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07988181">
            <w:pPr>
              <w:spacing w:before="107" w:line="195" w:lineRule="auto"/>
              <w:ind w:left="34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2.680</w:t>
            </w:r>
          </w:p>
        </w:tc>
        <w:tc>
          <w:tcPr>
            <w:tcW w:w="1111" w:type="dxa"/>
            <w:tcBorders>
              <w:right w:val="single" w:color="000000" w:sz="10" w:space="0"/>
            </w:tcBorders>
            <w:vAlign w:val="top"/>
          </w:tcPr>
          <w:p w14:paraId="47B3CFFA">
            <w:pPr>
              <w:spacing w:before="107" w:line="195" w:lineRule="auto"/>
              <w:ind w:left="45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r>
      <w:tr w14:paraId="0E963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7399E652">
            <w:pPr>
              <w:spacing w:before="107" w:line="195" w:lineRule="auto"/>
              <w:ind w:left="4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29</w:t>
            </w:r>
          </w:p>
        </w:tc>
        <w:tc>
          <w:tcPr>
            <w:tcW w:w="1934" w:type="dxa"/>
            <w:vAlign w:val="top"/>
          </w:tcPr>
          <w:p w14:paraId="24299922">
            <w:pPr>
              <w:pStyle w:val="6"/>
              <w:spacing w:before="71" w:line="217" w:lineRule="auto"/>
              <w:ind w:left="234"/>
              <w:rPr>
                <w:sz w:val="20"/>
                <w:szCs w:val="20"/>
              </w:rPr>
            </w:pPr>
            <w:r>
              <w:rPr>
                <w:spacing w:val="8"/>
                <w:sz w:val="20"/>
                <w:szCs w:val="20"/>
              </w:rPr>
              <w:t>大历县村居民点</w:t>
            </w:r>
          </w:p>
        </w:tc>
        <w:tc>
          <w:tcPr>
            <w:tcW w:w="1117" w:type="dxa"/>
            <w:vAlign w:val="top"/>
          </w:tcPr>
          <w:p w14:paraId="7A41B568">
            <w:pPr>
              <w:spacing w:before="107"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2789</w:t>
            </w:r>
          </w:p>
        </w:tc>
        <w:tc>
          <w:tcPr>
            <w:tcW w:w="1117" w:type="dxa"/>
            <w:vAlign w:val="top"/>
          </w:tcPr>
          <w:p w14:paraId="45345625">
            <w:pPr>
              <w:spacing w:before="107"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588C3FB4">
            <w:pPr>
              <w:spacing w:before="108"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51062A51">
            <w:pPr>
              <w:spacing w:before="107"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1.950</w:t>
            </w:r>
          </w:p>
        </w:tc>
        <w:tc>
          <w:tcPr>
            <w:tcW w:w="1111" w:type="dxa"/>
            <w:tcBorders>
              <w:right w:val="single" w:color="000000" w:sz="10" w:space="0"/>
            </w:tcBorders>
            <w:vAlign w:val="top"/>
          </w:tcPr>
          <w:p w14:paraId="2EB4149E">
            <w:pPr>
              <w:spacing w:before="107"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31</w:t>
            </w:r>
          </w:p>
        </w:tc>
      </w:tr>
      <w:tr w14:paraId="62176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6CD43A79">
            <w:pPr>
              <w:spacing w:before="107" w:line="195" w:lineRule="auto"/>
              <w:ind w:left="453"/>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1934" w:type="dxa"/>
            <w:vAlign w:val="top"/>
          </w:tcPr>
          <w:p w14:paraId="49E55DFF">
            <w:pPr>
              <w:pStyle w:val="6"/>
              <w:spacing w:before="72" w:line="216" w:lineRule="auto"/>
              <w:ind w:left="234"/>
              <w:rPr>
                <w:sz w:val="20"/>
                <w:szCs w:val="20"/>
              </w:rPr>
            </w:pPr>
            <w:r>
              <w:rPr>
                <w:spacing w:val="8"/>
                <w:sz w:val="20"/>
                <w:szCs w:val="20"/>
              </w:rPr>
              <w:t>龙脉唐村居民点</w:t>
            </w:r>
          </w:p>
        </w:tc>
        <w:tc>
          <w:tcPr>
            <w:tcW w:w="1117" w:type="dxa"/>
            <w:vAlign w:val="top"/>
          </w:tcPr>
          <w:p w14:paraId="67ABB4FB">
            <w:pPr>
              <w:spacing w:before="107"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3590</w:t>
            </w:r>
          </w:p>
        </w:tc>
        <w:tc>
          <w:tcPr>
            <w:tcW w:w="1117" w:type="dxa"/>
            <w:vAlign w:val="top"/>
          </w:tcPr>
          <w:p w14:paraId="7A7249BE">
            <w:pPr>
              <w:spacing w:before="107"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026E7C83">
            <w:pPr>
              <w:spacing w:before="107"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272BA95F">
            <w:pPr>
              <w:spacing w:before="107"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1.390</w:t>
            </w:r>
          </w:p>
        </w:tc>
        <w:tc>
          <w:tcPr>
            <w:tcW w:w="1111" w:type="dxa"/>
            <w:tcBorders>
              <w:right w:val="single" w:color="000000" w:sz="10" w:space="0"/>
            </w:tcBorders>
            <w:vAlign w:val="top"/>
          </w:tcPr>
          <w:p w14:paraId="56282AEF">
            <w:pPr>
              <w:spacing w:before="107"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tc>
      </w:tr>
      <w:tr w14:paraId="49E35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5731EFCF">
            <w:pPr>
              <w:spacing w:before="108" w:line="195" w:lineRule="auto"/>
              <w:ind w:left="453"/>
              <w:rPr>
                <w:rFonts w:ascii="Times New Roman" w:hAnsi="Times New Roman" w:eastAsia="Times New Roman" w:cs="Times New Roman"/>
                <w:sz w:val="20"/>
                <w:szCs w:val="20"/>
              </w:rPr>
            </w:pPr>
            <w:r>
              <w:rPr>
                <w:rFonts w:ascii="Times New Roman" w:hAnsi="Times New Roman" w:eastAsia="Times New Roman" w:cs="Times New Roman"/>
                <w:sz w:val="20"/>
                <w:szCs w:val="20"/>
              </w:rPr>
              <w:t>31</w:t>
            </w:r>
          </w:p>
        </w:tc>
        <w:tc>
          <w:tcPr>
            <w:tcW w:w="1934" w:type="dxa"/>
            <w:vAlign w:val="top"/>
          </w:tcPr>
          <w:p w14:paraId="5A48C838">
            <w:pPr>
              <w:pStyle w:val="6"/>
              <w:spacing w:before="72" w:line="216" w:lineRule="auto"/>
              <w:ind w:left="335"/>
              <w:rPr>
                <w:sz w:val="20"/>
                <w:szCs w:val="20"/>
              </w:rPr>
            </w:pPr>
            <w:r>
              <w:rPr>
                <w:spacing w:val="8"/>
                <w:sz w:val="20"/>
                <w:szCs w:val="20"/>
              </w:rPr>
              <w:t>青山板居民点</w:t>
            </w:r>
          </w:p>
        </w:tc>
        <w:tc>
          <w:tcPr>
            <w:tcW w:w="1117" w:type="dxa"/>
            <w:vAlign w:val="top"/>
          </w:tcPr>
          <w:p w14:paraId="394E7864">
            <w:pPr>
              <w:spacing w:before="108"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3468</w:t>
            </w:r>
          </w:p>
        </w:tc>
        <w:tc>
          <w:tcPr>
            <w:tcW w:w="1117" w:type="dxa"/>
            <w:vAlign w:val="top"/>
          </w:tcPr>
          <w:p w14:paraId="7F26A2CB">
            <w:pPr>
              <w:spacing w:before="108"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070E12F9">
            <w:pPr>
              <w:spacing w:before="108"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0979006B">
            <w:pPr>
              <w:spacing w:before="108"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1.460</w:t>
            </w:r>
          </w:p>
        </w:tc>
        <w:tc>
          <w:tcPr>
            <w:tcW w:w="1111" w:type="dxa"/>
            <w:tcBorders>
              <w:right w:val="single" w:color="000000" w:sz="10" w:space="0"/>
            </w:tcBorders>
            <w:vAlign w:val="top"/>
          </w:tcPr>
          <w:p w14:paraId="6C54B91E">
            <w:pPr>
              <w:spacing w:before="108"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tc>
      </w:tr>
      <w:tr w14:paraId="15BD9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39B17E8A">
            <w:pPr>
              <w:spacing w:before="108" w:line="195" w:lineRule="auto"/>
              <w:ind w:left="453"/>
              <w:rPr>
                <w:rFonts w:ascii="Times New Roman" w:hAnsi="Times New Roman" w:eastAsia="Times New Roman" w:cs="Times New Roman"/>
                <w:sz w:val="20"/>
                <w:szCs w:val="20"/>
              </w:rPr>
            </w:pPr>
            <w:r>
              <w:rPr>
                <w:rFonts w:ascii="Times New Roman" w:hAnsi="Times New Roman" w:eastAsia="Times New Roman" w:cs="Times New Roman"/>
                <w:sz w:val="20"/>
                <w:szCs w:val="20"/>
              </w:rPr>
              <w:t>32</w:t>
            </w:r>
          </w:p>
        </w:tc>
        <w:tc>
          <w:tcPr>
            <w:tcW w:w="1934" w:type="dxa"/>
            <w:vAlign w:val="top"/>
          </w:tcPr>
          <w:p w14:paraId="338770D7">
            <w:pPr>
              <w:pStyle w:val="6"/>
              <w:spacing w:before="73" w:line="216" w:lineRule="auto"/>
              <w:ind w:left="334"/>
              <w:rPr>
                <w:sz w:val="20"/>
                <w:szCs w:val="20"/>
              </w:rPr>
            </w:pPr>
            <w:r>
              <w:rPr>
                <w:spacing w:val="8"/>
                <w:sz w:val="20"/>
                <w:szCs w:val="20"/>
              </w:rPr>
              <w:t>荷叶塘居民点</w:t>
            </w:r>
          </w:p>
        </w:tc>
        <w:tc>
          <w:tcPr>
            <w:tcW w:w="1117" w:type="dxa"/>
            <w:vAlign w:val="top"/>
          </w:tcPr>
          <w:p w14:paraId="4AA7C325">
            <w:pPr>
              <w:spacing w:before="108" w:line="195" w:lineRule="auto"/>
              <w:ind w:left="3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1918</w:t>
            </w:r>
          </w:p>
        </w:tc>
        <w:tc>
          <w:tcPr>
            <w:tcW w:w="1117" w:type="dxa"/>
            <w:vAlign w:val="top"/>
          </w:tcPr>
          <w:p w14:paraId="70C91898">
            <w:pPr>
              <w:spacing w:before="108"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094799F7">
            <w:pPr>
              <w:spacing w:before="108"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0D749941">
            <w:pPr>
              <w:spacing w:before="108" w:line="195" w:lineRule="auto"/>
              <w:ind w:left="3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3.210</w:t>
            </w:r>
          </w:p>
        </w:tc>
        <w:tc>
          <w:tcPr>
            <w:tcW w:w="1111" w:type="dxa"/>
            <w:tcBorders>
              <w:right w:val="single" w:color="000000" w:sz="10" w:space="0"/>
            </w:tcBorders>
            <w:vAlign w:val="top"/>
          </w:tcPr>
          <w:p w14:paraId="0DBC56F1">
            <w:pPr>
              <w:spacing w:before="108" w:line="195" w:lineRule="auto"/>
              <w:ind w:left="45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21</w:t>
            </w:r>
          </w:p>
        </w:tc>
      </w:tr>
      <w:tr w14:paraId="4FA6C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6BDDAD95">
            <w:pPr>
              <w:spacing w:before="108" w:line="195" w:lineRule="auto"/>
              <w:ind w:left="453"/>
              <w:rPr>
                <w:rFonts w:ascii="Times New Roman" w:hAnsi="Times New Roman" w:eastAsia="Times New Roman" w:cs="Times New Roman"/>
                <w:sz w:val="20"/>
                <w:szCs w:val="20"/>
              </w:rPr>
            </w:pPr>
            <w:r>
              <w:rPr>
                <w:rFonts w:ascii="Times New Roman" w:hAnsi="Times New Roman" w:eastAsia="Times New Roman" w:cs="Times New Roman"/>
                <w:sz w:val="20"/>
                <w:szCs w:val="20"/>
              </w:rPr>
              <w:t>33</w:t>
            </w:r>
          </w:p>
        </w:tc>
        <w:tc>
          <w:tcPr>
            <w:tcW w:w="1934" w:type="dxa"/>
            <w:vAlign w:val="top"/>
          </w:tcPr>
          <w:p w14:paraId="2B8976EE">
            <w:pPr>
              <w:pStyle w:val="6"/>
              <w:spacing w:before="72" w:line="216" w:lineRule="auto"/>
              <w:ind w:left="338"/>
              <w:rPr>
                <w:sz w:val="20"/>
                <w:szCs w:val="20"/>
              </w:rPr>
            </w:pPr>
            <w:r>
              <w:rPr>
                <w:spacing w:val="7"/>
                <w:sz w:val="20"/>
                <w:szCs w:val="20"/>
              </w:rPr>
              <w:t>大江洞居民点</w:t>
            </w:r>
          </w:p>
        </w:tc>
        <w:tc>
          <w:tcPr>
            <w:tcW w:w="1117" w:type="dxa"/>
            <w:vAlign w:val="top"/>
          </w:tcPr>
          <w:p w14:paraId="2CF0F2AD">
            <w:pPr>
              <w:spacing w:before="108"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2834</w:t>
            </w:r>
          </w:p>
        </w:tc>
        <w:tc>
          <w:tcPr>
            <w:tcW w:w="1117" w:type="dxa"/>
            <w:vAlign w:val="top"/>
          </w:tcPr>
          <w:p w14:paraId="592D548A">
            <w:pPr>
              <w:spacing w:before="108"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21011F47">
            <w:pPr>
              <w:spacing w:before="108"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30BE51A4">
            <w:pPr>
              <w:spacing w:before="108"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1.910</w:t>
            </w:r>
          </w:p>
        </w:tc>
        <w:tc>
          <w:tcPr>
            <w:tcW w:w="1111" w:type="dxa"/>
            <w:tcBorders>
              <w:right w:val="single" w:color="000000" w:sz="10" w:space="0"/>
            </w:tcBorders>
            <w:vAlign w:val="top"/>
          </w:tcPr>
          <w:p w14:paraId="1A7687AB">
            <w:pPr>
              <w:spacing w:before="108"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31</w:t>
            </w:r>
          </w:p>
        </w:tc>
      </w:tr>
      <w:tr w14:paraId="24612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65CBA191">
            <w:pPr>
              <w:spacing w:before="111" w:line="195" w:lineRule="auto"/>
              <w:ind w:left="453"/>
              <w:rPr>
                <w:rFonts w:ascii="Times New Roman" w:hAnsi="Times New Roman" w:eastAsia="Times New Roman" w:cs="Times New Roman"/>
                <w:sz w:val="20"/>
                <w:szCs w:val="20"/>
              </w:rPr>
            </w:pPr>
            <w:r>
              <w:rPr>
                <w:rFonts w:ascii="Times New Roman" w:hAnsi="Times New Roman" w:eastAsia="Times New Roman" w:cs="Times New Roman"/>
                <w:sz w:val="20"/>
                <w:szCs w:val="20"/>
              </w:rPr>
              <w:t>34</w:t>
            </w:r>
          </w:p>
        </w:tc>
        <w:tc>
          <w:tcPr>
            <w:tcW w:w="1934" w:type="dxa"/>
            <w:vAlign w:val="top"/>
          </w:tcPr>
          <w:p w14:paraId="05CF16E4">
            <w:pPr>
              <w:pStyle w:val="6"/>
              <w:spacing w:before="75" w:line="214" w:lineRule="auto"/>
              <w:ind w:left="234"/>
              <w:rPr>
                <w:sz w:val="20"/>
                <w:szCs w:val="20"/>
              </w:rPr>
            </w:pPr>
            <w:r>
              <w:rPr>
                <w:spacing w:val="8"/>
                <w:sz w:val="20"/>
                <w:szCs w:val="20"/>
              </w:rPr>
              <w:t>水晶坪村居民点</w:t>
            </w:r>
          </w:p>
        </w:tc>
        <w:tc>
          <w:tcPr>
            <w:tcW w:w="1117" w:type="dxa"/>
            <w:vAlign w:val="top"/>
          </w:tcPr>
          <w:p w14:paraId="65E81B19">
            <w:pPr>
              <w:spacing w:before="111"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3944</w:t>
            </w:r>
          </w:p>
        </w:tc>
        <w:tc>
          <w:tcPr>
            <w:tcW w:w="1117" w:type="dxa"/>
            <w:vAlign w:val="top"/>
          </w:tcPr>
          <w:p w14:paraId="3AB82C77">
            <w:pPr>
              <w:spacing w:before="111"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706CF0C3">
            <w:pPr>
              <w:spacing w:before="111"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2793FB9B">
            <w:pPr>
              <w:spacing w:before="111"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1.230</w:t>
            </w:r>
          </w:p>
        </w:tc>
        <w:tc>
          <w:tcPr>
            <w:tcW w:w="1111" w:type="dxa"/>
            <w:tcBorders>
              <w:right w:val="single" w:color="000000" w:sz="10" w:space="0"/>
            </w:tcBorders>
            <w:vAlign w:val="top"/>
          </w:tcPr>
          <w:p w14:paraId="63338DA8">
            <w:pPr>
              <w:spacing w:before="111"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w:t>
            </w:r>
          </w:p>
        </w:tc>
      </w:tr>
      <w:tr w14:paraId="371DB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4C9F0A17">
            <w:pPr>
              <w:spacing w:before="110" w:line="195" w:lineRule="auto"/>
              <w:ind w:left="453"/>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tc>
        <w:tc>
          <w:tcPr>
            <w:tcW w:w="1934" w:type="dxa"/>
            <w:vAlign w:val="top"/>
          </w:tcPr>
          <w:p w14:paraId="21DE1491">
            <w:pPr>
              <w:pStyle w:val="6"/>
              <w:spacing w:before="75" w:line="213" w:lineRule="auto"/>
              <w:ind w:left="232"/>
              <w:rPr>
                <w:sz w:val="20"/>
                <w:szCs w:val="20"/>
              </w:rPr>
            </w:pPr>
            <w:r>
              <w:rPr>
                <w:spacing w:val="8"/>
                <w:sz w:val="20"/>
                <w:szCs w:val="20"/>
              </w:rPr>
              <w:t>双巴凉亭居民点</w:t>
            </w:r>
          </w:p>
        </w:tc>
        <w:tc>
          <w:tcPr>
            <w:tcW w:w="1117" w:type="dxa"/>
            <w:vAlign w:val="top"/>
          </w:tcPr>
          <w:p w14:paraId="3B951C81">
            <w:pPr>
              <w:spacing w:before="110"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3095</w:t>
            </w:r>
          </w:p>
        </w:tc>
        <w:tc>
          <w:tcPr>
            <w:tcW w:w="1117" w:type="dxa"/>
            <w:vAlign w:val="top"/>
          </w:tcPr>
          <w:p w14:paraId="5E7CBA9E">
            <w:pPr>
              <w:spacing w:before="110"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32C19474">
            <w:pPr>
              <w:spacing w:before="111"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5DE0EA19">
            <w:pPr>
              <w:spacing w:before="110"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1.700</w:t>
            </w:r>
          </w:p>
        </w:tc>
        <w:tc>
          <w:tcPr>
            <w:tcW w:w="1111" w:type="dxa"/>
            <w:tcBorders>
              <w:right w:val="single" w:color="000000" w:sz="10" w:space="0"/>
            </w:tcBorders>
            <w:vAlign w:val="top"/>
          </w:tcPr>
          <w:p w14:paraId="6389EB6A">
            <w:pPr>
              <w:spacing w:before="110"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tc>
      </w:tr>
      <w:tr w14:paraId="20977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78201836">
            <w:pPr>
              <w:spacing w:before="111" w:line="195" w:lineRule="auto"/>
              <w:ind w:left="453"/>
              <w:rPr>
                <w:rFonts w:ascii="Times New Roman" w:hAnsi="Times New Roman" w:eastAsia="Times New Roman" w:cs="Times New Roman"/>
                <w:sz w:val="20"/>
                <w:szCs w:val="20"/>
              </w:rPr>
            </w:pPr>
            <w:r>
              <w:rPr>
                <w:rFonts w:ascii="Times New Roman" w:hAnsi="Times New Roman" w:eastAsia="Times New Roman" w:cs="Times New Roman"/>
                <w:sz w:val="20"/>
                <w:szCs w:val="20"/>
              </w:rPr>
              <w:t>36</w:t>
            </w:r>
          </w:p>
        </w:tc>
        <w:tc>
          <w:tcPr>
            <w:tcW w:w="1934" w:type="dxa"/>
            <w:vAlign w:val="top"/>
          </w:tcPr>
          <w:p w14:paraId="33959243">
            <w:pPr>
              <w:pStyle w:val="6"/>
              <w:spacing w:before="75" w:line="213" w:lineRule="auto"/>
              <w:ind w:left="334"/>
              <w:rPr>
                <w:sz w:val="20"/>
                <w:szCs w:val="20"/>
              </w:rPr>
            </w:pPr>
            <w:r>
              <w:rPr>
                <w:spacing w:val="8"/>
                <w:sz w:val="20"/>
                <w:szCs w:val="20"/>
              </w:rPr>
              <w:t>梅溪村居民点</w:t>
            </w:r>
          </w:p>
        </w:tc>
        <w:tc>
          <w:tcPr>
            <w:tcW w:w="1117" w:type="dxa"/>
            <w:vAlign w:val="top"/>
          </w:tcPr>
          <w:p w14:paraId="73157862">
            <w:pPr>
              <w:spacing w:before="111"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2959</w:t>
            </w:r>
          </w:p>
        </w:tc>
        <w:tc>
          <w:tcPr>
            <w:tcW w:w="1117" w:type="dxa"/>
            <w:vAlign w:val="top"/>
          </w:tcPr>
          <w:p w14:paraId="68E3FE53">
            <w:pPr>
              <w:spacing w:before="111"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3A2EA797">
            <w:pPr>
              <w:spacing w:before="111"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6BC471E1">
            <w:pPr>
              <w:spacing w:before="111"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1.800</w:t>
            </w:r>
          </w:p>
        </w:tc>
        <w:tc>
          <w:tcPr>
            <w:tcW w:w="1111" w:type="dxa"/>
            <w:tcBorders>
              <w:right w:val="single" w:color="000000" w:sz="10" w:space="0"/>
            </w:tcBorders>
            <w:vAlign w:val="top"/>
          </w:tcPr>
          <w:p w14:paraId="69F97CC6">
            <w:pPr>
              <w:spacing w:before="111"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33</w:t>
            </w:r>
          </w:p>
        </w:tc>
      </w:tr>
      <w:tr w14:paraId="18EBD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196648BF">
            <w:pPr>
              <w:spacing w:before="112" w:line="195" w:lineRule="auto"/>
              <w:ind w:left="453"/>
              <w:rPr>
                <w:rFonts w:ascii="Times New Roman" w:hAnsi="Times New Roman" w:eastAsia="Times New Roman" w:cs="Times New Roman"/>
                <w:sz w:val="20"/>
                <w:szCs w:val="20"/>
              </w:rPr>
            </w:pPr>
            <w:r>
              <w:rPr>
                <w:rFonts w:ascii="Times New Roman" w:hAnsi="Times New Roman" w:eastAsia="Times New Roman" w:cs="Times New Roman"/>
                <w:sz w:val="20"/>
                <w:szCs w:val="20"/>
              </w:rPr>
              <w:t>37</w:t>
            </w:r>
          </w:p>
        </w:tc>
        <w:tc>
          <w:tcPr>
            <w:tcW w:w="1934" w:type="dxa"/>
            <w:vAlign w:val="top"/>
          </w:tcPr>
          <w:p w14:paraId="5FD4B43E">
            <w:pPr>
              <w:pStyle w:val="6"/>
              <w:spacing w:before="76" w:line="213" w:lineRule="auto"/>
              <w:ind w:left="442"/>
              <w:rPr>
                <w:sz w:val="20"/>
                <w:szCs w:val="20"/>
              </w:rPr>
            </w:pPr>
            <w:r>
              <w:rPr>
                <w:spacing w:val="7"/>
                <w:sz w:val="20"/>
                <w:szCs w:val="20"/>
              </w:rPr>
              <w:t>李家居民点</w:t>
            </w:r>
          </w:p>
        </w:tc>
        <w:tc>
          <w:tcPr>
            <w:tcW w:w="1117" w:type="dxa"/>
            <w:vAlign w:val="top"/>
          </w:tcPr>
          <w:p w14:paraId="0A42B019">
            <w:pPr>
              <w:spacing w:before="112"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3835</w:t>
            </w:r>
          </w:p>
        </w:tc>
        <w:tc>
          <w:tcPr>
            <w:tcW w:w="1117" w:type="dxa"/>
            <w:vAlign w:val="top"/>
          </w:tcPr>
          <w:p w14:paraId="082E902F">
            <w:pPr>
              <w:spacing w:before="112"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5FA776A2">
            <w:pPr>
              <w:spacing w:before="112"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71447F0C">
            <w:pPr>
              <w:spacing w:before="112"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1.280</w:t>
            </w:r>
          </w:p>
        </w:tc>
        <w:tc>
          <w:tcPr>
            <w:tcW w:w="1111" w:type="dxa"/>
            <w:tcBorders>
              <w:right w:val="single" w:color="000000" w:sz="10" w:space="0"/>
            </w:tcBorders>
            <w:vAlign w:val="top"/>
          </w:tcPr>
          <w:p w14:paraId="6AE15BEE">
            <w:pPr>
              <w:spacing w:before="112"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w:t>
            </w:r>
          </w:p>
        </w:tc>
      </w:tr>
      <w:tr w14:paraId="48F63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131" w:type="dxa"/>
            <w:tcBorders>
              <w:left w:val="single" w:color="000000" w:sz="10" w:space="0"/>
              <w:bottom w:val="single" w:color="000000" w:sz="10" w:space="0"/>
            </w:tcBorders>
            <w:vAlign w:val="top"/>
          </w:tcPr>
          <w:p w14:paraId="0D7DDAAD">
            <w:pPr>
              <w:spacing w:before="111" w:line="195" w:lineRule="auto"/>
              <w:ind w:left="453"/>
              <w:rPr>
                <w:rFonts w:ascii="Times New Roman" w:hAnsi="Times New Roman" w:eastAsia="Times New Roman" w:cs="Times New Roman"/>
                <w:sz w:val="20"/>
                <w:szCs w:val="20"/>
              </w:rPr>
            </w:pPr>
            <w:r>
              <w:rPr>
                <w:rFonts w:ascii="Times New Roman" w:hAnsi="Times New Roman" w:eastAsia="Times New Roman" w:cs="Times New Roman"/>
                <w:sz w:val="20"/>
                <w:szCs w:val="20"/>
              </w:rPr>
              <w:t>38</w:t>
            </w:r>
          </w:p>
        </w:tc>
        <w:tc>
          <w:tcPr>
            <w:tcW w:w="1934" w:type="dxa"/>
            <w:tcBorders>
              <w:bottom w:val="single" w:color="000000" w:sz="10" w:space="0"/>
            </w:tcBorders>
            <w:vAlign w:val="top"/>
          </w:tcPr>
          <w:p w14:paraId="602A75E2">
            <w:pPr>
              <w:pStyle w:val="6"/>
              <w:spacing w:before="75" w:line="227" w:lineRule="auto"/>
              <w:ind w:left="235"/>
              <w:rPr>
                <w:sz w:val="20"/>
                <w:szCs w:val="20"/>
              </w:rPr>
            </w:pPr>
            <w:r>
              <w:rPr>
                <w:spacing w:val="8"/>
                <w:sz w:val="20"/>
                <w:szCs w:val="20"/>
              </w:rPr>
              <w:t>五柳塘村居民点</w:t>
            </w:r>
          </w:p>
        </w:tc>
        <w:tc>
          <w:tcPr>
            <w:tcW w:w="1117" w:type="dxa"/>
            <w:tcBorders>
              <w:bottom w:val="single" w:color="000000" w:sz="10" w:space="0"/>
            </w:tcBorders>
            <w:vAlign w:val="top"/>
          </w:tcPr>
          <w:p w14:paraId="12788190">
            <w:pPr>
              <w:spacing w:before="111"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3583</w:t>
            </w:r>
          </w:p>
        </w:tc>
        <w:tc>
          <w:tcPr>
            <w:tcW w:w="1117" w:type="dxa"/>
            <w:tcBorders>
              <w:bottom w:val="single" w:color="000000" w:sz="10" w:space="0"/>
            </w:tcBorders>
            <w:vAlign w:val="top"/>
          </w:tcPr>
          <w:p w14:paraId="3A50788E">
            <w:pPr>
              <w:spacing w:before="111"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tcBorders>
              <w:bottom w:val="single" w:color="000000" w:sz="10" w:space="0"/>
            </w:tcBorders>
            <w:vAlign w:val="top"/>
          </w:tcPr>
          <w:p w14:paraId="47E2B179">
            <w:pPr>
              <w:spacing w:before="111"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tcBorders>
              <w:bottom w:val="single" w:color="000000" w:sz="10" w:space="0"/>
            </w:tcBorders>
            <w:vAlign w:val="top"/>
          </w:tcPr>
          <w:p w14:paraId="79642064">
            <w:pPr>
              <w:spacing w:before="111"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1.400</w:t>
            </w:r>
          </w:p>
        </w:tc>
        <w:tc>
          <w:tcPr>
            <w:tcW w:w="1111" w:type="dxa"/>
            <w:tcBorders>
              <w:bottom w:val="single" w:color="000000" w:sz="10" w:space="0"/>
              <w:right w:val="single" w:color="000000" w:sz="10" w:space="0"/>
            </w:tcBorders>
            <w:vAlign w:val="top"/>
          </w:tcPr>
          <w:p w14:paraId="7BBAC3E2">
            <w:pPr>
              <w:spacing w:before="111"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tc>
      </w:tr>
    </w:tbl>
    <w:p w14:paraId="20292823">
      <w:pPr>
        <w:rPr>
          <w:rFonts w:ascii="Arial"/>
          <w:sz w:val="21"/>
        </w:rPr>
      </w:pPr>
    </w:p>
    <w:p w14:paraId="2BEC96A5">
      <w:pPr>
        <w:rPr>
          <w:rFonts w:ascii="Arial" w:hAnsi="Arial" w:eastAsia="Arial" w:cs="Arial"/>
          <w:sz w:val="21"/>
          <w:szCs w:val="21"/>
        </w:rPr>
        <w:sectPr>
          <w:footerReference r:id="rId90" w:type="default"/>
          <w:pgSz w:w="11906" w:h="16839"/>
          <w:pgMar w:top="1428" w:right="1426" w:bottom="1252" w:left="1785" w:header="0" w:footer="1090" w:gutter="0"/>
          <w:cols w:space="720" w:num="1"/>
        </w:sectPr>
      </w:pPr>
    </w:p>
    <w:p w14:paraId="6F4B8024">
      <w:pPr>
        <w:spacing w:line="91" w:lineRule="auto"/>
        <w:rPr>
          <w:rFonts w:ascii="Arial"/>
          <w:sz w:val="2"/>
        </w:rPr>
      </w:pPr>
    </w:p>
    <w:tbl>
      <w:tblPr>
        <w:tblStyle w:val="5"/>
        <w:tblW w:w="8663" w:type="dxa"/>
        <w:tblInd w:w="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1"/>
        <w:gridCol w:w="1934"/>
        <w:gridCol w:w="1117"/>
        <w:gridCol w:w="1117"/>
        <w:gridCol w:w="1117"/>
        <w:gridCol w:w="1136"/>
        <w:gridCol w:w="1111"/>
      </w:tblGrid>
      <w:tr w14:paraId="48A41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31" w:type="dxa"/>
            <w:tcBorders>
              <w:top w:val="single" w:color="000000" w:sz="10" w:space="0"/>
              <w:left w:val="single" w:color="000000" w:sz="10" w:space="0"/>
            </w:tcBorders>
            <w:vAlign w:val="top"/>
          </w:tcPr>
          <w:p w14:paraId="18C3759D">
            <w:pPr>
              <w:spacing w:before="91" w:line="195" w:lineRule="auto"/>
              <w:ind w:left="453"/>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tc>
        <w:tc>
          <w:tcPr>
            <w:tcW w:w="1934" w:type="dxa"/>
            <w:tcBorders>
              <w:top w:val="single" w:color="000000" w:sz="10" w:space="0"/>
            </w:tcBorders>
            <w:vAlign w:val="top"/>
          </w:tcPr>
          <w:p w14:paraId="06C98D6E">
            <w:pPr>
              <w:pStyle w:val="6"/>
              <w:spacing w:before="55" w:line="227" w:lineRule="auto"/>
              <w:ind w:left="234"/>
              <w:rPr>
                <w:sz w:val="20"/>
                <w:szCs w:val="20"/>
              </w:rPr>
            </w:pPr>
            <w:r>
              <w:rPr>
                <w:spacing w:val="8"/>
                <w:sz w:val="20"/>
                <w:szCs w:val="20"/>
              </w:rPr>
              <w:t>罗家山村居民点</w:t>
            </w:r>
          </w:p>
        </w:tc>
        <w:tc>
          <w:tcPr>
            <w:tcW w:w="1117" w:type="dxa"/>
            <w:tcBorders>
              <w:top w:val="single" w:color="000000" w:sz="10" w:space="0"/>
            </w:tcBorders>
            <w:vAlign w:val="top"/>
          </w:tcPr>
          <w:p w14:paraId="251B21AA">
            <w:pPr>
              <w:spacing w:before="91"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2781</w:t>
            </w:r>
          </w:p>
        </w:tc>
        <w:tc>
          <w:tcPr>
            <w:tcW w:w="1117" w:type="dxa"/>
            <w:tcBorders>
              <w:top w:val="single" w:color="000000" w:sz="10" w:space="0"/>
            </w:tcBorders>
            <w:vAlign w:val="top"/>
          </w:tcPr>
          <w:p w14:paraId="74A0432E">
            <w:pPr>
              <w:spacing w:before="91"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tcBorders>
              <w:top w:val="single" w:color="000000" w:sz="10" w:space="0"/>
            </w:tcBorders>
            <w:vAlign w:val="top"/>
          </w:tcPr>
          <w:p w14:paraId="060E0F60">
            <w:pPr>
              <w:spacing w:before="91"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tcBorders>
              <w:top w:val="single" w:color="000000" w:sz="10" w:space="0"/>
            </w:tcBorders>
            <w:vAlign w:val="top"/>
          </w:tcPr>
          <w:p w14:paraId="7CF7E422">
            <w:pPr>
              <w:spacing w:before="91"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1.960</w:t>
            </w:r>
          </w:p>
        </w:tc>
        <w:tc>
          <w:tcPr>
            <w:tcW w:w="1111" w:type="dxa"/>
            <w:tcBorders>
              <w:top w:val="single" w:color="000000" w:sz="10" w:space="0"/>
              <w:right w:val="single" w:color="000000" w:sz="10" w:space="0"/>
            </w:tcBorders>
            <w:vAlign w:val="top"/>
          </w:tcPr>
          <w:p w14:paraId="79E07AEC">
            <w:pPr>
              <w:spacing w:before="91"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31</w:t>
            </w:r>
          </w:p>
        </w:tc>
      </w:tr>
      <w:tr w14:paraId="1D9F8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752A4584">
            <w:pPr>
              <w:spacing w:before="87" w:line="195" w:lineRule="auto"/>
              <w:ind w:left="4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c>
          <w:tcPr>
            <w:tcW w:w="1934" w:type="dxa"/>
            <w:vAlign w:val="top"/>
          </w:tcPr>
          <w:p w14:paraId="7858FB1E">
            <w:pPr>
              <w:pStyle w:val="6"/>
              <w:spacing w:before="50" w:line="228" w:lineRule="auto"/>
              <w:ind w:left="336"/>
              <w:rPr>
                <w:sz w:val="20"/>
                <w:szCs w:val="20"/>
              </w:rPr>
            </w:pPr>
            <w:r>
              <w:rPr>
                <w:spacing w:val="8"/>
                <w:sz w:val="20"/>
                <w:szCs w:val="20"/>
              </w:rPr>
              <w:t>新坝头居民点</w:t>
            </w:r>
          </w:p>
        </w:tc>
        <w:tc>
          <w:tcPr>
            <w:tcW w:w="1117" w:type="dxa"/>
            <w:vAlign w:val="top"/>
          </w:tcPr>
          <w:p w14:paraId="3136776E">
            <w:pPr>
              <w:spacing w:before="87"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2980</w:t>
            </w:r>
          </w:p>
        </w:tc>
        <w:tc>
          <w:tcPr>
            <w:tcW w:w="1117" w:type="dxa"/>
            <w:vAlign w:val="top"/>
          </w:tcPr>
          <w:p w14:paraId="14FAE358">
            <w:pPr>
              <w:spacing w:before="87"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0B9B41D3">
            <w:pPr>
              <w:spacing w:before="87"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564AEFB0">
            <w:pPr>
              <w:spacing w:before="87"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1.790</w:t>
            </w:r>
          </w:p>
        </w:tc>
        <w:tc>
          <w:tcPr>
            <w:tcW w:w="1111" w:type="dxa"/>
            <w:tcBorders>
              <w:right w:val="single" w:color="000000" w:sz="10" w:space="0"/>
            </w:tcBorders>
            <w:vAlign w:val="top"/>
          </w:tcPr>
          <w:p w14:paraId="104BEB87">
            <w:pPr>
              <w:spacing w:before="87"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33</w:t>
            </w:r>
          </w:p>
        </w:tc>
      </w:tr>
      <w:tr w14:paraId="0A408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4B8E63F8">
            <w:pPr>
              <w:spacing w:before="90" w:line="195" w:lineRule="auto"/>
              <w:ind w:left="4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w:t>
            </w:r>
          </w:p>
        </w:tc>
        <w:tc>
          <w:tcPr>
            <w:tcW w:w="1934" w:type="dxa"/>
            <w:vAlign w:val="top"/>
          </w:tcPr>
          <w:p w14:paraId="134AB810">
            <w:pPr>
              <w:pStyle w:val="6"/>
              <w:spacing w:before="53" w:line="228" w:lineRule="auto"/>
              <w:ind w:left="335"/>
              <w:rPr>
                <w:sz w:val="20"/>
                <w:szCs w:val="20"/>
              </w:rPr>
            </w:pPr>
            <w:r>
              <w:rPr>
                <w:spacing w:val="8"/>
                <w:sz w:val="20"/>
                <w:szCs w:val="20"/>
              </w:rPr>
              <w:t>谭家山居民点</w:t>
            </w:r>
          </w:p>
        </w:tc>
        <w:tc>
          <w:tcPr>
            <w:tcW w:w="1117" w:type="dxa"/>
            <w:vAlign w:val="top"/>
          </w:tcPr>
          <w:p w14:paraId="48140D41">
            <w:pPr>
              <w:spacing w:before="90"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3170</w:t>
            </w:r>
          </w:p>
        </w:tc>
        <w:tc>
          <w:tcPr>
            <w:tcW w:w="1117" w:type="dxa"/>
            <w:vAlign w:val="top"/>
          </w:tcPr>
          <w:p w14:paraId="2E5C1C8B">
            <w:pPr>
              <w:spacing w:before="90"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21B3003D">
            <w:pPr>
              <w:spacing w:before="90"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4558F342">
            <w:pPr>
              <w:spacing w:before="90"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1.650</w:t>
            </w:r>
          </w:p>
        </w:tc>
        <w:tc>
          <w:tcPr>
            <w:tcW w:w="1111" w:type="dxa"/>
            <w:tcBorders>
              <w:right w:val="single" w:color="000000" w:sz="10" w:space="0"/>
            </w:tcBorders>
            <w:vAlign w:val="top"/>
          </w:tcPr>
          <w:p w14:paraId="0DB60D7C">
            <w:pPr>
              <w:spacing w:before="90"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tc>
      </w:tr>
      <w:tr w14:paraId="06BF3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4919C820">
            <w:pPr>
              <w:spacing w:before="89" w:line="195" w:lineRule="auto"/>
              <w:ind w:left="4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w:t>
            </w:r>
          </w:p>
        </w:tc>
        <w:tc>
          <w:tcPr>
            <w:tcW w:w="1934" w:type="dxa"/>
            <w:vAlign w:val="top"/>
          </w:tcPr>
          <w:p w14:paraId="117E0B32">
            <w:pPr>
              <w:pStyle w:val="6"/>
              <w:spacing w:before="54" w:line="228" w:lineRule="auto"/>
              <w:ind w:left="442"/>
              <w:rPr>
                <w:sz w:val="20"/>
                <w:szCs w:val="20"/>
              </w:rPr>
            </w:pPr>
            <w:r>
              <w:rPr>
                <w:spacing w:val="7"/>
                <w:sz w:val="20"/>
                <w:szCs w:val="20"/>
              </w:rPr>
              <w:t>温塘居民点</w:t>
            </w:r>
          </w:p>
        </w:tc>
        <w:tc>
          <w:tcPr>
            <w:tcW w:w="1117" w:type="dxa"/>
            <w:vAlign w:val="top"/>
          </w:tcPr>
          <w:p w14:paraId="71438D67">
            <w:pPr>
              <w:spacing w:before="89"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3487</w:t>
            </w:r>
          </w:p>
        </w:tc>
        <w:tc>
          <w:tcPr>
            <w:tcW w:w="1117" w:type="dxa"/>
            <w:vAlign w:val="top"/>
          </w:tcPr>
          <w:p w14:paraId="6BA13899">
            <w:pPr>
              <w:spacing w:before="89"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556BC5CA">
            <w:pPr>
              <w:spacing w:before="89"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347A5B8F">
            <w:pPr>
              <w:spacing w:before="89"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1.450</w:t>
            </w:r>
          </w:p>
        </w:tc>
        <w:tc>
          <w:tcPr>
            <w:tcW w:w="1111" w:type="dxa"/>
            <w:tcBorders>
              <w:right w:val="single" w:color="000000" w:sz="10" w:space="0"/>
            </w:tcBorders>
            <w:vAlign w:val="top"/>
          </w:tcPr>
          <w:p w14:paraId="560C66E1">
            <w:pPr>
              <w:spacing w:before="89"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tc>
      </w:tr>
      <w:tr w14:paraId="25EB1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7F60AC56">
            <w:pPr>
              <w:spacing w:before="90" w:line="195" w:lineRule="auto"/>
              <w:ind w:left="4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w:t>
            </w:r>
          </w:p>
        </w:tc>
        <w:tc>
          <w:tcPr>
            <w:tcW w:w="1934" w:type="dxa"/>
            <w:vAlign w:val="top"/>
          </w:tcPr>
          <w:p w14:paraId="3C8EEB75">
            <w:pPr>
              <w:pStyle w:val="6"/>
              <w:spacing w:before="54" w:line="227" w:lineRule="auto"/>
              <w:ind w:left="451"/>
              <w:rPr>
                <w:sz w:val="20"/>
                <w:szCs w:val="20"/>
              </w:rPr>
            </w:pPr>
            <w:r>
              <w:rPr>
                <w:spacing w:val="6"/>
                <w:sz w:val="20"/>
                <w:szCs w:val="20"/>
              </w:rPr>
              <w:t>富村居民点</w:t>
            </w:r>
          </w:p>
        </w:tc>
        <w:tc>
          <w:tcPr>
            <w:tcW w:w="1117" w:type="dxa"/>
            <w:vAlign w:val="top"/>
          </w:tcPr>
          <w:p w14:paraId="5F0560C5">
            <w:pPr>
              <w:spacing w:before="90"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4040</w:t>
            </w:r>
          </w:p>
        </w:tc>
        <w:tc>
          <w:tcPr>
            <w:tcW w:w="1117" w:type="dxa"/>
            <w:vAlign w:val="top"/>
          </w:tcPr>
          <w:p w14:paraId="4C0A2BA2">
            <w:pPr>
              <w:spacing w:before="90"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7CCD6465">
            <w:pPr>
              <w:spacing w:before="90"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2ED0A649">
            <w:pPr>
              <w:spacing w:before="90"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1.190</w:t>
            </w:r>
          </w:p>
        </w:tc>
        <w:tc>
          <w:tcPr>
            <w:tcW w:w="1111" w:type="dxa"/>
            <w:tcBorders>
              <w:right w:val="single" w:color="000000" w:sz="10" w:space="0"/>
            </w:tcBorders>
            <w:vAlign w:val="top"/>
          </w:tcPr>
          <w:p w14:paraId="48AB7520">
            <w:pPr>
              <w:spacing w:before="90"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r>
      <w:tr w14:paraId="3B85C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679D1ECC">
            <w:pPr>
              <w:spacing w:before="91" w:line="195" w:lineRule="auto"/>
              <w:ind w:left="4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44</w:t>
            </w:r>
          </w:p>
        </w:tc>
        <w:tc>
          <w:tcPr>
            <w:tcW w:w="1934" w:type="dxa"/>
            <w:vAlign w:val="top"/>
          </w:tcPr>
          <w:p w14:paraId="50CAAC98">
            <w:pPr>
              <w:pStyle w:val="6"/>
              <w:spacing w:before="54" w:line="227" w:lineRule="auto"/>
              <w:ind w:left="341"/>
              <w:rPr>
                <w:sz w:val="20"/>
                <w:szCs w:val="20"/>
              </w:rPr>
            </w:pPr>
            <w:r>
              <w:rPr>
                <w:spacing w:val="7"/>
                <w:sz w:val="20"/>
                <w:szCs w:val="20"/>
              </w:rPr>
              <w:t>高阳村居民点</w:t>
            </w:r>
          </w:p>
        </w:tc>
        <w:tc>
          <w:tcPr>
            <w:tcW w:w="1117" w:type="dxa"/>
            <w:vAlign w:val="top"/>
          </w:tcPr>
          <w:p w14:paraId="20E3D9C3">
            <w:pPr>
              <w:spacing w:before="90"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4530</w:t>
            </w:r>
          </w:p>
        </w:tc>
        <w:tc>
          <w:tcPr>
            <w:tcW w:w="1117" w:type="dxa"/>
            <w:vAlign w:val="top"/>
          </w:tcPr>
          <w:p w14:paraId="32690944">
            <w:pPr>
              <w:spacing w:before="90"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544848AE">
            <w:pPr>
              <w:spacing w:before="91"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3D4E1192">
            <w:pPr>
              <w:spacing w:before="90"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1.020</w:t>
            </w:r>
          </w:p>
        </w:tc>
        <w:tc>
          <w:tcPr>
            <w:tcW w:w="1111" w:type="dxa"/>
            <w:tcBorders>
              <w:right w:val="single" w:color="000000" w:sz="10" w:space="0"/>
            </w:tcBorders>
            <w:vAlign w:val="top"/>
          </w:tcPr>
          <w:p w14:paraId="5D92F9C2">
            <w:pPr>
              <w:spacing w:before="90"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w:t>
            </w:r>
          </w:p>
        </w:tc>
      </w:tr>
      <w:tr w14:paraId="448EE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5C2F187E">
            <w:pPr>
              <w:spacing w:before="91" w:line="195" w:lineRule="auto"/>
              <w:ind w:left="4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c>
          <w:tcPr>
            <w:tcW w:w="1934" w:type="dxa"/>
            <w:vAlign w:val="top"/>
          </w:tcPr>
          <w:p w14:paraId="292B4EF7">
            <w:pPr>
              <w:pStyle w:val="6"/>
              <w:spacing w:before="56" w:line="228" w:lineRule="auto"/>
              <w:ind w:left="442"/>
              <w:rPr>
                <w:sz w:val="20"/>
                <w:szCs w:val="20"/>
              </w:rPr>
            </w:pPr>
            <w:r>
              <w:rPr>
                <w:spacing w:val="7"/>
                <w:sz w:val="20"/>
                <w:szCs w:val="20"/>
              </w:rPr>
              <w:t>秦家居民点</w:t>
            </w:r>
          </w:p>
        </w:tc>
        <w:tc>
          <w:tcPr>
            <w:tcW w:w="1117" w:type="dxa"/>
            <w:vAlign w:val="top"/>
          </w:tcPr>
          <w:p w14:paraId="7189D789">
            <w:pPr>
              <w:spacing w:before="91"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4582</w:t>
            </w:r>
          </w:p>
        </w:tc>
        <w:tc>
          <w:tcPr>
            <w:tcW w:w="1117" w:type="dxa"/>
            <w:vAlign w:val="top"/>
          </w:tcPr>
          <w:p w14:paraId="07D829EC">
            <w:pPr>
              <w:spacing w:before="91"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3AE9EE7F">
            <w:pPr>
              <w:spacing w:before="91"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432F3DBC">
            <w:pPr>
              <w:spacing w:before="91"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1.010</w:t>
            </w:r>
          </w:p>
        </w:tc>
        <w:tc>
          <w:tcPr>
            <w:tcW w:w="1111" w:type="dxa"/>
            <w:tcBorders>
              <w:right w:val="single" w:color="000000" w:sz="10" w:space="0"/>
            </w:tcBorders>
            <w:vAlign w:val="top"/>
          </w:tcPr>
          <w:p w14:paraId="41ACBB2D">
            <w:pPr>
              <w:spacing w:before="91" w:line="195" w:lineRule="auto"/>
              <w:ind w:left="461"/>
              <w:rPr>
                <w:rFonts w:ascii="Times New Roman" w:hAnsi="Times New Roman" w:eastAsia="Times New Roman" w:cs="Times New Roman"/>
                <w:sz w:val="20"/>
                <w:szCs w:val="20"/>
              </w:rPr>
            </w:pPr>
            <w:r>
              <w:rPr>
                <w:rFonts w:ascii="Times New Roman" w:hAnsi="Times New Roman" w:eastAsia="Times New Roman" w:cs="Times New Roman"/>
                <w:sz w:val="20"/>
                <w:szCs w:val="20"/>
              </w:rPr>
              <w:t>51</w:t>
            </w:r>
          </w:p>
        </w:tc>
      </w:tr>
      <w:tr w14:paraId="080BE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79435049">
            <w:pPr>
              <w:spacing w:before="92" w:line="195" w:lineRule="auto"/>
              <w:ind w:left="4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w:t>
            </w:r>
          </w:p>
        </w:tc>
        <w:tc>
          <w:tcPr>
            <w:tcW w:w="1934" w:type="dxa"/>
            <w:vAlign w:val="top"/>
          </w:tcPr>
          <w:p w14:paraId="228EFAA3">
            <w:pPr>
              <w:pStyle w:val="6"/>
              <w:spacing w:before="55" w:line="228" w:lineRule="auto"/>
              <w:ind w:left="234"/>
              <w:rPr>
                <w:sz w:val="20"/>
                <w:szCs w:val="20"/>
              </w:rPr>
            </w:pPr>
            <w:r>
              <w:rPr>
                <w:spacing w:val="8"/>
                <w:sz w:val="20"/>
                <w:szCs w:val="20"/>
              </w:rPr>
              <w:t>茂家社区居民点</w:t>
            </w:r>
          </w:p>
        </w:tc>
        <w:tc>
          <w:tcPr>
            <w:tcW w:w="1117" w:type="dxa"/>
            <w:vAlign w:val="top"/>
          </w:tcPr>
          <w:p w14:paraId="31AA574F">
            <w:pPr>
              <w:spacing w:before="92" w:line="195" w:lineRule="auto"/>
              <w:ind w:left="35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5070</w:t>
            </w:r>
          </w:p>
        </w:tc>
        <w:tc>
          <w:tcPr>
            <w:tcW w:w="1117" w:type="dxa"/>
            <w:vAlign w:val="top"/>
          </w:tcPr>
          <w:p w14:paraId="342DFBD3">
            <w:pPr>
              <w:spacing w:before="92"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5C79F349">
            <w:pPr>
              <w:spacing w:before="92"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53745F12">
            <w:pPr>
              <w:spacing w:before="92" w:line="195" w:lineRule="auto"/>
              <w:ind w:left="34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0.879</w:t>
            </w:r>
          </w:p>
        </w:tc>
        <w:tc>
          <w:tcPr>
            <w:tcW w:w="1111" w:type="dxa"/>
            <w:tcBorders>
              <w:right w:val="single" w:color="000000" w:sz="10" w:space="0"/>
            </w:tcBorders>
            <w:vAlign w:val="top"/>
          </w:tcPr>
          <w:p w14:paraId="7104395E">
            <w:pPr>
              <w:spacing w:before="95" w:line="192" w:lineRule="auto"/>
              <w:ind w:left="461"/>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5123A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4FC17EF6">
            <w:pPr>
              <w:spacing w:before="94" w:line="195" w:lineRule="auto"/>
              <w:ind w:left="4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47</w:t>
            </w:r>
          </w:p>
        </w:tc>
        <w:tc>
          <w:tcPr>
            <w:tcW w:w="1934" w:type="dxa"/>
            <w:vAlign w:val="top"/>
          </w:tcPr>
          <w:p w14:paraId="2F54C83F">
            <w:pPr>
              <w:pStyle w:val="6"/>
              <w:spacing w:before="58" w:line="227" w:lineRule="auto"/>
              <w:ind w:left="654"/>
              <w:rPr>
                <w:sz w:val="20"/>
                <w:szCs w:val="20"/>
              </w:rPr>
            </w:pPr>
            <w:r>
              <w:rPr>
                <w:spacing w:val="6"/>
                <w:sz w:val="20"/>
                <w:szCs w:val="20"/>
              </w:rPr>
              <w:t>上车村</w:t>
            </w:r>
          </w:p>
        </w:tc>
        <w:tc>
          <w:tcPr>
            <w:tcW w:w="1117" w:type="dxa"/>
            <w:vAlign w:val="top"/>
          </w:tcPr>
          <w:p w14:paraId="7CBF67BC">
            <w:pPr>
              <w:spacing w:before="94"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4500</w:t>
            </w:r>
          </w:p>
        </w:tc>
        <w:tc>
          <w:tcPr>
            <w:tcW w:w="1117" w:type="dxa"/>
            <w:vAlign w:val="top"/>
          </w:tcPr>
          <w:p w14:paraId="4C09DBFC">
            <w:pPr>
              <w:spacing w:before="94"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7F712E58">
            <w:pPr>
              <w:spacing w:before="94"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53E3BCEC">
            <w:pPr>
              <w:spacing w:before="94"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1.030</w:t>
            </w:r>
          </w:p>
        </w:tc>
        <w:tc>
          <w:tcPr>
            <w:tcW w:w="1111" w:type="dxa"/>
            <w:tcBorders>
              <w:right w:val="single" w:color="000000" w:sz="10" w:space="0"/>
            </w:tcBorders>
            <w:vAlign w:val="top"/>
          </w:tcPr>
          <w:p w14:paraId="6E53C502">
            <w:pPr>
              <w:spacing w:before="94"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w:t>
            </w:r>
          </w:p>
        </w:tc>
      </w:tr>
      <w:tr w14:paraId="31EA5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21ABB206">
            <w:pPr>
              <w:spacing w:before="94" w:line="195" w:lineRule="auto"/>
              <w:ind w:left="4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48</w:t>
            </w:r>
          </w:p>
        </w:tc>
        <w:tc>
          <w:tcPr>
            <w:tcW w:w="1934" w:type="dxa"/>
            <w:vAlign w:val="top"/>
          </w:tcPr>
          <w:p w14:paraId="4AEB0DD9">
            <w:pPr>
              <w:pStyle w:val="6"/>
              <w:spacing w:before="58" w:line="227" w:lineRule="auto"/>
              <w:ind w:left="236"/>
              <w:rPr>
                <w:sz w:val="20"/>
                <w:szCs w:val="20"/>
              </w:rPr>
            </w:pPr>
            <w:r>
              <w:rPr>
                <w:spacing w:val="8"/>
                <w:sz w:val="20"/>
                <w:szCs w:val="20"/>
              </w:rPr>
              <w:t>天头坪村居民点</w:t>
            </w:r>
          </w:p>
        </w:tc>
        <w:tc>
          <w:tcPr>
            <w:tcW w:w="1117" w:type="dxa"/>
            <w:vAlign w:val="top"/>
          </w:tcPr>
          <w:p w14:paraId="2D60BE5A">
            <w:pPr>
              <w:spacing w:before="94" w:line="195" w:lineRule="auto"/>
              <w:ind w:left="35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5070</w:t>
            </w:r>
          </w:p>
        </w:tc>
        <w:tc>
          <w:tcPr>
            <w:tcW w:w="1117" w:type="dxa"/>
            <w:vAlign w:val="top"/>
          </w:tcPr>
          <w:p w14:paraId="558BF60D">
            <w:pPr>
              <w:spacing w:before="94"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712FD450">
            <w:pPr>
              <w:spacing w:before="94"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32FABB9F">
            <w:pPr>
              <w:spacing w:before="94" w:line="195" w:lineRule="auto"/>
              <w:ind w:left="34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0.879</w:t>
            </w:r>
          </w:p>
        </w:tc>
        <w:tc>
          <w:tcPr>
            <w:tcW w:w="1111" w:type="dxa"/>
            <w:tcBorders>
              <w:right w:val="single" w:color="000000" w:sz="10" w:space="0"/>
            </w:tcBorders>
            <w:vAlign w:val="top"/>
          </w:tcPr>
          <w:p w14:paraId="4452F8D8">
            <w:pPr>
              <w:spacing w:before="97" w:line="192" w:lineRule="auto"/>
              <w:ind w:left="461"/>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61A67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7352DBE3">
            <w:pPr>
              <w:spacing w:before="95" w:line="195" w:lineRule="auto"/>
              <w:ind w:left="4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w:t>
            </w:r>
          </w:p>
        </w:tc>
        <w:tc>
          <w:tcPr>
            <w:tcW w:w="1934" w:type="dxa"/>
            <w:vAlign w:val="top"/>
          </w:tcPr>
          <w:p w14:paraId="6BE6B2AB">
            <w:pPr>
              <w:pStyle w:val="6"/>
              <w:spacing w:before="58" w:line="228" w:lineRule="auto"/>
              <w:ind w:left="446"/>
              <w:rPr>
                <w:sz w:val="20"/>
                <w:szCs w:val="20"/>
              </w:rPr>
            </w:pPr>
            <w:r>
              <w:rPr>
                <w:spacing w:val="7"/>
                <w:sz w:val="20"/>
                <w:szCs w:val="20"/>
              </w:rPr>
              <w:t>万冲居民点</w:t>
            </w:r>
          </w:p>
        </w:tc>
        <w:tc>
          <w:tcPr>
            <w:tcW w:w="1117" w:type="dxa"/>
            <w:vAlign w:val="top"/>
          </w:tcPr>
          <w:p w14:paraId="0AFE3617">
            <w:pPr>
              <w:spacing w:before="95"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3539</w:t>
            </w:r>
          </w:p>
        </w:tc>
        <w:tc>
          <w:tcPr>
            <w:tcW w:w="1117" w:type="dxa"/>
            <w:vAlign w:val="top"/>
          </w:tcPr>
          <w:p w14:paraId="79805928">
            <w:pPr>
              <w:spacing w:before="95"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768FE545">
            <w:pPr>
              <w:spacing w:before="95"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3A3502E1">
            <w:pPr>
              <w:spacing w:before="95"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1.420</w:t>
            </w:r>
          </w:p>
        </w:tc>
        <w:tc>
          <w:tcPr>
            <w:tcW w:w="1111" w:type="dxa"/>
            <w:tcBorders>
              <w:right w:val="single" w:color="000000" w:sz="10" w:space="0"/>
            </w:tcBorders>
            <w:vAlign w:val="top"/>
          </w:tcPr>
          <w:p w14:paraId="758B1AFA">
            <w:pPr>
              <w:spacing w:before="95"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tc>
      </w:tr>
      <w:tr w14:paraId="711B45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08EA335F">
            <w:pPr>
              <w:spacing w:before="95" w:line="195" w:lineRule="auto"/>
              <w:ind w:left="455"/>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1934" w:type="dxa"/>
            <w:vAlign w:val="top"/>
          </w:tcPr>
          <w:p w14:paraId="59DF56C5">
            <w:pPr>
              <w:pStyle w:val="6"/>
              <w:spacing w:before="59" w:line="227" w:lineRule="auto"/>
              <w:ind w:left="335"/>
              <w:rPr>
                <w:sz w:val="20"/>
                <w:szCs w:val="20"/>
              </w:rPr>
            </w:pPr>
            <w:r>
              <w:rPr>
                <w:spacing w:val="8"/>
                <w:sz w:val="20"/>
                <w:szCs w:val="20"/>
              </w:rPr>
              <w:t>虎形岭居民点</w:t>
            </w:r>
          </w:p>
        </w:tc>
        <w:tc>
          <w:tcPr>
            <w:tcW w:w="1117" w:type="dxa"/>
            <w:vAlign w:val="top"/>
          </w:tcPr>
          <w:p w14:paraId="152FB808">
            <w:pPr>
              <w:spacing w:before="95"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2959</w:t>
            </w:r>
          </w:p>
        </w:tc>
        <w:tc>
          <w:tcPr>
            <w:tcW w:w="1117" w:type="dxa"/>
            <w:vAlign w:val="top"/>
          </w:tcPr>
          <w:p w14:paraId="7BF7F202">
            <w:pPr>
              <w:spacing w:before="95"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74142DC7">
            <w:pPr>
              <w:spacing w:before="96"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41F1554F">
            <w:pPr>
              <w:spacing w:before="95"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1.800</w:t>
            </w:r>
          </w:p>
        </w:tc>
        <w:tc>
          <w:tcPr>
            <w:tcW w:w="1111" w:type="dxa"/>
            <w:tcBorders>
              <w:right w:val="single" w:color="000000" w:sz="10" w:space="0"/>
            </w:tcBorders>
            <w:vAlign w:val="top"/>
          </w:tcPr>
          <w:p w14:paraId="2B05A9D3">
            <w:pPr>
              <w:spacing w:before="95" w:line="195" w:lineRule="auto"/>
              <w:ind w:left="459"/>
              <w:rPr>
                <w:rFonts w:ascii="Times New Roman" w:hAnsi="Times New Roman" w:eastAsia="Times New Roman" w:cs="Times New Roman"/>
                <w:sz w:val="20"/>
                <w:szCs w:val="20"/>
              </w:rPr>
            </w:pPr>
            <w:r>
              <w:rPr>
                <w:rFonts w:ascii="Times New Roman" w:hAnsi="Times New Roman" w:eastAsia="Times New Roman" w:cs="Times New Roman"/>
                <w:sz w:val="20"/>
                <w:szCs w:val="20"/>
              </w:rPr>
              <w:t>33</w:t>
            </w:r>
          </w:p>
        </w:tc>
      </w:tr>
      <w:tr w14:paraId="3AA2D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1" w:type="dxa"/>
            <w:tcBorders>
              <w:left w:val="single" w:color="000000" w:sz="10" w:space="0"/>
            </w:tcBorders>
            <w:vAlign w:val="top"/>
          </w:tcPr>
          <w:p w14:paraId="4537F195">
            <w:pPr>
              <w:spacing w:before="95" w:line="195" w:lineRule="auto"/>
              <w:ind w:left="455"/>
              <w:rPr>
                <w:rFonts w:ascii="Times New Roman" w:hAnsi="Times New Roman" w:eastAsia="Times New Roman" w:cs="Times New Roman"/>
                <w:sz w:val="20"/>
                <w:szCs w:val="20"/>
              </w:rPr>
            </w:pPr>
            <w:r>
              <w:rPr>
                <w:rFonts w:ascii="Times New Roman" w:hAnsi="Times New Roman" w:eastAsia="Times New Roman" w:cs="Times New Roman"/>
                <w:sz w:val="20"/>
                <w:szCs w:val="20"/>
              </w:rPr>
              <w:t>51</w:t>
            </w:r>
          </w:p>
        </w:tc>
        <w:tc>
          <w:tcPr>
            <w:tcW w:w="1934" w:type="dxa"/>
            <w:vAlign w:val="top"/>
          </w:tcPr>
          <w:p w14:paraId="195573F4">
            <w:pPr>
              <w:pStyle w:val="6"/>
              <w:spacing w:before="59" w:line="228" w:lineRule="auto"/>
              <w:ind w:left="441"/>
              <w:rPr>
                <w:sz w:val="20"/>
                <w:szCs w:val="20"/>
              </w:rPr>
            </w:pPr>
            <w:r>
              <w:rPr>
                <w:spacing w:val="7"/>
                <w:sz w:val="20"/>
                <w:szCs w:val="20"/>
              </w:rPr>
              <w:t>新田县城区</w:t>
            </w:r>
          </w:p>
        </w:tc>
        <w:tc>
          <w:tcPr>
            <w:tcW w:w="1117" w:type="dxa"/>
            <w:vAlign w:val="top"/>
          </w:tcPr>
          <w:p w14:paraId="6D0E2765">
            <w:pPr>
              <w:spacing w:before="95" w:line="195" w:lineRule="auto"/>
              <w:ind w:left="3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1002</w:t>
            </w:r>
          </w:p>
        </w:tc>
        <w:tc>
          <w:tcPr>
            <w:tcW w:w="1117" w:type="dxa"/>
            <w:vAlign w:val="top"/>
          </w:tcPr>
          <w:p w14:paraId="548C81F1">
            <w:pPr>
              <w:spacing w:before="95"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202B079E">
            <w:pPr>
              <w:spacing w:before="95"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74F01EDB">
            <w:pPr>
              <w:spacing w:before="95" w:line="195" w:lineRule="auto"/>
              <w:ind w:left="34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8.610</w:t>
            </w:r>
          </w:p>
        </w:tc>
        <w:tc>
          <w:tcPr>
            <w:tcW w:w="1111" w:type="dxa"/>
            <w:tcBorders>
              <w:right w:val="single" w:color="000000" w:sz="10" w:space="0"/>
            </w:tcBorders>
            <w:vAlign w:val="top"/>
          </w:tcPr>
          <w:p w14:paraId="515559B8">
            <w:pPr>
              <w:spacing w:before="95" w:line="195" w:lineRule="auto"/>
              <w:ind w:left="47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11</w:t>
            </w:r>
          </w:p>
        </w:tc>
      </w:tr>
      <w:tr w14:paraId="213E2F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3B2630BC">
            <w:pPr>
              <w:spacing w:before="95" w:line="195" w:lineRule="auto"/>
              <w:ind w:left="455"/>
              <w:rPr>
                <w:rFonts w:ascii="Times New Roman" w:hAnsi="Times New Roman" w:eastAsia="Times New Roman" w:cs="Times New Roman"/>
                <w:sz w:val="20"/>
                <w:szCs w:val="20"/>
              </w:rPr>
            </w:pPr>
            <w:r>
              <w:rPr>
                <w:rFonts w:ascii="Times New Roman" w:hAnsi="Times New Roman" w:eastAsia="Times New Roman" w:cs="Times New Roman"/>
                <w:sz w:val="20"/>
                <w:szCs w:val="20"/>
              </w:rPr>
              <w:t>52</w:t>
            </w:r>
          </w:p>
        </w:tc>
        <w:tc>
          <w:tcPr>
            <w:tcW w:w="1934" w:type="dxa"/>
            <w:vAlign w:val="top"/>
          </w:tcPr>
          <w:p w14:paraId="5052B746">
            <w:pPr>
              <w:pStyle w:val="6"/>
              <w:spacing w:before="58" w:line="228" w:lineRule="auto"/>
              <w:ind w:left="654"/>
              <w:rPr>
                <w:sz w:val="20"/>
                <w:szCs w:val="20"/>
              </w:rPr>
            </w:pPr>
            <w:r>
              <w:rPr>
                <w:spacing w:val="6"/>
                <w:sz w:val="20"/>
                <w:szCs w:val="20"/>
              </w:rPr>
              <w:t>居民点</w:t>
            </w:r>
          </w:p>
        </w:tc>
        <w:tc>
          <w:tcPr>
            <w:tcW w:w="1117" w:type="dxa"/>
            <w:vAlign w:val="top"/>
          </w:tcPr>
          <w:p w14:paraId="57B8C931">
            <w:pPr>
              <w:spacing w:before="95" w:line="195" w:lineRule="auto"/>
              <w:ind w:left="4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206</w:t>
            </w:r>
          </w:p>
        </w:tc>
        <w:tc>
          <w:tcPr>
            <w:tcW w:w="1117" w:type="dxa"/>
            <w:vAlign w:val="top"/>
          </w:tcPr>
          <w:p w14:paraId="2C7D0CA3">
            <w:pPr>
              <w:spacing w:before="95"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73BBC909">
            <w:pPr>
              <w:spacing w:before="95"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2D6060CD">
            <w:pPr>
              <w:spacing w:before="95" w:line="195" w:lineRule="auto"/>
              <w:ind w:left="25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112.000</w:t>
            </w:r>
          </w:p>
        </w:tc>
        <w:tc>
          <w:tcPr>
            <w:tcW w:w="1111" w:type="dxa"/>
            <w:tcBorders>
              <w:right w:val="single" w:color="000000" w:sz="10" w:space="0"/>
            </w:tcBorders>
            <w:vAlign w:val="top"/>
          </w:tcPr>
          <w:p w14:paraId="2B5C5166">
            <w:pPr>
              <w:spacing w:before="98" w:line="192" w:lineRule="auto"/>
              <w:ind w:left="514"/>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r>
      <w:tr w14:paraId="52761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7DAFF17E">
            <w:pPr>
              <w:spacing w:before="98" w:line="195" w:lineRule="auto"/>
              <w:ind w:left="455"/>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tc>
        <w:tc>
          <w:tcPr>
            <w:tcW w:w="1934" w:type="dxa"/>
            <w:vAlign w:val="top"/>
          </w:tcPr>
          <w:p w14:paraId="5A4B0C5B">
            <w:pPr>
              <w:pStyle w:val="6"/>
              <w:spacing w:before="62" w:line="225" w:lineRule="auto"/>
              <w:ind w:left="654"/>
              <w:rPr>
                <w:sz w:val="20"/>
                <w:szCs w:val="20"/>
              </w:rPr>
            </w:pPr>
            <w:r>
              <w:rPr>
                <w:spacing w:val="6"/>
                <w:sz w:val="20"/>
                <w:szCs w:val="20"/>
              </w:rPr>
              <w:t>居民点</w:t>
            </w:r>
          </w:p>
        </w:tc>
        <w:tc>
          <w:tcPr>
            <w:tcW w:w="1117" w:type="dxa"/>
            <w:vAlign w:val="top"/>
          </w:tcPr>
          <w:p w14:paraId="4A86A039">
            <w:pPr>
              <w:spacing w:before="98" w:line="195" w:lineRule="auto"/>
              <w:ind w:left="40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603</w:t>
            </w:r>
          </w:p>
        </w:tc>
        <w:tc>
          <w:tcPr>
            <w:tcW w:w="1117" w:type="dxa"/>
            <w:vAlign w:val="top"/>
          </w:tcPr>
          <w:p w14:paraId="3CD08266">
            <w:pPr>
              <w:spacing w:before="98"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24D339B3">
            <w:pPr>
              <w:spacing w:before="98"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109CE388">
            <w:pPr>
              <w:spacing w:before="98" w:line="195" w:lineRule="auto"/>
              <w:ind w:left="28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20.000</w:t>
            </w:r>
          </w:p>
        </w:tc>
        <w:tc>
          <w:tcPr>
            <w:tcW w:w="1111" w:type="dxa"/>
            <w:tcBorders>
              <w:right w:val="single" w:color="000000" w:sz="10" w:space="0"/>
            </w:tcBorders>
            <w:vAlign w:val="top"/>
          </w:tcPr>
          <w:p w14:paraId="5111D95F">
            <w:pPr>
              <w:spacing w:before="101" w:line="192"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r>
      <w:tr w14:paraId="4E851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339DAE68">
            <w:pPr>
              <w:spacing w:before="98" w:line="195" w:lineRule="auto"/>
              <w:ind w:left="455"/>
              <w:rPr>
                <w:rFonts w:ascii="Times New Roman" w:hAnsi="Times New Roman" w:eastAsia="Times New Roman" w:cs="Times New Roman"/>
                <w:sz w:val="20"/>
                <w:szCs w:val="20"/>
              </w:rPr>
            </w:pPr>
            <w:r>
              <w:rPr>
                <w:rFonts w:ascii="Times New Roman" w:hAnsi="Times New Roman" w:eastAsia="Times New Roman" w:cs="Times New Roman"/>
                <w:sz w:val="20"/>
                <w:szCs w:val="20"/>
              </w:rPr>
              <w:t>54</w:t>
            </w:r>
          </w:p>
        </w:tc>
        <w:tc>
          <w:tcPr>
            <w:tcW w:w="1934" w:type="dxa"/>
            <w:vAlign w:val="top"/>
          </w:tcPr>
          <w:p w14:paraId="097E390B">
            <w:pPr>
              <w:pStyle w:val="6"/>
              <w:spacing w:before="63" w:line="224" w:lineRule="auto"/>
              <w:ind w:left="127"/>
              <w:rPr>
                <w:sz w:val="20"/>
                <w:szCs w:val="20"/>
              </w:rPr>
            </w:pPr>
            <w:r>
              <w:rPr>
                <w:spacing w:val="8"/>
                <w:sz w:val="20"/>
                <w:szCs w:val="20"/>
              </w:rPr>
              <w:t>新田平高实验学校</w:t>
            </w:r>
          </w:p>
        </w:tc>
        <w:tc>
          <w:tcPr>
            <w:tcW w:w="1117" w:type="dxa"/>
            <w:vAlign w:val="top"/>
          </w:tcPr>
          <w:p w14:paraId="501DB474">
            <w:pPr>
              <w:spacing w:before="98" w:line="195" w:lineRule="auto"/>
              <w:ind w:left="40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457</w:t>
            </w:r>
          </w:p>
        </w:tc>
        <w:tc>
          <w:tcPr>
            <w:tcW w:w="1117" w:type="dxa"/>
            <w:vAlign w:val="top"/>
          </w:tcPr>
          <w:p w14:paraId="4855BA7E">
            <w:pPr>
              <w:spacing w:before="98"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72EC10DD">
            <w:pPr>
              <w:spacing w:before="98"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22328381">
            <w:pPr>
              <w:spacing w:before="98" w:line="195" w:lineRule="auto"/>
              <w:ind w:left="29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31.500</w:t>
            </w:r>
          </w:p>
        </w:tc>
        <w:tc>
          <w:tcPr>
            <w:tcW w:w="1111" w:type="dxa"/>
            <w:tcBorders>
              <w:right w:val="single" w:color="000000" w:sz="10" w:space="0"/>
            </w:tcBorders>
            <w:vAlign w:val="top"/>
          </w:tcPr>
          <w:p w14:paraId="4C0DB2B8">
            <w:pPr>
              <w:spacing w:before="101" w:line="192" w:lineRule="auto"/>
              <w:ind w:left="514"/>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r>
      <w:tr w14:paraId="2CD06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0A627FC0">
            <w:pPr>
              <w:spacing w:before="102" w:line="192" w:lineRule="auto"/>
              <w:ind w:left="455"/>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c>
          <w:tcPr>
            <w:tcW w:w="1934" w:type="dxa"/>
            <w:vAlign w:val="top"/>
          </w:tcPr>
          <w:p w14:paraId="1DFF8183">
            <w:pPr>
              <w:pStyle w:val="6"/>
              <w:spacing w:before="63" w:line="224" w:lineRule="auto"/>
              <w:ind w:left="522"/>
              <w:rPr>
                <w:rFonts w:ascii="Times New Roman" w:hAnsi="Times New Roman" w:eastAsia="Times New Roman" w:cs="Times New Roman"/>
                <w:sz w:val="20"/>
                <w:szCs w:val="20"/>
              </w:rPr>
            </w:pPr>
            <w:r>
              <w:rPr>
                <w:sz w:val="20"/>
                <w:szCs w:val="20"/>
              </w:rPr>
              <w:t>瑶婆冲</w:t>
            </w:r>
            <w:r>
              <w:rPr>
                <w:spacing w:val="-20"/>
                <w:sz w:val="20"/>
                <w:szCs w:val="20"/>
              </w:rPr>
              <w:t xml:space="preserve"> </w:t>
            </w:r>
            <w:r>
              <w:rPr>
                <w:rFonts w:ascii="Times New Roman" w:hAnsi="Times New Roman" w:eastAsia="Times New Roman" w:cs="Times New Roman"/>
                <w:sz w:val="20"/>
                <w:szCs w:val="20"/>
              </w:rPr>
              <w:t>1#</w:t>
            </w:r>
          </w:p>
        </w:tc>
        <w:tc>
          <w:tcPr>
            <w:tcW w:w="1117" w:type="dxa"/>
            <w:vAlign w:val="top"/>
          </w:tcPr>
          <w:p w14:paraId="543730A9">
            <w:pPr>
              <w:spacing w:before="99"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4883</w:t>
            </w:r>
          </w:p>
        </w:tc>
        <w:tc>
          <w:tcPr>
            <w:tcW w:w="1117" w:type="dxa"/>
            <w:vAlign w:val="top"/>
          </w:tcPr>
          <w:p w14:paraId="5DF31FA3">
            <w:pPr>
              <w:spacing w:before="99"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51C7A452">
            <w:pPr>
              <w:spacing w:before="99"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1F02EE74">
            <w:pPr>
              <w:spacing w:before="99" w:line="195" w:lineRule="auto"/>
              <w:ind w:left="34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0.924</w:t>
            </w:r>
          </w:p>
        </w:tc>
        <w:tc>
          <w:tcPr>
            <w:tcW w:w="1111" w:type="dxa"/>
            <w:tcBorders>
              <w:right w:val="single" w:color="000000" w:sz="10" w:space="0"/>
            </w:tcBorders>
            <w:vAlign w:val="top"/>
          </w:tcPr>
          <w:p w14:paraId="042B78E0">
            <w:pPr>
              <w:spacing w:before="99" w:line="195" w:lineRule="auto"/>
              <w:ind w:left="461"/>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tc>
      </w:tr>
      <w:tr w14:paraId="496B6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61E88D82">
            <w:pPr>
              <w:spacing w:before="99" w:line="195" w:lineRule="auto"/>
              <w:ind w:left="455"/>
              <w:rPr>
                <w:rFonts w:ascii="Times New Roman" w:hAnsi="Times New Roman" w:eastAsia="Times New Roman" w:cs="Times New Roman"/>
                <w:sz w:val="20"/>
                <w:szCs w:val="20"/>
              </w:rPr>
            </w:pPr>
            <w:r>
              <w:rPr>
                <w:rFonts w:ascii="Times New Roman" w:hAnsi="Times New Roman" w:eastAsia="Times New Roman" w:cs="Times New Roman"/>
                <w:sz w:val="20"/>
                <w:szCs w:val="20"/>
              </w:rPr>
              <w:t>56</w:t>
            </w:r>
          </w:p>
        </w:tc>
        <w:tc>
          <w:tcPr>
            <w:tcW w:w="1934" w:type="dxa"/>
            <w:vAlign w:val="top"/>
          </w:tcPr>
          <w:p w14:paraId="490356A0">
            <w:pPr>
              <w:pStyle w:val="6"/>
              <w:spacing w:before="64" w:line="223" w:lineRule="auto"/>
              <w:ind w:left="522"/>
              <w:rPr>
                <w:rFonts w:ascii="Times New Roman" w:hAnsi="Times New Roman" w:eastAsia="Times New Roman" w:cs="Times New Roman"/>
                <w:sz w:val="20"/>
                <w:szCs w:val="20"/>
              </w:rPr>
            </w:pPr>
            <w:r>
              <w:rPr>
                <w:spacing w:val="4"/>
                <w:sz w:val="20"/>
                <w:szCs w:val="20"/>
              </w:rPr>
              <w:t>瑶婆冲</w:t>
            </w:r>
            <w:r>
              <w:rPr>
                <w:spacing w:val="-40"/>
                <w:sz w:val="20"/>
                <w:szCs w:val="20"/>
              </w:rPr>
              <w:t xml:space="preserve"> </w:t>
            </w:r>
            <w:r>
              <w:rPr>
                <w:rFonts w:ascii="Times New Roman" w:hAnsi="Times New Roman" w:eastAsia="Times New Roman" w:cs="Times New Roman"/>
                <w:spacing w:val="4"/>
                <w:sz w:val="20"/>
                <w:szCs w:val="20"/>
              </w:rPr>
              <w:t>2#</w:t>
            </w:r>
          </w:p>
        </w:tc>
        <w:tc>
          <w:tcPr>
            <w:tcW w:w="1117" w:type="dxa"/>
            <w:vAlign w:val="top"/>
          </w:tcPr>
          <w:p w14:paraId="59E2E1D6">
            <w:pPr>
              <w:spacing w:before="99"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4626</w:t>
            </w:r>
          </w:p>
        </w:tc>
        <w:tc>
          <w:tcPr>
            <w:tcW w:w="1117" w:type="dxa"/>
            <w:vAlign w:val="top"/>
          </w:tcPr>
          <w:p w14:paraId="58DA71BB">
            <w:pPr>
              <w:spacing w:before="99"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6499EA7E">
            <w:pPr>
              <w:spacing w:before="100"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4F2D4B48">
            <w:pPr>
              <w:spacing w:before="99" w:line="195" w:lineRule="auto"/>
              <w:ind w:left="34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0.994</w:t>
            </w:r>
          </w:p>
        </w:tc>
        <w:tc>
          <w:tcPr>
            <w:tcW w:w="1111" w:type="dxa"/>
            <w:tcBorders>
              <w:right w:val="single" w:color="000000" w:sz="10" w:space="0"/>
            </w:tcBorders>
            <w:vAlign w:val="top"/>
          </w:tcPr>
          <w:p w14:paraId="72250D38">
            <w:pPr>
              <w:spacing w:before="99" w:line="195" w:lineRule="auto"/>
              <w:ind w:left="461"/>
              <w:rPr>
                <w:rFonts w:ascii="Times New Roman" w:hAnsi="Times New Roman" w:eastAsia="Times New Roman" w:cs="Times New Roman"/>
                <w:sz w:val="20"/>
                <w:szCs w:val="20"/>
              </w:rPr>
            </w:pPr>
            <w:r>
              <w:rPr>
                <w:rFonts w:ascii="Times New Roman" w:hAnsi="Times New Roman" w:eastAsia="Times New Roman" w:cs="Times New Roman"/>
                <w:sz w:val="20"/>
                <w:szCs w:val="20"/>
              </w:rPr>
              <w:t>51</w:t>
            </w:r>
          </w:p>
        </w:tc>
      </w:tr>
      <w:tr w14:paraId="3D380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3BE8DD0B">
            <w:pPr>
              <w:spacing w:before="103" w:line="192" w:lineRule="auto"/>
              <w:ind w:left="455"/>
              <w:rPr>
                <w:rFonts w:ascii="Times New Roman" w:hAnsi="Times New Roman" w:eastAsia="Times New Roman" w:cs="Times New Roman"/>
                <w:sz w:val="20"/>
                <w:szCs w:val="20"/>
              </w:rPr>
            </w:pPr>
            <w:r>
              <w:rPr>
                <w:rFonts w:ascii="Times New Roman" w:hAnsi="Times New Roman" w:eastAsia="Times New Roman" w:cs="Times New Roman"/>
                <w:sz w:val="20"/>
                <w:szCs w:val="20"/>
              </w:rPr>
              <w:t>57</w:t>
            </w:r>
          </w:p>
        </w:tc>
        <w:tc>
          <w:tcPr>
            <w:tcW w:w="1934" w:type="dxa"/>
            <w:vAlign w:val="top"/>
          </w:tcPr>
          <w:p w14:paraId="7E492DF1">
            <w:pPr>
              <w:pStyle w:val="6"/>
              <w:spacing w:before="64" w:line="223" w:lineRule="auto"/>
              <w:ind w:left="766"/>
              <w:rPr>
                <w:sz w:val="20"/>
                <w:szCs w:val="20"/>
              </w:rPr>
            </w:pPr>
            <w:r>
              <w:rPr>
                <w:spacing w:val="-1"/>
                <w:sz w:val="20"/>
                <w:szCs w:val="20"/>
              </w:rPr>
              <w:t>富塘</w:t>
            </w:r>
          </w:p>
        </w:tc>
        <w:tc>
          <w:tcPr>
            <w:tcW w:w="1117" w:type="dxa"/>
            <w:vAlign w:val="top"/>
          </w:tcPr>
          <w:p w14:paraId="2FE60508">
            <w:pPr>
              <w:spacing w:before="100"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4270</w:t>
            </w:r>
          </w:p>
        </w:tc>
        <w:tc>
          <w:tcPr>
            <w:tcW w:w="1117" w:type="dxa"/>
            <w:vAlign w:val="top"/>
          </w:tcPr>
          <w:p w14:paraId="547C9FE6">
            <w:pPr>
              <w:spacing w:before="100"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15FB5B54">
            <w:pPr>
              <w:spacing w:before="100"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34D53C6A">
            <w:pPr>
              <w:spacing w:before="100"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1.110</w:t>
            </w:r>
          </w:p>
        </w:tc>
        <w:tc>
          <w:tcPr>
            <w:tcW w:w="1111" w:type="dxa"/>
            <w:tcBorders>
              <w:right w:val="single" w:color="000000" w:sz="10" w:space="0"/>
            </w:tcBorders>
            <w:vAlign w:val="top"/>
          </w:tcPr>
          <w:p w14:paraId="618B92A0">
            <w:pPr>
              <w:spacing w:before="100"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47</w:t>
            </w:r>
          </w:p>
        </w:tc>
      </w:tr>
      <w:tr w14:paraId="26E11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54ECE3ED">
            <w:pPr>
              <w:spacing w:before="101" w:line="195" w:lineRule="auto"/>
              <w:ind w:left="455"/>
              <w:rPr>
                <w:rFonts w:ascii="Times New Roman" w:hAnsi="Times New Roman" w:eastAsia="Times New Roman" w:cs="Times New Roman"/>
                <w:sz w:val="20"/>
                <w:szCs w:val="20"/>
              </w:rPr>
            </w:pPr>
            <w:r>
              <w:rPr>
                <w:rFonts w:ascii="Times New Roman" w:hAnsi="Times New Roman" w:eastAsia="Times New Roman" w:cs="Times New Roman"/>
                <w:sz w:val="20"/>
                <w:szCs w:val="20"/>
              </w:rPr>
              <w:t>58</w:t>
            </w:r>
          </w:p>
        </w:tc>
        <w:tc>
          <w:tcPr>
            <w:tcW w:w="1934" w:type="dxa"/>
            <w:vAlign w:val="top"/>
          </w:tcPr>
          <w:p w14:paraId="090C40F1">
            <w:pPr>
              <w:pStyle w:val="6"/>
              <w:spacing w:before="65" w:line="222" w:lineRule="auto"/>
              <w:ind w:left="682"/>
              <w:rPr>
                <w:sz w:val="20"/>
                <w:szCs w:val="20"/>
              </w:rPr>
            </w:pPr>
            <w:r>
              <w:rPr>
                <w:spacing w:val="-4"/>
                <w:sz w:val="20"/>
                <w:szCs w:val="20"/>
              </w:rPr>
              <w:t>白鹭塘</w:t>
            </w:r>
          </w:p>
        </w:tc>
        <w:tc>
          <w:tcPr>
            <w:tcW w:w="1117" w:type="dxa"/>
            <w:vAlign w:val="top"/>
          </w:tcPr>
          <w:p w14:paraId="0D2FEBE6">
            <w:pPr>
              <w:spacing w:before="101"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4684</w:t>
            </w:r>
          </w:p>
        </w:tc>
        <w:tc>
          <w:tcPr>
            <w:tcW w:w="1117" w:type="dxa"/>
            <w:vAlign w:val="top"/>
          </w:tcPr>
          <w:p w14:paraId="4E8BF7C7">
            <w:pPr>
              <w:spacing w:before="101"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6E4622BF">
            <w:pPr>
              <w:spacing w:before="101"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3A3D1091">
            <w:pPr>
              <w:spacing w:before="101" w:line="195" w:lineRule="auto"/>
              <w:ind w:left="34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0.977</w:t>
            </w:r>
          </w:p>
        </w:tc>
        <w:tc>
          <w:tcPr>
            <w:tcW w:w="1111" w:type="dxa"/>
            <w:tcBorders>
              <w:right w:val="single" w:color="000000" w:sz="10" w:space="0"/>
            </w:tcBorders>
            <w:vAlign w:val="top"/>
          </w:tcPr>
          <w:p w14:paraId="7B19ADAE">
            <w:pPr>
              <w:spacing w:before="101" w:line="195" w:lineRule="auto"/>
              <w:ind w:left="461"/>
              <w:rPr>
                <w:rFonts w:ascii="Times New Roman" w:hAnsi="Times New Roman" w:eastAsia="Times New Roman" w:cs="Times New Roman"/>
                <w:sz w:val="20"/>
                <w:szCs w:val="20"/>
              </w:rPr>
            </w:pPr>
            <w:r>
              <w:rPr>
                <w:rFonts w:ascii="Times New Roman" w:hAnsi="Times New Roman" w:eastAsia="Times New Roman" w:cs="Times New Roman"/>
                <w:sz w:val="20"/>
                <w:szCs w:val="20"/>
              </w:rPr>
              <w:t>51</w:t>
            </w:r>
          </w:p>
        </w:tc>
      </w:tr>
      <w:tr w14:paraId="053AD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675C431A">
            <w:pPr>
              <w:spacing w:before="104" w:line="195" w:lineRule="auto"/>
              <w:ind w:left="455"/>
              <w:rPr>
                <w:rFonts w:ascii="Times New Roman" w:hAnsi="Times New Roman" w:eastAsia="Times New Roman" w:cs="Times New Roman"/>
                <w:sz w:val="20"/>
                <w:szCs w:val="20"/>
              </w:rPr>
            </w:pPr>
            <w:r>
              <w:rPr>
                <w:rFonts w:ascii="Times New Roman" w:hAnsi="Times New Roman" w:eastAsia="Times New Roman" w:cs="Times New Roman"/>
                <w:sz w:val="20"/>
                <w:szCs w:val="20"/>
              </w:rPr>
              <w:t>59</w:t>
            </w:r>
          </w:p>
        </w:tc>
        <w:tc>
          <w:tcPr>
            <w:tcW w:w="1934" w:type="dxa"/>
            <w:vAlign w:val="top"/>
          </w:tcPr>
          <w:p w14:paraId="1D51C2A1">
            <w:pPr>
              <w:pStyle w:val="6"/>
              <w:spacing w:before="68" w:line="219" w:lineRule="auto"/>
              <w:ind w:left="652"/>
              <w:rPr>
                <w:sz w:val="20"/>
                <w:szCs w:val="20"/>
              </w:rPr>
            </w:pPr>
            <w:r>
              <w:rPr>
                <w:spacing w:val="6"/>
                <w:sz w:val="20"/>
                <w:szCs w:val="20"/>
              </w:rPr>
              <w:t>盘家坝</w:t>
            </w:r>
          </w:p>
        </w:tc>
        <w:tc>
          <w:tcPr>
            <w:tcW w:w="1117" w:type="dxa"/>
            <w:vAlign w:val="top"/>
          </w:tcPr>
          <w:p w14:paraId="3217DBA5">
            <w:pPr>
              <w:spacing w:before="104"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4321</w:t>
            </w:r>
          </w:p>
        </w:tc>
        <w:tc>
          <w:tcPr>
            <w:tcW w:w="1117" w:type="dxa"/>
            <w:vAlign w:val="top"/>
          </w:tcPr>
          <w:p w14:paraId="6B4F088E">
            <w:pPr>
              <w:spacing w:before="104"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29891CCB">
            <w:pPr>
              <w:spacing w:before="104"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6AEC30B3">
            <w:pPr>
              <w:spacing w:before="104"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1.090</w:t>
            </w:r>
          </w:p>
        </w:tc>
        <w:tc>
          <w:tcPr>
            <w:tcW w:w="1111" w:type="dxa"/>
            <w:tcBorders>
              <w:right w:val="single" w:color="000000" w:sz="10" w:space="0"/>
            </w:tcBorders>
            <w:vAlign w:val="top"/>
          </w:tcPr>
          <w:p w14:paraId="6883333F">
            <w:pPr>
              <w:spacing w:before="104"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47</w:t>
            </w:r>
          </w:p>
        </w:tc>
      </w:tr>
      <w:tr w14:paraId="5D438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5E57DEB1">
            <w:pPr>
              <w:spacing w:before="104" w:line="195" w:lineRule="auto"/>
              <w:ind w:left="454"/>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934" w:type="dxa"/>
            <w:vAlign w:val="top"/>
          </w:tcPr>
          <w:p w14:paraId="000453E6">
            <w:pPr>
              <w:pStyle w:val="6"/>
              <w:spacing w:before="68" w:line="219" w:lineRule="auto"/>
              <w:ind w:left="654"/>
              <w:rPr>
                <w:sz w:val="20"/>
                <w:szCs w:val="20"/>
              </w:rPr>
            </w:pPr>
            <w:r>
              <w:rPr>
                <w:spacing w:val="6"/>
                <w:sz w:val="20"/>
                <w:szCs w:val="20"/>
              </w:rPr>
              <w:t>泥塘窝</w:t>
            </w:r>
          </w:p>
        </w:tc>
        <w:tc>
          <w:tcPr>
            <w:tcW w:w="1117" w:type="dxa"/>
            <w:vAlign w:val="top"/>
          </w:tcPr>
          <w:p w14:paraId="2D09B426">
            <w:pPr>
              <w:spacing w:before="104"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3947</w:t>
            </w:r>
          </w:p>
        </w:tc>
        <w:tc>
          <w:tcPr>
            <w:tcW w:w="1117" w:type="dxa"/>
            <w:vAlign w:val="top"/>
          </w:tcPr>
          <w:p w14:paraId="7A7AFB1C">
            <w:pPr>
              <w:spacing w:before="104"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05FC485F">
            <w:pPr>
              <w:spacing w:before="104"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38684869">
            <w:pPr>
              <w:spacing w:before="104"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1.230</w:t>
            </w:r>
          </w:p>
        </w:tc>
        <w:tc>
          <w:tcPr>
            <w:tcW w:w="1111" w:type="dxa"/>
            <w:tcBorders>
              <w:right w:val="single" w:color="000000" w:sz="10" w:space="0"/>
            </w:tcBorders>
            <w:vAlign w:val="top"/>
          </w:tcPr>
          <w:p w14:paraId="53F277C3">
            <w:pPr>
              <w:spacing w:before="104"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w:t>
            </w:r>
          </w:p>
        </w:tc>
      </w:tr>
      <w:tr w14:paraId="7B0B7A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630A42CA">
            <w:pPr>
              <w:spacing w:before="105" w:line="195" w:lineRule="auto"/>
              <w:ind w:left="454"/>
              <w:rPr>
                <w:rFonts w:ascii="Times New Roman" w:hAnsi="Times New Roman" w:eastAsia="Times New Roman" w:cs="Times New Roman"/>
                <w:sz w:val="20"/>
                <w:szCs w:val="20"/>
              </w:rPr>
            </w:pPr>
            <w:r>
              <w:rPr>
                <w:rFonts w:ascii="Times New Roman" w:hAnsi="Times New Roman" w:eastAsia="Times New Roman" w:cs="Times New Roman"/>
                <w:sz w:val="20"/>
                <w:szCs w:val="20"/>
              </w:rPr>
              <w:t>61</w:t>
            </w:r>
          </w:p>
        </w:tc>
        <w:tc>
          <w:tcPr>
            <w:tcW w:w="1934" w:type="dxa"/>
            <w:vAlign w:val="top"/>
          </w:tcPr>
          <w:p w14:paraId="318AA347">
            <w:pPr>
              <w:pStyle w:val="6"/>
              <w:spacing w:before="69" w:line="218" w:lineRule="auto"/>
              <w:ind w:left="755"/>
              <w:rPr>
                <w:sz w:val="20"/>
                <w:szCs w:val="20"/>
              </w:rPr>
            </w:pPr>
            <w:r>
              <w:rPr>
                <w:spacing w:val="4"/>
                <w:sz w:val="20"/>
                <w:szCs w:val="20"/>
              </w:rPr>
              <w:t>谭家</w:t>
            </w:r>
          </w:p>
        </w:tc>
        <w:tc>
          <w:tcPr>
            <w:tcW w:w="1117" w:type="dxa"/>
            <w:vAlign w:val="top"/>
          </w:tcPr>
          <w:p w14:paraId="44FDC59F">
            <w:pPr>
              <w:spacing w:before="105"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4074</w:t>
            </w:r>
          </w:p>
        </w:tc>
        <w:tc>
          <w:tcPr>
            <w:tcW w:w="1117" w:type="dxa"/>
            <w:vAlign w:val="top"/>
          </w:tcPr>
          <w:p w14:paraId="78BA4516">
            <w:pPr>
              <w:spacing w:before="105"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57777FD9">
            <w:pPr>
              <w:spacing w:before="105"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5E5BA355">
            <w:pPr>
              <w:spacing w:before="105"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1.180</w:t>
            </w:r>
          </w:p>
        </w:tc>
        <w:tc>
          <w:tcPr>
            <w:tcW w:w="1111" w:type="dxa"/>
            <w:tcBorders>
              <w:right w:val="single" w:color="000000" w:sz="10" w:space="0"/>
            </w:tcBorders>
            <w:vAlign w:val="top"/>
          </w:tcPr>
          <w:p w14:paraId="5FFEA48D">
            <w:pPr>
              <w:spacing w:before="105"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r>
      <w:tr w14:paraId="0B898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0A310C3D">
            <w:pPr>
              <w:spacing w:before="105" w:line="195" w:lineRule="auto"/>
              <w:ind w:left="454"/>
              <w:rPr>
                <w:rFonts w:ascii="Times New Roman" w:hAnsi="Times New Roman" w:eastAsia="Times New Roman" w:cs="Times New Roman"/>
                <w:sz w:val="20"/>
                <w:szCs w:val="20"/>
              </w:rPr>
            </w:pPr>
            <w:r>
              <w:rPr>
                <w:rFonts w:ascii="Times New Roman" w:hAnsi="Times New Roman" w:eastAsia="Times New Roman" w:cs="Times New Roman"/>
                <w:sz w:val="20"/>
                <w:szCs w:val="20"/>
              </w:rPr>
              <w:t>62</w:t>
            </w:r>
          </w:p>
        </w:tc>
        <w:tc>
          <w:tcPr>
            <w:tcW w:w="1934" w:type="dxa"/>
            <w:vAlign w:val="top"/>
          </w:tcPr>
          <w:p w14:paraId="45AF89C4">
            <w:pPr>
              <w:pStyle w:val="6"/>
              <w:spacing w:before="69" w:line="218" w:lineRule="auto"/>
              <w:ind w:left="757"/>
              <w:rPr>
                <w:sz w:val="20"/>
                <w:szCs w:val="20"/>
              </w:rPr>
            </w:pPr>
            <w:r>
              <w:rPr>
                <w:spacing w:val="3"/>
                <w:sz w:val="20"/>
                <w:szCs w:val="20"/>
              </w:rPr>
              <w:t>李家</w:t>
            </w:r>
          </w:p>
        </w:tc>
        <w:tc>
          <w:tcPr>
            <w:tcW w:w="1117" w:type="dxa"/>
            <w:vAlign w:val="top"/>
          </w:tcPr>
          <w:p w14:paraId="461B4BB0">
            <w:pPr>
              <w:spacing w:before="105"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3768</w:t>
            </w:r>
          </w:p>
        </w:tc>
        <w:tc>
          <w:tcPr>
            <w:tcW w:w="1117" w:type="dxa"/>
            <w:vAlign w:val="top"/>
          </w:tcPr>
          <w:p w14:paraId="07763E52">
            <w:pPr>
              <w:spacing w:before="105"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330716AF">
            <w:pPr>
              <w:spacing w:before="106"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0E903507">
            <w:pPr>
              <w:spacing w:before="105"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1.310</w:t>
            </w:r>
          </w:p>
        </w:tc>
        <w:tc>
          <w:tcPr>
            <w:tcW w:w="1111" w:type="dxa"/>
            <w:tcBorders>
              <w:right w:val="single" w:color="000000" w:sz="10" w:space="0"/>
            </w:tcBorders>
            <w:vAlign w:val="top"/>
          </w:tcPr>
          <w:p w14:paraId="51BBE819">
            <w:pPr>
              <w:spacing w:before="106"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w:t>
            </w:r>
          </w:p>
        </w:tc>
      </w:tr>
      <w:tr w14:paraId="739E2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277B06B1">
            <w:pPr>
              <w:spacing w:before="106" w:line="195" w:lineRule="auto"/>
              <w:ind w:left="454"/>
              <w:rPr>
                <w:rFonts w:ascii="Times New Roman" w:hAnsi="Times New Roman" w:eastAsia="Times New Roman" w:cs="Times New Roman"/>
                <w:sz w:val="20"/>
                <w:szCs w:val="20"/>
              </w:rPr>
            </w:pPr>
            <w:r>
              <w:rPr>
                <w:rFonts w:ascii="Times New Roman" w:hAnsi="Times New Roman" w:eastAsia="Times New Roman" w:cs="Times New Roman"/>
                <w:sz w:val="20"/>
                <w:szCs w:val="20"/>
              </w:rPr>
              <w:t>63</w:t>
            </w:r>
          </w:p>
        </w:tc>
        <w:tc>
          <w:tcPr>
            <w:tcW w:w="1934" w:type="dxa"/>
            <w:vAlign w:val="top"/>
          </w:tcPr>
          <w:p w14:paraId="4829CD22">
            <w:pPr>
              <w:pStyle w:val="6"/>
              <w:spacing w:before="70" w:line="217" w:lineRule="auto"/>
              <w:ind w:left="757"/>
              <w:rPr>
                <w:sz w:val="20"/>
                <w:szCs w:val="20"/>
              </w:rPr>
            </w:pPr>
            <w:r>
              <w:rPr>
                <w:spacing w:val="3"/>
                <w:sz w:val="20"/>
                <w:szCs w:val="20"/>
              </w:rPr>
              <w:t>傅家</w:t>
            </w:r>
          </w:p>
        </w:tc>
        <w:tc>
          <w:tcPr>
            <w:tcW w:w="1117" w:type="dxa"/>
            <w:vAlign w:val="top"/>
          </w:tcPr>
          <w:p w14:paraId="5F10567B">
            <w:pPr>
              <w:spacing w:before="106"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4260</w:t>
            </w:r>
          </w:p>
        </w:tc>
        <w:tc>
          <w:tcPr>
            <w:tcW w:w="1117" w:type="dxa"/>
            <w:vAlign w:val="top"/>
          </w:tcPr>
          <w:p w14:paraId="422846D5">
            <w:pPr>
              <w:spacing w:before="106"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18D72F41">
            <w:pPr>
              <w:spacing w:before="106"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4DB47D46">
            <w:pPr>
              <w:spacing w:before="106"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1.110</w:t>
            </w:r>
          </w:p>
        </w:tc>
        <w:tc>
          <w:tcPr>
            <w:tcW w:w="1111" w:type="dxa"/>
            <w:tcBorders>
              <w:right w:val="single" w:color="000000" w:sz="10" w:space="0"/>
            </w:tcBorders>
            <w:vAlign w:val="top"/>
          </w:tcPr>
          <w:p w14:paraId="175BBCBD">
            <w:pPr>
              <w:spacing w:before="106"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47</w:t>
            </w:r>
          </w:p>
        </w:tc>
      </w:tr>
      <w:tr w14:paraId="11D8F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090A269E">
            <w:pPr>
              <w:spacing w:before="107" w:line="195" w:lineRule="auto"/>
              <w:ind w:left="454"/>
              <w:rPr>
                <w:rFonts w:ascii="Times New Roman" w:hAnsi="Times New Roman" w:eastAsia="Times New Roman" w:cs="Times New Roman"/>
                <w:sz w:val="20"/>
                <w:szCs w:val="20"/>
              </w:rPr>
            </w:pPr>
            <w:r>
              <w:rPr>
                <w:rFonts w:ascii="Times New Roman" w:hAnsi="Times New Roman" w:eastAsia="Times New Roman" w:cs="Times New Roman"/>
                <w:sz w:val="20"/>
                <w:szCs w:val="20"/>
              </w:rPr>
              <w:t>64</w:t>
            </w:r>
          </w:p>
        </w:tc>
        <w:tc>
          <w:tcPr>
            <w:tcW w:w="1934" w:type="dxa"/>
            <w:vAlign w:val="top"/>
          </w:tcPr>
          <w:p w14:paraId="7891E0BE">
            <w:pPr>
              <w:pStyle w:val="6"/>
              <w:spacing w:before="70" w:line="217" w:lineRule="auto"/>
              <w:ind w:left="654"/>
              <w:rPr>
                <w:sz w:val="20"/>
                <w:szCs w:val="20"/>
              </w:rPr>
            </w:pPr>
            <w:r>
              <w:rPr>
                <w:spacing w:val="6"/>
                <w:sz w:val="20"/>
                <w:szCs w:val="20"/>
              </w:rPr>
              <w:t>泮泥洞</w:t>
            </w:r>
          </w:p>
        </w:tc>
        <w:tc>
          <w:tcPr>
            <w:tcW w:w="1117" w:type="dxa"/>
            <w:vAlign w:val="top"/>
          </w:tcPr>
          <w:p w14:paraId="443B34A3">
            <w:pPr>
              <w:spacing w:before="107"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4165</w:t>
            </w:r>
          </w:p>
        </w:tc>
        <w:tc>
          <w:tcPr>
            <w:tcW w:w="1117" w:type="dxa"/>
            <w:vAlign w:val="top"/>
          </w:tcPr>
          <w:p w14:paraId="0081CD3E">
            <w:pPr>
              <w:spacing w:before="107"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1BF9EBCE">
            <w:pPr>
              <w:spacing w:before="107"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5430C537">
            <w:pPr>
              <w:spacing w:before="107"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1.140</w:t>
            </w:r>
          </w:p>
        </w:tc>
        <w:tc>
          <w:tcPr>
            <w:tcW w:w="1111" w:type="dxa"/>
            <w:tcBorders>
              <w:right w:val="single" w:color="000000" w:sz="10" w:space="0"/>
            </w:tcBorders>
            <w:vAlign w:val="top"/>
          </w:tcPr>
          <w:p w14:paraId="01173B8C">
            <w:pPr>
              <w:spacing w:before="107"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r>
      <w:tr w14:paraId="6A8587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1E821F5D">
            <w:pPr>
              <w:spacing w:before="110" w:line="195" w:lineRule="auto"/>
              <w:ind w:left="454"/>
              <w:rPr>
                <w:rFonts w:ascii="Times New Roman" w:hAnsi="Times New Roman" w:eastAsia="Times New Roman" w:cs="Times New Roman"/>
                <w:sz w:val="20"/>
                <w:szCs w:val="20"/>
              </w:rPr>
            </w:pPr>
            <w:r>
              <w:rPr>
                <w:rFonts w:ascii="Times New Roman" w:hAnsi="Times New Roman" w:eastAsia="Times New Roman" w:cs="Times New Roman"/>
                <w:sz w:val="20"/>
                <w:szCs w:val="20"/>
              </w:rPr>
              <w:t>65</w:t>
            </w:r>
          </w:p>
        </w:tc>
        <w:tc>
          <w:tcPr>
            <w:tcW w:w="1934" w:type="dxa"/>
            <w:vAlign w:val="top"/>
          </w:tcPr>
          <w:p w14:paraId="5DBC25AC">
            <w:pPr>
              <w:pStyle w:val="6"/>
              <w:spacing w:before="74" w:line="214" w:lineRule="auto"/>
              <w:ind w:left="546"/>
              <w:rPr>
                <w:sz w:val="20"/>
                <w:szCs w:val="20"/>
              </w:rPr>
            </w:pPr>
            <w:r>
              <w:rPr>
                <w:spacing w:val="7"/>
                <w:sz w:val="20"/>
                <w:szCs w:val="20"/>
              </w:rPr>
              <w:t>柳溪坊村</w:t>
            </w:r>
          </w:p>
        </w:tc>
        <w:tc>
          <w:tcPr>
            <w:tcW w:w="1117" w:type="dxa"/>
            <w:vAlign w:val="top"/>
          </w:tcPr>
          <w:p w14:paraId="04843B79">
            <w:pPr>
              <w:spacing w:before="110"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4353</w:t>
            </w:r>
          </w:p>
        </w:tc>
        <w:tc>
          <w:tcPr>
            <w:tcW w:w="1117" w:type="dxa"/>
            <w:vAlign w:val="top"/>
          </w:tcPr>
          <w:p w14:paraId="74B5636B">
            <w:pPr>
              <w:spacing w:before="110"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01251048">
            <w:pPr>
              <w:spacing w:before="110"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2B52CA6E">
            <w:pPr>
              <w:spacing w:before="110"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1.080</w:t>
            </w:r>
          </w:p>
        </w:tc>
        <w:tc>
          <w:tcPr>
            <w:tcW w:w="1111" w:type="dxa"/>
            <w:tcBorders>
              <w:right w:val="single" w:color="000000" w:sz="10" w:space="0"/>
            </w:tcBorders>
            <w:vAlign w:val="top"/>
          </w:tcPr>
          <w:p w14:paraId="6736BBB2">
            <w:pPr>
              <w:spacing w:before="110"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w:t>
            </w:r>
          </w:p>
        </w:tc>
      </w:tr>
      <w:tr w14:paraId="61ABE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672C4EBB">
            <w:pPr>
              <w:spacing w:before="110" w:line="195" w:lineRule="auto"/>
              <w:ind w:left="454"/>
              <w:rPr>
                <w:rFonts w:ascii="Times New Roman" w:hAnsi="Times New Roman" w:eastAsia="Times New Roman" w:cs="Times New Roman"/>
                <w:sz w:val="20"/>
                <w:szCs w:val="20"/>
              </w:rPr>
            </w:pPr>
            <w:r>
              <w:rPr>
                <w:rFonts w:ascii="Times New Roman" w:hAnsi="Times New Roman" w:eastAsia="Times New Roman" w:cs="Times New Roman"/>
                <w:sz w:val="20"/>
                <w:szCs w:val="20"/>
              </w:rPr>
              <w:t>66</w:t>
            </w:r>
          </w:p>
        </w:tc>
        <w:tc>
          <w:tcPr>
            <w:tcW w:w="1934" w:type="dxa"/>
            <w:vAlign w:val="top"/>
          </w:tcPr>
          <w:p w14:paraId="30A7F170">
            <w:pPr>
              <w:pStyle w:val="6"/>
              <w:spacing w:before="75" w:line="213" w:lineRule="auto"/>
              <w:ind w:left="657"/>
              <w:rPr>
                <w:sz w:val="20"/>
                <w:szCs w:val="20"/>
              </w:rPr>
            </w:pPr>
            <w:r>
              <w:rPr>
                <w:spacing w:val="5"/>
                <w:sz w:val="20"/>
                <w:szCs w:val="20"/>
              </w:rPr>
              <w:t>云梯岭</w:t>
            </w:r>
          </w:p>
        </w:tc>
        <w:tc>
          <w:tcPr>
            <w:tcW w:w="1117" w:type="dxa"/>
            <w:vAlign w:val="top"/>
          </w:tcPr>
          <w:p w14:paraId="2CA6DE31">
            <w:pPr>
              <w:spacing w:before="110"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4048</w:t>
            </w:r>
          </w:p>
        </w:tc>
        <w:tc>
          <w:tcPr>
            <w:tcW w:w="1117" w:type="dxa"/>
            <w:vAlign w:val="top"/>
          </w:tcPr>
          <w:p w14:paraId="7D19CC12">
            <w:pPr>
              <w:spacing w:before="110"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09ADCE17">
            <w:pPr>
              <w:spacing w:before="110"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5637F9EA">
            <w:pPr>
              <w:spacing w:before="110" w:line="195" w:lineRule="auto"/>
              <w:ind w:left="3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1.190</w:t>
            </w:r>
          </w:p>
        </w:tc>
        <w:tc>
          <w:tcPr>
            <w:tcW w:w="1111" w:type="dxa"/>
            <w:tcBorders>
              <w:right w:val="single" w:color="000000" w:sz="10" w:space="0"/>
            </w:tcBorders>
            <w:vAlign w:val="top"/>
          </w:tcPr>
          <w:p w14:paraId="412D886E">
            <w:pPr>
              <w:spacing w:before="110"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r>
      <w:tr w14:paraId="2BC96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1" w:type="dxa"/>
            <w:tcBorders>
              <w:left w:val="single" w:color="000000" w:sz="10" w:space="0"/>
            </w:tcBorders>
            <w:vAlign w:val="top"/>
          </w:tcPr>
          <w:p w14:paraId="6B6EF0F5">
            <w:pPr>
              <w:spacing w:before="111" w:line="195" w:lineRule="auto"/>
              <w:ind w:left="454"/>
              <w:rPr>
                <w:rFonts w:ascii="Times New Roman" w:hAnsi="Times New Roman" w:eastAsia="Times New Roman" w:cs="Times New Roman"/>
                <w:sz w:val="20"/>
                <w:szCs w:val="20"/>
              </w:rPr>
            </w:pPr>
            <w:r>
              <w:rPr>
                <w:rFonts w:ascii="Times New Roman" w:hAnsi="Times New Roman" w:eastAsia="Times New Roman" w:cs="Times New Roman"/>
                <w:sz w:val="20"/>
                <w:szCs w:val="20"/>
              </w:rPr>
              <w:t>67</w:t>
            </w:r>
          </w:p>
        </w:tc>
        <w:tc>
          <w:tcPr>
            <w:tcW w:w="1934" w:type="dxa"/>
            <w:vAlign w:val="top"/>
          </w:tcPr>
          <w:p w14:paraId="6291819A">
            <w:pPr>
              <w:pStyle w:val="6"/>
              <w:spacing w:before="75" w:line="213" w:lineRule="auto"/>
              <w:ind w:left="657"/>
              <w:rPr>
                <w:sz w:val="20"/>
                <w:szCs w:val="20"/>
              </w:rPr>
            </w:pPr>
            <w:r>
              <w:rPr>
                <w:spacing w:val="5"/>
                <w:sz w:val="20"/>
                <w:szCs w:val="20"/>
              </w:rPr>
              <w:t>牛牯坝</w:t>
            </w:r>
          </w:p>
        </w:tc>
        <w:tc>
          <w:tcPr>
            <w:tcW w:w="1117" w:type="dxa"/>
            <w:vAlign w:val="top"/>
          </w:tcPr>
          <w:p w14:paraId="3C96BA17">
            <w:pPr>
              <w:spacing w:before="111"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4776</w:t>
            </w:r>
          </w:p>
        </w:tc>
        <w:tc>
          <w:tcPr>
            <w:tcW w:w="1117" w:type="dxa"/>
            <w:vAlign w:val="top"/>
          </w:tcPr>
          <w:p w14:paraId="1091D812">
            <w:pPr>
              <w:spacing w:before="111"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vAlign w:val="top"/>
          </w:tcPr>
          <w:p w14:paraId="61298214">
            <w:pPr>
              <w:spacing w:before="111"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vAlign w:val="top"/>
          </w:tcPr>
          <w:p w14:paraId="354C7B0D">
            <w:pPr>
              <w:spacing w:before="111" w:line="195" w:lineRule="auto"/>
              <w:ind w:left="34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0.952</w:t>
            </w:r>
          </w:p>
        </w:tc>
        <w:tc>
          <w:tcPr>
            <w:tcW w:w="1111" w:type="dxa"/>
            <w:tcBorders>
              <w:right w:val="single" w:color="000000" w:sz="10" w:space="0"/>
            </w:tcBorders>
            <w:vAlign w:val="top"/>
          </w:tcPr>
          <w:p w14:paraId="7CA9168F">
            <w:pPr>
              <w:spacing w:before="111" w:line="195" w:lineRule="auto"/>
              <w:ind w:left="461"/>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tc>
      </w:tr>
      <w:tr w14:paraId="21349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131" w:type="dxa"/>
            <w:tcBorders>
              <w:left w:val="single" w:color="000000" w:sz="10" w:space="0"/>
              <w:bottom w:val="single" w:color="000000" w:sz="10" w:space="0"/>
            </w:tcBorders>
            <w:vAlign w:val="top"/>
          </w:tcPr>
          <w:p w14:paraId="027F2D2C">
            <w:pPr>
              <w:spacing w:before="111" w:line="195" w:lineRule="auto"/>
              <w:ind w:left="454"/>
              <w:rPr>
                <w:rFonts w:ascii="Times New Roman" w:hAnsi="Times New Roman" w:eastAsia="Times New Roman" w:cs="Times New Roman"/>
                <w:sz w:val="20"/>
                <w:szCs w:val="20"/>
              </w:rPr>
            </w:pPr>
            <w:r>
              <w:rPr>
                <w:rFonts w:ascii="Times New Roman" w:hAnsi="Times New Roman" w:eastAsia="Times New Roman" w:cs="Times New Roman"/>
                <w:sz w:val="20"/>
                <w:szCs w:val="20"/>
              </w:rPr>
              <w:t>68</w:t>
            </w:r>
          </w:p>
        </w:tc>
        <w:tc>
          <w:tcPr>
            <w:tcW w:w="1934" w:type="dxa"/>
            <w:tcBorders>
              <w:bottom w:val="single" w:color="000000" w:sz="10" w:space="0"/>
            </w:tcBorders>
            <w:vAlign w:val="top"/>
          </w:tcPr>
          <w:p w14:paraId="1C42D836">
            <w:pPr>
              <w:pStyle w:val="6"/>
              <w:spacing w:before="75" w:line="228" w:lineRule="auto"/>
              <w:ind w:left="129"/>
              <w:rPr>
                <w:sz w:val="20"/>
                <w:szCs w:val="20"/>
              </w:rPr>
            </w:pPr>
            <w:r>
              <w:rPr>
                <w:spacing w:val="8"/>
                <w:sz w:val="20"/>
                <w:szCs w:val="20"/>
              </w:rPr>
              <w:t>异地扶贫安置小区</w:t>
            </w:r>
          </w:p>
        </w:tc>
        <w:tc>
          <w:tcPr>
            <w:tcW w:w="1117" w:type="dxa"/>
            <w:tcBorders>
              <w:bottom w:val="single" w:color="000000" w:sz="10" w:space="0"/>
            </w:tcBorders>
            <w:vAlign w:val="top"/>
          </w:tcPr>
          <w:p w14:paraId="60055227">
            <w:pPr>
              <w:spacing w:before="111" w:line="195" w:lineRule="auto"/>
              <w:ind w:left="460"/>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tc>
        <w:tc>
          <w:tcPr>
            <w:tcW w:w="1117" w:type="dxa"/>
            <w:tcBorders>
              <w:bottom w:val="single" w:color="000000" w:sz="10" w:space="0"/>
            </w:tcBorders>
            <w:vAlign w:val="top"/>
          </w:tcPr>
          <w:p w14:paraId="4E82C066">
            <w:pPr>
              <w:spacing w:before="111" w:line="195"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117" w:type="dxa"/>
            <w:tcBorders>
              <w:bottom w:val="single" w:color="000000" w:sz="10" w:space="0"/>
            </w:tcBorders>
            <w:vAlign w:val="top"/>
          </w:tcPr>
          <w:p w14:paraId="42DDAE1C">
            <w:pPr>
              <w:spacing w:before="112" w:line="195" w:lineRule="auto"/>
              <w:ind w:left="5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6" w:type="dxa"/>
            <w:tcBorders>
              <w:bottom w:val="single" w:color="000000" w:sz="10" w:space="0"/>
            </w:tcBorders>
            <w:vAlign w:val="top"/>
          </w:tcPr>
          <w:p w14:paraId="32EDF7A4">
            <w:pPr>
              <w:spacing w:before="111" w:line="195" w:lineRule="auto"/>
              <w:ind w:left="2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570.00</w:t>
            </w:r>
          </w:p>
        </w:tc>
        <w:tc>
          <w:tcPr>
            <w:tcW w:w="1111" w:type="dxa"/>
            <w:tcBorders>
              <w:bottom w:val="single" w:color="000000" w:sz="10" w:space="0"/>
              <w:right w:val="single" w:color="000000" w:sz="10" w:space="0"/>
            </w:tcBorders>
            <w:vAlign w:val="top"/>
          </w:tcPr>
          <w:p w14:paraId="796C04FE">
            <w:pPr>
              <w:spacing w:before="114" w:line="192" w:lineRule="auto"/>
              <w:ind w:left="514"/>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r>
    </w:tbl>
    <w:p w14:paraId="08091F5C">
      <w:pPr>
        <w:pStyle w:val="2"/>
        <w:spacing w:before="191" w:line="345" w:lineRule="auto"/>
        <w:ind w:left="503" w:right="1086"/>
      </w:pPr>
      <w:r>
        <w:rPr>
          <w:spacing w:val="-3"/>
        </w:rPr>
        <w:t>本报告对</w:t>
      </w:r>
      <w:r>
        <w:rPr>
          <w:spacing w:val="-39"/>
        </w:rPr>
        <w:t xml:space="preserve"> </w:t>
      </w:r>
      <w:r>
        <w:rPr>
          <w:rFonts w:ascii="Times New Roman" w:hAnsi="Times New Roman" w:eastAsia="Times New Roman" w:cs="Times New Roman"/>
          <w:spacing w:val="-3"/>
        </w:rPr>
        <w:t xml:space="preserve">CO </w:t>
      </w:r>
      <w:r>
        <w:rPr>
          <w:spacing w:val="-3"/>
        </w:rPr>
        <w:t>对周边敏感点的影响开展有毒有害气体伤害概率估算：</w:t>
      </w:r>
      <w:r>
        <w:t xml:space="preserve"> </w:t>
      </w:r>
      <w:r>
        <w:rPr>
          <w:spacing w:val="-3"/>
        </w:rPr>
        <w:t>通过导则中附录</w:t>
      </w:r>
      <w:r>
        <w:rPr>
          <w:spacing w:val="-43"/>
        </w:rPr>
        <w:t xml:space="preserve"> </w:t>
      </w:r>
      <w:r>
        <w:rPr>
          <w:rFonts w:ascii="Times New Roman" w:hAnsi="Times New Roman" w:eastAsia="Times New Roman" w:cs="Times New Roman"/>
          <w:spacing w:val="-3"/>
        </w:rPr>
        <w:t>I</w:t>
      </w:r>
      <w:r>
        <w:rPr>
          <w:rFonts w:ascii="Times New Roman" w:hAnsi="Times New Roman" w:eastAsia="Times New Roman" w:cs="Times New Roman"/>
          <w:spacing w:val="28"/>
          <w:w w:val="101"/>
        </w:rPr>
        <w:t xml:space="preserve"> </w:t>
      </w:r>
      <w:r>
        <w:rPr>
          <w:spacing w:val="-3"/>
        </w:rPr>
        <w:t>的资料，参数取值如下：</w:t>
      </w:r>
    </w:p>
    <w:p w14:paraId="266EF726">
      <w:pPr>
        <w:pStyle w:val="2"/>
        <w:spacing w:before="36" w:line="336" w:lineRule="auto"/>
        <w:ind w:left="22" w:right="375" w:firstLine="480"/>
      </w:pPr>
      <w:r>
        <w:rPr>
          <w:spacing w:val="-1"/>
        </w:rPr>
        <w:t>接触的质量浓度：</w:t>
      </w:r>
      <w:r>
        <w:rPr>
          <w:rFonts w:ascii="Times New Roman" w:hAnsi="Times New Roman" w:eastAsia="Times New Roman" w:cs="Times New Roman"/>
          <w:spacing w:val="-1"/>
        </w:rPr>
        <w:t>570mg/m</w:t>
      </w:r>
      <w:r>
        <w:rPr>
          <w:spacing w:val="-1"/>
        </w:rPr>
        <w:t>³</w:t>
      </w:r>
      <w:r>
        <w:rPr>
          <w:spacing w:val="-91"/>
        </w:rPr>
        <w:t xml:space="preserve"> </w:t>
      </w:r>
      <w:r>
        <w:rPr>
          <w:spacing w:val="-1"/>
        </w:rPr>
        <w:t>,</w:t>
      </w:r>
      <w:r>
        <w:rPr>
          <w:spacing w:val="64"/>
        </w:rPr>
        <w:t xml:space="preserve"> </w:t>
      </w:r>
      <w:r>
        <w:rPr>
          <w:spacing w:val="-1"/>
        </w:rPr>
        <w:t>选自上表中异地扶贫安置小区敏感点</w:t>
      </w:r>
      <w:r>
        <w:rPr>
          <w:spacing w:val="-2"/>
        </w:rPr>
        <w:t>的最大</w:t>
      </w:r>
      <w:r>
        <w:t xml:space="preserve"> </w:t>
      </w:r>
      <w:r>
        <w:rPr>
          <w:spacing w:val="-2"/>
        </w:rPr>
        <w:t>接触浓度。</w:t>
      </w:r>
    </w:p>
    <w:p w14:paraId="4A5989DA">
      <w:pPr>
        <w:pStyle w:val="2"/>
        <w:spacing w:before="60" w:line="347" w:lineRule="auto"/>
        <w:ind w:left="23" w:right="373" w:firstLine="479"/>
      </w:pPr>
      <w:r>
        <w:rPr>
          <w:spacing w:val="-3"/>
        </w:rPr>
        <w:t>接触浓度的时间：</w:t>
      </w:r>
      <w:r>
        <w:rPr>
          <w:rFonts w:ascii="Times New Roman" w:hAnsi="Times New Roman" w:eastAsia="Times New Roman" w:cs="Times New Roman"/>
          <w:spacing w:val="-3"/>
        </w:rPr>
        <w:t>59.00 min</w:t>
      </w:r>
      <w:r>
        <w:rPr>
          <w:spacing w:val="-3"/>
        </w:rPr>
        <w:t>，选自上表中最大接触浓度的异地扶贫安</w:t>
      </w:r>
      <w:r>
        <w:rPr>
          <w:spacing w:val="-4"/>
        </w:rPr>
        <w:t>置小区</w:t>
      </w:r>
      <w:r>
        <w:t xml:space="preserve"> </w:t>
      </w:r>
      <w:r>
        <w:rPr>
          <w:spacing w:val="-2"/>
        </w:rPr>
        <w:t>浓度持续时间。</w:t>
      </w:r>
    </w:p>
    <w:p w14:paraId="57F6A012">
      <w:pPr>
        <w:pStyle w:val="2"/>
        <w:spacing w:before="32" w:line="342" w:lineRule="auto"/>
        <w:ind w:left="28" w:right="375" w:firstLine="480"/>
      </w:pPr>
      <w:r>
        <w:rPr>
          <w:spacing w:val="-2"/>
        </w:rPr>
        <w:t>与毒物性质有关的三个参数，</w:t>
      </w:r>
      <w:r>
        <w:rPr>
          <w:rFonts w:ascii="Times New Roman" w:hAnsi="Times New Roman" w:eastAsia="Times New Roman" w:cs="Times New Roman"/>
          <w:spacing w:val="-2"/>
        </w:rPr>
        <w:t>At,Bt,n</w:t>
      </w:r>
      <w:r>
        <w:rPr>
          <w:spacing w:val="-2"/>
        </w:rPr>
        <w:t>：</w:t>
      </w:r>
      <w:r>
        <w:rPr>
          <w:rFonts w:ascii="Times New Roman" w:hAnsi="Times New Roman" w:eastAsia="Times New Roman" w:cs="Times New Roman"/>
          <w:spacing w:val="-2"/>
        </w:rPr>
        <w:t>-7.4,</w:t>
      </w:r>
      <w:r>
        <w:rPr>
          <w:rFonts w:ascii="Times New Roman" w:hAnsi="Times New Roman" w:eastAsia="Times New Roman" w:cs="Times New Roman"/>
          <w:spacing w:val="31"/>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8"/>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1"/>
        </w:rPr>
        <w:t xml:space="preserve"> </w:t>
      </w:r>
      <w:r>
        <w:rPr>
          <w:spacing w:val="-2"/>
        </w:rPr>
        <w:t>，见《环境影响评</w:t>
      </w:r>
      <w:r>
        <w:rPr>
          <w:spacing w:val="-3"/>
        </w:rPr>
        <w:t>价技术导</w:t>
      </w:r>
      <w:r>
        <w:t xml:space="preserve"> </w:t>
      </w:r>
      <w:r>
        <w:rPr>
          <w:spacing w:val="-1"/>
        </w:rPr>
        <w:t>则 大气环境》（</w:t>
      </w:r>
      <w:r>
        <w:rPr>
          <w:rFonts w:ascii="Times New Roman" w:hAnsi="Times New Roman" w:eastAsia="Times New Roman" w:cs="Times New Roman"/>
          <w:spacing w:val="-1"/>
        </w:rPr>
        <w:t>HJ 2.2-2018</w:t>
      </w:r>
      <w:r>
        <w:rPr>
          <w:spacing w:val="-1"/>
        </w:rPr>
        <w:t>）附录</w:t>
      </w:r>
      <w:r>
        <w:rPr>
          <w:spacing w:val="-53"/>
        </w:rPr>
        <w:t xml:space="preserve"> </w:t>
      </w:r>
      <w:r>
        <w:rPr>
          <w:rFonts w:ascii="Times New Roman" w:hAnsi="Times New Roman" w:eastAsia="Times New Roman" w:cs="Times New Roman"/>
          <w:spacing w:val="-1"/>
        </w:rPr>
        <w:t>I</w:t>
      </w:r>
      <w:r>
        <w:rPr>
          <w:spacing w:val="-1"/>
        </w:rPr>
        <w:t>。</w:t>
      </w:r>
    </w:p>
    <w:p w14:paraId="165837C9">
      <w:pPr>
        <w:pStyle w:val="2"/>
        <w:spacing w:before="43" w:line="218" w:lineRule="auto"/>
        <w:ind w:left="526"/>
      </w:pPr>
      <w:r>
        <w:rPr>
          <w:spacing w:val="-8"/>
        </w:rPr>
        <w:t xml:space="preserve">中间量 </w:t>
      </w:r>
      <w:r>
        <w:rPr>
          <w:rFonts w:ascii="Times New Roman" w:hAnsi="Times New Roman" w:eastAsia="Times New Roman" w:cs="Times New Roman"/>
          <w:spacing w:val="-8"/>
        </w:rPr>
        <w:t>Y</w:t>
      </w:r>
      <w:r>
        <w:rPr>
          <w:spacing w:val="-8"/>
        </w:rPr>
        <w:t>：</w:t>
      </w:r>
      <w:r>
        <w:rPr>
          <w:rFonts w:ascii="Times New Roman" w:hAnsi="Times New Roman" w:eastAsia="Times New Roman" w:cs="Times New Roman"/>
          <w:spacing w:val="-8"/>
        </w:rPr>
        <w:t>3.02&lt;5</w:t>
      </w:r>
      <w:r>
        <w:rPr>
          <w:spacing w:val="-8"/>
        </w:rPr>
        <w:t>，根据《环境影响评价技术导则 大气环境》（</w:t>
      </w:r>
      <w:r>
        <w:rPr>
          <w:rFonts w:ascii="Times New Roman" w:hAnsi="Times New Roman" w:eastAsia="Times New Roman" w:cs="Times New Roman"/>
          <w:spacing w:val="-8"/>
        </w:rPr>
        <w:t>HJ 2.2-</w:t>
      </w:r>
      <w:r>
        <w:rPr>
          <w:rFonts w:ascii="Times New Roman" w:hAnsi="Times New Roman" w:eastAsia="Times New Roman" w:cs="Times New Roman"/>
          <w:spacing w:val="-9"/>
        </w:rPr>
        <w:t>2018</w:t>
      </w:r>
      <w:r>
        <w:rPr>
          <w:spacing w:val="-9"/>
        </w:rPr>
        <w:t>）</w:t>
      </w:r>
    </w:p>
    <w:p w14:paraId="49AAECFE">
      <w:pPr>
        <w:spacing w:line="218" w:lineRule="auto"/>
        <w:sectPr>
          <w:footerReference r:id="rId91" w:type="default"/>
          <w:pgSz w:w="11906" w:h="16839"/>
          <w:pgMar w:top="1431" w:right="1426" w:bottom="1252" w:left="1785" w:header="0" w:footer="1090" w:gutter="0"/>
          <w:cols w:space="720" w:num="1"/>
        </w:sectPr>
      </w:pPr>
    </w:p>
    <w:p w14:paraId="608154F2">
      <w:pPr>
        <w:pStyle w:val="2"/>
        <w:spacing w:before="64" w:line="323" w:lineRule="exact"/>
        <w:ind w:left="99"/>
      </w:pPr>
      <w:r>
        <w:rPr>
          <w:spacing w:val="-4"/>
          <w:position w:val="2"/>
        </w:rPr>
        <w:t>附录</w:t>
      </w:r>
      <w:r>
        <w:rPr>
          <w:spacing w:val="-40"/>
          <w:position w:val="2"/>
        </w:rPr>
        <w:t xml:space="preserve"> </w:t>
      </w:r>
      <w:r>
        <w:rPr>
          <w:rFonts w:ascii="Times New Roman" w:hAnsi="Times New Roman" w:eastAsia="Times New Roman" w:cs="Times New Roman"/>
          <w:spacing w:val="-4"/>
          <w:position w:val="2"/>
        </w:rPr>
        <w:t>I</w:t>
      </w:r>
      <w:r>
        <w:rPr>
          <w:rFonts w:ascii="Times New Roman" w:hAnsi="Times New Roman" w:eastAsia="Times New Roman" w:cs="Times New Roman"/>
          <w:spacing w:val="-31"/>
          <w:position w:val="2"/>
        </w:rPr>
        <w:t xml:space="preserve"> </w:t>
      </w:r>
      <w:r>
        <w:rPr>
          <w:spacing w:val="-4"/>
          <w:position w:val="2"/>
        </w:rPr>
        <w:t>，计算</w:t>
      </w:r>
      <w:r>
        <w:rPr>
          <w:spacing w:val="-52"/>
          <w:position w:val="2"/>
        </w:rPr>
        <w:t xml:space="preserve"> </w:t>
      </w:r>
      <w:r>
        <w:rPr>
          <w:rFonts w:ascii="Times New Roman" w:hAnsi="Times New Roman" w:eastAsia="Times New Roman" w:cs="Times New Roman"/>
          <w:spacing w:val="-4"/>
          <w:position w:val="2"/>
        </w:rPr>
        <w:t>CO</w:t>
      </w:r>
      <w:r>
        <w:rPr>
          <w:rFonts w:ascii="Times New Roman" w:hAnsi="Times New Roman" w:eastAsia="Times New Roman" w:cs="Times New Roman"/>
          <w:spacing w:val="29"/>
          <w:position w:val="2"/>
        </w:rPr>
        <w:t xml:space="preserve"> </w:t>
      </w:r>
      <w:r>
        <w:rPr>
          <w:spacing w:val="-4"/>
          <w:position w:val="2"/>
        </w:rPr>
        <w:t xml:space="preserve">的大气伤害概率 </w:t>
      </w:r>
      <w:r>
        <w:rPr>
          <w:rFonts w:ascii="Times New Roman" w:hAnsi="Times New Roman" w:eastAsia="Times New Roman" w:cs="Times New Roman"/>
          <w:spacing w:val="-4"/>
          <w:position w:val="2"/>
        </w:rPr>
        <w:t>PE(%) = 2.40</w:t>
      </w:r>
      <w:r>
        <w:rPr>
          <w:spacing w:val="-4"/>
          <w:position w:val="2"/>
        </w:rPr>
        <w:t>。</w:t>
      </w:r>
    </w:p>
    <w:p w14:paraId="26AA4323">
      <w:pPr>
        <w:spacing w:line="264" w:lineRule="auto"/>
        <w:rPr>
          <w:rFonts w:ascii="Arial"/>
          <w:sz w:val="21"/>
        </w:rPr>
      </w:pPr>
    </w:p>
    <w:p w14:paraId="6978BE92">
      <w:pPr>
        <w:pStyle w:val="2"/>
        <w:spacing w:before="78" w:line="345" w:lineRule="auto"/>
        <w:ind w:left="100" w:right="105" w:firstLine="479"/>
      </w:pPr>
      <w:r>
        <w:rPr>
          <w:spacing w:val="-1"/>
        </w:rPr>
        <w:t>因此，事故发生后，</w:t>
      </w:r>
      <w:r>
        <w:rPr>
          <w:rFonts w:ascii="Times New Roman" w:hAnsi="Times New Roman" w:eastAsia="Times New Roman" w:cs="Times New Roman"/>
          <w:spacing w:val="-1"/>
        </w:rPr>
        <w:t xml:space="preserve">CO </w:t>
      </w:r>
      <w:r>
        <w:rPr>
          <w:spacing w:val="-1"/>
        </w:rPr>
        <w:t>对周边敏感点特别是距离最近的异地扶贫安</w:t>
      </w:r>
      <w:r>
        <w:rPr>
          <w:spacing w:val="-2"/>
        </w:rPr>
        <w:t>置小区</w:t>
      </w:r>
      <w:r>
        <w:t xml:space="preserve"> </w:t>
      </w:r>
      <w:r>
        <w:rPr>
          <w:spacing w:val="-1"/>
        </w:rPr>
        <w:t>的影响较大，建设单位必须做好日常事故防范措施，减少事故发生概率。</w:t>
      </w:r>
    </w:p>
    <w:p w14:paraId="52605F82">
      <w:pPr>
        <w:pStyle w:val="2"/>
        <w:spacing w:before="41" w:line="219" w:lineRule="auto"/>
        <w:ind w:left="80"/>
        <w:outlineLvl w:val="1"/>
        <w:rPr>
          <w:sz w:val="28"/>
          <w:szCs w:val="28"/>
        </w:rPr>
      </w:pPr>
      <w:r>
        <w:rPr>
          <w:rFonts w:ascii="Times New Roman" w:hAnsi="Times New Roman" w:eastAsia="Times New Roman" w:cs="Times New Roman"/>
          <w:b/>
          <w:bCs/>
          <w:spacing w:val="-3"/>
          <w:sz w:val="28"/>
          <w:szCs w:val="28"/>
        </w:rPr>
        <w:t xml:space="preserve">7.2 </w:t>
      </w:r>
      <w:r>
        <w:rPr>
          <w:b/>
          <w:bCs/>
          <w:spacing w:val="-3"/>
          <w:sz w:val="28"/>
          <w:szCs w:val="28"/>
        </w:rPr>
        <w:t>地表水环境预测及评价</w:t>
      </w:r>
    </w:p>
    <w:p w14:paraId="1E830C75">
      <w:pPr>
        <w:pStyle w:val="2"/>
        <w:spacing w:before="213" w:line="220" w:lineRule="auto"/>
        <w:ind w:left="80"/>
        <w:outlineLvl w:val="2"/>
        <w:rPr>
          <w:sz w:val="28"/>
          <w:szCs w:val="28"/>
        </w:rPr>
      </w:pPr>
      <w:r>
        <w:rPr>
          <w:rFonts w:ascii="Times New Roman" w:hAnsi="Times New Roman" w:eastAsia="Times New Roman" w:cs="Times New Roman"/>
          <w:b/>
          <w:bCs/>
          <w:spacing w:val="-2"/>
          <w:sz w:val="28"/>
          <w:szCs w:val="28"/>
        </w:rPr>
        <w:t xml:space="preserve">7.2.1 </w:t>
      </w:r>
      <w:r>
        <w:rPr>
          <w:b/>
          <w:bCs/>
          <w:spacing w:val="-2"/>
          <w:sz w:val="28"/>
          <w:szCs w:val="28"/>
        </w:rPr>
        <w:t>情景设置</w:t>
      </w:r>
    </w:p>
    <w:p w14:paraId="10592F03">
      <w:pPr>
        <w:pStyle w:val="2"/>
        <w:spacing w:before="204" w:line="351" w:lineRule="auto"/>
        <w:ind w:left="79" w:right="105" w:firstLine="480"/>
        <w:jc w:val="both"/>
      </w:pPr>
      <w:r>
        <w:rPr>
          <w:spacing w:val="-4"/>
        </w:rPr>
        <w:t>根据前文源项分析，事故状态下，生产线起火产生</w:t>
      </w:r>
      <w:r>
        <w:rPr>
          <w:spacing w:val="-31"/>
        </w:rPr>
        <w:t xml:space="preserve"> </w:t>
      </w:r>
      <w:r>
        <w:rPr>
          <w:rFonts w:ascii="Times New Roman" w:hAnsi="Times New Roman" w:eastAsia="Times New Roman" w:cs="Times New Roman"/>
          <w:spacing w:val="-4"/>
        </w:rPr>
        <w:t>126m</w:t>
      </w:r>
      <w:r>
        <w:rPr>
          <w:spacing w:val="-4"/>
        </w:rPr>
        <w:t>³消防废水，加入消</w:t>
      </w:r>
      <w:r>
        <w:t xml:space="preserve"> </w:t>
      </w:r>
      <w:r>
        <w:rPr>
          <w:spacing w:val="-3"/>
        </w:rPr>
        <w:t>防废水无法通过应急池进行有效收集，废水通过地面漫流或者雨水管道进入附近</w:t>
      </w:r>
      <w:r>
        <w:rPr>
          <w:spacing w:val="1"/>
        </w:rPr>
        <w:t xml:space="preserve"> </w:t>
      </w:r>
      <w:r>
        <w:rPr>
          <w:spacing w:val="-1"/>
        </w:rPr>
        <w:t>河流新田河，</w:t>
      </w:r>
      <w:r>
        <w:rPr>
          <w:rFonts w:ascii="Times New Roman" w:hAnsi="Times New Roman" w:eastAsia="Times New Roman" w:cs="Times New Roman"/>
          <w:spacing w:val="-1"/>
        </w:rPr>
        <w:t>126m</w:t>
      </w:r>
      <w:r>
        <w:rPr>
          <w:spacing w:val="-1"/>
        </w:rPr>
        <w:t>³废水中含有</w:t>
      </w:r>
      <w:r>
        <w:rPr>
          <w:spacing w:val="-30"/>
        </w:rPr>
        <w:t xml:space="preserve"> </w:t>
      </w:r>
      <w:r>
        <w:rPr>
          <w:rFonts w:ascii="Times New Roman" w:hAnsi="Times New Roman" w:eastAsia="Times New Roman" w:cs="Times New Roman"/>
          <w:spacing w:val="-1"/>
        </w:rPr>
        <w:t>78.75kgCOD</w:t>
      </w:r>
      <w:r>
        <w:rPr>
          <w:rFonts w:ascii="Times New Roman" w:hAnsi="Times New Roman" w:eastAsia="Times New Roman" w:cs="Times New Roman"/>
          <w:spacing w:val="-29"/>
        </w:rPr>
        <w:t xml:space="preserve"> </w:t>
      </w:r>
      <w:r>
        <w:rPr>
          <w:spacing w:val="-1"/>
        </w:rPr>
        <w:t>，污染物在</w:t>
      </w:r>
      <w:r>
        <w:rPr>
          <w:spacing w:val="-47"/>
        </w:rPr>
        <w:t xml:space="preserve"> </w:t>
      </w:r>
      <w:r>
        <w:rPr>
          <w:rFonts w:ascii="Times New Roman" w:hAnsi="Times New Roman" w:eastAsia="Times New Roman" w:cs="Times New Roman"/>
          <w:spacing w:val="-1"/>
        </w:rPr>
        <w:t xml:space="preserve">30min </w:t>
      </w:r>
      <w:r>
        <w:rPr>
          <w:spacing w:val="-1"/>
        </w:rPr>
        <w:t>之内全部进入新</w:t>
      </w:r>
      <w:r>
        <w:t xml:space="preserve"> </w:t>
      </w:r>
      <w:r>
        <w:rPr>
          <w:spacing w:val="-3"/>
        </w:rPr>
        <w:t>田河。</w:t>
      </w:r>
    </w:p>
    <w:p w14:paraId="7549D23A">
      <w:pPr>
        <w:pStyle w:val="2"/>
        <w:spacing w:before="49" w:line="219" w:lineRule="auto"/>
        <w:ind w:left="80"/>
        <w:outlineLvl w:val="2"/>
        <w:rPr>
          <w:sz w:val="28"/>
          <w:szCs w:val="28"/>
        </w:rPr>
      </w:pPr>
      <w:r>
        <w:rPr>
          <w:rFonts w:ascii="Times New Roman" w:hAnsi="Times New Roman" w:eastAsia="Times New Roman" w:cs="Times New Roman"/>
          <w:b/>
          <w:bCs/>
          <w:spacing w:val="-2"/>
          <w:sz w:val="28"/>
          <w:szCs w:val="28"/>
        </w:rPr>
        <w:t xml:space="preserve">7.2.2 </w:t>
      </w:r>
      <w:r>
        <w:rPr>
          <w:b/>
          <w:bCs/>
          <w:spacing w:val="-2"/>
          <w:sz w:val="28"/>
          <w:szCs w:val="28"/>
        </w:rPr>
        <w:t>纳污河段基本情况</w:t>
      </w:r>
    </w:p>
    <w:p w14:paraId="7BA42350">
      <w:pPr>
        <w:pStyle w:val="2"/>
        <w:spacing w:before="206" w:line="346" w:lineRule="auto"/>
        <w:ind w:left="81" w:right="105" w:firstLine="481"/>
        <w:jc w:val="both"/>
      </w:pPr>
      <w:r>
        <w:rPr>
          <w:spacing w:val="4"/>
        </w:rPr>
        <w:t>综合考虑各河流的水文特征、河势特征及可能产生的对下游的最大影响区</w:t>
      </w:r>
      <w:r>
        <w:rPr>
          <w:spacing w:val="5"/>
        </w:rPr>
        <w:t xml:space="preserve"> </w:t>
      </w:r>
      <w:r>
        <w:rPr>
          <w:spacing w:val="-2"/>
        </w:rPr>
        <w:t>域，参照《环境影响评价技术导则</w:t>
      </w:r>
      <w:r>
        <w:rPr>
          <w:rFonts w:ascii="Times New Roman" w:hAnsi="Times New Roman" w:eastAsia="Times New Roman" w:cs="Times New Roman"/>
          <w:spacing w:val="-2"/>
        </w:rPr>
        <w:t>—</w:t>
      </w:r>
      <w:r>
        <w:rPr>
          <w:spacing w:val="-2"/>
        </w:rPr>
        <w:t>地表水</w:t>
      </w:r>
      <w:r>
        <w:rPr>
          <w:spacing w:val="-3"/>
        </w:rPr>
        <w:t>环境》</w:t>
      </w:r>
      <w:r>
        <w:rPr>
          <w:rFonts w:ascii="Times New Roman" w:hAnsi="Times New Roman" w:eastAsia="Times New Roman" w:cs="Times New Roman"/>
          <w:spacing w:val="-3"/>
        </w:rPr>
        <w:t>(HJ2.3-2018)5.3</w:t>
      </w:r>
      <w:r>
        <w:rPr>
          <w:rFonts w:ascii="Times New Roman" w:hAnsi="Times New Roman" w:eastAsia="Times New Roman" w:cs="Times New Roman"/>
          <w:spacing w:val="38"/>
        </w:rPr>
        <w:t xml:space="preserve"> </w:t>
      </w:r>
      <w:r>
        <w:rPr>
          <w:spacing w:val="-3"/>
        </w:rPr>
        <w:t>内的要求，确</w:t>
      </w:r>
      <w:r>
        <w:t xml:space="preserve"> </w:t>
      </w:r>
      <w:r>
        <w:rPr>
          <w:spacing w:val="1"/>
        </w:rPr>
        <w:t>定本项目的预测范围为：排污口上游</w:t>
      </w:r>
      <w:r>
        <w:rPr>
          <w:spacing w:val="-49"/>
        </w:rPr>
        <w:t xml:space="preserve"> </w:t>
      </w:r>
      <w:r>
        <w:rPr>
          <w:rFonts w:ascii="Times New Roman" w:hAnsi="Times New Roman" w:eastAsia="Times New Roman" w:cs="Times New Roman"/>
          <w:spacing w:val="1"/>
        </w:rPr>
        <w:t>500m</w:t>
      </w:r>
      <w:r>
        <w:rPr>
          <w:spacing w:val="1"/>
        </w:rPr>
        <w:t>至下游</w:t>
      </w:r>
      <w:r>
        <w:rPr>
          <w:spacing w:val="-55"/>
        </w:rPr>
        <w:t xml:space="preserve"> </w:t>
      </w:r>
      <w:r>
        <w:rPr>
          <w:rFonts w:ascii="Times New Roman" w:hAnsi="Times New Roman" w:eastAsia="Times New Roman" w:cs="Times New Roman"/>
          <w:spacing w:val="1"/>
        </w:rPr>
        <w:t xml:space="preserve">2000m </w:t>
      </w:r>
      <w:r>
        <w:rPr>
          <w:spacing w:val="1"/>
        </w:rPr>
        <w:t>处。</w:t>
      </w:r>
    </w:p>
    <w:p w14:paraId="14834ACE">
      <w:pPr>
        <w:pStyle w:val="2"/>
        <w:spacing w:before="51" w:line="350" w:lineRule="auto"/>
        <w:ind w:left="80" w:firstLine="480"/>
        <w:jc w:val="both"/>
      </w:pPr>
      <w:r>
        <w:rPr>
          <w:spacing w:val="-7"/>
        </w:rPr>
        <w:t>根据地表水相关功能区划，本项目附近的新田河执行《地表水环境质量标准》</w:t>
      </w:r>
      <w:r>
        <w:t xml:space="preserve"> </w:t>
      </w:r>
      <w:r>
        <w:rPr>
          <w:spacing w:val="-2"/>
        </w:rPr>
        <w:t>（</w:t>
      </w:r>
      <w:r>
        <w:rPr>
          <w:rFonts w:ascii="Times New Roman" w:hAnsi="Times New Roman" w:eastAsia="Times New Roman" w:cs="Times New Roman"/>
          <w:spacing w:val="-2"/>
        </w:rPr>
        <w:t>GB3838-2002</w:t>
      </w:r>
      <w:r>
        <w:rPr>
          <w:spacing w:val="-2"/>
        </w:rPr>
        <w:t>）</w:t>
      </w:r>
      <w:r>
        <w:rPr>
          <w:rFonts w:ascii="Times New Roman" w:hAnsi="Times New Roman" w:eastAsia="Times New Roman" w:cs="Times New Roman"/>
          <w:spacing w:val="-2"/>
        </w:rPr>
        <w:t xml:space="preserve">III </w:t>
      </w:r>
      <w:r>
        <w:rPr>
          <w:spacing w:val="-2"/>
        </w:rPr>
        <w:t>类水质标准。根据调查，评价范</w:t>
      </w:r>
      <w:r>
        <w:rPr>
          <w:spacing w:val="-3"/>
        </w:rPr>
        <w:t>围内无水源地、取水口、其</w:t>
      </w:r>
      <w:r>
        <w:t xml:space="preserve">  </w:t>
      </w:r>
      <w:r>
        <w:rPr>
          <w:spacing w:val="-1"/>
        </w:rPr>
        <w:t>他排污口、无其他水环境敏感保护目标。</w:t>
      </w:r>
    </w:p>
    <w:p w14:paraId="1BF5CEE3">
      <w:pPr>
        <w:pStyle w:val="2"/>
        <w:spacing w:before="41" w:line="219" w:lineRule="auto"/>
        <w:ind w:left="80"/>
        <w:outlineLvl w:val="2"/>
        <w:rPr>
          <w:sz w:val="28"/>
          <w:szCs w:val="28"/>
        </w:rPr>
      </w:pPr>
      <w:r>
        <w:rPr>
          <w:rFonts w:ascii="Times New Roman" w:hAnsi="Times New Roman" w:eastAsia="Times New Roman" w:cs="Times New Roman"/>
          <w:b/>
          <w:bCs/>
          <w:spacing w:val="-2"/>
          <w:sz w:val="28"/>
          <w:szCs w:val="28"/>
        </w:rPr>
        <w:t xml:space="preserve">7.2.3 </w:t>
      </w:r>
      <w:r>
        <w:rPr>
          <w:b/>
          <w:bCs/>
          <w:spacing w:val="-2"/>
          <w:sz w:val="28"/>
          <w:szCs w:val="28"/>
        </w:rPr>
        <w:t>评价因子</w:t>
      </w:r>
    </w:p>
    <w:p w14:paraId="6FF31CA6">
      <w:pPr>
        <w:pStyle w:val="2"/>
        <w:spacing w:before="208" w:line="347" w:lineRule="auto"/>
        <w:ind w:left="83" w:right="105" w:firstLine="477"/>
      </w:pPr>
      <w:r>
        <w:rPr>
          <w:spacing w:val="-3"/>
        </w:rPr>
        <w:t>根据工程工艺分析，消防废水主要污染因子为</w:t>
      </w:r>
      <w:r>
        <w:rPr>
          <w:spacing w:val="-52"/>
        </w:rPr>
        <w:t xml:space="preserve"> </w:t>
      </w:r>
      <w:r>
        <w:rPr>
          <w:rFonts w:ascii="Times New Roman" w:hAnsi="Times New Roman" w:eastAsia="Times New Roman" w:cs="Times New Roman"/>
          <w:spacing w:val="-3"/>
        </w:rPr>
        <w:t>COD</w:t>
      </w:r>
      <w:r>
        <w:rPr>
          <w:spacing w:val="-3"/>
        </w:rPr>
        <w:t>。本</w:t>
      </w:r>
      <w:r>
        <w:rPr>
          <w:spacing w:val="-4"/>
        </w:rPr>
        <w:t>次预测选定</w:t>
      </w:r>
      <w:r>
        <w:rPr>
          <w:spacing w:val="-51"/>
        </w:rPr>
        <w:t xml:space="preserve"> </w:t>
      </w:r>
      <w:r>
        <w:rPr>
          <w:rFonts w:ascii="Times New Roman" w:hAnsi="Times New Roman" w:eastAsia="Times New Roman" w:cs="Times New Roman"/>
          <w:spacing w:val="-4"/>
        </w:rPr>
        <w:t xml:space="preserve">COD </w:t>
      </w:r>
      <w:r>
        <w:rPr>
          <w:spacing w:val="-4"/>
        </w:rPr>
        <w:t>作</w:t>
      </w:r>
      <w:r>
        <w:t xml:space="preserve"> </w:t>
      </w:r>
      <w:r>
        <w:rPr>
          <w:spacing w:val="-2"/>
        </w:rPr>
        <w:t>为影响预测因子。</w:t>
      </w:r>
    </w:p>
    <w:p w14:paraId="7D2A0F4F">
      <w:pPr>
        <w:pStyle w:val="2"/>
        <w:spacing w:before="37" w:line="220" w:lineRule="auto"/>
        <w:ind w:left="80"/>
        <w:outlineLvl w:val="2"/>
        <w:rPr>
          <w:sz w:val="28"/>
          <w:szCs w:val="28"/>
        </w:rPr>
      </w:pPr>
      <w:r>
        <w:rPr>
          <w:rFonts w:ascii="Times New Roman" w:hAnsi="Times New Roman" w:eastAsia="Times New Roman" w:cs="Times New Roman"/>
          <w:b/>
          <w:bCs/>
          <w:spacing w:val="-2"/>
          <w:sz w:val="28"/>
          <w:szCs w:val="28"/>
        </w:rPr>
        <w:t xml:space="preserve">7.2.4 </w:t>
      </w:r>
      <w:r>
        <w:rPr>
          <w:b/>
          <w:bCs/>
          <w:spacing w:val="-2"/>
          <w:sz w:val="28"/>
          <w:szCs w:val="28"/>
        </w:rPr>
        <w:t>河流预测水文边界条件</w:t>
      </w:r>
    </w:p>
    <w:p w14:paraId="79664758">
      <w:pPr>
        <w:pStyle w:val="2"/>
        <w:spacing w:before="205" w:line="219" w:lineRule="auto"/>
        <w:ind w:right="12"/>
        <w:jc w:val="right"/>
      </w:pPr>
      <w:r>
        <w:t>本项目根据可收集到的基础水文资料进行模拟预</w:t>
      </w:r>
      <w:r>
        <w:rPr>
          <w:spacing w:val="-1"/>
        </w:rPr>
        <w:t>测，新田河的参数见下表。</w:t>
      </w:r>
    </w:p>
    <w:p w14:paraId="19F29922">
      <w:pPr>
        <w:pStyle w:val="2"/>
        <w:spacing w:before="179" w:line="222" w:lineRule="auto"/>
        <w:ind w:left="3064"/>
        <w:rPr>
          <w:sz w:val="20"/>
          <w:szCs w:val="20"/>
        </w:rPr>
      </w:pPr>
      <w:r>
        <w:rPr>
          <w:b/>
          <w:bCs/>
          <w:spacing w:val="5"/>
          <w:sz w:val="20"/>
          <w:szCs w:val="20"/>
        </w:rPr>
        <w:t>表</w:t>
      </w:r>
      <w:r>
        <w:rPr>
          <w:rFonts w:ascii="Times New Roman" w:hAnsi="Times New Roman" w:eastAsia="Times New Roman" w:cs="Times New Roman"/>
          <w:b/>
          <w:bCs/>
          <w:spacing w:val="5"/>
          <w:sz w:val="20"/>
          <w:szCs w:val="20"/>
        </w:rPr>
        <w:t xml:space="preserve">7.2-1    </w:t>
      </w:r>
      <w:r>
        <w:rPr>
          <w:b/>
          <w:bCs/>
          <w:spacing w:val="5"/>
          <w:sz w:val="20"/>
          <w:szCs w:val="20"/>
        </w:rPr>
        <w:t>预测河流参数一览表</w:t>
      </w:r>
    </w:p>
    <w:tbl>
      <w:tblPr>
        <w:tblStyle w:val="5"/>
        <w:tblW w:w="842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24"/>
        <w:gridCol w:w="2599"/>
      </w:tblGrid>
      <w:tr w14:paraId="082DD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5824" w:type="dxa"/>
            <w:tcBorders>
              <w:top w:val="single" w:color="000000" w:sz="10" w:space="0"/>
              <w:left w:val="single" w:color="000000" w:sz="10" w:space="0"/>
            </w:tcBorders>
            <w:vAlign w:val="top"/>
          </w:tcPr>
          <w:p w14:paraId="31C8ED6C">
            <w:pPr>
              <w:pStyle w:val="6"/>
              <w:spacing w:before="70" w:line="230" w:lineRule="auto"/>
              <w:ind w:left="2698"/>
              <w:rPr>
                <w:sz w:val="20"/>
                <w:szCs w:val="20"/>
              </w:rPr>
            </w:pPr>
            <w:r>
              <w:rPr>
                <w:b/>
                <w:bCs/>
                <w:spacing w:val="4"/>
                <w:sz w:val="20"/>
                <w:szCs w:val="20"/>
              </w:rPr>
              <w:t>河流</w:t>
            </w:r>
          </w:p>
        </w:tc>
        <w:tc>
          <w:tcPr>
            <w:tcW w:w="2599" w:type="dxa"/>
            <w:tcBorders>
              <w:top w:val="single" w:color="000000" w:sz="10" w:space="0"/>
              <w:right w:val="single" w:color="000000" w:sz="10" w:space="0"/>
            </w:tcBorders>
            <w:vAlign w:val="top"/>
          </w:tcPr>
          <w:p w14:paraId="28FA70BB">
            <w:pPr>
              <w:pStyle w:val="6"/>
              <w:spacing w:before="70" w:line="228" w:lineRule="auto"/>
              <w:ind w:left="990"/>
              <w:rPr>
                <w:sz w:val="20"/>
                <w:szCs w:val="20"/>
              </w:rPr>
            </w:pPr>
            <w:r>
              <w:rPr>
                <w:b/>
                <w:bCs/>
                <w:spacing w:val="5"/>
                <w:sz w:val="20"/>
                <w:szCs w:val="20"/>
              </w:rPr>
              <w:t>新田河</w:t>
            </w:r>
          </w:p>
        </w:tc>
      </w:tr>
      <w:tr w14:paraId="305E1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5824" w:type="dxa"/>
            <w:tcBorders>
              <w:left w:val="single" w:color="000000" w:sz="10" w:space="0"/>
            </w:tcBorders>
            <w:vAlign w:val="top"/>
          </w:tcPr>
          <w:p w14:paraId="6828BE8D">
            <w:pPr>
              <w:pStyle w:val="6"/>
              <w:spacing w:before="67" w:line="221" w:lineRule="auto"/>
              <w:ind w:left="2132"/>
              <w:rPr>
                <w:rFonts w:ascii="Times New Roman" w:hAnsi="Times New Roman" w:eastAsia="Times New Roman" w:cs="Times New Roman"/>
                <w:sz w:val="20"/>
                <w:szCs w:val="20"/>
              </w:rPr>
            </w:pPr>
            <w:r>
              <w:rPr>
                <w:spacing w:val="6"/>
                <w:sz w:val="20"/>
                <w:szCs w:val="20"/>
              </w:rPr>
              <w:t>预测河段长度</w:t>
            </w:r>
            <w:r>
              <w:rPr>
                <w:rFonts w:ascii="Times New Roman" w:hAnsi="Times New Roman" w:eastAsia="Times New Roman" w:cs="Times New Roman"/>
                <w:spacing w:val="6"/>
                <w:sz w:val="20"/>
                <w:szCs w:val="20"/>
              </w:rPr>
              <w:t>(m)</w:t>
            </w:r>
          </w:p>
        </w:tc>
        <w:tc>
          <w:tcPr>
            <w:tcW w:w="2599" w:type="dxa"/>
            <w:tcBorders>
              <w:right w:val="single" w:color="000000" w:sz="10" w:space="0"/>
            </w:tcBorders>
            <w:vAlign w:val="top"/>
          </w:tcPr>
          <w:p w14:paraId="690EE3A3">
            <w:pPr>
              <w:spacing w:before="103" w:line="195" w:lineRule="auto"/>
              <w:ind w:left="109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2000</w:t>
            </w:r>
          </w:p>
        </w:tc>
      </w:tr>
      <w:tr w14:paraId="051C3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5824" w:type="dxa"/>
            <w:tcBorders>
              <w:left w:val="single" w:color="000000" w:sz="10" w:space="0"/>
            </w:tcBorders>
            <w:vAlign w:val="top"/>
          </w:tcPr>
          <w:p w14:paraId="60671DAA">
            <w:pPr>
              <w:pStyle w:val="6"/>
              <w:spacing w:before="71" w:line="221" w:lineRule="auto"/>
              <w:ind w:left="2549"/>
              <w:rPr>
                <w:rFonts w:ascii="Times New Roman" w:hAnsi="Times New Roman" w:eastAsia="Times New Roman" w:cs="Times New Roman"/>
                <w:sz w:val="20"/>
                <w:szCs w:val="20"/>
              </w:rPr>
            </w:pPr>
            <w:r>
              <w:rPr>
                <w:spacing w:val="4"/>
                <w:sz w:val="20"/>
                <w:szCs w:val="20"/>
              </w:rPr>
              <w:t>河宽</w:t>
            </w:r>
            <w:r>
              <w:rPr>
                <w:rFonts w:ascii="Times New Roman" w:hAnsi="Times New Roman" w:eastAsia="Times New Roman" w:cs="Times New Roman"/>
                <w:spacing w:val="4"/>
                <w:sz w:val="20"/>
                <w:szCs w:val="20"/>
              </w:rPr>
              <w:t>(m)</w:t>
            </w:r>
          </w:p>
        </w:tc>
        <w:tc>
          <w:tcPr>
            <w:tcW w:w="2599" w:type="dxa"/>
            <w:tcBorders>
              <w:right w:val="single" w:color="000000" w:sz="10" w:space="0"/>
            </w:tcBorders>
            <w:vAlign w:val="top"/>
          </w:tcPr>
          <w:p w14:paraId="1D9836AF">
            <w:pPr>
              <w:spacing w:before="107" w:line="195" w:lineRule="auto"/>
              <w:ind w:left="1200"/>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r>
      <w:tr w14:paraId="2085A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5824" w:type="dxa"/>
            <w:tcBorders>
              <w:left w:val="single" w:color="000000" w:sz="10" w:space="0"/>
            </w:tcBorders>
            <w:vAlign w:val="top"/>
          </w:tcPr>
          <w:p w14:paraId="69375810">
            <w:pPr>
              <w:pStyle w:val="6"/>
              <w:spacing w:before="76" w:line="221" w:lineRule="auto"/>
              <w:ind w:left="2277"/>
              <w:rPr>
                <w:rFonts w:ascii="Times New Roman" w:hAnsi="Times New Roman" w:eastAsia="Times New Roman" w:cs="Times New Roman"/>
                <w:sz w:val="20"/>
                <w:szCs w:val="20"/>
              </w:rPr>
            </w:pPr>
            <w:r>
              <w:rPr>
                <w:spacing w:val="4"/>
                <w:sz w:val="20"/>
                <w:szCs w:val="20"/>
              </w:rPr>
              <w:t>断面流速</w:t>
            </w:r>
            <w:r>
              <w:rPr>
                <w:rFonts w:ascii="Times New Roman" w:hAnsi="Times New Roman" w:eastAsia="Times New Roman" w:cs="Times New Roman"/>
                <w:spacing w:val="4"/>
                <w:sz w:val="20"/>
                <w:szCs w:val="20"/>
              </w:rPr>
              <w:t>(m/s)</w:t>
            </w:r>
          </w:p>
        </w:tc>
        <w:tc>
          <w:tcPr>
            <w:tcW w:w="2599" w:type="dxa"/>
            <w:tcBorders>
              <w:right w:val="single" w:color="000000" w:sz="10" w:space="0"/>
            </w:tcBorders>
            <w:vAlign w:val="top"/>
          </w:tcPr>
          <w:p w14:paraId="4CB8A9EA">
            <w:pPr>
              <w:spacing w:before="112" w:line="195" w:lineRule="auto"/>
              <w:ind w:left="107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0.101</w:t>
            </w:r>
          </w:p>
        </w:tc>
      </w:tr>
      <w:tr w14:paraId="5F2EBB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5824" w:type="dxa"/>
            <w:tcBorders>
              <w:left w:val="single" w:color="000000" w:sz="10" w:space="0"/>
            </w:tcBorders>
            <w:vAlign w:val="top"/>
          </w:tcPr>
          <w:p w14:paraId="695A3D80">
            <w:pPr>
              <w:pStyle w:val="6"/>
              <w:spacing w:before="80" w:line="221" w:lineRule="auto"/>
              <w:ind w:left="2338"/>
              <w:rPr>
                <w:rFonts w:ascii="Times New Roman" w:hAnsi="Times New Roman" w:eastAsia="Times New Roman" w:cs="Times New Roman"/>
                <w:sz w:val="20"/>
                <w:szCs w:val="20"/>
              </w:rPr>
            </w:pPr>
            <w:r>
              <w:rPr>
                <w:spacing w:val="6"/>
                <w:sz w:val="20"/>
                <w:szCs w:val="20"/>
              </w:rPr>
              <w:t>平均水深</w:t>
            </w:r>
            <w:r>
              <w:rPr>
                <w:rFonts w:ascii="Times New Roman" w:hAnsi="Times New Roman" w:eastAsia="Times New Roman" w:cs="Times New Roman"/>
                <w:spacing w:val="6"/>
                <w:sz w:val="20"/>
                <w:szCs w:val="20"/>
              </w:rPr>
              <w:t>(m)</w:t>
            </w:r>
          </w:p>
        </w:tc>
        <w:tc>
          <w:tcPr>
            <w:tcW w:w="2599" w:type="dxa"/>
            <w:tcBorders>
              <w:right w:val="single" w:color="000000" w:sz="10" w:space="0"/>
            </w:tcBorders>
            <w:vAlign w:val="top"/>
          </w:tcPr>
          <w:p w14:paraId="709D6394">
            <w:pPr>
              <w:spacing w:before="116" w:line="195" w:lineRule="auto"/>
              <w:ind w:left="117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r>
      <w:tr w14:paraId="7A683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5824" w:type="dxa"/>
            <w:tcBorders>
              <w:left w:val="single" w:color="000000" w:sz="10" w:space="0"/>
            </w:tcBorders>
            <w:vAlign w:val="top"/>
          </w:tcPr>
          <w:p w14:paraId="34259126">
            <w:pPr>
              <w:pStyle w:val="6"/>
              <w:spacing w:before="84" w:line="221" w:lineRule="auto"/>
              <w:ind w:left="2235"/>
              <w:rPr>
                <w:rFonts w:ascii="Times New Roman" w:hAnsi="Times New Roman" w:eastAsia="Times New Roman" w:cs="Times New Roman"/>
                <w:sz w:val="20"/>
                <w:szCs w:val="20"/>
              </w:rPr>
            </w:pPr>
            <w:r>
              <w:rPr>
                <w:spacing w:val="5"/>
                <w:sz w:val="20"/>
                <w:szCs w:val="20"/>
              </w:rPr>
              <w:t>平均流量</w:t>
            </w:r>
            <w:r>
              <w:rPr>
                <w:rFonts w:ascii="Times New Roman" w:hAnsi="Times New Roman" w:eastAsia="Times New Roman" w:cs="Times New Roman"/>
                <w:spacing w:val="5"/>
                <w:sz w:val="20"/>
                <w:szCs w:val="20"/>
              </w:rPr>
              <w:t>(m</w:t>
            </w:r>
            <w:r>
              <w:rPr>
                <w:rFonts w:ascii="Times New Roman" w:hAnsi="Times New Roman" w:eastAsia="Times New Roman" w:cs="Times New Roman"/>
                <w:spacing w:val="5"/>
                <w:position w:val="6"/>
                <w:sz w:val="13"/>
                <w:szCs w:val="13"/>
              </w:rPr>
              <w:t>3</w:t>
            </w:r>
            <w:r>
              <w:rPr>
                <w:rFonts w:ascii="Times New Roman" w:hAnsi="Times New Roman" w:eastAsia="Times New Roman" w:cs="Times New Roman"/>
                <w:spacing w:val="5"/>
                <w:sz w:val="20"/>
                <w:szCs w:val="20"/>
              </w:rPr>
              <w:t>/s)</w:t>
            </w:r>
          </w:p>
        </w:tc>
        <w:tc>
          <w:tcPr>
            <w:tcW w:w="2599" w:type="dxa"/>
            <w:tcBorders>
              <w:right w:val="single" w:color="000000" w:sz="10" w:space="0"/>
            </w:tcBorders>
            <w:vAlign w:val="top"/>
          </w:tcPr>
          <w:p w14:paraId="4EE44F97">
            <w:pPr>
              <w:spacing w:before="119" w:line="195" w:lineRule="auto"/>
              <w:ind w:left="112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6.04</w:t>
            </w:r>
          </w:p>
        </w:tc>
      </w:tr>
      <w:tr w14:paraId="1DDAD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24" w:type="dxa"/>
            <w:tcBorders>
              <w:left w:val="single" w:color="000000" w:sz="10" w:space="0"/>
              <w:bottom w:val="single" w:color="000000" w:sz="10" w:space="0"/>
            </w:tcBorders>
            <w:vAlign w:val="top"/>
          </w:tcPr>
          <w:p w14:paraId="2B6B9648">
            <w:pPr>
              <w:pStyle w:val="6"/>
              <w:spacing w:before="87" w:line="228" w:lineRule="auto"/>
              <w:ind w:left="2489"/>
              <w:rPr>
                <w:sz w:val="20"/>
                <w:szCs w:val="20"/>
              </w:rPr>
            </w:pPr>
            <w:r>
              <w:rPr>
                <w:spacing w:val="7"/>
                <w:sz w:val="20"/>
                <w:szCs w:val="20"/>
              </w:rPr>
              <w:t>河底坡度</w:t>
            </w:r>
          </w:p>
        </w:tc>
        <w:tc>
          <w:tcPr>
            <w:tcW w:w="2599" w:type="dxa"/>
            <w:tcBorders>
              <w:bottom w:val="single" w:color="000000" w:sz="10" w:space="0"/>
              <w:right w:val="single" w:color="000000" w:sz="10" w:space="0"/>
            </w:tcBorders>
            <w:vAlign w:val="top"/>
          </w:tcPr>
          <w:p w14:paraId="24671EFC">
            <w:pPr>
              <w:spacing w:before="123" w:line="195" w:lineRule="auto"/>
              <w:ind w:left="9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0.005075</w:t>
            </w:r>
          </w:p>
        </w:tc>
      </w:tr>
    </w:tbl>
    <w:p w14:paraId="76362E72">
      <w:pPr>
        <w:pStyle w:val="2"/>
        <w:spacing w:before="199" w:line="219" w:lineRule="auto"/>
        <w:ind w:left="80"/>
        <w:outlineLvl w:val="2"/>
        <w:rPr>
          <w:sz w:val="28"/>
          <w:szCs w:val="28"/>
        </w:rPr>
      </w:pPr>
      <w:r>
        <w:rPr>
          <w:rFonts w:ascii="Times New Roman" w:hAnsi="Times New Roman" w:eastAsia="Times New Roman" w:cs="Times New Roman"/>
          <w:b/>
          <w:bCs/>
          <w:spacing w:val="-2"/>
          <w:sz w:val="28"/>
          <w:szCs w:val="28"/>
        </w:rPr>
        <w:t xml:space="preserve">7.2.5 </w:t>
      </w:r>
      <w:r>
        <w:rPr>
          <w:b/>
          <w:bCs/>
          <w:spacing w:val="-2"/>
          <w:sz w:val="28"/>
          <w:szCs w:val="28"/>
        </w:rPr>
        <w:t>水环境模拟预测计算方法</w:t>
      </w:r>
    </w:p>
    <w:p w14:paraId="0EB3FF6D">
      <w:pPr>
        <w:spacing w:line="219" w:lineRule="auto"/>
        <w:rPr>
          <w:sz w:val="28"/>
          <w:szCs w:val="28"/>
        </w:rPr>
        <w:sectPr>
          <w:footerReference r:id="rId92" w:type="default"/>
          <w:pgSz w:w="11906" w:h="16839"/>
          <w:pgMar w:top="1367" w:right="1693" w:bottom="1252" w:left="1728" w:header="0" w:footer="1090" w:gutter="0"/>
          <w:cols w:space="720" w:num="1"/>
        </w:sectPr>
      </w:pPr>
    </w:p>
    <w:p w14:paraId="1CBD61A9">
      <w:pPr>
        <w:pStyle w:val="2"/>
        <w:spacing w:before="53" w:line="241" w:lineRule="auto"/>
        <w:ind w:left="563"/>
      </w:pPr>
      <w:r>
        <w:rPr>
          <w:b/>
          <w:bCs/>
          <w:spacing w:val="1"/>
        </w:rPr>
        <w:t>。混合过程段长度计算</w:t>
      </w:r>
    </w:p>
    <w:p w14:paraId="12FEC3A6">
      <w:pPr>
        <w:pStyle w:val="2"/>
        <w:spacing w:before="164" w:line="210" w:lineRule="auto"/>
        <w:ind w:left="565"/>
      </w:pPr>
      <w:r>
        <w:rPr>
          <w:spacing w:val="-2"/>
        </w:rPr>
        <w:t>先计算混合过程段长度，公式</w:t>
      </w:r>
      <w:r>
        <w:rPr>
          <w:rFonts w:ascii="Times New Roman" w:hAnsi="Times New Roman" w:eastAsia="Times New Roman" w:cs="Times New Roman"/>
          <w:spacing w:val="-2"/>
        </w:rPr>
        <w:t>(</w:t>
      </w:r>
      <w:r>
        <w:rPr>
          <w:spacing w:val="-2"/>
        </w:rPr>
        <w:t>导则中</w:t>
      </w:r>
      <w:r>
        <w:rPr>
          <w:spacing w:val="-44"/>
        </w:rPr>
        <w:t xml:space="preserve"> </w:t>
      </w:r>
      <w:r>
        <w:rPr>
          <w:rFonts w:ascii="Times New Roman" w:hAnsi="Times New Roman" w:eastAsia="Times New Roman" w:cs="Times New Roman"/>
          <w:spacing w:val="-2"/>
        </w:rPr>
        <w:t>E1</w:t>
      </w:r>
      <w:r>
        <w:rPr>
          <w:rFonts w:ascii="Times New Roman" w:hAnsi="Times New Roman" w:eastAsia="Times New Roman" w:cs="Times New Roman"/>
          <w:spacing w:val="17"/>
        </w:rPr>
        <w:t xml:space="preserve"> </w:t>
      </w:r>
      <w:r>
        <w:rPr>
          <w:spacing w:val="-2"/>
        </w:rPr>
        <w:t>公式</w:t>
      </w:r>
      <w:r>
        <w:rPr>
          <w:rFonts w:ascii="Times New Roman" w:hAnsi="Times New Roman" w:eastAsia="Times New Roman" w:cs="Times New Roman"/>
          <w:spacing w:val="-2"/>
        </w:rPr>
        <w:t>)</w:t>
      </w:r>
      <w:r>
        <w:rPr>
          <w:spacing w:val="-2"/>
        </w:rPr>
        <w:t>如下：</w:t>
      </w:r>
    </w:p>
    <w:p w14:paraId="073FF004">
      <w:pPr>
        <w:spacing w:line="453" w:lineRule="auto"/>
        <w:rPr>
          <w:rFonts w:ascii="Arial"/>
          <w:sz w:val="21"/>
        </w:rPr>
      </w:pPr>
    </w:p>
    <w:p w14:paraId="61FFEAD3">
      <w:pPr>
        <w:spacing w:line="978" w:lineRule="exact"/>
        <w:ind w:right="73"/>
        <w:jc w:val="right"/>
      </w:pPr>
      <w:r>
        <w:rPr>
          <w:position w:val="-20"/>
        </w:rPr>
        <w:drawing>
          <wp:inline distT="0" distB="0" distL="0" distR="0">
            <wp:extent cx="4117340" cy="62039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43"/>
                    <a:stretch>
                      <a:fillRect/>
                    </a:stretch>
                  </pic:blipFill>
                  <pic:spPr>
                    <a:xfrm>
                      <a:off x="0" y="0"/>
                      <a:ext cx="4117795" cy="620741"/>
                    </a:xfrm>
                    <a:prstGeom prst="rect">
                      <a:avLst/>
                    </a:prstGeom>
                  </pic:spPr>
                </pic:pic>
              </a:graphicData>
            </a:graphic>
          </wp:inline>
        </w:drawing>
      </w:r>
    </w:p>
    <w:p w14:paraId="5249AEC5">
      <w:pPr>
        <w:spacing w:line="372" w:lineRule="auto"/>
        <w:rPr>
          <w:rFonts w:ascii="Arial"/>
          <w:sz w:val="21"/>
        </w:rPr>
      </w:pPr>
    </w:p>
    <w:p w14:paraId="20C86268">
      <w:pPr>
        <w:pStyle w:val="2"/>
        <w:spacing w:before="78" w:line="378" w:lineRule="auto"/>
        <w:ind w:left="1550" w:right="4327" w:hanging="985"/>
      </w:pPr>
      <w:r>
        <w:rPr>
          <w:spacing w:val="-4"/>
        </w:rPr>
        <w:t>式</w:t>
      </w:r>
      <w:r>
        <w:rPr>
          <w:spacing w:val="-31"/>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32"/>
        </w:rPr>
        <w:t xml:space="preserve"> </w:t>
      </w:r>
      <w:r>
        <w:rPr>
          <w:spacing w:val="-4"/>
        </w:rPr>
        <w:t>中：</w:t>
      </w:r>
      <w:r>
        <w:rPr>
          <w:rFonts w:ascii="Times New Roman" w:hAnsi="Times New Roman" w:eastAsia="Times New Roman" w:cs="Times New Roman"/>
          <w:i/>
          <w:iCs/>
          <w:spacing w:val="-4"/>
          <w:position w:val="12"/>
          <w:sz w:val="25"/>
          <w:szCs w:val="25"/>
        </w:rPr>
        <w:t>L</w:t>
      </w:r>
      <w:r>
        <w:rPr>
          <w:rFonts w:ascii="Times New Roman" w:hAnsi="Times New Roman" w:eastAsia="Times New Roman" w:cs="Times New Roman"/>
          <w:spacing w:val="-4"/>
          <w:position w:val="5"/>
          <w:sz w:val="14"/>
          <w:szCs w:val="14"/>
        </w:rPr>
        <w:t xml:space="preserve">m </w:t>
      </w:r>
      <w:r>
        <w:rPr>
          <w:rFonts w:ascii="Times New Roman" w:hAnsi="Times New Roman" w:eastAsia="Times New Roman" w:cs="Times New Roman"/>
          <w:spacing w:val="-4"/>
          <w:position w:val="5"/>
          <w:sz w:val="14"/>
          <w:szCs w:val="14"/>
          <w:u w:val="single" w:color="auto"/>
        </w:rPr>
        <w:t xml:space="preserve">              </w:t>
      </w:r>
      <w:r>
        <w:rPr>
          <w:rFonts w:ascii="Times New Roman" w:hAnsi="Times New Roman" w:eastAsia="Times New Roman" w:cs="Times New Roman"/>
          <w:spacing w:val="-25"/>
          <w:position w:val="5"/>
          <w:sz w:val="14"/>
          <w:szCs w:val="14"/>
        </w:rPr>
        <w:t xml:space="preserve"> </w:t>
      </w:r>
      <w:r>
        <w:rPr>
          <w:spacing w:val="-4"/>
        </w:rPr>
        <w:t>混合段长度，</w:t>
      </w:r>
      <w:r>
        <w:rPr>
          <w:rFonts w:ascii="Times New Roman" w:hAnsi="Times New Roman" w:eastAsia="Times New Roman" w:cs="Times New Roman"/>
          <w:spacing w:val="-4"/>
        </w:rPr>
        <w:t>m</w:t>
      </w:r>
      <w:r>
        <w:rPr>
          <w:spacing w:val="-4"/>
        </w:rPr>
        <w:t>；</w:t>
      </w:r>
      <w:r>
        <w:t xml:space="preserve"> </w:t>
      </w:r>
      <w:r>
        <w:rPr>
          <w:rFonts w:ascii="Times New Roman" w:hAnsi="Times New Roman" w:eastAsia="Times New Roman" w:cs="Times New Roman"/>
          <w:i/>
          <w:iCs/>
          <w:spacing w:val="1"/>
          <w:position w:val="3"/>
          <w:sz w:val="22"/>
          <w:szCs w:val="22"/>
        </w:rPr>
        <w:t xml:space="preserve">B </w:t>
      </w:r>
      <w:r>
        <w:rPr>
          <w:rFonts w:ascii="Times New Roman" w:hAnsi="Times New Roman" w:eastAsia="Times New Roman" w:cs="Times New Roman"/>
          <w:spacing w:val="1"/>
        </w:rPr>
        <w:t>——</w:t>
      </w:r>
      <w:r>
        <w:rPr>
          <w:spacing w:val="1"/>
        </w:rPr>
        <w:t>水面宽度，</w:t>
      </w:r>
      <w:r>
        <w:rPr>
          <w:rFonts w:ascii="Times New Roman" w:hAnsi="Times New Roman" w:eastAsia="Times New Roman" w:cs="Times New Roman"/>
          <w:spacing w:val="1"/>
        </w:rPr>
        <w:t>m</w:t>
      </w:r>
      <w:r>
        <w:rPr>
          <w:spacing w:val="1"/>
        </w:rPr>
        <w:t>；</w:t>
      </w:r>
    </w:p>
    <w:p w14:paraId="465E0E27">
      <w:pPr>
        <w:pStyle w:val="2"/>
        <w:spacing w:before="177" w:line="363" w:lineRule="auto"/>
        <w:ind w:left="1551" w:right="3446" w:firstLine="10"/>
      </w:pPr>
      <w:r>
        <w:rPr>
          <w:rFonts w:ascii="Times New Roman" w:hAnsi="Times New Roman" w:eastAsia="Times New Roman" w:cs="Times New Roman"/>
          <w:i/>
          <w:iCs/>
          <w:spacing w:val="-4"/>
          <w:position w:val="6"/>
          <w:sz w:val="26"/>
          <w:szCs w:val="26"/>
        </w:rPr>
        <w:t xml:space="preserve">a </w:t>
      </w:r>
      <w:r>
        <w:rPr>
          <w:rFonts w:ascii="Times New Roman" w:hAnsi="Times New Roman" w:eastAsia="Times New Roman" w:cs="Times New Roman"/>
          <w:spacing w:val="-4"/>
        </w:rPr>
        <w:t>——</w:t>
      </w:r>
      <w:r>
        <w:rPr>
          <w:spacing w:val="-4"/>
        </w:rPr>
        <w:t>排放口到岸边的距离，</w:t>
      </w:r>
      <w:r>
        <w:rPr>
          <w:rFonts w:ascii="Times New Roman" w:hAnsi="Times New Roman" w:eastAsia="Times New Roman" w:cs="Times New Roman"/>
          <w:spacing w:val="-4"/>
        </w:rPr>
        <w:t>m</w:t>
      </w:r>
      <w:r>
        <w:rPr>
          <w:spacing w:val="-4"/>
        </w:rPr>
        <w:t>；</w:t>
      </w:r>
      <w:r>
        <w:rPr>
          <w:spacing w:val="1"/>
        </w:rPr>
        <w:t xml:space="preserve"> </w:t>
      </w:r>
      <w:r>
        <w:rPr>
          <w:rFonts w:ascii="Times New Roman" w:hAnsi="Times New Roman" w:eastAsia="Times New Roman" w:cs="Times New Roman"/>
          <w:i/>
          <w:iCs/>
          <w:position w:val="6"/>
          <w:sz w:val="25"/>
          <w:szCs w:val="25"/>
        </w:rPr>
        <w:t xml:space="preserve">u </w:t>
      </w:r>
      <w:r>
        <w:rPr>
          <w:rFonts w:ascii="Times New Roman" w:hAnsi="Times New Roman" w:eastAsia="Times New Roman" w:cs="Times New Roman"/>
        </w:rPr>
        <w:t>——</w:t>
      </w:r>
      <w:r>
        <w:t>断面流速，</w:t>
      </w:r>
      <w:r>
        <w:rPr>
          <w:rFonts w:ascii="Times New Roman" w:hAnsi="Times New Roman" w:eastAsia="Times New Roman" w:cs="Times New Roman"/>
        </w:rPr>
        <w:t>m/s</w:t>
      </w:r>
      <w:r>
        <w:t>；</w:t>
      </w:r>
    </w:p>
    <w:p w14:paraId="54D44EBA">
      <w:pPr>
        <w:pStyle w:val="2"/>
        <w:spacing w:before="10" w:line="364" w:lineRule="auto"/>
        <w:ind w:left="591" w:right="3108" w:firstLine="959"/>
      </w:pPr>
      <w:r>
        <w:rPr>
          <w:rFonts w:ascii="Times New Roman" w:hAnsi="Times New Roman" w:eastAsia="Times New Roman" w:cs="Times New Roman"/>
          <w:i/>
          <w:iCs/>
          <w:spacing w:val="-2"/>
          <w:position w:val="13"/>
          <w:sz w:val="23"/>
          <w:szCs w:val="23"/>
        </w:rPr>
        <w:t>E</w:t>
      </w:r>
      <w:r>
        <w:rPr>
          <w:rFonts w:ascii="Times New Roman" w:hAnsi="Times New Roman" w:eastAsia="Times New Roman" w:cs="Times New Roman"/>
          <w:i/>
          <w:iCs/>
          <w:spacing w:val="-2"/>
          <w:position w:val="7"/>
          <w:sz w:val="13"/>
          <w:szCs w:val="13"/>
        </w:rPr>
        <w:t>y</w:t>
      </w:r>
      <w:r>
        <w:rPr>
          <w:rFonts w:ascii="Times New Roman" w:hAnsi="Times New Roman" w:eastAsia="Times New Roman" w:cs="Times New Roman"/>
          <w:i/>
          <w:iCs/>
          <w:spacing w:val="36"/>
          <w:w w:val="102"/>
          <w:position w:val="7"/>
          <w:sz w:val="13"/>
          <w:szCs w:val="13"/>
        </w:rPr>
        <w:t xml:space="preserve"> </w:t>
      </w:r>
      <w:r>
        <w:rPr>
          <w:rFonts w:ascii="Times New Roman" w:hAnsi="Times New Roman" w:eastAsia="Times New Roman" w:cs="Times New Roman"/>
          <w:i/>
          <w:iCs/>
          <w:spacing w:val="2"/>
          <w:position w:val="7"/>
          <w:sz w:val="13"/>
          <w:szCs w:val="13"/>
          <w:u w:val="single" w:color="auto"/>
        </w:rPr>
        <w:t xml:space="preserve">              </w:t>
      </w:r>
      <w:r>
        <w:rPr>
          <w:rFonts w:ascii="Times New Roman" w:hAnsi="Times New Roman" w:eastAsia="Times New Roman" w:cs="Times New Roman"/>
          <w:i/>
          <w:iCs/>
          <w:spacing w:val="-23"/>
          <w:position w:val="7"/>
          <w:sz w:val="13"/>
          <w:szCs w:val="13"/>
        </w:rPr>
        <w:t xml:space="preserve"> </w:t>
      </w:r>
      <w:r>
        <w:rPr>
          <w:spacing w:val="-2"/>
        </w:rPr>
        <w:t>污染物横向扩散系数，</w:t>
      </w:r>
      <w:r>
        <w:rPr>
          <w:rFonts w:ascii="Times New Roman" w:hAnsi="Times New Roman" w:eastAsia="Times New Roman" w:cs="Times New Roman"/>
          <w:spacing w:val="-2"/>
        </w:rPr>
        <w:t>m</w:t>
      </w:r>
      <w:r>
        <w:rPr>
          <w:rFonts w:ascii="Times New Roman" w:hAnsi="Times New Roman" w:eastAsia="Times New Roman" w:cs="Times New Roman"/>
          <w:spacing w:val="-2"/>
          <w:position w:val="7"/>
          <w:sz w:val="15"/>
          <w:szCs w:val="15"/>
        </w:rPr>
        <w:t>2</w:t>
      </w:r>
      <w:r>
        <w:rPr>
          <w:rFonts w:ascii="Times New Roman" w:hAnsi="Times New Roman" w:eastAsia="Times New Roman" w:cs="Times New Roman"/>
          <w:spacing w:val="-2"/>
        </w:rPr>
        <w:t>/s</w:t>
      </w:r>
      <w:r>
        <w:rPr>
          <w:spacing w:val="-2"/>
        </w:rPr>
        <w:t>。</w:t>
      </w:r>
      <w:r>
        <w:t xml:space="preserve"> </w:t>
      </w:r>
      <w:r>
        <w:rPr>
          <w:rFonts w:ascii="Times New Roman" w:hAnsi="Times New Roman" w:eastAsia="Times New Roman" w:cs="Times New Roman"/>
          <w:i/>
          <w:iCs/>
          <w:position w:val="1"/>
          <w:sz w:val="23"/>
          <w:szCs w:val="23"/>
        </w:rPr>
        <w:t>E</w:t>
      </w:r>
      <w:r>
        <w:rPr>
          <w:rFonts w:ascii="Times New Roman" w:hAnsi="Times New Roman" w:eastAsia="Times New Roman" w:cs="Times New Roman"/>
          <w:i/>
          <w:iCs/>
          <w:position w:val="-5"/>
          <w:sz w:val="13"/>
          <w:szCs w:val="13"/>
        </w:rPr>
        <w:t xml:space="preserve">y  </w:t>
      </w:r>
      <w:r>
        <w:t>采用泰勒</w:t>
      </w:r>
      <w:r>
        <w:rPr>
          <w:rFonts w:ascii="Times New Roman" w:hAnsi="Times New Roman" w:eastAsia="Times New Roman" w:cs="Times New Roman"/>
        </w:rPr>
        <w:t>(Taylor)</w:t>
      </w:r>
      <w:r>
        <w:t>法求得：</w:t>
      </w:r>
    </w:p>
    <w:p w14:paraId="59A2B83F">
      <w:pPr>
        <w:spacing w:line="265" w:lineRule="auto"/>
        <w:rPr>
          <w:rFonts w:ascii="Arial"/>
          <w:sz w:val="21"/>
        </w:rPr>
      </w:pPr>
    </w:p>
    <w:p w14:paraId="347C911A">
      <w:pPr>
        <w:pStyle w:val="2"/>
        <w:spacing w:before="79" w:line="206" w:lineRule="auto"/>
        <w:ind w:left="2138"/>
        <w:rPr>
          <w:rFonts w:ascii="Times New Roman" w:hAnsi="Times New Roman" w:eastAsia="Times New Roman" w:cs="Times New Roman"/>
        </w:rPr>
      </w:pPr>
      <w:r>
        <w:rPr>
          <w:rFonts w:ascii="Times New Roman" w:hAnsi="Times New Roman" w:eastAsia="Times New Roman" w:cs="Times New Roman"/>
          <w:i/>
          <w:iCs/>
          <w:position w:val="13"/>
          <w:sz w:val="23"/>
          <w:szCs w:val="23"/>
        </w:rPr>
        <w:t>E</w:t>
      </w:r>
      <w:r>
        <w:rPr>
          <w:rFonts w:ascii="Times New Roman" w:hAnsi="Times New Roman" w:eastAsia="Times New Roman" w:cs="Times New Roman"/>
          <w:i/>
          <w:iCs/>
          <w:position w:val="7"/>
          <w:sz w:val="13"/>
          <w:szCs w:val="13"/>
        </w:rPr>
        <w:t>y</w:t>
      </w:r>
      <w:r>
        <w:rPr>
          <w:rFonts w:ascii="Times New Roman" w:hAnsi="Times New Roman" w:eastAsia="Times New Roman" w:cs="Times New Roman"/>
          <w:i/>
          <w:iCs/>
          <w:spacing w:val="15"/>
          <w:w w:val="102"/>
          <w:position w:val="7"/>
          <w:sz w:val="13"/>
          <w:szCs w:val="13"/>
        </w:rPr>
        <w:t xml:space="preserve">  </w:t>
      </w:r>
      <w:r>
        <w:t>＝</w:t>
      </w:r>
      <w:r>
        <w:rPr>
          <w:rFonts w:ascii="Times New Roman" w:hAnsi="Times New Roman" w:eastAsia="Times New Roman" w:cs="Times New Roman"/>
        </w:rPr>
        <w:t>(0.058H+0.0065B)(gHI)</w:t>
      </w:r>
      <w:r>
        <w:rPr>
          <w:rFonts w:ascii="Times New Roman" w:hAnsi="Times New Roman" w:eastAsia="Times New Roman" w:cs="Times New Roman"/>
          <w:position w:val="7"/>
          <w:sz w:val="15"/>
          <w:szCs w:val="15"/>
        </w:rPr>
        <w:t xml:space="preserve">1/2                                                                </w:t>
      </w:r>
      <w:r>
        <w:rPr>
          <w:rFonts w:ascii="Times New Roman" w:hAnsi="Times New Roman" w:eastAsia="Times New Roman" w:cs="Times New Roman"/>
        </w:rPr>
        <w:t>(</w:t>
      </w:r>
      <w:r>
        <w:t>式</w:t>
      </w:r>
      <w:r>
        <w:rPr>
          <w:rFonts w:ascii="Times New Roman" w:hAnsi="Times New Roman" w:eastAsia="Times New Roman" w:cs="Times New Roman"/>
        </w:rPr>
        <w:t>2)</w:t>
      </w:r>
    </w:p>
    <w:p w14:paraId="71B794B7">
      <w:pPr>
        <w:spacing w:line="279" w:lineRule="auto"/>
        <w:rPr>
          <w:rFonts w:ascii="Arial"/>
          <w:sz w:val="21"/>
        </w:rPr>
      </w:pPr>
    </w:p>
    <w:p w14:paraId="636696C0">
      <w:pPr>
        <w:pStyle w:val="2"/>
        <w:spacing w:before="79" w:line="351" w:lineRule="auto"/>
        <w:ind w:left="2235" w:right="3921" w:hanging="873"/>
      </w:pPr>
      <w:r>
        <w:rPr>
          <w:spacing w:val="-9"/>
        </w:rPr>
        <w:t>式</w:t>
      </w:r>
      <w:r>
        <w:rPr>
          <w:spacing w:val="-43"/>
        </w:rPr>
        <w:t xml:space="preserve"> </w:t>
      </w:r>
      <w:r>
        <w:rPr>
          <w:rFonts w:ascii="Times New Roman" w:hAnsi="Times New Roman" w:eastAsia="Times New Roman" w:cs="Times New Roman"/>
          <w:spacing w:val="-9"/>
        </w:rPr>
        <w:t>2</w:t>
      </w:r>
      <w:r>
        <w:rPr>
          <w:rFonts w:ascii="Times New Roman" w:hAnsi="Times New Roman" w:eastAsia="Times New Roman" w:cs="Times New Roman"/>
          <w:spacing w:val="32"/>
          <w:w w:val="101"/>
        </w:rPr>
        <w:t xml:space="preserve"> </w:t>
      </w:r>
      <w:r>
        <w:rPr>
          <w:spacing w:val="-9"/>
        </w:rPr>
        <w:t>中：</w:t>
      </w:r>
      <w:r>
        <w:rPr>
          <w:rFonts w:ascii="Times New Roman" w:hAnsi="Times New Roman" w:eastAsia="Times New Roman" w:cs="Times New Roman"/>
          <w:spacing w:val="-9"/>
        </w:rPr>
        <w:t>H——</w:t>
      </w:r>
      <w:r>
        <w:rPr>
          <w:spacing w:val="-9"/>
        </w:rPr>
        <w:t>平均水深，</w:t>
      </w:r>
      <w:r>
        <w:rPr>
          <w:rFonts w:ascii="Times New Roman" w:hAnsi="Times New Roman" w:eastAsia="Times New Roman" w:cs="Times New Roman"/>
          <w:spacing w:val="-9"/>
        </w:rPr>
        <w:t>m</w:t>
      </w:r>
      <w:r>
        <w:rPr>
          <w:spacing w:val="-9"/>
        </w:rPr>
        <w:t>；</w:t>
      </w:r>
      <w:r>
        <w:t xml:space="preserve"> </w:t>
      </w:r>
      <w:r>
        <w:rPr>
          <w:rFonts w:ascii="Times New Roman" w:hAnsi="Times New Roman" w:eastAsia="Times New Roman" w:cs="Times New Roman"/>
          <w:spacing w:val="-1"/>
        </w:rPr>
        <w:t>B——</w:t>
      </w:r>
      <w:r>
        <w:rPr>
          <w:spacing w:val="-1"/>
        </w:rPr>
        <w:t>河流宽度，</w:t>
      </w:r>
      <w:r>
        <w:rPr>
          <w:rFonts w:ascii="Times New Roman" w:hAnsi="Times New Roman" w:eastAsia="Times New Roman" w:cs="Times New Roman"/>
          <w:spacing w:val="-1"/>
        </w:rPr>
        <w:t>m</w:t>
      </w:r>
      <w:r>
        <w:rPr>
          <w:rFonts w:ascii="Times New Roman" w:hAnsi="Times New Roman" w:eastAsia="Times New Roman" w:cs="Times New Roman"/>
          <w:spacing w:val="-27"/>
        </w:rPr>
        <w:t xml:space="preserve"> </w:t>
      </w:r>
      <w:r>
        <w:rPr>
          <w:spacing w:val="-1"/>
        </w:rPr>
        <w:t>；</w:t>
      </w:r>
      <w:r>
        <w:t xml:space="preserve"> </w:t>
      </w:r>
      <w:r>
        <w:rPr>
          <w:rFonts w:ascii="Times New Roman" w:hAnsi="Times New Roman" w:eastAsia="Times New Roman" w:cs="Times New Roman"/>
          <w:spacing w:val="-1"/>
        </w:rPr>
        <w:t>I——</w:t>
      </w:r>
      <w:r>
        <w:rPr>
          <w:spacing w:val="-1"/>
        </w:rPr>
        <w:t>河底坡度；</w:t>
      </w:r>
    </w:p>
    <w:p w14:paraId="44A470D6">
      <w:pPr>
        <w:pStyle w:val="2"/>
        <w:spacing w:before="34" w:line="212" w:lineRule="auto"/>
        <w:ind w:left="2238"/>
      </w:pPr>
      <w:r>
        <w:rPr>
          <w:rFonts w:ascii="Times New Roman" w:hAnsi="Times New Roman" w:eastAsia="Times New Roman" w:cs="Times New Roman"/>
          <w:spacing w:val="-1"/>
        </w:rPr>
        <w:t>g——</w:t>
      </w:r>
      <w:r>
        <w:rPr>
          <w:spacing w:val="-1"/>
        </w:rPr>
        <w:t>重力加速度，</w:t>
      </w:r>
      <w:r>
        <w:rPr>
          <w:rFonts w:ascii="Times New Roman" w:hAnsi="Times New Roman" w:eastAsia="Times New Roman" w:cs="Times New Roman"/>
          <w:spacing w:val="-1"/>
        </w:rPr>
        <w:t>m/s</w:t>
      </w:r>
      <w:r>
        <w:rPr>
          <w:rFonts w:ascii="Times New Roman" w:hAnsi="Times New Roman" w:eastAsia="Times New Roman" w:cs="Times New Roman"/>
          <w:spacing w:val="-1"/>
          <w:position w:val="7"/>
          <w:sz w:val="15"/>
          <w:szCs w:val="15"/>
        </w:rPr>
        <w:t>2</w:t>
      </w:r>
      <w:r>
        <w:rPr>
          <w:spacing w:val="-1"/>
        </w:rPr>
        <w:t>；</w:t>
      </w:r>
    </w:p>
    <w:p w14:paraId="55AE71B0">
      <w:pPr>
        <w:pStyle w:val="2"/>
        <w:spacing w:before="192" w:line="212" w:lineRule="auto"/>
        <w:ind w:left="564"/>
      </w:pPr>
      <w:r>
        <w:rPr>
          <w:spacing w:val="-1"/>
        </w:rPr>
        <w:t>纵向扩散系数</w:t>
      </w:r>
      <w:r>
        <w:rPr>
          <w:spacing w:val="-50"/>
        </w:rPr>
        <w:t xml:space="preserve"> </w:t>
      </w:r>
      <w:r>
        <w:rPr>
          <w:rFonts w:ascii="Times New Roman" w:hAnsi="Times New Roman" w:eastAsia="Times New Roman" w:cs="Times New Roman"/>
          <w:spacing w:val="-1"/>
        </w:rPr>
        <w:t xml:space="preserve">Ex </w:t>
      </w:r>
      <w:r>
        <w:rPr>
          <w:spacing w:val="-1"/>
        </w:rPr>
        <w:t>采用爱尔德</w:t>
      </w:r>
      <w:r>
        <w:rPr>
          <w:rFonts w:ascii="Times New Roman" w:hAnsi="Times New Roman" w:eastAsia="Times New Roman" w:cs="Times New Roman"/>
          <w:spacing w:val="-1"/>
        </w:rPr>
        <w:t>(Elder)</w:t>
      </w:r>
      <w:r>
        <w:rPr>
          <w:spacing w:val="-1"/>
        </w:rPr>
        <w:t>法求得：</w:t>
      </w:r>
    </w:p>
    <w:p w14:paraId="067C17DB">
      <w:pPr>
        <w:spacing w:before="149" w:line="323" w:lineRule="exact"/>
        <w:ind w:left="3196"/>
        <w:rPr>
          <w:rFonts w:ascii="Times New Roman" w:hAnsi="Times New Roman" w:eastAsia="Times New Roman" w:cs="Times New Roman"/>
          <w:sz w:val="15"/>
          <w:szCs w:val="15"/>
        </w:rPr>
      </w:pPr>
      <w:r>
        <w:rPr>
          <w:rFonts w:ascii="Times New Roman" w:hAnsi="Times New Roman" w:eastAsia="Times New Roman" w:cs="Times New Roman"/>
          <w:position w:val="4"/>
          <w:sz w:val="24"/>
          <w:szCs w:val="24"/>
        </w:rPr>
        <w:t>Ex=5.93H(gHI)</w:t>
      </w:r>
      <w:r>
        <w:rPr>
          <w:rFonts w:ascii="Times New Roman" w:hAnsi="Times New Roman" w:eastAsia="Times New Roman" w:cs="Times New Roman"/>
          <w:position w:val="11"/>
          <w:sz w:val="15"/>
          <w:szCs w:val="15"/>
        </w:rPr>
        <w:t>1/2</w:t>
      </w:r>
    </w:p>
    <w:p w14:paraId="631D92B5">
      <w:pPr>
        <w:spacing w:line="280" w:lineRule="auto"/>
        <w:rPr>
          <w:rFonts w:ascii="Arial"/>
          <w:sz w:val="21"/>
        </w:rPr>
      </w:pPr>
    </w:p>
    <w:p w14:paraId="2F39FD81">
      <w:pPr>
        <w:pStyle w:val="2"/>
        <w:spacing w:before="65" w:line="223" w:lineRule="auto"/>
        <w:ind w:left="2327"/>
        <w:rPr>
          <w:sz w:val="20"/>
          <w:szCs w:val="20"/>
        </w:rPr>
      </w:pPr>
      <w:r>
        <w:rPr>
          <w:b/>
          <w:bCs/>
          <w:spacing w:val="6"/>
          <w:sz w:val="20"/>
          <w:szCs w:val="20"/>
        </w:rPr>
        <w:t>表</w:t>
      </w:r>
      <w:r>
        <w:rPr>
          <w:rFonts w:ascii="Times New Roman" w:hAnsi="Times New Roman" w:eastAsia="Times New Roman" w:cs="Times New Roman"/>
          <w:b/>
          <w:bCs/>
          <w:spacing w:val="6"/>
          <w:sz w:val="20"/>
          <w:szCs w:val="20"/>
        </w:rPr>
        <w:t xml:space="preserve">7.2-2    </w:t>
      </w:r>
      <w:r>
        <w:rPr>
          <w:b/>
          <w:bCs/>
          <w:spacing w:val="6"/>
          <w:sz w:val="20"/>
          <w:szCs w:val="20"/>
        </w:rPr>
        <w:t>预测河流混合段长度计算参数表</w:t>
      </w:r>
    </w:p>
    <w:tbl>
      <w:tblPr>
        <w:tblStyle w:val="5"/>
        <w:tblW w:w="842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51"/>
        <w:gridCol w:w="4172"/>
      </w:tblGrid>
      <w:tr w14:paraId="77628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4251" w:type="dxa"/>
            <w:tcBorders>
              <w:top w:val="single" w:color="000000" w:sz="10" w:space="0"/>
              <w:left w:val="single" w:color="000000" w:sz="10" w:space="0"/>
            </w:tcBorders>
            <w:vAlign w:val="top"/>
          </w:tcPr>
          <w:p w14:paraId="64C4FD4F">
            <w:pPr>
              <w:pStyle w:val="6"/>
              <w:spacing w:before="68" w:line="228" w:lineRule="auto"/>
              <w:ind w:left="1913"/>
              <w:rPr>
                <w:sz w:val="20"/>
                <w:szCs w:val="20"/>
              </w:rPr>
            </w:pPr>
            <w:r>
              <w:rPr>
                <w:b/>
                <w:bCs/>
                <w:spacing w:val="3"/>
                <w:sz w:val="20"/>
                <w:szCs w:val="20"/>
              </w:rPr>
              <w:t>参数</w:t>
            </w:r>
          </w:p>
        </w:tc>
        <w:tc>
          <w:tcPr>
            <w:tcW w:w="4172" w:type="dxa"/>
            <w:tcBorders>
              <w:top w:val="single" w:color="000000" w:sz="10" w:space="0"/>
              <w:right w:val="single" w:color="000000" w:sz="10" w:space="0"/>
            </w:tcBorders>
            <w:vAlign w:val="top"/>
          </w:tcPr>
          <w:p w14:paraId="273361C8">
            <w:pPr>
              <w:pStyle w:val="6"/>
              <w:spacing w:before="69" w:line="228" w:lineRule="auto"/>
              <w:ind w:left="1775"/>
              <w:rPr>
                <w:sz w:val="20"/>
                <w:szCs w:val="20"/>
              </w:rPr>
            </w:pPr>
            <w:r>
              <w:rPr>
                <w:b/>
                <w:bCs/>
                <w:spacing w:val="5"/>
                <w:sz w:val="20"/>
                <w:szCs w:val="20"/>
              </w:rPr>
              <w:t>新田河</w:t>
            </w:r>
          </w:p>
        </w:tc>
      </w:tr>
      <w:tr w14:paraId="7932F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1" w:type="dxa"/>
            <w:tcBorders>
              <w:left w:val="single" w:color="000000" w:sz="10" w:space="0"/>
            </w:tcBorders>
            <w:vAlign w:val="top"/>
          </w:tcPr>
          <w:p w14:paraId="7AB81FEE">
            <w:pPr>
              <w:pStyle w:val="6"/>
              <w:spacing w:before="67" w:line="221" w:lineRule="auto"/>
              <w:ind w:left="1343"/>
              <w:rPr>
                <w:rFonts w:ascii="Times New Roman" w:hAnsi="Times New Roman" w:eastAsia="Times New Roman" w:cs="Times New Roman"/>
                <w:sz w:val="20"/>
                <w:szCs w:val="20"/>
              </w:rPr>
            </w:pPr>
            <w:r>
              <w:rPr>
                <w:spacing w:val="6"/>
                <w:sz w:val="20"/>
                <w:szCs w:val="20"/>
              </w:rPr>
              <w:t>水面平均宽度</w:t>
            </w:r>
            <w:r>
              <w:rPr>
                <w:rFonts w:ascii="Times New Roman" w:hAnsi="Times New Roman" w:eastAsia="Times New Roman" w:cs="Times New Roman"/>
                <w:spacing w:val="6"/>
                <w:sz w:val="20"/>
                <w:szCs w:val="20"/>
              </w:rPr>
              <w:t>(m)</w:t>
            </w:r>
          </w:p>
        </w:tc>
        <w:tc>
          <w:tcPr>
            <w:tcW w:w="4172" w:type="dxa"/>
            <w:tcBorders>
              <w:right w:val="single" w:color="000000" w:sz="10" w:space="0"/>
            </w:tcBorders>
            <w:vAlign w:val="top"/>
          </w:tcPr>
          <w:p w14:paraId="4D643C43">
            <w:pPr>
              <w:spacing w:before="103" w:line="195" w:lineRule="auto"/>
              <w:ind w:left="1986"/>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r>
      <w:tr w14:paraId="45E39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1" w:type="dxa"/>
            <w:tcBorders>
              <w:left w:val="single" w:color="000000" w:sz="10" w:space="0"/>
            </w:tcBorders>
            <w:vAlign w:val="top"/>
          </w:tcPr>
          <w:p w14:paraId="366D4552">
            <w:pPr>
              <w:pStyle w:val="6"/>
              <w:spacing w:before="71" w:line="221" w:lineRule="auto"/>
              <w:ind w:left="1488"/>
              <w:rPr>
                <w:rFonts w:ascii="Times New Roman" w:hAnsi="Times New Roman" w:eastAsia="Times New Roman" w:cs="Times New Roman"/>
                <w:sz w:val="20"/>
                <w:szCs w:val="20"/>
              </w:rPr>
            </w:pPr>
            <w:r>
              <w:rPr>
                <w:spacing w:val="4"/>
                <w:sz w:val="20"/>
                <w:szCs w:val="20"/>
              </w:rPr>
              <w:t>断面流速</w:t>
            </w:r>
            <w:r>
              <w:rPr>
                <w:rFonts w:ascii="Times New Roman" w:hAnsi="Times New Roman" w:eastAsia="Times New Roman" w:cs="Times New Roman"/>
                <w:spacing w:val="4"/>
                <w:sz w:val="20"/>
                <w:szCs w:val="20"/>
              </w:rPr>
              <w:t>(m/s)</w:t>
            </w:r>
          </w:p>
        </w:tc>
        <w:tc>
          <w:tcPr>
            <w:tcW w:w="4172" w:type="dxa"/>
            <w:tcBorders>
              <w:right w:val="single" w:color="000000" w:sz="10" w:space="0"/>
            </w:tcBorders>
            <w:vAlign w:val="top"/>
          </w:tcPr>
          <w:p w14:paraId="12F08942">
            <w:pPr>
              <w:spacing w:before="106" w:line="195" w:lineRule="auto"/>
              <w:ind w:left="18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0.101</w:t>
            </w:r>
          </w:p>
        </w:tc>
      </w:tr>
      <w:tr w14:paraId="7ABB9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1" w:type="dxa"/>
            <w:tcBorders>
              <w:left w:val="single" w:color="000000" w:sz="10" w:space="0"/>
            </w:tcBorders>
            <w:vAlign w:val="top"/>
          </w:tcPr>
          <w:p w14:paraId="00D37DD7">
            <w:pPr>
              <w:pStyle w:val="6"/>
              <w:spacing w:before="74" w:line="221" w:lineRule="auto"/>
              <w:ind w:left="1548"/>
              <w:rPr>
                <w:rFonts w:ascii="Times New Roman" w:hAnsi="Times New Roman" w:eastAsia="Times New Roman" w:cs="Times New Roman"/>
                <w:sz w:val="20"/>
                <w:szCs w:val="20"/>
              </w:rPr>
            </w:pPr>
            <w:r>
              <w:rPr>
                <w:spacing w:val="6"/>
                <w:sz w:val="20"/>
                <w:szCs w:val="20"/>
              </w:rPr>
              <w:t>平均水深</w:t>
            </w:r>
            <w:r>
              <w:rPr>
                <w:rFonts w:ascii="Times New Roman" w:hAnsi="Times New Roman" w:eastAsia="Times New Roman" w:cs="Times New Roman"/>
                <w:spacing w:val="6"/>
                <w:sz w:val="20"/>
                <w:szCs w:val="20"/>
              </w:rPr>
              <w:t>(m)</w:t>
            </w:r>
          </w:p>
        </w:tc>
        <w:tc>
          <w:tcPr>
            <w:tcW w:w="4172" w:type="dxa"/>
            <w:tcBorders>
              <w:right w:val="single" w:color="000000" w:sz="10" w:space="0"/>
            </w:tcBorders>
            <w:vAlign w:val="top"/>
          </w:tcPr>
          <w:p w14:paraId="5D92698C">
            <w:pPr>
              <w:spacing w:before="110" w:line="195" w:lineRule="auto"/>
              <w:ind w:left="195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r>
      <w:tr w14:paraId="47308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1" w:type="dxa"/>
            <w:tcBorders>
              <w:left w:val="single" w:color="000000" w:sz="10" w:space="0"/>
            </w:tcBorders>
            <w:vAlign w:val="top"/>
          </w:tcPr>
          <w:p w14:paraId="0DB28BF7">
            <w:pPr>
              <w:pStyle w:val="6"/>
              <w:spacing w:before="75" w:line="221" w:lineRule="auto"/>
              <w:ind w:left="1445"/>
              <w:rPr>
                <w:rFonts w:ascii="Times New Roman" w:hAnsi="Times New Roman" w:eastAsia="Times New Roman" w:cs="Times New Roman"/>
                <w:sz w:val="20"/>
                <w:szCs w:val="20"/>
              </w:rPr>
            </w:pPr>
            <w:r>
              <w:rPr>
                <w:spacing w:val="5"/>
                <w:sz w:val="20"/>
                <w:szCs w:val="20"/>
              </w:rPr>
              <w:t>平均流量</w:t>
            </w:r>
            <w:r>
              <w:rPr>
                <w:rFonts w:ascii="Times New Roman" w:hAnsi="Times New Roman" w:eastAsia="Times New Roman" w:cs="Times New Roman"/>
                <w:spacing w:val="5"/>
                <w:sz w:val="20"/>
                <w:szCs w:val="20"/>
              </w:rPr>
              <w:t>(m</w:t>
            </w:r>
            <w:r>
              <w:rPr>
                <w:rFonts w:ascii="Times New Roman" w:hAnsi="Times New Roman" w:eastAsia="Times New Roman" w:cs="Times New Roman"/>
                <w:spacing w:val="5"/>
                <w:position w:val="6"/>
                <w:sz w:val="13"/>
                <w:szCs w:val="13"/>
              </w:rPr>
              <w:t>3</w:t>
            </w:r>
            <w:r>
              <w:rPr>
                <w:rFonts w:ascii="Times New Roman" w:hAnsi="Times New Roman" w:eastAsia="Times New Roman" w:cs="Times New Roman"/>
                <w:spacing w:val="5"/>
                <w:sz w:val="20"/>
                <w:szCs w:val="20"/>
              </w:rPr>
              <w:t>/s)</w:t>
            </w:r>
          </w:p>
        </w:tc>
        <w:tc>
          <w:tcPr>
            <w:tcW w:w="4172" w:type="dxa"/>
            <w:tcBorders>
              <w:right w:val="single" w:color="000000" w:sz="10" w:space="0"/>
            </w:tcBorders>
            <w:vAlign w:val="top"/>
          </w:tcPr>
          <w:p w14:paraId="35966EA7">
            <w:pPr>
              <w:spacing w:before="111" w:line="195" w:lineRule="auto"/>
              <w:ind w:left="19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6.04</w:t>
            </w:r>
          </w:p>
        </w:tc>
      </w:tr>
      <w:tr w14:paraId="7CA9E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1" w:type="dxa"/>
            <w:tcBorders>
              <w:left w:val="single" w:color="000000" w:sz="10" w:space="0"/>
            </w:tcBorders>
            <w:vAlign w:val="top"/>
          </w:tcPr>
          <w:p w14:paraId="08E63034">
            <w:pPr>
              <w:pStyle w:val="6"/>
              <w:spacing w:before="79" w:line="228" w:lineRule="auto"/>
              <w:ind w:left="1702"/>
              <w:rPr>
                <w:sz w:val="20"/>
                <w:szCs w:val="20"/>
              </w:rPr>
            </w:pPr>
            <w:r>
              <w:rPr>
                <w:spacing w:val="7"/>
                <w:sz w:val="20"/>
                <w:szCs w:val="20"/>
              </w:rPr>
              <w:t>河底坡度</w:t>
            </w:r>
          </w:p>
        </w:tc>
        <w:tc>
          <w:tcPr>
            <w:tcW w:w="4172" w:type="dxa"/>
            <w:tcBorders>
              <w:right w:val="single" w:color="000000" w:sz="10" w:space="0"/>
            </w:tcBorders>
            <w:vAlign w:val="top"/>
          </w:tcPr>
          <w:p w14:paraId="0286F067">
            <w:pPr>
              <w:spacing w:before="114" w:line="195" w:lineRule="auto"/>
              <w:ind w:left="169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0.005075</w:t>
            </w:r>
          </w:p>
        </w:tc>
      </w:tr>
      <w:tr w14:paraId="70945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1" w:type="dxa"/>
            <w:tcBorders>
              <w:left w:val="single" w:color="000000" w:sz="10" w:space="0"/>
            </w:tcBorders>
            <w:vAlign w:val="top"/>
          </w:tcPr>
          <w:p w14:paraId="63AB46FC">
            <w:pPr>
              <w:pStyle w:val="6"/>
              <w:spacing w:before="82" w:line="221" w:lineRule="auto"/>
              <w:ind w:left="775"/>
              <w:rPr>
                <w:rFonts w:ascii="Times New Roman" w:hAnsi="Times New Roman" w:eastAsia="Times New Roman" w:cs="Times New Roman"/>
                <w:sz w:val="20"/>
                <w:szCs w:val="20"/>
              </w:rPr>
            </w:pPr>
            <w:r>
              <w:rPr>
                <w:rFonts w:ascii="Times New Roman" w:hAnsi="Times New Roman" w:eastAsia="Times New Roman" w:cs="Times New Roman"/>
                <w:sz w:val="20"/>
                <w:szCs w:val="20"/>
              </w:rPr>
              <w:t>Ey</w:t>
            </w:r>
            <w:r>
              <w:rPr>
                <w:rFonts w:ascii="Times New Roman" w:hAnsi="Times New Roman" w:eastAsia="Times New Roman" w:cs="Times New Roman"/>
                <w:spacing w:val="7"/>
                <w:sz w:val="20"/>
                <w:szCs w:val="20"/>
              </w:rPr>
              <w:t xml:space="preserve"> </w:t>
            </w:r>
            <w:r>
              <w:rPr>
                <w:spacing w:val="7"/>
                <w:sz w:val="20"/>
                <w:szCs w:val="20"/>
              </w:rPr>
              <w:t>污染物横向扩散系数</w:t>
            </w:r>
            <w:r>
              <w:rPr>
                <w:rFonts w:ascii="Times New Roman" w:hAnsi="Times New Roman" w:eastAsia="Times New Roman" w:cs="Times New Roman"/>
                <w:spacing w:val="7"/>
                <w:sz w:val="20"/>
                <w:szCs w:val="20"/>
              </w:rPr>
              <w:t>(m</w:t>
            </w:r>
            <w:r>
              <w:rPr>
                <w:rFonts w:ascii="Times New Roman" w:hAnsi="Times New Roman" w:eastAsia="Times New Roman" w:cs="Times New Roman"/>
                <w:spacing w:val="7"/>
                <w:position w:val="6"/>
                <w:sz w:val="13"/>
                <w:szCs w:val="13"/>
              </w:rPr>
              <w:t>3</w:t>
            </w:r>
            <w:r>
              <w:rPr>
                <w:rFonts w:ascii="Times New Roman" w:hAnsi="Times New Roman" w:eastAsia="Times New Roman" w:cs="Times New Roman"/>
                <w:spacing w:val="7"/>
                <w:sz w:val="20"/>
                <w:szCs w:val="20"/>
              </w:rPr>
              <w:t>/s)</w:t>
            </w:r>
          </w:p>
        </w:tc>
        <w:tc>
          <w:tcPr>
            <w:tcW w:w="4172" w:type="dxa"/>
            <w:tcBorders>
              <w:right w:val="single" w:color="000000" w:sz="10" w:space="0"/>
            </w:tcBorders>
            <w:vAlign w:val="top"/>
          </w:tcPr>
          <w:p w14:paraId="7B0EA64C">
            <w:pPr>
              <w:spacing w:before="118" w:line="195" w:lineRule="auto"/>
              <w:ind w:left="18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0.098</w:t>
            </w:r>
          </w:p>
        </w:tc>
      </w:tr>
      <w:tr w14:paraId="7F0CB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4251" w:type="dxa"/>
            <w:tcBorders>
              <w:left w:val="single" w:color="000000" w:sz="10" w:space="0"/>
            </w:tcBorders>
            <w:vAlign w:val="top"/>
          </w:tcPr>
          <w:p w14:paraId="5D82173B">
            <w:pPr>
              <w:pStyle w:val="6"/>
              <w:spacing w:before="85" w:line="221" w:lineRule="auto"/>
              <w:ind w:left="775"/>
              <w:rPr>
                <w:rFonts w:ascii="Times New Roman" w:hAnsi="Times New Roman" w:eastAsia="Times New Roman" w:cs="Times New Roman"/>
                <w:sz w:val="20"/>
                <w:szCs w:val="20"/>
              </w:rPr>
            </w:pPr>
            <w:r>
              <w:rPr>
                <w:rFonts w:ascii="Times New Roman" w:hAnsi="Times New Roman" w:eastAsia="Times New Roman" w:cs="Times New Roman"/>
                <w:sz w:val="20"/>
                <w:szCs w:val="20"/>
              </w:rPr>
              <w:t>Ex</w:t>
            </w:r>
            <w:r>
              <w:rPr>
                <w:rFonts w:ascii="Times New Roman" w:hAnsi="Times New Roman" w:eastAsia="Times New Roman" w:cs="Times New Roman"/>
                <w:spacing w:val="7"/>
                <w:sz w:val="20"/>
                <w:szCs w:val="20"/>
              </w:rPr>
              <w:t xml:space="preserve"> </w:t>
            </w:r>
            <w:r>
              <w:rPr>
                <w:spacing w:val="7"/>
                <w:sz w:val="20"/>
                <w:szCs w:val="20"/>
              </w:rPr>
              <w:t>污染物纵向扩散系数</w:t>
            </w:r>
            <w:r>
              <w:rPr>
                <w:rFonts w:ascii="Times New Roman" w:hAnsi="Times New Roman" w:eastAsia="Times New Roman" w:cs="Times New Roman"/>
                <w:spacing w:val="7"/>
                <w:sz w:val="20"/>
                <w:szCs w:val="20"/>
              </w:rPr>
              <w:t>(m</w:t>
            </w:r>
            <w:r>
              <w:rPr>
                <w:rFonts w:ascii="Times New Roman" w:hAnsi="Times New Roman" w:eastAsia="Times New Roman" w:cs="Times New Roman"/>
                <w:spacing w:val="7"/>
                <w:position w:val="6"/>
                <w:sz w:val="13"/>
                <w:szCs w:val="13"/>
              </w:rPr>
              <w:t>3</w:t>
            </w:r>
            <w:r>
              <w:rPr>
                <w:rFonts w:ascii="Times New Roman" w:hAnsi="Times New Roman" w:eastAsia="Times New Roman" w:cs="Times New Roman"/>
                <w:spacing w:val="7"/>
                <w:sz w:val="20"/>
                <w:szCs w:val="20"/>
              </w:rPr>
              <w:t>/s)</w:t>
            </w:r>
          </w:p>
        </w:tc>
        <w:tc>
          <w:tcPr>
            <w:tcW w:w="4172" w:type="dxa"/>
            <w:tcBorders>
              <w:right w:val="single" w:color="000000" w:sz="10" w:space="0"/>
            </w:tcBorders>
            <w:vAlign w:val="top"/>
          </w:tcPr>
          <w:p w14:paraId="0F6A140D">
            <w:pPr>
              <w:spacing w:before="121" w:line="195" w:lineRule="auto"/>
              <w:ind w:left="18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3.741</w:t>
            </w:r>
          </w:p>
        </w:tc>
      </w:tr>
      <w:tr w14:paraId="0BEE9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4251" w:type="dxa"/>
            <w:tcBorders>
              <w:left w:val="single" w:color="000000" w:sz="10" w:space="0"/>
              <w:bottom w:val="single" w:color="000000" w:sz="10" w:space="0"/>
            </w:tcBorders>
            <w:vAlign w:val="top"/>
          </w:tcPr>
          <w:p w14:paraId="5A1511F2">
            <w:pPr>
              <w:pStyle w:val="6"/>
              <w:spacing w:before="88" w:line="221" w:lineRule="auto"/>
              <w:ind w:left="1269"/>
              <w:rPr>
                <w:rFonts w:ascii="Times New Roman" w:hAnsi="Times New Roman" w:eastAsia="Times New Roman" w:cs="Times New Roman"/>
                <w:sz w:val="20"/>
                <w:szCs w:val="20"/>
              </w:rPr>
            </w:pPr>
            <w:r>
              <w:rPr>
                <w:rFonts w:ascii="Times New Roman" w:hAnsi="Times New Roman" w:eastAsia="Times New Roman" w:cs="Times New Roman"/>
                <w:sz w:val="20"/>
                <w:szCs w:val="20"/>
              </w:rPr>
              <w:t>Lm</w:t>
            </w:r>
            <w:r>
              <w:rPr>
                <w:rFonts w:ascii="Times New Roman" w:hAnsi="Times New Roman" w:eastAsia="Times New Roman" w:cs="Times New Roman"/>
                <w:spacing w:val="8"/>
                <w:sz w:val="20"/>
                <w:szCs w:val="20"/>
              </w:rPr>
              <w:t xml:space="preserve"> </w:t>
            </w:r>
            <w:r>
              <w:rPr>
                <w:spacing w:val="8"/>
                <w:sz w:val="20"/>
                <w:szCs w:val="20"/>
              </w:rPr>
              <w:t>混合段长度</w:t>
            </w:r>
            <w:r>
              <w:rPr>
                <w:rFonts w:ascii="Times New Roman" w:hAnsi="Times New Roman" w:eastAsia="Times New Roman" w:cs="Times New Roman"/>
                <w:spacing w:val="8"/>
                <w:sz w:val="20"/>
                <w:szCs w:val="20"/>
              </w:rPr>
              <w:t>(m)</w:t>
            </w:r>
          </w:p>
        </w:tc>
        <w:tc>
          <w:tcPr>
            <w:tcW w:w="4172" w:type="dxa"/>
            <w:tcBorders>
              <w:bottom w:val="single" w:color="000000" w:sz="10" w:space="0"/>
              <w:right w:val="single" w:color="000000" w:sz="10" w:space="0"/>
            </w:tcBorders>
            <w:vAlign w:val="top"/>
          </w:tcPr>
          <w:p w14:paraId="2279787E">
            <w:pPr>
              <w:spacing w:before="123" w:line="195" w:lineRule="auto"/>
              <w:ind w:left="179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409.66</w:t>
            </w:r>
          </w:p>
        </w:tc>
      </w:tr>
    </w:tbl>
    <w:p w14:paraId="70B6ED1E">
      <w:pPr>
        <w:rPr>
          <w:rFonts w:ascii="Arial"/>
          <w:sz w:val="21"/>
        </w:rPr>
      </w:pPr>
    </w:p>
    <w:p w14:paraId="6CB61356">
      <w:pPr>
        <w:rPr>
          <w:rFonts w:ascii="Arial" w:hAnsi="Arial" w:eastAsia="Arial" w:cs="Arial"/>
          <w:sz w:val="21"/>
          <w:szCs w:val="21"/>
        </w:rPr>
        <w:sectPr>
          <w:footerReference r:id="rId93" w:type="default"/>
          <w:pgSz w:w="11906" w:h="16839"/>
          <w:pgMar w:top="1411" w:right="1728" w:bottom="1252" w:left="1728" w:header="0" w:footer="1090" w:gutter="0"/>
          <w:cols w:space="720" w:num="1"/>
        </w:sectPr>
      </w:pPr>
    </w:p>
    <w:p w14:paraId="7BBBE8EE">
      <w:pPr>
        <w:pStyle w:val="2"/>
        <w:spacing w:before="48" w:line="219" w:lineRule="auto"/>
        <w:ind w:left="611"/>
      </w:pPr>
      <w:r>
        <w:rPr>
          <w:spacing w:val="-1"/>
        </w:rPr>
        <w:t>根据计算可知，新田河混合过程段长度为</w:t>
      </w:r>
      <w:r>
        <w:rPr>
          <w:spacing w:val="-45"/>
        </w:rPr>
        <w:t xml:space="preserve"> </w:t>
      </w:r>
      <w:r>
        <w:rPr>
          <w:rFonts w:ascii="Times New Roman" w:hAnsi="Times New Roman" w:eastAsia="Times New Roman" w:cs="Times New Roman"/>
          <w:spacing w:val="-1"/>
        </w:rPr>
        <w:t>409.66m</w:t>
      </w:r>
      <w:r>
        <w:rPr>
          <w:spacing w:val="-1"/>
        </w:rPr>
        <w:t>。</w:t>
      </w:r>
    </w:p>
    <w:p w14:paraId="725B3D71">
      <w:pPr>
        <w:pStyle w:val="2"/>
        <w:spacing w:before="170" w:line="239" w:lineRule="auto"/>
        <w:ind w:left="614"/>
      </w:pPr>
      <w:r>
        <w:rPr>
          <w:b/>
          <w:bCs/>
          <w:spacing w:val="2"/>
        </w:rPr>
        <w:t>②水环境模拟预测</w:t>
      </w:r>
    </w:p>
    <w:p w14:paraId="7F682C6C">
      <w:pPr>
        <w:pStyle w:val="2"/>
        <w:spacing w:before="166" w:line="347" w:lineRule="auto"/>
        <w:ind w:left="154" w:right="122" w:firstLine="457"/>
      </w:pPr>
      <w:r>
        <w:rPr>
          <w:spacing w:val="-3"/>
        </w:rPr>
        <w:t>根据项目纳污河段情况，本项目使用一维水质模型进行预测。污</w:t>
      </w:r>
      <w:r>
        <w:rPr>
          <w:spacing w:val="-4"/>
        </w:rPr>
        <w:t>染物在河流</w:t>
      </w:r>
      <w:r>
        <w:t xml:space="preserve"> </w:t>
      </w:r>
      <w:r>
        <w:rPr>
          <w:spacing w:val="-3"/>
        </w:rPr>
        <w:t>中的降解系数，</w:t>
      </w:r>
      <w:r>
        <w:rPr>
          <w:rFonts w:ascii="Times New Roman" w:hAnsi="Times New Roman" w:eastAsia="Times New Roman" w:cs="Times New Roman"/>
          <w:spacing w:val="-3"/>
        </w:rPr>
        <w:t>COD</w:t>
      </w:r>
      <w:r>
        <w:rPr>
          <w:rFonts w:ascii="Times New Roman" w:hAnsi="Times New Roman" w:eastAsia="Times New Roman" w:cs="Times New Roman"/>
          <w:spacing w:val="28"/>
        </w:rPr>
        <w:t xml:space="preserve"> </w:t>
      </w:r>
      <w:r>
        <w:rPr>
          <w:spacing w:val="-3"/>
        </w:rPr>
        <w:t>降解系数</w:t>
      </w:r>
      <w:r>
        <w:rPr>
          <w:spacing w:val="-59"/>
        </w:rPr>
        <w:t xml:space="preserve"> </w:t>
      </w:r>
      <w:r>
        <w:rPr>
          <w:rFonts w:ascii="Times New Roman" w:hAnsi="Times New Roman" w:eastAsia="Times New Roman" w:cs="Times New Roman"/>
          <w:spacing w:val="-3"/>
        </w:rPr>
        <w:t>k</w:t>
      </w:r>
      <w:r>
        <w:rPr>
          <w:rFonts w:ascii="Times New Roman" w:hAnsi="Times New Roman" w:eastAsia="Times New Roman" w:cs="Times New Roman"/>
          <w:spacing w:val="-3"/>
          <w:position w:val="-1"/>
          <w:sz w:val="15"/>
          <w:szCs w:val="15"/>
        </w:rPr>
        <w:t>C</w:t>
      </w:r>
      <w:r>
        <w:rPr>
          <w:rFonts w:ascii="Times New Roman" w:hAnsi="Times New Roman" w:eastAsia="Times New Roman" w:cs="Times New Roman"/>
          <w:spacing w:val="13"/>
          <w:w w:val="101"/>
          <w:position w:val="-1"/>
          <w:sz w:val="15"/>
          <w:szCs w:val="15"/>
        </w:rPr>
        <w:t xml:space="preserve"> </w:t>
      </w:r>
      <w:r>
        <w:rPr>
          <w:spacing w:val="-3"/>
        </w:rPr>
        <w:t>取</w:t>
      </w:r>
      <w:r>
        <w:rPr>
          <w:spacing w:val="-52"/>
        </w:rPr>
        <w:t xml:space="preserve"> </w:t>
      </w:r>
      <w:r>
        <w:rPr>
          <w:rFonts w:ascii="Times New Roman" w:hAnsi="Times New Roman" w:eastAsia="Times New Roman" w:cs="Times New Roman"/>
          <w:spacing w:val="-3"/>
        </w:rPr>
        <w:t>0.</w:t>
      </w:r>
      <w:r>
        <w:rPr>
          <w:rFonts w:ascii="Times New Roman" w:hAnsi="Times New Roman" w:eastAsia="Times New Roman" w:cs="Times New Roman"/>
          <w:spacing w:val="-4"/>
        </w:rPr>
        <w:t>20d-1</w:t>
      </w:r>
      <w:r>
        <w:rPr>
          <w:spacing w:val="-4"/>
        </w:rPr>
        <w:t>。</w:t>
      </w:r>
    </w:p>
    <w:p w14:paraId="4E3E869F">
      <w:pPr>
        <w:pStyle w:val="2"/>
        <w:spacing w:before="33" w:line="350" w:lineRule="auto"/>
        <w:ind w:left="130" w:right="141" w:firstLine="480"/>
      </w:pPr>
      <w:r>
        <w:rPr>
          <w:spacing w:val="-11"/>
        </w:rPr>
        <w:t>根据模型要求，应根据河流纵向一维水质模型方程的简化、分类判别条件（即</w:t>
      </w:r>
      <w:r>
        <w:rPr>
          <w:spacing w:val="8"/>
        </w:rPr>
        <w:t xml:space="preserve"> </w:t>
      </w:r>
      <w:r>
        <w:rPr>
          <w:rFonts w:ascii="Times New Roman" w:hAnsi="Times New Roman" w:eastAsia="Times New Roman" w:cs="Times New Roman"/>
          <w:spacing w:val="-2"/>
        </w:rPr>
        <w:t xml:space="preserve">O’Connor  </w:t>
      </w:r>
      <w:r>
        <w:rPr>
          <w:spacing w:val="-2"/>
        </w:rPr>
        <w:t xml:space="preserve">数 </w:t>
      </w:r>
      <w:r>
        <w:rPr>
          <w:rFonts w:ascii="Times New Roman" w:hAnsi="Times New Roman" w:eastAsia="Times New Roman" w:cs="Times New Roman"/>
          <w:spacing w:val="-2"/>
        </w:rPr>
        <w:t xml:space="preserve">α  </w:t>
      </w:r>
      <w:r>
        <w:rPr>
          <w:spacing w:val="-2"/>
        </w:rPr>
        <w:t>和贝克来</w:t>
      </w:r>
      <w:r>
        <w:rPr>
          <w:spacing w:val="-3"/>
        </w:rPr>
        <w:t xml:space="preserve">数 </w:t>
      </w:r>
      <w:r>
        <w:rPr>
          <w:rFonts w:ascii="Times New Roman" w:hAnsi="Times New Roman" w:eastAsia="Times New Roman" w:cs="Times New Roman"/>
          <w:spacing w:val="-3"/>
        </w:rPr>
        <w:t xml:space="preserve">Pe   </w:t>
      </w:r>
      <w:r>
        <w:rPr>
          <w:spacing w:val="-3"/>
        </w:rPr>
        <w:t>的临界值</w:t>
      </w:r>
      <w:r>
        <w:rPr>
          <w:spacing w:val="-44"/>
        </w:rPr>
        <w:t>），</w:t>
      </w:r>
      <w:r>
        <w:rPr>
          <w:spacing w:val="-3"/>
        </w:rPr>
        <w:t>选择相应的解析解公式，</w:t>
      </w:r>
      <w:r>
        <w:rPr>
          <w:rFonts w:ascii="Times New Roman" w:hAnsi="Times New Roman" w:eastAsia="Times New Roman" w:cs="Times New Roman"/>
          <w:spacing w:val="-3"/>
        </w:rPr>
        <w:t>O’Connor</w:t>
      </w:r>
      <w:r>
        <w:rPr>
          <w:rFonts w:ascii="Times New Roman" w:hAnsi="Times New Roman" w:eastAsia="Times New Roman" w:cs="Times New Roman"/>
          <w:spacing w:val="1"/>
        </w:rPr>
        <w:t xml:space="preserve"> </w:t>
      </w:r>
      <w:r>
        <w:rPr>
          <w:spacing w:val="-1"/>
        </w:rPr>
        <w:t xml:space="preserve">数 </w:t>
      </w:r>
      <w:r>
        <w:rPr>
          <w:rFonts w:ascii="Times New Roman" w:hAnsi="Times New Roman" w:eastAsia="Times New Roman" w:cs="Times New Roman"/>
          <w:spacing w:val="-1"/>
        </w:rPr>
        <w:t xml:space="preserve">α  </w:t>
      </w:r>
      <w:r>
        <w:rPr>
          <w:spacing w:val="-1"/>
        </w:rPr>
        <w:t xml:space="preserve">和贝克来数 </w:t>
      </w:r>
      <w:r>
        <w:rPr>
          <w:rFonts w:ascii="Times New Roman" w:hAnsi="Times New Roman" w:eastAsia="Times New Roman" w:cs="Times New Roman"/>
          <w:spacing w:val="-1"/>
        </w:rPr>
        <w:t>Pe</w:t>
      </w:r>
      <w:r>
        <w:rPr>
          <w:spacing w:val="-1"/>
        </w:rPr>
        <w:t>的计算方法如下：</w:t>
      </w:r>
    </w:p>
    <w:p w14:paraId="6FD26C0D">
      <w:pPr>
        <w:spacing w:before="147" w:line="1879" w:lineRule="exact"/>
        <w:ind w:firstLine="3225"/>
      </w:pPr>
      <w:r>
        <w:rPr>
          <w:position w:val="-37"/>
        </w:rPr>
        <w:drawing>
          <wp:inline distT="0" distB="0" distL="0" distR="0">
            <wp:extent cx="1333500" cy="119316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44"/>
                    <a:stretch>
                      <a:fillRect/>
                    </a:stretch>
                  </pic:blipFill>
                  <pic:spPr>
                    <a:xfrm>
                      <a:off x="0" y="0"/>
                      <a:ext cx="1333500" cy="1193291"/>
                    </a:xfrm>
                    <a:prstGeom prst="rect">
                      <a:avLst/>
                    </a:prstGeom>
                  </pic:spPr>
                </pic:pic>
              </a:graphicData>
            </a:graphic>
          </wp:inline>
        </w:drawing>
      </w:r>
    </w:p>
    <w:p w14:paraId="57B2F6A0">
      <w:pPr>
        <w:pStyle w:val="2"/>
        <w:spacing w:before="271" w:line="347" w:lineRule="auto"/>
        <w:ind w:left="131" w:right="124" w:firstLine="484"/>
      </w:pPr>
      <w:r>
        <w:rPr>
          <w:spacing w:val="3"/>
        </w:rPr>
        <w:t>式中：</w:t>
      </w:r>
      <w:r>
        <w:rPr>
          <w:rFonts w:ascii="Times New Roman" w:hAnsi="Times New Roman" w:eastAsia="Times New Roman" w:cs="Times New Roman"/>
          <w:i/>
          <w:iCs/>
          <w:spacing w:val="3"/>
        </w:rPr>
        <w:t>α</w:t>
      </w:r>
      <w:r>
        <w:rPr>
          <w:rFonts w:ascii="Times New Roman" w:hAnsi="Times New Roman" w:eastAsia="Times New Roman" w:cs="Times New Roman"/>
          <w:spacing w:val="3"/>
        </w:rPr>
        <w:t>——O’</w:t>
      </w:r>
      <w:r>
        <w:rPr>
          <w:rFonts w:ascii="Times New Roman" w:hAnsi="Times New Roman" w:eastAsia="Times New Roman" w:cs="Times New Roman"/>
        </w:rPr>
        <w:t>Connor</w:t>
      </w:r>
      <w:r>
        <w:rPr>
          <w:rFonts w:ascii="Times New Roman" w:hAnsi="Times New Roman" w:eastAsia="Times New Roman" w:cs="Times New Roman"/>
          <w:spacing w:val="3"/>
        </w:rPr>
        <w:t xml:space="preserve">  </w:t>
      </w:r>
      <w:r>
        <w:rPr>
          <w:spacing w:val="3"/>
        </w:rPr>
        <w:t>数，量纲一，表征物质离散降解通量与移流通量比</w:t>
      </w:r>
      <w:r>
        <w:rPr>
          <w:spacing w:val="13"/>
        </w:rPr>
        <w:t xml:space="preserve"> </w:t>
      </w:r>
      <w:r>
        <w:rPr>
          <w:spacing w:val="-5"/>
        </w:rPr>
        <w:t>值；</w:t>
      </w:r>
    </w:p>
    <w:p w14:paraId="560ED332">
      <w:pPr>
        <w:pStyle w:val="2"/>
        <w:spacing w:before="35" w:line="219" w:lineRule="auto"/>
        <w:ind w:left="1316"/>
      </w:pPr>
      <w:r>
        <w:rPr>
          <w:rFonts w:ascii="Times New Roman" w:hAnsi="Times New Roman" w:eastAsia="Times New Roman" w:cs="Times New Roman"/>
          <w:i/>
          <w:iCs/>
        </w:rPr>
        <w:t>Pe</w:t>
      </w:r>
      <w:r>
        <w:rPr>
          <w:rFonts w:ascii="Times New Roman" w:hAnsi="Times New Roman" w:eastAsia="Times New Roman" w:cs="Times New Roman"/>
        </w:rPr>
        <w:t>——</w:t>
      </w:r>
      <w:r>
        <w:t>贝克来数，量纲一，表征物质移流通量与离散通量</w:t>
      </w:r>
    </w:p>
    <w:p w14:paraId="67A12270">
      <w:pPr>
        <w:pStyle w:val="2"/>
        <w:spacing w:before="183" w:line="219" w:lineRule="auto"/>
        <w:ind w:left="157"/>
      </w:pPr>
      <w:r>
        <w:rPr>
          <w:spacing w:val="-12"/>
        </w:rPr>
        <w:t>比值；</w:t>
      </w:r>
    </w:p>
    <w:p w14:paraId="2C99F5E3">
      <w:pPr>
        <w:pStyle w:val="2"/>
        <w:spacing w:before="145" w:line="332" w:lineRule="auto"/>
        <w:ind w:left="1328" w:right="3821" w:hanging="4"/>
      </w:pPr>
      <w:r>
        <w:rPr>
          <w:rFonts w:ascii="Times New Roman" w:hAnsi="Times New Roman" w:eastAsia="Times New Roman" w:cs="Times New Roman"/>
          <w:i/>
          <w:iCs/>
          <w:spacing w:val="-3"/>
        </w:rPr>
        <w:t>k</w:t>
      </w:r>
      <w:r>
        <w:rPr>
          <w:rFonts w:ascii="Times New Roman" w:hAnsi="Times New Roman" w:eastAsia="Times New Roman" w:cs="Times New Roman"/>
          <w:spacing w:val="-3"/>
        </w:rPr>
        <w:t>——</w:t>
      </w:r>
      <w:r>
        <w:rPr>
          <w:spacing w:val="-3"/>
        </w:rPr>
        <w:t>污染物综合衰减系数，</w:t>
      </w:r>
      <w:r>
        <w:rPr>
          <w:rFonts w:ascii="Times New Roman" w:hAnsi="Times New Roman" w:eastAsia="Times New Roman" w:cs="Times New Roman"/>
          <w:spacing w:val="-3"/>
        </w:rPr>
        <w:t>s</w:t>
      </w:r>
      <w:r>
        <w:rPr>
          <w:rFonts w:ascii="Times New Roman" w:hAnsi="Times New Roman" w:eastAsia="Times New Roman" w:cs="Times New Roman"/>
          <w:spacing w:val="-3"/>
          <w:position w:val="8"/>
          <w:sz w:val="15"/>
          <w:szCs w:val="15"/>
        </w:rPr>
        <w:t>-1</w:t>
      </w:r>
      <w:r>
        <w:rPr>
          <w:spacing w:val="-3"/>
        </w:rPr>
        <w:t>；</w:t>
      </w:r>
      <w:r>
        <w:rPr>
          <w:spacing w:val="9"/>
        </w:rPr>
        <w:t xml:space="preserve"> </w:t>
      </w:r>
      <w:r>
        <w:rPr>
          <w:rFonts w:ascii="Times New Roman" w:hAnsi="Times New Roman" w:eastAsia="Times New Roman" w:cs="Times New Roman"/>
          <w:i/>
          <w:iCs/>
          <w:spacing w:val="1"/>
        </w:rPr>
        <w:t>u</w:t>
      </w:r>
      <w:r>
        <w:rPr>
          <w:rFonts w:ascii="Times New Roman" w:hAnsi="Times New Roman" w:eastAsia="Times New Roman" w:cs="Times New Roman"/>
          <w:spacing w:val="1"/>
        </w:rPr>
        <w:t>——</w:t>
      </w:r>
      <w:r>
        <w:rPr>
          <w:spacing w:val="1"/>
        </w:rPr>
        <w:t>断面流速，</w:t>
      </w:r>
      <w:r>
        <w:rPr>
          <w:rFonts w:ascii="Times New Roman" w:hAnsi="Times New Roman" w:eastAsia="Times New Roman" w:cs="Times New Roman"/>
          <w:spacing w:val="1"/>
        </w:rPr>
        <w:t>m/s</w:t>
      </w:r>
      <w:r>
        <w:rPr>
          <w:spacing w:val="1"/>
        </w:rPr>
        <w:t>；</w:t>
      </w:r>
    </w:p>
    <w:p w14:paraId="558FDEB3">
      <w:pPr>
        <w:pStyle w:val="2"/>
        <w:spacing w:before="111" w:line="219" w:lineRule="auto"/>
        <w:ind w:left="1317"/>
      </w:pPr>
      <w:r>
        <w:rPr>
          <w:rFonts w:ascii="Times New Roman" w:hAnsi="Times New Roman" w:eastAsia="Times New Roman" w:cs="Times New Roman"/>
          <w:i/>
          <w:iCs/>
          <w:spacing w:val="2"/>
        </w:rPr>
        <w:t>B</w:t>
      </w:r>
      <w:r>
        <w:rPr>
          <w:rFonts w:ascii="Times New Roman" w:hAnsi="Times New Roman" w:eastAsia="Times New Roman" w:cs="Times New Roman"/>
          <w:spacing w:val="2"/>
        </w:rPr>
        <w:t>——</w:t>
      </w:r>
      <w:r>
        <w:rPr>
          <w:spacing w:val="2"/>
        </w:rPr>
        <w:t>水面宽度，</w:t>
      </w:r>
      <w:r>
        <w:rPr>
          <w:rFonts w:ascii="Times New Roman" w:hAnsi="Times New Roman" w:eastAsia="Times New Roman" w:cs="Times New Roman"/>
          <w:spacing w:val="2"/>
        </w:rPr>
        <w:t>m</w:t>
      </w:r>
      <w:r>
        <w:rPr>
          <w:spacing w:val="2"/>
        </w:rPr>
        <w:t>；</w:t>
      </w:r>
    </w:p>
    <w:p w14:paraId="6C4FF471">
      <w:pPr>
        <w:pStyle w:val="2"/>
        <w:spacing w:before="184" w:line="346" w:lineRule="auto"/>
        <w:ind w:left="610" w:right="3509" w:firstLine="706"/>
      </w:pPr>
      <w:r>
        <w:rPr>
          <w:rFonts w:ascii="Times New Roman" w:hAnsi="Times New Roman" w:eastAsia="Times New Roman" w:cs="Times New Roman"/>
          <w:i/>
          <w:iCs/>
          <w:spacing w:val="-2"/>
        </w:rPr>
        <w:t>E</w:t>
      </w:r>
      <w:r>
        <w:rPr>
          <w:rFonts w:ascii="Times New Roman" w:hAnsi="Times New Roman" w:eastAsia="Times New Roman" w:cs="Times New Roman"/>
          <w:i/>
          <w:iCs/>
          <w:spacing w:val="-2"/>
          <w:position w:val="-1"/>
          <w:sz w:val="15"/>
          <w:szCs w:val="15"/>
        </w:rPr>
        <w:t>x</w:t>
      </w:r>
      <w:r>
        <w:rPr>
          <w:rFonts w:ascii="Times New Roman" w:hAnsi="Times New Roman" w:eastAsia="Times New Roman" w:cs="Times New Roman"/>
          <w:spacing w:val="-2"/>
        </w:rPr>
        <w:t>——</w:t>
      </w:r>
      <w:r>
        <w:rPr>
          <w:spacing w:val="-2"/>
        </w:rPr>
        <w:t>污染物纵向扩散系数，</w:t>
      </w:r>
      <w:r>
        <w:rPr>
          <w:rFonts w:ascii="Times New Roman" w:hAnsi="Times New Roman" w:eastAsia="Times New Roman" w:cs="Times New Roman"/>
          <w:spacing w:val="-2"/>
        </w:rPr>
        <w:t>m</w:t>
      </w:r>
      <w:r>
        <w:rPr>
          <w:rFonts w:ascii="Times New Roman" w:hAnsi="Times New Roman" w:eastAsia="Times New Roman" w:cs="Times New Roman"/>
          <w:spacing w:val="-2"/>
          <w:position w:val="8"/>
          <w:sz w:val="15"/>
          <w:szCs w:val="15"/>
        </w:rPr>
        <w:t>2</w:t>
      </w:r>
      <w:r>
        <w:rPr>
          <w:rFonts w:ascii="Times New Roman" w:hAnsi="Times New Roman" w:eastAsia="Times New Roman" w:cs="Times New Roman"/>
          <w:spacing w:val="-2"/>
        </w:rPr>
        <w:t>/s</w:t>
      </w:r>
      <w:r>
        <w:rPr>
          <w:spacing w:val="-2"/>
        </w:rPr>
        <w:t>；</w:t>
      </w:r>
      <w:r>
        <w:rPr>
          <w:spacing w:val="5"/>
        </w:rPr>
        <w:t xml:space="preserve"> </w:t>
      </w:r>
      <w:r>
        <w:rPr>
          <w:spacing w:val="-1"/>
        </w:rPr>
        <w:t>采用爱尔德（</w:t>
      </w:r>
      <w:r>
        <w:rPr>
          <w:rFonts w:ascii="Times New Roman" w:hAnsi="Times New Roman" w:eastAsia="Times New Roman" w:cs="Times New Roman"/>
          <w:spacing w:val="-1"/>
        </w:rPr>
        <w:t>Elder</w:t>
      </w:r>
      <w:r>
        <w:rPr>
          <w:spacing w:val="-1"/>
        </w:rPr>
        <w:t>）经验公式：</w:t>
      </w:r>
    </w:p>
    <w:p w14:paraId="72B3169B">
      <w:pPr>
        <w:pStyle w:val="2"/>
        <w:spacing w:before="71" w:line="369" w:lineRule="auto"/>
        <w:ind w:left="1316" w:right="3269" w:firstLine="1947"/>
      </w:pPr>
      <w:r>
        <w:rPr>
          <w:rFonts w:ascii="Times New Roman" w:hAnsi="Times New Roman" w:eastAsia="Times New Roman" w:cs="Times New Roman"/>
          <w:i/>
          <w:iCs/>
          <w:spacing w:val="-1"/>
          <w:position w:val="-1"/>
        </w:rPr>
        <w:t>E</w:t>
      </w:r>
      <w:r>
        <w:rPr>
          <w:rFonts w:ascii="Times New Roman" w:hAnsi="Times New Roman" w:eastAsia="Times New Roman" w:cs="Times New Roman"/>
          <w:i/>
          <w:iCs/>
          <w:spacing w:val="-1"/>
          <w:position w:val="-2"/>
          <w:sz w:val="15"/>
          <w:szCs w:val="15"/>
        </w:rPr>
        <w:t>x</w:t>
      </w:r>
      <w:r>
        <w:rPr>
          <w:rFonts w:ascii="Times New Roman" w:hAnsi="Times New Roman" w:eastAsia="Times New Roman" w:cs="Times New Roman"/>
          <w:spacing w:val="-1"/>
          <w:position w:val="-1"/>
        </w:rPr>
        <w:t>=5.93</w:t>
      </w:r>
      <w:r>
        <w:rPr>
          <w:rFonts w:ascii="Times New Roman" w:hAnsi="Times New Roman" w:eastAsia="Times New Roman" w:cs="Times New Roman"/>
          <w:i/>
          <w:iCs/>
          <w:spacing w:val="-1"/>
          <w:position w:val="-1"/>
        </w:rPr>
        <w:t>H</w:t>
      </w:r>
      <w:r>
        <w:rPr>
          <w:i/>
          <w:iCs/>
          <w:spacing w:val="-1"/>
          <w:position w:val="-1"/>
          <w:sz w:val="26"/>
          <w:szCs w:val="26"/>
        </w:rPr>
        <w:t>（</w:t>
      </w:r>
      <w:r>
        <w:rPr>
          <w:rFonts w:ascii="Times New Roman" w:hAnsi="Times New Roman" w:eastAsia="Times New Roman" w:cs="Times New Roman"/>
          <w:i/>
          <w:iCs/>
          <w:spacing w:val="-1"/>
          <w:position w:val="-1"/>
        </w:rPr>
        <w:t>gHi</w:t>
      </w:r>
      <w:r>
        <w:rPr>
          <w:i/>
          <w:iCs/>
          <w:spacing w:val="-1"/>
          <w:position w:val="-1"/>
          <w:sz w:val="26"/>
          <w:szCs w:val="26"/>
        </w:rPr>
        <w:t>）</w:t>
      </w:r>
      <w:r>
        <w:rPr>
          <w:rFonts w:ascii="Times New Roman" w:hAnsi="Times New Roman" w:eastAsia="Times New Roman" w:cs="Times New Roman"/>
          <w:i/>
          <w:iCs/>
          <w:spacing w:val="-1"/>
          <w:position w:val="7"/>
          <w:sz w:val="16"/>
          <w:szCs w:val="16"/>
        </w:rPr>
        <w:t>1/2</w:t>
      </w:r>
      <w:r>
        <w:rPr>
          <w:rFonts w:ascii="Times New Roman" w:hAnsi="Times New Roman" w:eastAsia="Times New Roman" w:cs="Times New Roman"/>
          <w:i/>
          <w:iCs/>
          <w:spacing w:val="6"/>
          <w:position w:val="7"/>
          <w:sz w:val="16"/>
          <w:szCs w:val="16"/>
        </w:rPr>
        <w:t xml:space="preserve"> </w:t>
      </w:r>
      <w:r>
        <w:rPr>
          <w:rFonts w:ascii="Times New Roman" w:hAnsi="Times New Roman" w:eastAsia="Times New Roman" w:cs="Times New Roman"/>
          <w:i/>
          <w:iCs/>
        </w:rPr>
        <w:t>g</w:t>
      </w:r>
      <w:r>
        <w:rPr>
          <w:rFonts w:ascii="Times New Roman" w:hAnsi="Times New Roman" w:eastAsia="Times New Roman" w:cs="Times New Roman"/>
        </w:rPr>
        <w:t>——</w:t>
      </w:r>
      <w:r>
        <w:t>重力加速度，</w:t>
      </w:r>
      <w:r>
        <w:rPr>
          <w:rFonts w:ascii="Times New Roman" w:hAnsi="Times New Roman" w:eastAsia="Times New Roman" w:cs="Times New Roman"/>
        </w:rPr>
        <w:t>m/s</w:t>
      </w:r>
      <w:r>
        <w:rPr>
          <w:rFonts w:ascii="Times New Roman" w:hAnsi="Times New Roman" w:eastAsia="Times New Roman" w:cs="Times New Roman"/>
          <w:position w:val="7"/>
          <w:sz w:val="15"/>
          <w:szCs w:val="15"/>
        </w:rPr>
        <w:t>2</w:t>
      </w:r>
      <w:r>
        <w:t>；</w:t>
      </w:r>
    </w:p>
    <w:p w14:paraId="30DA3122">
      <w:pPr>
        <w:pStyle w:val="2"/>
        <w:spacing w:before="58" w:line="219" w:lineRule="auto"/>
        <w:ind w:left="1315"/>
      </w:pPr>
      <w:r>
        <w:rPr>
          <w:rFonts w:ascii="Times New Roman" w:hAnsi="Times New Roman" w:eastAsia="Times New Roman" w:cs="Times New Roman"/>
          <w:i/>
          <w:iCs/>
        </w:rPr>
        <w:t>I——</w:t>
      </w:r>
      <w:r>
        <w:t>水力坡降，</w:t>
      </w:r>
      <w:r>
        <w:rPr>
          <w:rFonts w:ascii="Times New Roman" w:hAnsi="Times New Roman" w:eastAsia="Times New Roman" w:cs="Times New Roman"/>
        </w:rPr>
        <w:t>m/m</w:t>
      </w:r>
      <w:r>
        <w:t>。</w:t>
      </w:r>
    </w:p>
    <w:p w14:paraId="1806CAFA">
      <w:pPr>
        <w:pStyle w:val="2"/>
        <w:spacing w:before="166" w:line="219" w:lineRule="auto"/>
        <w:ind w:left="612"/>
      </w:pPr>
      <w:r>
        <w:rPr>
          <w:spacing w:val="-2"/>
        </w:rPr>
        <w:t>新田河的</w:t>
      </w:r>
      <w:r>
        <w:rPr>
          <w:spacing w:val="-39"/>
        </w:rPr>
        <w:t xml:space="preserve"> </w:t>
      </w:r>
      <w:r>
        <w:rPr>
          <w:rFonts w:ascii="Times New Roman" w:hAnsi="Times New Roman" w:eastAsia="Times New Roman" w:cs="Times New Roman"/>
          <w:spacing w:val="-2"/>
        </w:rPr>
        <w:t xml:space="preserve">O’Connor </w:t>
      </w:r>
      <w:r>
        <w:rPr>
          <w:spacing w:val="-2"/>
        </w:rPr>
        <w:t>数</w:t>
      </w:r>
      <w:r>
        <w:rPr>
          <w:spacing w:val="-54"/>
        </w:rPr>
        <w:t xml:space="preserve"> </w:t>
      </w:r>
      <w:r>
        <w:rPr>
          <w:rFonts w:ascii="Times New Roman" w:hAnsi="Times New Roman" w:eastAsia="Times New Roman" w:cs="Times New Roman"/>
          <w:i/>
          <w:iCs/>
          <w:spacing w:val="-2"/>
        </w:rPr>
        <w:t xml:space="preserve">a </w:t>
      </w:r>
      <w:r>
        <w:rPr>
          <w:spacing w:val="-2"/>
        </w:rPr>
        <w:t>和贝克来数</w:t>
      </w:r>
      <w:r>
        <w:rPr>
          <w:spacing w:val="-66"/>
        </w:rPr>
        <w:t xml:space="preserve"> </w:t>
      </w:r>
      <w:r>
        <w:rPr>
          <w:rFonts w:ascii="Times New Roman" w:hAnsi="Times New Roman" w:eastAsia="Times New Roman" w:cs="Times New Roman"/>
          <w:i/>
          <w:iCs/>
          <w:spacing w:val="-2"/>
        </w:rPr>
        <w:t>Pe</w:t>
      </w:r>
      <w:r>
        <w:rPr>
          <w:rFonts w:ascii="Times New Roman" w:hAnsi="Times New Roman" w:eastAsia="Times New Roman" w:cs="Times New Roman"/>
          <w:i/>
          <w:iCs/>
          <w:spacing w:val="31"/>
          <w:w w:val="101"/>
        </w:rPr>
        <w:t xml:space="preserve"> </w:t>
      </w:r>
      <w:r>
        <w:rPr>
          <w:spacing w:val="-2"/>
        </w:rPr>
        <w:t>的计算结果见下表。</w:t>
      </w:r>
    </w:p>
    <w:p w14:paraId="17E76F3B">
      <w:pPr>
        <w:pStyle w:val="2"/>
        <w:spacing w:before="104" w:line="228" w:lineRule="auto"/>
        <w:ind w:left="2068"/>
        <w:rPr>
          <w:sz w:val="20"/>
          <w:szCs w:val="20"/>
        </w:rPr>
      </w:pPr>
      <w:r>
        <w:rPr>
          <w:b/>
          <w:bCs/>
          <w:spacing w:val="7"/>
          <w:sz w:val="20"/>
          <w:szCs w:val="20"/>
        </w:rPr>
        <w:t>表</w:t>
      </w:r>
      <w:r>
        <w:rPr>
          <w:rFonts w:ascii="Times New Roman" w:hAnsi="Times New Roman" w:eastAsia="Times New Roman" w:cs="Times New Roman"/>
          <w:b/>
          <w:bCs/>
          <w:spacing w:val="7"/>
          <w:sz w:val="20"/>
          <w:szCs w:val="20"/>
        </w:rPr>
        <w:t>7.2-3    O’</w:t>
      </w:r>
      <w:r>
        <w:rPr>
          <w:rFonts w:ascii="Times New Roman" w:hAnsi="Times New Roman" w:eastAsia="Times New Roman" w:cs="Times New Roman"/>
          <w:b/>
          <w:bCs/>
          <w:sz w:val="20"/>
          <w:szCs w:val="20"/>
        </w:rPr>
        <w:t>Connor</w:t>
      </w:r>
      <w:r>
        <w:rPr>
          <w:b/>
          <w:bCs/>
          <w:spacing w:val="7"/>
          <w:sz w:val="20"/>
          <w:szCs w:val="20"/>
        </w:rPr>
        <w:t>数</w:t>
      </w:r>
      <w:r>
        <w:rPr>
          <w:rFonts w:ascii="Times New Roman" w:hAnsi="Times New Roman" w:eastAsia="Times New Roman" w:cs="Times New Roman"/>
          <w:b/>
          <w:bCs/>
          <w:spacing w:val="7"/>
          <w:sz w:val="20"/>
          <w:szCs w:val="20"/>
        </w:rPr>
        <w:t>a</w:t>
      </w:r>
      <w:r>
        <w:rPr>
          <w:b/>
          <w:bCs/>
          <w:spacing w:val="7"/>
          <w:sz w:val="20"/>
          <w:szCs w:val="20"/>
        </w:rPr>
        <w:t>和贝克来数</w:t>
      </w:r>
      <w:r>
        <w:rPr>
          <w:rFonts w:ascii="Times New Roman" w:hAnsi="Times New Roman" w:eastAsia="Times New Roman" w:cs="Times New Roman"/>
          <w:b/>
          <w:bCs/>
          <w:sz w:val="20"/>
          <w:szCs w:val="20"/>
        </w:rPr>
        <w:t>Pe</w:t>
      </w:r>
      <w:r>
        <w:rPr>
          <w:b/>
          <w:bCs/>
          <w:spacing w:val="7"/>
          <w:sz w:val="20"/>
          <w:szCs w:val="20"/>
        </w:rPr>
        <w:t>计算结果一览表</w:t>
      </w:r>
    </w:p>
    <w:p w14:paraId="28A53D06">
      <w:pPr>
        <w:spacing w:line="15" w:lineRule="exact"/>
      </w:pP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6"/>
        <w:gridCol w:w="1002"/>
        <w:gridCol w:w="1474"/>
        <w:gridCol w:w="819"/>
        <w:gridCol w:w="819"/>
        <w:gridCol w:w="962"/>
        <w:gridCol w:w="1034"/>
        <w:gridCol w:w="1136"/>
        <w:gridCol w:w="733"/>
      </w:tblGrid>
      <w:tr w14:paraId="1F19B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546" w:type="dxa"/>
            <w:tcBorders>
              <w:top w:val="single" w:color="000000" w:sz="10" w:space="0"/>
              <w:left w:val="single" w:color="000000" w:sz="10" w:space="0"/>
            </w:tcBorders>
            <w:textDirection w:val="tbRlV"/>
            <w:vAlign w:val="top"/>
          </w:tcPr>
          <w:p w14:paraId="25F8A240">
            <w:pPr>
              <w:pStyle w:val="6"/>
              <w:spacing w:before="172" w:line="218" w:lineRule="auto"/>
              <w:ind w:left="56"/>
              <w:rPr>
                <w:sz w:val="20"/>
                <w:szCs w:val="20"/>
              </w:rPr>
            </w:pPr>
            <w:r>
              <w:rPr>
                <w:spacing w:val="6"/>
                <w:sz w:val="20"/>
                <w:szCs w:val="20"/>
              </w:rPr>
              <w:t>河 流</w:t>
            </w:r>
          </w:p>
        </w:tc>
        <w:tc>
          <w:tcPr>
            <w:tcW w:w="1002" w:type="dxa"/>
            <w:tcBorders>
              <w:top w:val="single" w:color="000000" w:sz="10" w:space="0"/>
            </w:tcBorders>
            <w:vAlign w:val="top"/>
          </w:tcPr>
          <w:p w14:paraId="6859E9E4">
            <w:pPr>
              <w:pStyle w:val="6"/>
              <w:spacing w:before="56" w:line="257" w:lineRule="auto"/>
              <w:ind w:left="390" w:right="194" w:hanging="210"/>
              <w:rPr>
                <w:sz w:val="20"/>
                <w:szCs w:val="20"/>
              </w:rPr>
            </w:pPr>
            <w:r>
              <w:rPr>
                <w:spacing w:val="7"/>
                <w:sz w:val="20"/>
                <w:szCs w:val="20"/>
              </w:rPr>
              <w:t>评价因</w:t>
            </w:r>
            <w:r>
              <w:rPr>
                <w:sz w:val="20"/>
                <w:szCs w:val="20"/>
              </w:rPr>
              <w:t xml:space="preserve"> 子</w:t>
            </w:r>
          </w:p>
        </w:tc>
        <w:tc>
          <w:tcPr>
            <w:tcW w:w="1474" w:type="dxa"/>
            <w:tcBorders>
              <w:top w:val="single" w:color="000000" w:sz="10" w:space="0"/>
            </w:tcBorders>
            <w:vAlign w:val="top"/>
          </w:tcPr>
          <w:p w14:paraId="4756FCCB">
            <w:pPr>
              <w:spacing w:before="88" w:line="199" w:lineRule="auto"/>
              <w:ind w:left="67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k</w:t>
            </w:r>
          </w:p>
          <w:p w14:paraId="0B511C8A">
            <w:pPr>
              <w:spacing w:before="55" w:line="278" w:lineRule="exact"/>
              <w:ind w:left="433"/>
              <w:rPr>
                <w:rFonts w:ascii="DengXian" w:hAnsi="DengXian" w:eastAsia="DengXian" w:cs="DengXian"/>
                <w:sz w:val="20"/>
                <w:szCs w:val="20"/>
              </w:rPr>
            </w:pPr>
            <w:r>
              <w:rPr>
                <w:rFonts w:ascii="DengXian" w:hAnsi="DengXian" w:eastAsia="DengXian" w:cs="DengXian"/>
                <w:spacing w:val="-5"/>
                <w:position w:val="3"/>
                <w:sz w:val="20"/>
                <w:szCs w:val="20"/>
              </w:rPr>
              <w:t>（</w:t>
            </w:r>
            <w:r>
              <w:rPr>
                <w:rFonts w:ascii="Times New Roman" w:hAnsi="Times New Roman" w:eastAsia="Times New Roman" w:cs="Times New Roman"/>
                <w:spacing w:val="-5"/>
                <w:position w:val="3"/>
                <w:sz w:val="20"/>
                <w:szCs w:val="20"/>
              </w:rPr>
              <w:t>s-1</w:t>
            </w:r>
            <w:r>
              <w:rPr>
                <w:rFonts w:ascii="DengXian" w:hAnsi="DengXian" w:eastAsia="DengXian" w:cs="DengXian"/>
                <w:spacing w:val="-5"/>
                <w:position w:val="3"/>
                <w:sz w:val="20"/>
                <w:szCs w:val="20"/>
              </w:rPr>
              <w:t>）</w:t>
            </w:r>
          </w:p>
        </w:tc>
        <w:tc>
          <w:tcPr>
            <w:tcW w:w="819" w:type="dxa"/>
            <w:tcBorders>
              <w:top w:val="single" w:color="000000" w:sz="10" w:space="0"/>
            </w:tcBorders>
            <w:vAlign w:val="top"/>
          </w:tcPr>
          <w:p w14:paraId="4C76157F">
            <w:pPr>
              <w:spacing w:before="95" w:line="192" w:lineRule="auto"/>
              <w:ind w:left="335"/>
              <w:rPr>
                <w:rFonts w:ascii="Times New Roman" w:hAnsi="Times New Roman" w:eastAsia="Times New Roman" w:cs="Times New Roman"/>
                <w:sz w:val="20"/>
                <w:szCs w:val="20"/>
              </w:rPr>
            </w:pPr>
            <w:r>
              <w:rPr>
                <w:rFonts w:ascii="Times New Roman" w:hAnsi="Times New Roman" w:eastAsia="Times New Roman" w:cs="Times New Roman"/>
                <w:i/>
                <w:iCs/>
                <w:spacing w:val="9"/>
                <w:sz w:val="20"/>
                <w:szCs w:val="20"/>
              </w:rPr>
              <w:t>B</w:t>
            </w:r>
          </w:p>
          <w:p w14:paraId="5AEFCFB3">
            <w:pPr>
              <w:pStyle w:val="6"/>
              <w:spacing w:before="89" w:line="226" w:lineRule="auto"/>
              <w:ind w:left="130"/>
              <w:rPr>
                <w:sz w:val="20"/>
                <w:szCs w:val="20"/>
              </w:rPr>
            </w:pPr>
            <w:r>
              <w:rPr>
                <w:spacing w:val="-1"/>
                <w:sz w:val="20"/>
                <w:szCs w:val="20"/>
              </w:rPr>
              <w:t>（</w:t>
            </w:r>
            <w:r>
              <w:rPr>
                <w:rFonts w:ascii="Times New Roman" w:hAnsi="Times New Roman" w:eastAsia="Times New Roman" w:cs="Times New Roman"/>
                <w:spacing w:val="-1"/>
                <w:sz w:val="20"/>
                <w:szCs w:val="20"/>
              </w:rPr>
              <w:t>m</w:t>
            </w:r>
            <w:r>
              <w:rPr>
                <w:spacing w:val="-1"/>
                <w:sz w:val="20"/>
                <w:szCs w:val="20"/>
              </w:rPr>
              <w:t>）</w:t>
            </w:r>
          </w:p>
        </w:tc>
        <w:tc>
          <w:tcPr>
            <w:tcW w:w="819" w:type="dxa"/>
            <w:tcBorders>
              <w:top w:val="single" w:color="000000" w:sz="10" w:space="0"/>
            </w:tcBorders>
            <w:vAlign w:val="top"/>
          </w:tcPr>
          <w:p w14:paraId="4560AC1E">
            <w:pPr>
              <w:pStyle w:val="6"/>
              <w:spacing w:before="212"/>
              <w:ind w:right="9"/>
              <w:jc w:val="right"/>
              <w:rPr>
                <w:sz w:val="20"/>
                <w:szCs w:val="20"/>
              </w:rPr>
            </w:pPr>
            <w:r>
              <w:rPr>
                <w:rFonts w:ascii="Times New Roman" w:hAnsi="Times New Roman" w:eastAsia="Times New Roman" w:cs="Times New Roman"/>
                <w:i/>
                <w:iCs/>
                <w:spacing w:val="1"/>
                <w:sz w:val="20"/>
                <w:szCs w:val="20"/>
              </w:rPr>
              <w:t>H</w:t>
            </w:r>
            <w:r>
              <w:rPr>
                <w:spacing w:val="1"/>
                <w:sz w:val="20"/>
                <w:szCs w:val="20"/>
              </w:rPr>
              <w:t>（</w:t>
            </w:r>
            <w:r>
              <w:rPr>
                <w:rFonts w:ascii="Times New Roman" w:hAnsi="Times New Roman" w:eastAsia="Times New Roman" w:cs="Times New Roman"/>
                <w:spacing w:val="1"/>
                <w:sz w:val="20"/>
                <w:szCs w:val="20"/>
              </w:rPr>
              <w:t>m</w:t>
            </w:r>
            <w:r>
              <w:rPr>
                <w:spacing w:val="1"/>
                <w:sz w:val="20"/>
                <w:szCs w:val="20"/>
              </w:rPr>
              <w:t>）</w:t>
            </w:r>
          </w:p>
        </w:tc>
        <w:tc>
          <w:tcPr>
            <w:tcW w:w="962" w:type="dxa"/>
            <w:tcBorders>
              <w:top w:val="single" w:color="000000" w:sz="10" w:space="0"/>
            </w:tcBorders>
            <w:vAlign w:val="top"/>
          </w:tcPr>
          <w:p w14:paraId="60E3AE1A">
            <w:pPr>
              <w:spacing w:before="142" w:line="137" w:lineRule="exact"/>
              <w:ind w:left="435"/>
              <w:rPr>
                <w:rFonts w:ascii="Times New Roman" w:hAnsi="Times New Roman" w:eastAsia="Times New Roman" w:cs="Times New Roman"/>
                <w:sz w:val="20"/>
                <w:szCs w:val="20"/>
              </w:rPr>
            </w:pPr>
            <w:r>
              <w:rPr>
                <w:rFonts w:ascii="Times New Roman" w:hAnsi="Times New Roman" w:eastAsia="Times New Roman" w:cs="Times New Roman"/>
                <w:i/>
                <w:iCs/>
                <w:sz w:val="20"/>
                <w:szCs w:val="20"/>
              </w:rPr>
              <w:t>u</w:t>
            </w:r>
          </w:p>
          <w:p w14:paraId="0DD5519D">
            <w:pPr>
              <w:pStyle w:val="6"/>
              <w:spacing w:before="89" w:line="226" w:lineRule="auto"/>
              <w:ind w:left="138"/>
              <w:rPr>
                <w:sz w:val="20"/>
                <w:szCs w:val="20"/>
              </w:rPr>
            </w:pPr>
            <w:r>
              <w:rPr>
                <w:sz w:val="20"/>
                <w:szCs w:val="20"/>
              </w:rPr>
              <w:t>（</w:t>
            </w:r>
            <w:r>
              <w:rPr>
                <w:rFonts w:ascii="Times New Roman" w:hAnsi="Times New Roman" w:eastAsia="Times New Roman" w:cs="Times New Roman"/>
                <w:sz w:val="20"/>
                <w:szCs w:val="20"/>
              </w:rPr>
              <w:t>m/s</w:t>
            </w:r>
            <w:r>
              <w:rPr>
                <w:sz w:val="20"/>
                <w:szCs w:val="20"/>
              </w:rPr>
              <w:t>）</w:t>
            </w:r>
          </w:p>
        </w:tc>
        <w:tc>
          <w:tcPr>
            <w:tcW w:w="1034" w:type="dxa"/>
            <w:tcBorders>
              <w:top w:val="single" w:color="000000" w:sz="10" w:space="0"/>
            </w:tcBorders>
            <w:vAlign w:val="top"/>
          </w:tcPr>
          <w:p w14:paraId="07E47B70">
            <w:pPr>
              <w:spacing w:before="95" w:line="199" w:lineRule="auto"/>
              <w:ind w:left="421"/>
              <w:rPr>
                <w:rFonts w:ascii="Times New Roman" w:hAnsi="Times New Roman" w:eastAsia="Times New Roman" w:cs="Times New Roman"/>
                <w:sz w:val="13"/>
                <w:szCs w:val="13"/>
              </w:rPr>
            </w:pPr>
            <w:r>
              <w:rPr>
                <w:rFonts w:ascii="Times New Roman" w:hAnsi="Times New Roman" w:eastAsia="Times New Roman" w:cs="Times New Roman"/>
                <w:i/>
                <w:iCs/>
                <w:spacing w:val="7"/>
                <w:sz w:val="20"/>
                <w:szCs w:val="20"/>
              </w:rPr>
              <w:t>E</w:t>
            </w:r>
            <w:r>
              <w:rPr>
                <w:rFonts w:ascii="Times New Roman" w:hAnsi="Times New Roman" w:eastAsia="Times New Roman" w:cs="Times New Roman"/>
                <w:i/>
                <w:iCs/>
                <w:spacing w:val="7"/>
                <w:position w:val="-1"/>
                <w:sz w:val="13"/>
                <w:szCs w:val="13"/>
              </w:rPr>
              <w:t>x</w:t>
            </w:r>
          </w:p>
          <w:p w14:paraId="478033FC">
            <w:pPr>
              <w:pStyle w:val="6"/>
              <w:spacing w:before="82" w:line="226" w:lineRule="auto"/>
              <w:ind w:left="143"/>
              <w:rPr>
                <w:sz w:val="20"/>
                <w:szCs w:val="20"/>
              </w:rPr>
            </w:pPr>
            <w:r>
              <w:rPr>
                <w:spacing w:val="1"/>
                <w:sz w:val="20"/>
                <w:szCs w:val="20"/>
              </w:rPr>
              <w:t>（</w:t>
            </w:r>
            <w:r>
              <w:rPr>
                <w:rFonts w:ascii="Times New Roman" w:hAnsi="Times New Roman" w:eastAsia="Times New Roman" w:cs="Times New Roman"/>
                <w:spacing w:val="1"/>
                <w:sz w:val="20"/>
                <w:szCs w:val="20"/>
              </w:rPr>
              <w:t>m</w:t>
            </w:r>
            <w:r>
              <w:rPr>
                <w:rFonts w:ascii="Times New Roman" w:hAnsi="Times New Roman" w:eastAsia="Times New Roman" w:cs="Times New Roman"/>
                <w:spacing w:val="1"/>
                <w:position w:val="6"/>
                <w:sz w:val="13"/>
                <w:szCs w:val="13"/>
              </w:rPr>
              <w:t>2</w:t>
            </w:r>
            <w:r>
              <w:rPr>
                <w:rFonts w:ascii="Times New Roman" w:hAnsi="Times New Roman" w:eastAsia="Times New Roman" w:cs="Times New Roman"/>
                <w:spacing w:val="1"/>
                <w:sz w:val="20"/>
                <w:szCs w:val="20"/>
              </w:rPr>
              <w:t>/s</w:t>
            </w:r>
            <w:r>
              <w:rPr>
                <w:spacing w:val="1"/>
                <w:sz w:val="20"/>
                <w:szCs w:val="20"/>
              </w:rPr>
              <w:t>）</w:t>
            </w:r>
          </w:p>
        </w:tc>
        <w:tc>
          <w:tcPr>
            <w:tcW w:w="1136" w:type="dxa"/>
            <w:tcBorders>
              <w:top w:val="single" w:color="000000" w:sz="10" w:space="0"/>
            </w:tcBorders>
            <w:vAlign w:val="top"/>
          </w:tcPr>
          <w:p w14:paraId="5307D3E8">
            <w:pPr>
              <w:spacing w:before="298" w:line="137" w:lineRule="exact"/>
              <w:ind w:left="526"/>
              <w:rPr>
                <w:rFonts w:ascii="Times New Roman" w:hAnsi="Times New Roman" w:eastAsia="Times New Roman" w:cs="Times New Roman"/>
                <w:sz w:val="20"/>
                <w:szCs w:val="20"/>
              </w:rPr>
            </w:pPr>
            <w:r>
              <w:rPr>
                <w:rFonts w:ascii="Times New Roman" w:hAnsi="Times New Roman" w:eastAsia="Times New Roman" w:cs="Times New Roman"/>
                <w:i/>
                <w:iCs/>
                <w:sz w:val="20"/>
                <w:szCs w:val="20"/>
              </w:rPr>
              <w:t>a</w:t>
            </w:r>
          </w:p>
        </w:tc>
        <w:tc>
          <w:tcPr>
            <w:tcW w:w="733" w:type="dxa"/>
            <w:tcBorders>
              <w:top w:val="single" w:color="000000" w:sz="10" w:space="0"/>
              <w:right w:val="single" w:color="000000" w:sz="10" w:space="0"/>
            </w:tcBorders>
            <w:vAlign w:val="top"/>
          </w:tcPr>
          <w:p w14:paraId="189AF40D">
            <w:pPr>
              <w:spacing w:before="251" w:line="192" w:lineRule="auto"/>
              <w:ind w:left="254"/>
              <w:rPr>
                <w:rFonts w:ascii="Times New Roman" w:hAnsi="Times New Roman" w:eastAsia="Times New Roman" w:cs="Times New Roman"/>
                <w:sz w:val="20"/>
                <w:szCs w:val="20"/>
              </w:rPr>
            </w:pPr>
            <w:r>
              <w:rPr>
                <w:rFonts w:ascii="Times New Roman" w:hAnsi="Times New Roman" w:eastAsia="Times New Roman" w:cs="Times New Roman"/>
                <w:i/>
                <w:iCs/>
                <w:spacing w:val="6"/>
                <w:sz w:val="20"/>
                <w:szCs w:val="20"/>
              </w:rPr>
              <w:t>Pe</w:t>
            </w:r>
          </w:p>
        </w:tc>
      </w:tr>
      <w:tr w14:paraId="58BF7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546" w:type="dxa"/>
            <w:tcBorders>
              <w:left w:val="single" w:color="000000" w:sz="10" w:space="0"/>
              <w:bottom w:val="single" w:color="000000" w:sz="10" w:space="0"/>
            </w:tcBorders>
            <w:textDirection w:val="tbRlV"/>
            <w:vAlign w:val="top"/>
          </w:tcPr>
          <w:p w14:paraId="7055790C">
            <w:pPr>
              <w:pStyle w:val="6"/>
              <w:spacing w:before="177" w:line="217" w:lineRule="auto"/>
              <w:ind w:left="68"/>
              <w:rPr>
                <w:sz w:val="19"/>
                <w:szCs w:val="19"/>
              </w:rPr>
            </w:pPr>
            <w:r>
              <w:rPr>
                <w:spacing w:val="8"/>
                <w:sz w:val="19"/>
                <w:szCs w:val="19"/>
              </w:rPr>
              <w:t>新</w:t>
            </w:r>
            <w:r>
              <w:rPr>
                <w:spacing w:val="19"/>
                <w:sz w:val="19"/>
                <w:szCs w:val="19"/>
              </w:rPr>
              <w:t xml:space="preserve"> </w:t>
            </w:r>
            <w:r>
              <w:rPr>
                <w:spacing w:val="8"/>
                <w:sz w:val="19"/>
                <w:szCs w:val="19"/>
              </w:rPr>
              <w:t>田</w:t>
            </w:r>
            <w:r>
              <w:rPr>
                <w:spacing w:val="18"/>
                <w:sz w:val="19"/>
                <w:szCs w:val="19"/>
              </w:rPr>
              <w:t xml:space="preserve"> </w:t>
            </w:r>
            <w:r>
              <w:rPr>
                <w:spacing w:val="8"/>
                <w:sz w:val="19"/>
                <w:szCs w:val="19"/>
              </w:rPr>
              <w:t>河</w:t>
            </w:r>
          </w:p>
        </w:tc>
        <w:tc>
          <w:tcPr>
            <w:tcW w:w="1002" w:type="dxa"/>
            <w:tcBorders>
              <w:bottom w:val="single" w:color="000000" w:sz="10" w:space="0"/>
            </w:tcBorders>
            <w:vAlign w:val="top"/>
          </w:tcPr>
          <w:p w14:paraId="2F28F68B">
            <w:pPr>
              <w:spacing w:line="350" w:lineRule="auto"/>
              <w:rPr>
                <w:rFonts w:ascii="Arial"/>
                <w:sz w:val="21"/>
              </w:rPr>
            </w:pPr>
          </w:p>
          <w:p w14:paraId="6DAFDCFA">
            <w:pPr>
              <w:spacing w:before="57" w:line="195" w:lineRule="auto"/>
              <w:ind w:left="27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COD</w:t>
            </w:r>
          </w:p>
        </w:tc>
        <w:tc>
          <w:tcPr>
            <w:tcW w:w="1474" w:type="dxa"/>
            <w:tcBorders>
              <w:bottom w:val="single" w:color="000000" w:sz="10" w:space="0"/>
            </w:tcBorders>
            <w:vAlign w:val="top"/>
          </w:tcPr>
          <w:p w14:paraId="4752EB01">
            <w:pPr>
              <w:spacing w:line="350" w:lineRule="auto"/>
              <w:rPr>
                <w:rFonts w:ascii="Arial"/>
                <w:sz w:val="21"/>
              </w:rPr>
            </w:pPr>
          </w:p>
          <w:p w14:paraId="71E4C81C">
            <w:pPr>
              <w:spacing w:before="57" w:line="195" w:lineRule="auto"/>
              <w:ind w:left="344"/>
              <w:rPr>
                <w:rFonts w:ascii="Times New Roman" w:hAnsi="Times New Roman" w:eastAsia="Times New Roman" w:cs="Times New Roman"/>
                <w:sz w:val="20"/>
                <w:szCs w:val="20"/>
              </w:rPr>
            </w:pPr>
            <w:r>
              <w:rPr>
                <w:rFonts w:ascii="Times New Roman" w:hAnsi="Times New Roman" w:eastAsia="Times New Roman" w:cs="Times New Roman"/>
                <w:sz w:val="20"/>
                <w:szCs w:val="20"/>
              </w:rPr>
              <w:t>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z w:val="20"/>
                <w:szCs w:val="20"/>
              </w:rPr>
              <w:t>13E-06</w:t>
            </w:r>
          </w:p>
        </w:tc>
        <w:tc>
          <w:tcPr>
            <w:tcW w:w="819" w:type="dxa"/>
            <w:tcBorders>
              <w:bottom w:val="single" w:color="000000" w:sz="10" w:space="0"/>
            </w:tcBorders>
            <w:vAlign w:val="top"/>
          </w:tcPr>
          <w:p w14:paraId="603CEF96">
            <w:pPr>
              <w:spacing w:line="350" w:lineRule="auto"/>
              <w:rPr>
                <w:rFonts w:ascii="Arial"/>
                <w:sz w:val="21"/>
              </w:rPr>
            </w:pPr>
          </w:p>
          <w:p w14:paraId="41482EAE">
            <w:pPr>
              <w:spacing w:before="57" w:line="195" w:lineRule="auto"/>
              <w:ind w:left="307"/>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819" w:type="dxa"/>
            <w:tcBorders>
              <w:bottom w:val="single" w:color="000000" w:sz="10" w:space="0"/>
            </w:tcBorders>
            <w:vAlign w:val="top"/>
          </w:tcPr>
          <w:p w14:paraId="1125CBC8">
            <w:pPr>
              <w:spacing w:line="350" w:lineRule="auto"/>
              <w:rPr>
                <w:rFonts w:ascii="Arial"/>
                <w:sz w:val="21"/>
              </w:rPr>
            </w:pPr>
          </w:p>
          <w:p w14:paraId="6778C66E">
            <w:pPr>
              <w:spacing w:before="57" w:line="195" w:lineRule="auto"/>
              <w:ind w:left="357"/>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962" w:type="dxa"/>
            <w:tcBorders>
              <w:bottom w:val="single" w:color="000000" w:sz="10" w:space="0"/>
            </w:tcBorders>
            <w:vAlign w:val="top"/>
          </w:tcPr>
          <w:p w14:paraId="5955F4EC">
            <w:pPr>
              <w:spacing w:line="350" w:lineRule="auto"/>
              <w:rPr>
                <w:rFonts w:ascii="Arial"/>
                <w:sz w:val="21"/>
              </w:rPr>
            </w:pPr>
          </w:p>
          <w:p w14:paraId="145D3251">
            <w:pPr>
              <w:spacing w:before="57" w:line="195" w:lineRule="auto"/>
              <w:ind w:left="25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0.101</w:t>
            </w:r>
          </w:p>
        </w:tc>
        <w:tc>
          <w:tcPr>
            <w:tcW w:w="1034" w:type="dxa"/>
            <w:tcBorders>
              <w:bottom w:val="single" w:color="000000" w:sz="10" w:space="0"/>
            </w:tcBorders>
            <w:vAlign w:val="top"/>
          </w:tcPr>
          <w:p w14:paraId="3523E290">
            <w:pPr>
              <w:spacing w:line="350" w:lineRule="auto"/>
              <w:rPr>
                <w:rFonts w:ascii="Arial"/>
                <w:sz w:val="21"/>
              </w:rPr>
            </w:pPr>
          </w:p>
          <w:p w14:paraId="66B92F20">
            <w:pPr>
              <w:spacing w:before="57" w:line="195" w:lineRule="auto"/>
              <w:ind w:left="29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3.741</w:t>
            </w:r>
          </w:p>
        </w:tc>
        <w:tc>
          <w:tcPr>
            <w:tcW w:w="1136" w:type="dxa"/>
            <w:tcBorders>
              <w:bottom w:val="single" w:color="000000" w:sz="10" w:space="0"/>
            </w:tcBorders>
            <w:vAlign w:val="top"/>
          </w:tcPr>
          <w:p w14:paraId="540635F7">
            <w:pPr>
              <w:spacing w:line="350" w:lineRule="auto"/>
              <w:rPr>
                <w:rFonts w:ascii="Arial"/>
                <w:sz w:val="21"/>
              </w:rPr>
            </w:pPr>
          </w:p>
          <w:p w14:paraId="6C57AEBD">
            <w:pPr>
              <w:spacing w:before="57" w:line="195" w:lineRule="auto"/>
              <w:ind w:left="29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0.0008</w:t>
            </w:r>
          </w:p>
        </w:tc>
        <w:tc>
          <w:tcPr>
            <w:tcW w:w="733" w:type="dxa"/>
            <w:tcBorders>
              <w:bottom w:val="single" w:color="000000" w:sz="10" w:space="0"/>
              <w:right w:val="single" w:color="000000" w:sz="10" w:space="0"/>
            </w:tcBorders>
            <w:vAlign w:val="top"/>
          </w:tcPr>
          <w:p w14:paraId="494B7361">
            <w:pPr>
              <w:spacing w:line="350" w:lineRule="auto"/>
              <w:rPr>
                <w:rFonts w:ascii="Arial"/>
                <w:sz w:val="21"/>
              </w:rPr>
            </w:pPr>
          </w:p>
          <w:p w14:paraId="68AF81A2">
            <w:pPr>
              <w:spacing w:before="57" w:line="195" w:lineRule="auto"/>
              <w:ind w:left="19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0.81</w:t>
            </w:r>
          </w:p>
        </w:tc>
      </w:tr>
    </w:tbl>
    <w:p w14:paraId="3CC43CDC">
      <w:pPr>
        <w:pStyle w:val="2"/>
        <w:spacing w:before="37" w:line="219" w:lineRule="auto"/>
        <w:ind w:left="613"/>
      </w:pPr>
      <w:r>
        <w:rPr>
          <w:spacing w:val="-1"/>
        </w:rPr>
        <w:t>可见，新田河的各污染物计算结果均为：</w:t>
      </w:r>
      <w:r>
        <w:rPr>
          <w:rFonts w:ascii="Times New Roman" w:hAnsi="Times New Roman" w:eastAsia="Times New Roman" w:cs="Times New Roman"/>
          <w:i/>
          <w:iCs/>
          <w:spacing w:val="-1"/>
        </w:rPr>
        <w:t>a</w:t>
      </w:r>
      <w:r>
        <w:rPr>
          <w:spacing w:val="-1"/>
        </w:rPr>
        <w:t>＜</w:t>
      </w:r>
      <w:r>
        <w:rPr>
          <w:rFonts w:ascii="Times New Roman" w:hAnsi="Times New Roman" w:eastAsia="Times New Roman" w:cs="Times New Roman"/>
          <w:spacing w:val="-1"/>
        </w:rPr>
        <w:t>0.</w:t>
      </w:r>
      <w:r>
        <w:rPr>
          <w:rFonts w:ascii="Times New Roman" w:hAnsi="Times New Roman" w:eastAsia="Times New Roman" w:cs="Times New Roman"/>
          <w:spacing w:val="-2"/>
        </w:rPr>
        <w:t>027</w:t>
      </w:r>
      <w:r>
        <w:rPr>
          <w:rFonts w:ascii="Times New Roman" w:hAnsi="Times New Roman" w:eastAsia="Times New Roman" w:cs="Times New Roman"/>
          <w:spacing w:val="-34"/>
        </w:rPr>
        <w:t xml:space="preserve"> </w:t>
      </w:r>
      <w:r>
        <w:rPr>
          <w:spacing w:val="-2"/>
        </w:rPr>
        <w:t>、</w:t>
      </w:r>
      <w:r>
        <w:rPr>
          <w:rFonts w:ascii="Times New Roman" w:hAnsi="Times New Roman" w:eastAsia="Times New Roman" w:cs="Times New Roman"/>
          <w:i/>
          <w:iCs/>
          <w:spacing w:val="-2"/>
        </w:rPr>
        <w:t>Pe</w:t>
      </w:r>
      <w:r>
        <w:rPr>
          <w:spacing w:val="-2"/>
        </w:rPr>
        <w:t>＜</w:t>
      </w:r>
      <w:r>
        <w:rPr>
          <w:rFonts w:ascii="Times New Roman" w:hAnsi="Times New Roman" w:eastAsia="Times New Roman" w:cs="Times New Roman"/>
          <w:spacing w:val="-2"/>
        </w:rPr>
        <w:t>1</w:t>
      </w:r>
      <w:r>
        <w:rPr>
          <w:spacing w:val="-2"/>
        </w:rPr>
        <w:t>。</w:t>
      </w:r>
    </w:p>
    <w:p w14:paraId="130D7756">
      <w:pPr>
        <w:spacing w:line="219" w:lineRule="auto"/>
        <w:sectPr>
          <w:footerReference r:id="rId94" w:type="default"/>
          <w:pgSz w:w="11906" w:h="16839"/>
          <w:pgMar w:top="1426" w:right="1677" w:bottom="1252" w:left="1677" w:header="0" w:footer="1090" w:gutter="0"/>
          <w:cols w:space="720" w:num="1"/>
        </w:sectPr>
      </w:pPr>
    </w:p>
    <w:p w14:paraId="63C1DAD6">
      <w:pPr>
        <w:pStyle w:val="2"/>
        <w:spacing w:before="47" w:line="219" w:lineRule="auto"/>
        <w:ind w:left="679"/>
      </w:pPr>
      <w:r>
        <w:rPr>
          <w:spacing w:val="-2"/>
        </w:rPr>
        <w:t>对照导则，当</w:t>
      </w:r>
      <w:r>
        <w:rPr>
          <w:spacing w:val="-52"/>
        </w:rPr>
        <w:t xml:space="preserve"> </w:t>
      </w:r>
      <w:r>
        <w:rPr>
          <w:rFonts w:ascii="Times New Roman" w:hAnsi="Times New Roman" w:eastAsia="Times New Roman" w:cs="Times New Roman"/>
          <w:i/>
          <w:iCs/>
          <w:spacing w:val="-2"/>
        </w:rPr>
        <w:t>a</w:t>
      </w:r>
      <w:r>
        <w:rPr>
          <w:rFonts w:ascii="Times New Roman" w:hAnsi="Times New Roman" w:eastAsia="Times New Roman" w:cs="Times New Roman"/>
          <w:spacing w:val="-2"/>
        </w:rPr>
        <w:t>≤0.027</w:t>
      </w:r>
      <w:r>
        <w:rPr>
          <w:rFonts w:ascii="Times New Roman" w:hAnsi="Times New Roman" w:eastAsia="Times New Roman" w:cs="Times New Roman"/>
          <w:spacing w:val="-33"/>
        </w:rPr>
        <w:t xml:space="preserve"> </w:t>
      </w:r>
      <w:r>
        <w:rPr>
          <w:spacing w:val="-2"/>
        </w:rPr>
        <w:t>、</w:t>
      </w:r>
      <w:r>
        <w:rPr>
          <w:rFonts w:ascii="Times New Roman" w:hAnsi="Times New Roman" w:eastAsia="Times New Roman" w:cs="Times New Roman"/>
          <w:i/>
          <w:iCs/>
          <w:spacing w:val="-2"/>
        </w:rPr>
        <w:t>Pe</w:t>
      </w:r>
      <w:r>
        <w:rPr>
          <w:spacing w:val="-2"/>
        </w:rPr>
        <w:t>＜</w:t>
      </w:r>
      <w:r>
        <w:rPr>
          <w:rFonts w:ascii="Times New Roman" w:hAnsi="Times New Roman" w:eastAsia="Times New Roman" w:cs="Times New Roman"/>
          <w:spacing w:val="-2"/>
        </w:rPr>
        <w:t>1</w:t>
      </w:r>
      <w:r>
        <w:rPr>
          <w:rFonts w:ascii="Times New Roman" w:hAnsi="Times New Roman" w:eastAsia="Times New Roman" w:cs="Times New Roman"/>
          <w:spacing w:val="20"/>
          <w:w w:val="101"/>
        </w:rPr>
        <w:t xml:space="preserve"> </w:t>
      </w:r>
      <w:r>
        <w:rPr>
          <w:spacing w:val="-2"/>
        </w:rPr>
        <w:t>时，适用对流扩散降解简化模型：</w:t>
      </w:r>
    </w:p>
    <w:p w14:paraId="2B88DA1D">
      <w:pPr>
        <w:spacing w:before="146" w:line="2218" w:lineRule="exact"/>
        <w:ind w:firstLine="1000"/>
      </w:pPr>
      <w:r>
        <w:rPr>
          <w:position w:val="-44"/>
        </w:rPr>
        <w:drawing>
          <wp:inline distT="0" distB="0" distL="0" distR="0">
            <wp:extent cx="4538345" cy="140779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45"/>
                    <a:stretch>
                      <a:fillRect/>
                    </a:stretch>
                  </pic:blipFill>
                  <pic:spPr>
                    <a:xfrm>
                      <a:off x="0" y="0"/>
                      <a:ext cx="4538471" cy="1408176"/>
                    </a:xfrm>
                    <a:prstGeom prst="rect">
                      <a:avLst/>
                    </a:prstGeom>
                  </pic:spPr>
                </pic:pic>
              </a:graphicData>
            </a:graphic>
          </wp:inline>
        </w:drawing>
      </w:r>
    </w:p>
    <w:p w14:paraId="5030CE3A">
      <w:pPr>
        <w:pStyle w:val="2"/>
        <w:spacing w:before="150" w:line="210" w:lineRule="auto"/>
        <w:ind w:left="685"/>
      </w:pPr>
      <w:r>
        <w:rPr>
          <w:spacing w:val="-1"/>
        </w:rPr>
        <w:t>式中：</w:t>
      </w:r>
      <w:r>
        <w:rPr>
          <w:rFonts w:ascii="Times New Roman" w:hAnsi="Times New Roman" w:eastAsia="Times New Roman" w:cs="Times New Roman"/>
          <w:i/>
          <w:iCs/>
          <w:spacing w:val="-1"/>
        </w:rPr>
        <w:t>C</w:t>
      </w:r>
      <w:r>
        <w:rPr>
          <w:rFonts w:ascii="Times New Roman" w:hAnsi="Times New Roman" w:eastAsia="Times New Roman" w:cs="Times New Roman"/>
          <w:spacing w:val="-1"/>
        </w:rPr>
        <w:t>——</w:t>
      </w:r>
      <w:r>
        <w:rPr>
          <w:spacing w:val="-1"/>
        </w:rPr>
        <w:t>污染物浓度，</w:t>
      </w:r>
      <w:r>
        <w:rPr>
          <w:rFonts w:ascii="Times New Roman" w:hAnsi="Times New Roman" w:eastAsia="Times New Roman" w:cs="Times New Roman"/>
          <w:spacing w:val="-1"/>
        </w:rPr>
        <w:t>mg/L</w:t>
      </w:r>
      <w:r>
        <w:rPr>
          <w:spacing w:val="-1"/>
        </w:rPr>
        <w:t>；</w:t>
      </w:r>
    </w:p>
    <w:p w14:paraId="674E261A">
      <w:pPr>
        <w:pStyle w:val="2"/>
        <w:spacing w:before="191" w:line="334" w:lineRule="auto"/>
        <w:ind w:left="1407" w:right="2521"/>
      </w:pPr>
      <w:r>
        <w:rPr>
          <w:rFonts w:ascii="Times New Roman" w:hAnsi="Times New Roman" w:eastAsia="Times New Roman" w:cs="Times New Roman"/>
          <w:i/>
          <w:iCs/>
          <w:spacing w:val="-4"/>
        </w:rPr>
        <w:t>C</w:t>
      </w:r>
      <w:r>
        <w:rPr>
          <w:rFonts w:ascii="Times New Roman" w:hAnsi="Times New Roman" w:eastAsia="Times New Roman" w:cs="Times New Roman"/>
          <w:spacing w:val="-4"/>
          <w:position w:val="-1"/>
          <w:sz w:val="15"/>
          <w:szCs w:val="15"/>
        </w:rPr>
        <w:t>0</w:t>
      </w:r>
      <w:r>
        <w:rPr>
          <w:rFonts w:ascii="Times New Roman" w:hAnsi="Times New Roman" w:eastAsia="Times New Roman" w:cs="Times New Roman"/>
          <w:spacing w:val="-4"/>
        </w:rPr>
        <w:t>——</w:t>
      </w:r>
      <w:r>
        <w:rPr>
          <w:spacing w:val="-4"/>
        </w:rPr>
        <w:t>河流排放口初始断面混合浓度，</w:t>
      </w:r>
      <w:r>
        <w:rPr>
          <w:rFonts w:ascii="Times New Roman" w:hAnsi="Times New Roman" w:eastAsia="Times New Roman" w:cs="Times New Roman"/>
          <w:spacing w:val="-4"/>
        </w:rPr>
        <w:t>mg/L</w:t>
      </w:r>
      <w:r>
        <w:rPr>
          <w:spacing w:val="-4"/>
        </w:rPr>
        <w:t>；</w:t>
      </w:r>
      <w:r>
        <w:rPr>
          <w:spacing w:val="14"/>
        </w:rPr>
        <w:t xml:space="preserve"> </w:t>
      </w:r>
      <w:r>
        <w:rPr>
          <w:rFonts w:ascii="Times New Roman" w:hAnsi="Times New Roman" w:eastAsia="Times New Roman" w:cs="Times New Roman"/>
          <w:i/>
          <w:iCs/>
          <w:spacing w:val="-1"/>
        </w:rPr>
        <w:t>C</w:t>
      </w:r>
      <w:r>
        <w:rPr>
          <w:rFonts w:ascii="Times New Roman" w:hAnsi="Times New Roman" w:eastAsia="Times New Roman" w:cs="Times New Roman"/>
          <w:i/>
          <w:iCs/>
          <w:spacing w:val="-1"/>
          <w:position w:val="-1"/>
          <w:sz w:val="15"/>
          <w:szCs w:val="15"/>
        </w:rPr>
        <w:t>p</w:t>
      </w:r>
      <w:r>
        <w:rPr>
          <w:rFonts w:ascii="Times New Roman" w:hAnsi="Times New Roman" w:eastAsia="Times New Roman" w:cs="Times New Roman"/>
          <w:i/>
          <w:iCs/>
          <w:spacing w:val="-1"/>
        </w:rPr>
        <w:t>——</w:t>
      </w:r>
      <w:r>
        <w:rPr>
          <w:spacing w:val="-1"/>
        </w:rPr>
        <w:t>污染物排放浓度（</w:t>
      </w:r>
      <w:r>
        <w:rPr>
          <w:rFonts w:ascii="Times New Roman" w:hAnsi="Times New Roman" w:eastAsia="Times New Roman" w:cs="Times New Roman"/>
          <w:spacing w:val="-1"/>
        </w:rPr>
        <w:t>mg/L</w:t>
      </w:r>
      <w:r>
        <w:t>）；</w:t>
      </w:r>
    </w:p>
    <w:p w14:paraId="65F795A3">
      <w:pPr>
        <w:pStyle w:val="2"/>
        <w:spacing w:before="65" w:line="212" w:lineRule="auto"/>
        <w:ind w:left="1402"/>
      </w:pPr>
      <w:r>
        <w:rPr>
          <w:rFonts w:ascii="Times New Roman" w:hAnsi="Times New Roman" w:eastAsia="Times New Roman" w:cs="Times New Roman"/>
          <w:i/>
          <w:iCs/>
          <w:spacing w:val="-1"/>
        </w:rPr>
        <w:t>Q</w:t>
      </w:r>
      <w:r>
        <w:rPr>
          <w:rFonts w:ascii="Times New Roman" w:hAnsi="Times New Roman" w:eastAsia="Times New Roman" w:cs="Times New Roman"/>
          <w:i/>
          <w:iCs/>
          <w:spacing w:val="-1"/>
          <w:position w:val="-1"/>
          <w:sz w:val="15"/>
          <w:szCs w:val="15"/>
        </w:rPr>
        <w:t>P</w:t>
      </w:r>
      <w:r>
        <w:rPr>
          <w:rFonts w:ascii="Times New Roman" w:hAnsi="Times New Roman" w:eastAsia="Times New Roman" w:cs="Times New Roman"/>
          <w:i/>
          <w:iCs/>
          <w:spacing w:val="-1"/>
        </w:rPr>
        <w:t>——</w:t>
      </w:r>
      <w:r>
        <w:rPr>
          <w:spacing w:val="-1"/>
        </w:rPr>
        <w:t>污水排放量（</w:t>
      </w:r>
      <w:r>
        <w:rPr>
          <w:rFonts w:ascii="Times New Roman" w:hAnsi="Times New Roman" w:eastAsia="Times New Roman" w:cs="Times New Roman"/>
          <w:spacing w:val="-1"/>
        </w:rPr>
        <w:t>m</w:t>
      </w:r>
      <w:r>
        <w:rPr>
          <w:rFonts w:ascii="Times New Roman" w:hAnsi="Times New Roman" w:eastAsia="Times New Roman" w:cs="Times New Roman"/>
          <w:spacing w:val="-1"/>
          <w:position w:val="8"/>
          <w:sz w:val="15"/>
          <w:szCs w:val="15"/>
        </w:rPr>
        <w:t>3</w:t>
      </w:r>
      <w:r>
        <w:rPr>
          <w:rFonts w:ascii="Times New Roman" w:hAnsi="Times New Roman" w:eastAsia="Times New Roman" w:cs="Times New Roman"/>
          <w:spacing w:val="-1"/>
        </w:rPr>
        <w:t>/s</w:t>
      </w:r>
      <w:r>
        <w:rPr>
          <w:spacing w:val="3"/>
        </w:rPr>
        <w:t>）；</w:t>
      </w:r>
    </w:p>
    <w:p w14:paraId="4FCA4BD4">
      <w:pPr>
        <w:pStyle w:val="2"/>
        <w:spacing w:before="192" w:line="331" w:lineRule="auto"/>
        <w:ind w:left="1402" w:right="3294" w:firstLine="4"/>
      </w:pPr>
      <w:r>
        <w:rPr>
          <w:rFonts w:ascii="Times New Roman" w:hAnsi="Times New Roman" w:eastAsia="Times New Roman" w:cs="Times New Roman"/>
          <w:i/>
          <w:iCs/>
          <w:spacing w:val="-1"/>
        </w:rPr>
        <w:t>C</w:t>
      </w:r>
      <w:r>
        <w:rPr>
          <w:rFonts w:ascii="Times New Roman" w:hAnsi="Times New Roman" w:eastAsia="Times New Roman" w:cs="Times New Roman"/>
          <w:i/>
          <w:iCs/>
          <w:spacing w:val="-1"/>
          <w:sz w:val="15"/>
          <w:szCs w:val="15"/>
        </w:rPr>
        <w:t>h</w:t>
      </w:r>
      <w:r>
        <w:rPr>
          <w:rFonts w:ascii="Times New Roman" w:hAnsi="Times New Roman" w:eastAsia="Times New Roman" w:cs="Times New Roman"/>
          <w:i/>
          <w:iCs/>
          <w:spacing w:val="-1"/>
        </w:rPr>
        <w:t>——</w:t>
      </w:r>
      <w:r>
        <w:rPr>
          <w:spacing w:val="-1"/>
        </w:rPr>
        <w:t>河流上游污染物浓度（</w:t>
      </w:r>
      <w:r>
        <w:rPr>
          <w:rFonts w:ascii="Times New Roman" w:hAnsi="Times New Roman" w:eastAsia="Times New Roman" w:cs="Times New Roman"/>
          <w:spacing w:val="-1"/>
        </w:rPr>
        <w:t>mg/L</w:t>
      </w:r>
      <w:r>
        <w:rPr>
          <w:spacing w:val="-30"/>
        </w:rPr>
        <w:t>）；</w:t>
      </w:r>
      <w:r>
        <w:rPr>
          <w:spacing w:val="1"/>
        </w:rPr>
        <w:t xml:space="preserve"> </w:t>
      </w:r>
      <w:r>
        <w:rPr>
          <w:rFonts w:ascii="Times New Roman" w:hAnsi="Times New Roman" w:eastAsia="Times New Roman" w:cs="Times New Roman"/>
          <w:i/>
          <w:iCs/>
          <w:spacing w:val="-1"/>
        </w:rPr>
        <w:t>Q</w:t>
      </w:r>
      <w:r>
        <w:rPr>
          <w:rFonts w:ascii="Times New Roman" w:hAnsi="Times New Roman" w:eastAsia="Times New Roman" w:cs="Times New Roman"/>
          <w:i/>
          <w:iCs/>
          <w:spacing w:val="-1"/>
          <w:sz w:val="15"/>
          <w:szCs w:val="15"/>
        </w:rPr>
        <w:t>h</w:t>
      </w:r>
      <w:r>
        <w:rPr>
          <w:rFonts w:ascii="Times New Roman" w:hAnsi="Times New Roman" w:eastAsia="Times New Roman" w:cs="Times New Roman"/>
          <w:i/>
          <w:iCs/>
          <w:spacing w:val="-1"/>
        </w:rPr>
        <w:t>——</w:t>
      </w:r>
      <w:r>
        <w:rPr>
          <w:spacing w:val="-1"/>
        </w:rPr>
        <w:t>河流流量（</w:t>
      </w:r>
      <w:r>
        <w:rPr>
          <w:rFonts w:ascii="Times New Roman" w:hAnsi="Times New Roman" w:eastAsia="Times New Roman" w:cs="Times New Roman"/>
          <w:spacing w:val="-1"/>
        </w:rPr>
        <w:t>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
        </w:rPr>
        <w:t>/s</w:t>
      </w:r>
      <w:r>
        <w:rPr>
          <w:spacing w:val="2"/>
        </w:rPr>
        <w:t>）；</w:t>
      </w:r>
    </w:p>
    <w:p w14:paraId="3DC7B856">
      <w:pPr>
        <w:pStyle w:val="2"/>
        <w:spacing w:before="27" w:line="334" w:lineRule="auto"/>
        <w:ind w:left="218" w:right="191" w:firstLine="1164"/>
      </w:pPr>
      <w:r>
        <w:rPr>
          <w:rFonts w:ascii="Times New Roman" w:hAnsi="Times New Roman" w:eastAsia="Times New Roman" w:cs="Times New Roman"/>
          <w:i/>
          <w:iCs/>
        </w:rPr>
        <w:t>x</w:t>
      </w:r>
      <w:r>
        <w:rPr>
          <w:rFonts w:ascii="Times New Roman" w:hAnsi="Times New Roman" w:eastAsia="Times New Roman" w:cs="Times New Roman"/>
        </w:rPr>
        <w:t>——</w:t>
      </w:r>
      <w:r>
        <w:t>河流沿程坐标，</w:t>
      </w:r>
      <w:r>
        <w:rPr>
          <w:rFonts w:ascii="Times New Roman" w:hAnsi="Times New Roman" w:eastAsia="Times New Roman" w:cs="Times New Roman"/>
        </w:rPr>
        <w:t>m</w:t>
      </w:r>
      <w:r>
        <w:t>，</w:t>
      </w:r>
      <w:r>
        <w:rPr>
          <w:rFonts w:ascii="Times New Roman" w:hAnsi="Times New Roman" w:eastAsia="Times New Roman" w:cs="Times New Roman"/>
          <w:i/>
          <w:iCs/>
        </w:rPr>
        <w:t>x</w:t>
      </w:r>
      <w:r>
        <w:rPr>
          <w:rFonts w:ascii="Times New Roman" w:hAnsi="Times New Roman" w:eastAsia="Times New Roman" w:cs="Times New Roman"/>
        </w:rPr>
        <w:t xml:space="preserve">=0 </w:t>
      </w:r>
      <w:r>
        <w:t>指排放口处，</w:t>
      </w:r>
      <w:r>
        <w:rPr>
          <w:rFonts w:ascii="Times New Roman" w:hAnsi="Times New Roman" w:eastAsia="Times New Roman" w:cs="Times New Roman"/>
          <w:i/>
          <w:iCs/>
        </w:rPr>
        <w:t>x</w:t>
      </w:r>
      <w:r>
        <w:t>＞</w:t>
      </w:r>
      <w:r>
        <w:rPr>
          <w:rFonts w:ascii="Times New Roman" w:hAnsi="Times New Roman" w:eastAsia="Times New Roman" w:cs="Times New Roman"/>
        </w:rPr>
        <w:t xml:space="preserve">0 </w:t>
      </w:r>
      <w:r>
        <w:t>指排放口下游段，</w:t>
      </w:r>
      <w:r>
        <w:rPr>
          <w:rFonts w:ascii="Times New Roman" w:hAnsi="Times New Roman" w:eastAsia="Times New Roman" w:cs="Times New Roman"/>
          <w:i/>
          <w:iCs/>
        </w:rPr>
        <w:t>x</w:t>
      </w:r>
      <w:r>
        <w:rPr>
          <w:rFonts w:ascii="Times New Roman" w:hAnsi="Times New Roman" w:eastAsia="Times New Roman" w:cs="Times New Roman"/>
          <w:i/>
          <w:iCs/>
          <w:spacing w:val="3"/>
        </w:rPr>
        <w:t xml:space="preserve"> </w:t>
      </w:r>
      <w:r>
        <w:rPr>
          <w:spacing w:val="-3"/>
        </w:rPr>
        <w:t>＜</w:t>
      </w:r>
      <w:r>
        <w:rPr>
          <w:rFonts w:ascii="Times New Roman" w:hAnsi="Times New Roman" w:eastAsia="Times New Roman" w:cs="Times New Roman"/>
          <w:spacing w:val="-3"/>
        </w:rPr>
        <w:t xml:space="preserve">0 </w:t>
      </w:r>
      <w:r>
        <w:rPr>
          <w:spacing w:val="-3"/>
        </w:rPr>
        <w:t>指排放口上游段；</w:t>
      </w:r>
    </w:p>
    <w:p w14:paraId="5652C391">
      <w:pPr>
        <w:pStyle w:val="2"/>
        <w:spacing w:before="112" w:line="219" w:lineRule="auto"/>
        <w:ind w:left="1401"/>
      </w:pPr>
      <w:r>
        <w:rPr>
          <w:spacing w:val="-2"/>
        </w:rPr>
        <w:t>其他符号说明同前文。</w:t>
      </w:r>
    </w:p>
    <w:p w14:paraId="7C316663">
      <w:pPr>
        <w:pStyle w:val="2"/>
        <w:spacing w:before="182" w:line="219" w:lineRule="auto"/>
        <w:ind w:left="692"/>
      </w:pPr>
      <w:r>
        <w:rPr>
          <w:b/>
          <w:bCs/>
          <w:spacing w:val="-5"/>
        </w:rPr>
        <w:t>（</w:t>
      </w:r>
      <w:r>
        <w:rPr>
          <w:rFonts w:ascii="Times New Roman" w:hAnsi="Times New Roman" w:eastAsia="Times New Roman" w:cs="Times New Roman"/>
          <w:b/>
          <w:bCs/>
          <w:spacing w:val="-5"/>
        </w:rPr>
        <w:t>3</w:t>
      </w:r>
      <w:r>
        <w:rPr>
          <w:b/>
          <w:bCs/>
          <w:spacing w:val="-5"/>
        </w:rPr>
        <w:t>）现状本底浓度</w:t>
      </w:r>
    </w:p>
    <w:p w14:paraId="31D1A3F6">
      <w:pPr>
        <w:pStyle w:val="2"/>
        <w:spacing w:before="182" w:line="344" w:lineRule="auto"/>
        <w:ind w:left="200" w:right="250" w:firstLine="480"/>
      </w:pPr>
      <w:r>
        <w:t>本次评价现状监测时段为新田河的枯水期，</w:t>
      </w:r>
      <w:r>
        <w:rPr>
          <w:rFonts w:ascii="Times New Roman" w:hAnsi="Times New Roman" w:eastAsia="Times New Roman" w:cs="Times New Roman"/>
        </w:rPr>
        <w:t>COD</w:t>
      </w:r>
      <w:r>
        <w:rPr>
          <w:rFonts w:ascii="Times New Roman" w:hAnsi="Times New Roman" w:eastAsia="Times New Roman" w:cs="Times New Roman"/>
          <w:spacing w:val="-1"/>
        </w:rPr>
        <w:t xml:space="preserve"> </w:t>
      </w:r>
      <w:r>
        <w:rPr>
          <w:spacing w:val="-1"/>
        </w:rPr>
        <w:t>现状本底浓度取排污口上</w:t>
      </w:r>
      <w:r>
        <w:t xml:space="preserve"> </w:t>
      </w:r>
      <w:r>
        <w:rPr>
          <w:spacing w:val="-2"/>
        </w:rPr>
        <w:t>游</w:t>
      </w:r>
      <w:r>
        <w:rPr>
          <w:spacing w:val="-49"/>
        </w:rPr>
        <w:t xml:space="preserve"> </w:t>
      </w:r>
      <w:r>
        <w:rPr>
          <w:rFonts w:ascii="Times New Roman" w:hAnsi="Times New Roman" w:eastAsia="Times New Roman" w:cs="Times New Roman"/>
          <w:spacing w:val="-2"/>
        </w:rPr>
        <w:t>500m</w:t>
      </w:r>
      <w:r>
        <w:rPr>
          <w:rFonts w:ascii="Times New Roman" w:hAnsi="Times New Roman" w:eastAsia="Times New Roman" w:cs="Times New Roman"/>
          <w:spacing w:val="28"/>
        </w:rPr>
        <w:t xml:space="preserve"> </w:t>
      </w:r>
      <w:r>
        <w:rPr>
          <w:spacing w:val="-2"/>
        </w:rPr>
        <w:t>的浓度平均数据作为本底浓度，</w:t>
      </w:r>
      <w:r>
        <w:rPr>
          <w:rFonts w:ascii="Times New Roman" w:hAnsi="Times New Roman" w:eastAsia="Times New Roman" w:cs="Times New Roman"/>
          <w:spacing w:val="-2"/>
        </w:rPr>
        <w:t>C</w:t>
      </w:r>
      <w:r>
        <w:rPr>
          <w:rFonts w:ascii="Times New Roman" w:hAnsi="Times New Roman" w:eastAsia="Times New Roman" w:cs="Times New Roman"/>
          <w:spacing w:val="-3"/>
        </w:rPr>
        <w:t xml:space="preserve">OD </w:t>
      </w:r>
      <w:r>
        <w:rPr>
          <w:spacing w:val="-3"/>
        </w:rPr>
        <w:t>浓度为</w:t>
      </w:r>
      <w:r>
        <w:rPr>
          <w:spacing w:val="-32"/>
        </w:rPr>
        <w:t xml:space="preserve"> </w:t>
      </w:r>
      <w:r>
        <w:rPr>
          <w:rFonts w:ascii="Times New Roman" w:hAnsi="Times New Roman" w:eastAsia="Times New Roman" w:cs="Times New Roman"/>
          <w:spacing w:val="-3"/>
        </w:rPr>
        <w:t>12mg/L</w:t>
      </w:r>
      <w:r>
        <w:rPr>
          <w:spacing w:val="-3"/>
        </w:rPr>
        <w:t>。</w:t>
      </w:r>
    </w:p>
    <w:p w14:paraId="1F15461C">
      <w:pPr>
        <w:pStyle w:val="2"/>
        <w:spacing w:before="44" w:line="221" w:lineRule="auto"/>
        <w:ind w:left="200"/>
        <w:outlineLvl w:val="2"/>
        <w:rPr>
          <w:sz w:val="28"/>
          <w:szCs w:val="28"/>
        </w:rPr>
      </w:pPr>
      <w:r>
        <w:rPr>
          <w:rFonts w:ascii="Times New Roman" w:hAnsi="Times New Roman" w:eastAsia="Times New Roman" w:cs="Times New Roman"/>
          <w:b/>
          <w:bCs/>
          <w:spacing w:val="-2"/>
          <w:sz w:val="28"/>
          <w:szCs w:val="28"/>
        </w:rPr>
        <w:t xml:space="preserve">7.2.6 </w:t>
      </w:r>
      <w:r>
        <w:rPr>
          <w:b/>
          <w:bCs/>
          <w:spacing w:val="-2"/>
          <w:sz w:val="28"/>
          <w:szCs w:val="28"/>
        </w:rPr>
        <w:t>预测工况</w:t>
      </w:r>
    </w:p>
    <w:p w14:paraId="1D3A4A6F">
      <w:pPr>
        <w:pStyle w:val="2"/>
        <w:spacing w:before="205" w:line="219" w:lineRule="auto"/>
        <w:ind w:left="680"/>
      </w:pPr>
      <w:r>
        <w:rPr>
          <w:spacing w:val="-1"/>
        </w:rPr>
        <w:t>事故工况下的非正常排放污染物排放情况见下表。</w:t>
      </w:r>
    </w:p>
    <w:p w14:paraId="42912128">
      <w:pPr>
        <w:pStyle w:val="2"/>
        <w:spacing w:before="198" w:line="228" w:lineRule="auto"/>
        <w:ind w:left="2629"/>
        <w:rPr>
          <w:sz w:val="20"/>
          <w:szCs w:val="20"/>
        </w:rPr>
      </w:pPr>
      <w:r>
        <w:rPr>
          <w:b/>
          <w:bCs/>
          <w:spacing w:val="5"/>
          <w:sz w:val="20"/>
          <w:szCs w:val="20"/>
        </w:rPr>
        <w:t>表</w:t>
      </w:r>
      <w:r>
        <w:rPr>
          <w:spacing w:val="-26"/>
          <w:sz w:val="20"/>
          <w:szCs w:val="20"/>
        </w:rPr>
        <w:t xml:space="preserve"> </w:t>
      </w:r>
      <w:r>
        <w:rPr>
          <w:rFonts w:ascii="Times New Roman" w:hAnsi="Times New Roman" w:eastAsia="Times New Roman" w:cs="Times New Roman"/>
          <w:b/>
          <w:bCs/>
          <w:spacing w:val="5"/>
          <w:sz w:val="20"/>
          <w:szCs w:val="20"/>
        </w:rPr>
        <w:t xml:space="preserve">7.2-4    </w:t>
      </w:r>
      <w:r>
        <w:rPr>
          <w:b/>
          <w:bCs/>
          <w:spacing w:val="5"/>
          <w:sz w:val="20"/>
          <w:szCs w:val="20"/>
        </w:rPr>
        <w:t>预测因子排放浓度及排放量</w:t>
      </w:r>
    </w:p>
    <w:p w14:paraId="5E2395ED">
      <w:pPr>
        <w:spacing w:line="143" w:lineRule="auto"/>
        <w:rPr>
          <w:rFonts w:ascii="Arial"/>
          <w:sz w:val="2"/>
        </w:rPr>
      </w:pPr>
    </w:p>
    <w:tbl>
      <w:tblPr>
        <w:tblStyle w:val="5"/>
        <w:tblW w:w="8662"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3"/>
        <w:gridCol w:w="843"/>
        <w:gridCol w:w="741"/>
        <w:gridCol w:w="1993"/>
        <w:gridCol w:w="2241"/>
        <w:gridCol w:w="945"/>
        <w:gridCol w:w="1166"/>
      </w:tblGrid>
      <w:tr w14:paraId="33E74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733" w:type="dxa"/>
            <w:vMerge w:val="restart"/>
            <w:tcBorders>
              <w:top w:val="single" w:color="000000" w:sz="10" w:space="0"/>
              <w:left w:val="single" w:color="000000" w:sz="10" w:space="0"/>
              <w:bottom w:val="nil"/>
            </w:tcBorders>
            <w:vAlign w:val="top"/>
          </w:tcPr>
          <w:p w14:paraId="48C7BA62">
            <w:pPr>
              <w:pStyle w:val="6"/>
              <w:spacing w:before="261" w:line="228" w:lineRule="auto"/>
              <w:ind w:left="49"/>
              <w:rPr>
                <w:sz w:val="20"/>
                <w:szCs w:val="20"/>
              </w:rPr>
            </w:pPr>
            <w:r>
              <w:rPr>
                <w:b/>
                <w:bCs/>
                <w:spacing w:val="5"/>
                <w:sz w:val="20"/>
                <w:szCs w:val="20"/>
              </w:rPr>
              <w:t>污水源</w:t>
            </w:r>
          </w:p>
        </w:tc>
        <w:tc>
          <w:tcPr>
            <w:tcW w:w="843" w:type="dxa"/>
            <w:vMerge w:val="restart"/>
            <w:tcBorders>
              <w:top w:val="single" w:color="000000" w:sz="10" w:space="0"/>
              <w:bottom w:val="nil"/>
            </w:tcBorders>
            <w:vAlign w:val="top"/>
          </w:tcPr>
          <w:p w14:paraId="1CD920D1">
            <w:pPr>
              <w:pStyle w:val="6"/>
              <w:spacing w:before="261" w:line="228" w:lineRule="auto"/>
              <w:ind w:left="208"/>
              <w:rPr>
                <w:sz w:val="20"/>
                <w:szCs w:val="20"/>
              </w:rPr>
            </w:pPr>
            <w:r>
              <w:rPr>
                <w:b/>
                <w:bCs/>
                <w:spacing w:val="3"/>
                <w:sz w:val="20"/>
                <w:szCs w:val="20"/>
              </w:rPr>
              <w:t>情景</w:t>
            </w:r>
          </w:p>
        </w:tc>
        <w:tc>
          <w:tcPr>
            <w:tcW w:w="741" w:type="dxa"/>
            <w:vMerge w:val="restart"/>
            <w:tcBorders>
              <w:top w:val="single" w:color="000000" w:sz="10" w:space="0"/>
              <w:bottom w:val="nil"/>
            </w:tcBorders>
            <w:vAlign w:val="top"/>
          </w:tcPr>
          <w:p w14:paraId="017065B9">
            <w:pPr>
              <w:pStyle w:val="6"/>
              <w:spacing w:before="261" w:line="228" w:lineRule="auto"/>
              <w:ind w:left="55"/>
              <w:rPr>
                <w:sz w:val="20"/>
                <w:szCs w:val="20"/>
              </w:rPr>
            </w:pPr>
            <w:r>
              <w:rPr>
                <w:b/>
                <w:bCs/>
                <w:spacing w:val="5"/>
                <w:sz w:val="20"/>
                <w:szCs w:val="20"/>
              </w:rPr>
              <w:t>污染物</w:t>
            </w:r>
          </w:p>
        </w:tc>
        <w:tc>
          <w:tcPr>
            <w:tcW w:w="1993" w:type="dxa"/>
            <w:vMerge w:val="restart"/>
            <w:tcBorders>
              <w:top w:val="single" w:color="000000" w:sz="10" w:space="0"/>
              <w:bottom w:val="nil"/>
            </w:tcBorders>
            <w:vAlign w:val="top"/>
          </w:tcPr>
          <w:p w14:paraId="05E420A4">
            <w:pPr>
              <w:pStyle w:val="6"/>
              <w:spacing w:before="261" w:line="221" w:lineRule="auto"/>
              <w:ind w:left="128"/>
              <w:rPr>
                <w:sz w:val="20"/>
                <w:szCs w:val="20"/>
              </w:rPr>
            </w:pPr>
            <w:r>
              <w:rPr>
                <w:b/>
                <w:bCs/>
                <w:spacing w:val="1"/>
                <w:sz w:val="20"/>
                <w:szCs w:val="20"/>
              </w:rPr>
              <w:t>排放浓度（</w:t>
            </w:r>
            <w:r>
              <w:rPr>
                <w:spacing w:val="-57"/>
                <w:sz w:val="20"/>
                <w:szCs w:val="20"/>
              </w:rPr>
              <w:t xml:space="preserve"> </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1"/>
                <w:sz w:val="20"/>
                <w:szCs w:val="20"/>
              </w:rPr>
              <w:t>/L</w:t>
            </w:r>
            <w:r>
              <w:rPr>
                <w:b/>
                <w:bCs/>
                <w:spacing w:val="1"/>
                <w:sz w:val="20"/>
                <w:szCs w:val="20"/>
              </w:rPr>
              <w:t>）</w:t>
            </w:r>
          </w:p>
        </w:tc>
        <w:tc>
          <w:tcPr>
            <w:tcW w:w="2241" w:type="dxa"/>
            <w:vMerge w:val="restart"/>
            <w:tcBorders>
              <w:top w:val="single" w:color="000000" w:sz="10" w:space="0"/>
              <w:bottom w:val="nil"/>
            </w:tcBorders>
            <w:vAlign w:val="top"/>
          </w:tcPr>
          <w:p w14:paraId="2490BB60">
            <w:pPr>
              <w:pStyle w:val="6"/>
              <w:spacing w:before="261" w:line="221" w:lineRule="auto"/>
              <w:ind w:left="492"/>
              <w:rPr>
                <w:sz w:val="20"/>
                <w:szCs w:val="20"/>
              </w:rPr>
            </w:pPr>
            <w:r>
              <w:rPr>
                <w:b/>
                <w:bCs/>
                <w:spacing w:val="6"/>
                <w:sz w:val="20"/>
                <w:szCs w:val="20"/>
              </w:rPr>
              <w:t>排放量（</w:t>
            </w:r>
            <w:r>
              <w:rPr>
                <w:rFonts w:ascii="Times New Roman" w:hAnsi="Times New Roman" w:eastAsia="Times New Roman" w:cs="Times New Roman"/>
                <w:b/>
                <w:bCs/>
                <w:sz w:val="20"/>
                <w:szCs w:val="20"/>
              </w:rPr>
              <w:t>kg</w:t>
            </w:r>
            <w:r>
              <w:rPr>
                <w:b/>
                <w:bCs/>
                <w:spacing w:val="6"/>
                <w:sz w:val="20"/>
                <w:szCs w:val="20"/>
              </w:rPr>
              <w:t>）</w:t>
            </w:r>
          </w:p>
        </w:tc>
        <w:tc>
          <w:tcPr>
            <w:tcW w:w="2111" w:type="dxa"/>
            <w:gridSpan w:val="2"/>
            <w:tcBorders>
              <w:top w:val="single" w:color="000000" w:sz="10" w:space="0"/>
              <w:right w:val="single" w:color="000000" w:sz="10" w:space="0"/>
            </w:tcBorders>
            <w:vAlign w:val="top"/>
          </w:tcPr>
          <w:p w14:paraId="1B9CA0B7">
            <w:pPr>
              <w:pStyle w:val="6"/>
              <w:spacing w:before="117" w:line="228" w:lineRule="auto"/>
              <w:ind w:left="742"/>
              <w:rPr>
                <w:sz w:val="20"/>
                <w:szCs w:val="20"/>
              </w:rPr>
            </w:pPr>
            <w:r>
              <w:rPr>
                <w:b/>
                <w:bCs/>
                <w:spacing w:val="5"/>
                <w:sz w:val="20"/>
                <w:szCs w:val="20"/>
              </w:rPr>
              <w:t>排水量</w:t>
            </w:r>
          </w:p>
        </w:tc>
      </w:tr>
      <w:tr w14:paraId="198AE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33" w:type="dxa"/>
            <w:vMerge w:val="continue"/>
            <w:tcBorders>
              <w:top w:val="nil"/>
              <w:left w:val="single" w:color="000000" w:sz="10" w:space="0"/>
            </w:tcBorders>
            <w:vAlign w:val="top"/>
          </w:tcPr>
          <w:p w14:paraId="18C0D33A">
            <w:pPr>
              <w:rPr>
                <w:rFonts w:ascii="Arial"/>
                <w:sz w:val="21"/>
              </w:rPr>
            </w:pPr>
          </w:p>
        </w:tc>
        <w:tc>
          <w:tcPr>
            <w:tcW w:w="843" w:type="dxa"/>
            <w:vMerge w:val="continue"/>
            <w:tcBorders>
              <w:top w:val="nil"/>
            </w:tcBorders>
            <w:vAlign w:val="top"/>
          </w:tcPr>
          <w:p w14:paraId="126B72B8">
            <w:pPr>
              <w:rPr>
                <w:rFonts w:ascii="Arial"/>
                <w:sz w:val="21"/>
              </w:rPr>
            </w:pPr>
          </w:p>
        </w:tc>
        <w:tc>
          <w:tcPr>
            <w:tcW w:w="741" w:type="dxa"/>
            <w:vMerge w:val="continue"/>
            <w:tcBorders>
              <w:top w:val="nil"/>
            </w:tcBorders>
            <w:vAlign w:val="top"/>
          </w:tcPr>
          <w:p w14:paraId="1AB3E010">
            <w:pPr>
              <w:rPr>
                <w:rFonts w:ascii="Arial"/>
                <w:sz w:val="21"/>
              </w:rPr>
            </w:pPr>
          </w:p>
        </w:tc>
        <w:tc>
          <w:tcPr>
            <w:tcW w:w="1993" w:type="dxa"/>
            <w:vMerge w:val="continue"/>
            <w:tcBorders>
              <w:top w:val="nil"/>
            </w:tcBorders>
            <w:vAlign w:val="top"/>
          </w:tcPr>
          <w:p w14:paraId="3B6817D9">
            <w:pPr>
              <w:rPr>
                <w:rFonts w:ascii="Arial"/>
                <w:sz w:val="21"/>
              </w:rPr>
            </w:pPr>
          </w:p>
        </w:tc>
        <w:tc>
          <w:tcPr>
            <w:tcW w:w="2241" w:type="dxa"/>
            <w:vMerge w:val="continue"/>
            <w:tcBorders>
              <w:top w:val="nil"/>
            </w:tcBorders>
            <w:vAlign w:val="top"/>
          </w:tcPr>
          <w:p w14:paraId="2F4A4838">
            <w:pPr>
              <w:rPr>
                <w:rFonts w:ascii="Arial"/>
                <w:sz w:val="21"/>
              </w:rPr>
            </w:pPr>
          </w:p>
        </w:tc>
        <w:tc>
          <w:tcPr>
            <w:tcW w:w="945" w:type="dxa"/>
            <w:vAlign w:val="top"/>
          </w:tcPr>
          <w:p w14:paraId="44ECCED7">
            <w:pPr>
              <w:spacing w:before="61" w:line="216" w:lineRule="auto"/>
              <w:ind w:left="365"/>
              <w:rPr>
                <w:rFonts w:ascii="Times New Roman" w:hAnsi="Times New Roman" w:eastAsia="Times New Roman" w:cs="Times New Roman"/>
                <w:sz w:val="13"/>
                <w:szCs w:val="13"/>
              </w:rPr>
            </w:pPr>
            <w:r>
              <w:rPr>
                <w:rFonts w:ascii="Times New Roman" w:hAnsi="Times New Roman" w:eastAsia="Times New Roman" w:cs="Times New Roman"/>
                <w:b/>
                <w:bCs/>
                <w:position w:val="-3"/>
                <w:sz w:val="20"/>
                <w:szCs w:val="20"/>
              </w:rPr>
              <w:t>m</w:t>
            </w:r>
            <w:r>
              <w:rPr>
                <w:rFonts w:ascii="Times New Roman" w:hAnsi="Times New Roman" w:eastAsia="Times New Roman" w:cs="Times New Roman"/>
                <w:b/>
                <w:bCs/>
                <w:position w:val="3"/>
                <w:sz w:val="13"/>
                <w:szCs w:val="13"/>
              </w:rPr>
              <w:t>3</w:t>
            </w:r>
          </w:p>
        </w:tc>
        <w:tc>
          <w:tcPr>
            <w:tcW w:w="1166" w:type="dxa"/>
            <w:tcBorders>
              <w:right w:val="single" w:color="000000" w:sz="10" w:space="0"/>
            </w:tcBorders>
            <w:vAlign w:val="top"/>
          </w:tcPr>
          <w:p w14:paraId="7389DF29">
            <w:pPr>
              <w:spacing w:before="61" w:line="216" w:lineRule="auto"/>
              <w:ind w:left="396"/>
              <w:rPr>
                <w:rFonts w:ascii="Times New Roman" w:hAnsi="Times New Roman" w:eastAsia="Times New Roman" w:cs="Times New Roman"/>
                <w:sz w:val="20"/>
                <w:szCs w:val="20"/>
              </w:rPr>
            </w:pPr>
            <w:r>
              <w:rPr>
                <w:rFonts w:ascii="Times New Roman" w:hAnsi="Times New Roman" w:eastAsia="Times New Roman" w:cs="Times New Roman"/>
                <w:b/>
                <w:bCs/>
                <w:spacing w:val="1"/>
                <w:position w:val="-1"/>
                <w:sz w:val="20"/>
                <w:szCs w:val="20"/>
              </w:rPr>
              <w:t>m</w:t>
            </w:r>
            <w:r>
              <w:rPr>
                <w:rFonts w:ascii="Times New Roman" w:hAnsi="Times New Roman" w:eastAsia="Times New Roman" w:cs="Times New Roman"/>
                <w:b/>
                <w:bCs/>
                <w:spacing w:val="1"/>
                <w:position w:val="5"/>
                <w:sz w:val="13"/>
                <w:szCs w:val="13"/>
              </w:rPr>
              <w:t>3</w:t>
            </w:r>
            <w:r>
              <w:rPr>
                <w:rFonts w:ascii="Times New Roman" w:hAnsi="Times New Roman" w:eastAsia="Times New Roman" w:cs="Times New Roman"/>
                <w:b/>
                <w:bCs/>
                <w:spacing w:val="1"/>
                <w:position w:val="-1"/>
                <w:sz w:val="20"/>
                <w:szCs w:val="20"/>
              </w:rPr>
              <w:t>/s</w:t>
            </w:r>
          </w:p>
        </w:tc>
      </w:tr>
      <w:tr w14:paraId="0CC10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733" w:type="dxa"/>
            <w:tcBorders>
              <w:left w:val="single" w:color="000000" w:sz="10" w:space="0"/>
              <w:bottom w:val="single" w:color="000000" w:sz="10" w:space="0"/>
            </w:tcBorders>
            <w:vAlign w:val="top"/>
          </w:tcPr>
          <w:p w14:paraId="24246D8B">
            <w:pPr>
              <w:pStyle w:val="6"/>
              <w:spacing w:before="45" w:line="234" w:lineRule="auto"/>
              <w:ind w:left="260" w:right="49" w:hanging="209"/>
              <w:rPr>
                <w:sz w:val="20"/>
                <w:szCs w:val="20"/>
              </w:rPr>
            </w:pPr>
            <w:r>
              <w:rPr>
                <w:spacing w:val="5"/>
                <w:sz w:val="20"/>
                <w:szCs w:val="20"/>
              </w:rPr>
              <w:t>消防废</w:t>
            </w:r>
            <w:r>
              <w:rPr>
                <w:sz w:val="20"/>
                <w:szCs w:val="20"/>
              </w:rPr>
              <w:t xml:space="preserve"> 水</w:t>
            </w:r>
          </w:p>
        </w:tc>
        <w:tc>
          <w:tcPr>
            <w:tcW w:w="843" w:type="dxa"/>
            <w:tcBorders>
              <w:bottom w:val="single" w:color="000000" w:sz="10" w:space="0"/>
            </w:tcBorders>
            <w:vAlign w:val="top"/>
          </w:tcPr>
          <w:p w14:paraId="07A7EE16">
            <w:pPr>
              <w:pStyle w:val="6"/>
              <w:spacing w:before="45" w:line="234" w:lineRule="auto"/>
              <w:ind w:left="207" w:right="115" w:hanging="102"/>
              <w:rPr>
                <w:sz w:val="20"/>
                <w:szCs w:val="20"/>
              </w:rPr>
            </w:pPr>
            <w:r>
              <w:rPr>
                <w:spacing w:val="5"/>
                <w:sz w:val="20"/>
                <w:szCs w:val="20"/>
              </w:rPr>
              <w:t>非正常</w:t>
            </w:r>
            <w:r>
              <w:rPr>
                <w:spacing w:val="1"/>
                <w:sz w:val="20"/>
                <w:szCs w:val="20"/>
              </w:rPr>
              <w:t xml:space="preserve"> </w:t>
            </w:r>
            <w:r>
              <w:rPr>
                <w:spacing w:val="4"/>
                <w:sz w:val="20"/>
                <w:szCs w:val="20"/>
              </w:rPr>
              <w:t>排放</w:t>
            </w:r>
          </w:p>
        </w:tc>
        <w:tc>
          <w:tcPr>
            <w:tcW w:w="741" w:type="dxa"/>
            <w:tcBorders>
              <w:bottom w:val="single" w:color="000000" w:sz="10" w:space="0"/>
            </w:tcBorders>
            <w:vAlign w:val="top"/>
          </w:tcPr>
          <w:p w14:paraId="0A587735">
            <w:pPr>
              <w:spacing w:before="219" w:line="195" w:lineRule="auto"/>
              <w:ind w:left="14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COD</w:t>
            </w:r>
          </w:p>
        </w:tc>
        <w:tc>
          <w:tcPr>
            <w:tcW w:w="1993" w:type="dxa"/>
            <w:tcBorders>
              <w:bottom w:val="single" w:color="000000" w:sz="10" w:space="0"/>
            </w:tcBorders>
            <w:vAlign w:val="top"/>
          </w:tcPr>
          <w:p w14:paraId="54C360C1">
            <w:pPr>
              <w:spacing w:before="219" w:line="195" w:lineRule="auto"/>
              <w:ind w:left="7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625.00</w:t>
            </w:r>
          </w:p>
        </w:tc>
        <w:tc>
          <w:tcPr>
            <w:tcW w:w="2241" w:type="dxa"/>
            <w:tcBorders>
              <w:bottom w:val="single" w:color="000000" w:sz="10" w:space="0"/>
            </w:tcBorders>
            <w:vAlign w:val="top"/>
          </w:tcPr>
          <w:p w14:paraId="318121A6">
            <w:pPr>
              <w:spacing w:before="219" w:line="195" w:lineRule="auto"/>
              <w:ind w:left="89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78.75</w:t>
            </w:r>
          </w:p>
        </w:tc>
        <w:tc>
          <w:tcPr>
            <w:tcW w:w="945" w:type="dxa"/>
            <w:tcBorders>
              <w:bottom w:val="single" w:color="000000" w:sz="10" w:space="0"/>
            </w:tcBorders>
            <w:vAlign w:val="top"/>
          </w:tcPr>
          <w:p w14:paraId="39431453">
            <w:pPr>
              <w:spacing w:before="219" w:line="195" w:lineRule="auto"/>
              <w:ind w:left="3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126</w:t>
            </w:r>
          </w:p>
        </w:tc>
        <w:tc>
          <w:tcPr>
            <w:tcW w:w="1166" w:type="dxa"/>
            <w:tcBorders>
              <w:bottom w:val="single" w:color="000000" w:sz="10" w:space="0"/>
              <w:right w:val="single" w:color="000000" w:sz="10" w:space="0"/>
            </w:tcBorders>
            <w:vAlign w:val="top"/>
          </w:tcPr>
          <w:p w14:paraId="1F58CE91">
            <w:pPr>
              <w:spacing w:before="219" w:line="195" w:lineRule="auto"/>
              <w:ind w:left="40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0.07</w:t>
            </w:r>
          </w:p>
        </w:tc>
      </w:tr>
    </w:tbl>
    <w:p w14:paraId="7C1F90A8">
      <w:pPr>
        <w:pStyle w:val="2"/>
        <w:spacing w:before="197" w:line="221" w:lineRule="auto"/>
        <w:ind w:left="200"/>
        <w:outlineLvl w:val="2"/>
        <w:rPr>
          <w:sz w:val="28"/>
          <w:szCs w:val="28"/>
        </w:rPr>
      </w:pPr>
      <w:r>
        <w:rPr>
          <w:rFonts w:ascii="Times New Roman" w:hAnsi="Times New Roman" w:eastAsia="Times New Roman" w:cs="Times New Roman"/>
          <w:b/>
          <w:bCs/>
          <w:spacing w:val="-2"/>
          <w:sz w:val="28"/>
          <w:szCs w:val="28"/>
        </w:rPr>
        <w:t xml:space="preserve">7.2.7 </w:t>
      </w:r>
      <w:r>
        <w:rPr>
          <w:b/>
          <w:bCs/>
          <w:spacing w:val="-2"/>
          <w:sz w:val="28"/>
          <w:szCs w:val="28"/>
        </w:rPr>
        <w:t>预测结果</w:t>
      </w:r>
    </w:p>
    <w:p w14:paraId="367A2555">
      <w:pPr>
        <w:pStyle w:val="2"/>
        <w:spacing w:before="205" w:line="219" w:lineRule="auto"/>
        <w:ind w:left="684"/>
      </w:pPr>
      <w:r>
        <w:rPr>
          <w:spacing w:val="-1"/>
        </w:rPr>
        <w:t>非正常工况下新田河河段污染物预测结果见下表。</w:t>
      </w:r>
    </w:p>
    <w:p w14:paraId="50FC8444">
      <w:pPr>
        <w:pStyle w:val="2"/>
        <w:spacing w:before="183" w:line="212" w:lineRule="auto"/>
        <w:ind w:left="1150"/>
        <w:rPr>
          <w:rFonts w:ascii="Times New Roman" w:hAnsi="Times New Roman" w:eastAsia="Times New Roman" w:cs="Times New Roman"/>
        </w:rPr>
      </w:pPr>
      <w:r>
        <w:rPr>
          <w:b/>
          <w:bCs/>
          <w:spacing w:val="-2"/>
        </w:rPr>
        <w:t>表</w:t>
      </w:r>
      <w:r>
        <w:rPr>
          <w:spacing w:val="-36"/>
        </w:rPr>
        <w:t xml:space="preserve"> </w:t>
      </w:r>
      <w:r>
        <w:rPr>
          <w:rFonts w:ascii="Times New Roman" w:hAnsi="Times New Roman" w:eastAsia="Times New Roman" w:cs="Times New Roman"/>
          <w:b/>
          <w:bCs/>
          <w:spacing w:val="-2"/>
        </w:rPr>
        <w:t xml:space="preserve">7.2-5    </w:t>
      </w:r>
      <w:r>
        <w:rPr>
          <w:b/>
          <w:bCs/>
          <w:spacing w:val="-2"/>
        </w:rPr>
        <w:t>非正常排放情景下预测结果（新田河）单位：</w:t>
      </w:r>
      <w:r>
        <w:rPr>
          <w:rFonts w:ascii="Times New Roman" w:hAnsi="Times New Roman" w:eastAsia="Times New Roman" w:cs="Times New Roman"/>
          <w:b/>
          <w:bCs/>
          <w:spacing w:val="-2"/>
        </w:rPr>
        <w:t>mg/L</w:t>
      </w:r>
    </w:p>
    <w:tbl>
      <w:tblPr>
        <w:tblStyle w:val="5"/>
        <w:tblW w:w="8525" w:type="dxa"/>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59"/>
        <w:gridCol w:w="2627"/>
        <w:gridCol w:w="2639"/>
      </w:tblGrid>
      <w:tr w14:paraId="75A17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3259" w:type="dxa"/>
            <w:tcBorders>
              <w:top w:val="single" w:color="000000" w:sz="10" w:space="0"/>
              <w:left w:val="single" w:color="000000" w:sz="10" w:space="0"/>
            </w:tcBorders>
            <w:vAlign w:val="top"/>
          </w:tcPr>
          <w:p w14:paraId="2C0A76A8">
            <w:pPr>
              <w:pStyle w:val="6"/>
              <w:spacing w:before="35" w:line="213" w:lineRule="auto"/>
              <w:ind w:left="812"/>
              <w:rPr>
                <w:sz w:val="20"/>
                <w:szCs w:val="20"/>
              </w:rPr>
            </w:pPr>
            <w:r>
              <w:rPr>
                <w:spacing w:val="4"/>
                <w:sz w:val="20"/>
                <w:szCs w:val="20"/>
              </w:rPr>
              <w:t>下游</w:t>
            </w:r>
            <w:r>
              <w:rPr>
                <w:spacing w:val="-35"/>
                <w:sz w:val="20"/>
                <w:szCs w:val="20"/>
              </w:rPr>
              <w:t xml:space="preserve"> </w:t>
            </w:r>
            <w:r>
              <w:rPr>
                <w:rFonts w:ascii="Times New Roman" w:hAnsi="Times New Roman" w:eastAsia="Times New Roman" w:cs="Times New Roman"/>
                <w:spacing w:val="4"/>
                <w:sz w:val="20"/>
                <w:szCs w:val="20"/>
              </w:rPr>
              <w:t xml:space="preserve">x </w:t>
            </w:r>
            <w:r>
              <w:rPr>
                <w:spacing w:val="4"/>
                <w:sz w:val="20"/>
                <w:szCs w:val="20"/>
              </w:rPr>
              <w:t>距离（</w:t>
            </w:r>
            <w:r>
              <w:rPr>
                <w:rFonts w:ascii="Times New Roman" w:hAnsi="Times New Roman" w:eastAsia="Times New Roman" w:cs="Times New Roman"/>
                <w:spacing w:val="4"/>
                <w:sz w:val="20"/>
                <w:szCs w:val="20"/>
              </w:rPr>
              <w:t>m</w:t>
            </w:r>
            <w:r>
              <w:rPr>
                <w:spacing w:val="4"/>
                <w:sz w:val="20"/>
                <w:szCs w:val="20"/>
              </w:rPr>
              <w:t>）</w:t>
            </w:r>
          </w:p>
        </w:tc>
        <w:tc>
          <w:tcPr>
            <w:tcW w:w="2627" w:type="dxa"/>
            <w:tcBorders>
              <w:top w:val="single" w:color="000000" w:sz="10" w:space="0"/>
            </w:tcBorders>
            <w:vAlign w:val="top"/>
          </w:tcPr>
          <w:p w14:paraId="19D58779">
            <w:pPr>
              <w:pStyle w:val="6"/>
              <w:spacing w:before="35" w:line="213" w:lineRule="auto"/>
              <w:ind w:left="659"/>
              <w:rPr>
                <w:sz w:val="20"/>
                <w:szCs w:val="20"/>
              </w:rPr>
            </w:pPr>
            <w:r>
              <w:rPr>
                <w:rFonts w:ascii="Times New Roman" w:hAnsi="Times New Roman" w:eastAsia="Times New Roman" w:cs="Times New Roman"/>
                <w:sz w:val="20"/>
                <w:szCs w:val="20"/>
              </w:rPr>
              <w:t>COD</w:t>
            </w:r>
            <w:r>
              <w:rPr>
                <w:spacing w:val="10"/>
                <w:sz w:val="20"/>
                <w:szCs w:val="20"/>
              </w:rPr>
              <w:t>（</w:t>
            </w:r>
            <w:r>
              <w:rPr>
                <w:rFonts w:ascii="Times New Roman" w:hAnsi="Times New Roman" w:eastAsia="Times New Roman" w:cs="Times New Roman"/>
                <w:sz w:val="20"/>
                <w:szCs w:val="20"/>
              </w:rPr>
              <w:t>mg</w:t>
            </w:r>
            <w:r>
              <w:rPr>
                <w:rFonts w:ascii="Times New Roman" w:hAnsi="Times New Roman" w:eastAsia="Times New Roman" w:cs="Times New Roman"/>
                <w:spacing w:val="10"/>
                <w:sz w:val="20"/>
                <w:szCs w:val="20"/>
              </w:rPr>
              <w:t>/L</w:t>
            </w:r>
            <w:r>
              <w:rPr>
                <w:spacing w:val="10"/>
                <w:sz w:val="20"/>
                <w:szCs w:val="20"/>
              </w:rPr>
              <w:t>）</w:t>
            </w:r>
          </w:p>
        </w:tc>
        <w:tc>
          <w:tcPr>
            <w:tcW w:w="2639" w:type="dxa"/>
            <w:tcBorders>
              <w:top w:val="single" w:color="000000" w:sz="10" w:space="0"/>
              <w:right w:val="single" w:color="000000" w:sz="10" w:space="0"/>
            </w:tcBorders>
            <w:vAlign w:val="top"/>
          </w:tcPr>
          <w:p w14:paraId="15492192">
            <w:pPr>
              <w:pStyle w:val="6"/>
              <w:spacing w:before="35" w:line="213" w:lineRule="auto"/>
              <w:ind w:left="120"/>
              <w:rPr>
                <w:sz w:val="20"/>
                <w:szCs w:val="20"/>
              </w:rPr>
            </w:pPr>
            <w:r>
              <w:rPr>
                <w:spacing w:val="9"/>
                <w:sz w:val="20"/>
                <w:szCs w:val="20"/>
              </w:rPr>
              <w:t>污染物扩散时间点（</w:t>
            </w:r>
            <w:r>
              <w:rPr>
                <w:rFonts w:ascii="Times New Roman" w:hAnsi="Times New Roman" w:eastAsia="Times New Roman" w:cs="Times New Roman"/>
                <w:sz w:val="20"/>
                <w:szCs w:val="20"/>
              </w:rPr>
              <w:t>min</w:t>
            </w:r>
            <w:r>
              <w:rPr>
                <w:spacing w:val="9"/>
                <w:sz w:val="20"/>
                <w:szCs w:val="20"/>
              </w:rPr>
              <w:t>）</w:t>
            </w:r>
          </w:p>
        </w:tc>
      </w:tr>
      <w:tr w14:paraId="23390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3259" w:type="dxa"/>
            <w:tcBorders>
              <w:left w:val="single" w:color="000000" w:sz="10" w:space="0"/>
            </w:tcBorders>
            <w:vAlign w:val="top"/>
          </w:tcPr>
          <w:p w14:paraId="4E0BF5CB">
            <w:pPr>
              <w:spacing w:before="92" w:line="195" w:lineRule="auto"/>
              <w:ind w:left="1571"/>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2627" w:type="dxa"/>
            <w:vAlign w:val="top"/>
          </w:tcPr>
          <w:p w14:paraId="2848FC7C">
            <w:pPr>
              <w:spacing w:before="92"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19.02</w:t>
            </w:r>
          </w:p>
        </w:tc>
        <w:tc>
          <w:tcPr>
            <w:tcW w:w="2639" w:type="dxa"/>
            <w:tcBorders>
              <w:right w:val="single" w:color="000000" w:sz="10" w:space="0"/>
            </w:tcBorders>
            <w:vAlign w:val="top"/>
          </w:tcPr>
          <w:p w14:paraId="7CD15FD1">
            <w:pPr>
              <w:spacing w:before="88" w:line="199" w:lineRule="auto"/>
              <w:ind w:left="128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189A9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3259" w:type="dxa"/>
            <w:tcBorders>
              <w:left w:val="single" w:color="000000" w:sz="10" w:space="0"/>
            </w:tcBorders>
            <w:vAlign w:val="top"/>
          </w:tcPr>
          <w:p w14:paraId="72AF4248">
            <w:pPr>
              <w:spacing w:before="98" w:line="195" w:lineRule="auto"/>
              <w:ind w:left="158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627" w:type="dxa"/>
            <w:vAlign w:val="top"/>
          </w:tcPr>
          <w:p w14:paraId="16C4A6A7">
            <w:pPr>
              <w:spacing w:before="98"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19.02</w:t>
            </w:r>
          </w:p>
        </w:tc>
        <w:tc>
          <w:tcPr>
            <w:tcW w:w="2639" w:type="dxa"/>
            <w:tcBorders>
              <w:right w:val="single" w:color="000000" w:sz="10" w:space="0"/>
            </w:tcBorders>
            <w:vAlign w:val="top"/>
          </w:tcPr>
          <w:p w14:paraId="6C18AC9C">
            <w:pPr>
              <w:spacing w:before="98" w:line="195" w:lineRule="auto"/>
              <w:ind w:left="11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0.17</w:t>
            </w:r>
          </w:p>
        </w:tc>
      </w:tr>
      <w:tr w14:paraId="395B9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3259" w:type="dxa"/>
            <w:tcBorders>
              <w:left w:val="single" w:color="000000" w:sz="10" w:space="0"/>
              <w:bottom w:val="single" w:color="000000" w:sz="10" w:space="0"/>
            </w:tcBorders>
            <w:vAlign w:val="top"/>
          </w:tcPr>
          <w:p w14:paraId="4B97657B">
            <w:pPr>
              <w:spacing w:before="107" w:line="192" w:lineRule="auto"/>
              <w:ind w:left="1573"/>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2627" w:type="dxa"/>
            <w:tcBorders>
              <w:bottom w:val="single" w:color="000000" w:sz="10" w:space="0"/>
            </w:tcBorders>
            <w:vAlign w:val="top"/>
          </w:tcPr>
          <w:p w14:paraId="2E089D19">
            <w:pPr>
              <w:spacing w:before="104"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19.02</w:t>
            </w:r>
          </w:p>
        </w:tc>
        <w:tc>
          <w:tcPr>
            <w:tcW w:w="2639" w:type="dxa"/>
            <w:tcBorders>
              <w:bottom w:val="single" w:color="000000" w:sz="10" w:space="0"/>
              <w:right w:val="single" w:color="000000" w:sz="10" w:space="0"/>
            </w:tcBorders>
            <w:vAlign w:val="top"/>
          </w:tcPr>
          <w:p w14:paraId="2FF49818">
            <w:pPr>
              <w:spacing w:before="104" w:line="195" w:lineRule="auto"/>
              <w:ind w:left="11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0.83</w:t>
            </w:r>
          </w:p>
        </w:tc>
      </w:tr>
    </w:tbl>
    <w:p w14:paraId="4A46F855">
      <w:pPr>
        <w:rPr>
          <w:rFonts w:ascii="Arial"/>
          <w:sz w:val="21"/>
        </w:rPr>
      </w:pPr>
    </w:p>
    <w:p w14:paraId="6A768B50">
      <w:pPr>
        <w:rPr>
          <w:rFonts w:ascii="Arial" w:hAnsi="Arial" w:eastAsia="Arial" w:cs="Arial"/>
          <w:sz w:val="21"/>
          <w:szCs w:val="21"/>
        </w:rPr>
        <w:sectPr>
          <w:footerReference r:id="rId95" w:type="default"/>
          <w:pgSz w:w="11906" w:h="16839"/>
          <w:pgMar w:top="1426" w:right="1609" w:bottom="1252" w:left="1608" w:header="0" w:footer="1090" w:gutter="0"/>
          <w:cols w:space="720" w:num="1"/>
        </w:sectPr>
      </w:pPr>
    </w:p>
    <w:p w14:paraId="0A160FD1">
      <w:pPr>
        <w:spacing w:line="91" w:lineRule="auto"/>
        <w:rPr>
          <w:rFonts w:ascii="Arial"/>
          <w:sz w:val="2"/>
        </w:rPr>
      </w:pP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59"/>
        <w:gridCol w:w="2627"/>
        <w:gridCol w:w="2639"/>
      </w:tblGrid>
      <w:tr w14:paraId="3D07AD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3259" w:type="dxa"/>
            <w:tcBorders>
              <w:top w:val="single" w:color="000000" w:sz="10" w:space="0"/>
              <w:left w:val="single" w:color="000000" w:sz="10" w:space="0"/>
            </w:tcBorders>
            <w:vAlign w:val="top"/>
          </w:tcPr>
          <w:p w14:paraId="37522DF8">
            <w:pPr>
              <w:spacing w:before="91" w:line="195" w:lineRule="auto"/>
              <w:ind w:left="153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2627" w:type="dxa"/>
            <w:tcBorders>
              <w:top w:val="single" w:color="000000" w:sz="10" w:space="0"/>
            </w:tcBorders>
            <w:vAlign w:val="top"/>
          </w:tcPr>
          <w:p w14:paraId="4DA92F42">
            <w:pPr>
              <w:spacing w:before="91"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19.02</w:t>
            </w:r>
          </w:p>
        </w:tc>
        <w:tc>
          <w:tcPr>
            <w:tcW w:w="2639" w:type="dxa"/>
            <w:tcBorders>
              <w:top w:val="single" w:color="000000" w:sz="10" w:space="0"/>
              <w:right w:val="single" w:color="000000" w:sz="10" w:space="0"/>
            </w:tcBorders>
            <w:vAlign w:val="top"/>
          </w:tcPr>
          <w:p w14:paraId="4FBF4641">
            <w:pPr>
              <w:spacing w:before="91" w:line="195" w:lineRule="auto"/>
              <w:ind w:left="115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1.65</w:t>
            </w:r>
          </w:p>
        </w:tc>
      </w:tr>
      <w:tr w14:paraId="472B0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259" w:type="dxa"/>
            <w:tcBorders>
              <w:left w:val="single" w:color="000000" w:sz="10" w:space="0"/>
            </w:tcBorders>
            <w:vAlign w:val="top"/>
          </w:tcPr>
          <w:p w14:paraId="6410C474">
            <w:pPr>
              <w:spacing w:before="88" w:line="195" w:lineRule="auto"/>
              <w:ind w:left="151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2627" w:type="dxa"/>
            <w:vAlign w:val="top"/>
          </w:tcPr>
          <w:p w14:paraId="70178206">
            <w:pPr>
              <w:spacing w:before="88"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19.01</w:t>
            </w:r>
          </w:p>
        </w:tc>
        <w:tc>
          <w:tcPr>
            <w:tcW w:w="2639" w:type="dxa"/>
            <w:tcBorders>
              <w:right w:val="single" w:color="000000" w:sz="10" w:space="0"/>
            </w:tcBorders>
            <w:vAlign w:val="top"/>
          </w:tcPr>
          <w:p w14:paraId="73BBC155">
            <w:pPr>
              <w:spacing w:before="88" w:line="195" w:lineRule="auto"/>
              <w:ind w:left="114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3.30</w:t>
            </w:r>
          </w:p>
        </w:tc>
      </w:tr>
      <w:tr w14:paraId="452BB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259" w:type="dxa"/>
            <w:tcBorders>
              <w:left w:val="single" w:color="000000" w:sz="10" w:space="0"/>
            </w:tcBorders>
            <w:vAlign w:val="top"/>
          </w:tcPr>
          <w:p w14:paraId="1BEE1726">
            <w:pPr>
              <w:spacing w:before="91" w:line="195" w:lineRule="auto"/>
              <w:ind w:left="1521"/>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2627" w:type="dxa"/>
            <w:vAlign w:val="top"/>
          </w:tcPr>
          <w:p w14:paraId="42D96641">
            <w:pPr>
              <w:spacing w:before="91"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19.00</w:t>
            </w:r>
          </w:p>
        </w:tc>
        <w:tc>
          <w:tcPr>
            <w:tcW w:w="2639" w:type="dxa"/>
            <w:tcBorders>
              <w:right w:val="single" w:color="000000" w:sz="10" w:space="0"/>
            </w:tcBorders>
            <w:vAlign w:val="top"/>
          </w:tcPr>
          <w:p w14:paraId="7C39F58A">
            <w:pPr>
              <w:spacing w:before="91" w:line="195" w:lineRule="auto"/>
              <w:ind w:left="114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8.25</w:t>
            </w:r>
          </w:p>
        </w:tc>
      </w:tr>
      <w:tr w14:paraId="739A3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259" w:type="dxa"/>
            <w:tcBorders>
              <w:left w:val="single" w:color="000000" w:sz="10" w:space="0"/>
            </w:tcBorders>
            <w:vAlign w:val="top"/>
          </w:tcPr>
          <w:p w14:paraId="00326D37">
            <w:pPr>
              <w:spacing w:before="91" w:line="195" w:lineRule="auto"/>
              <w:ind w:left="148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c>
          <w:tcPr>
            <w:tcW w:w="2627" w:type="dxa"/>
            <w:vAlign w:val="top"/>
          </w:tcPr>
          <w:p w14:paraId="28A9E854">
            <w:pPr>
              <w:spacing w:before="91"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18.98</w:t>
            </w:r>
          </w:p>
        </w:tc>
        <w:tc>
          <w:tcPr>
            <w:tcW w:w="2639" w:type="dxa"/>
            <w:tcBorders>
              <w:right w:val="single" w:color="000000" w:sz="10" w:space="0"/>
            </w:tcBorders>
            <w:vAlign w:val="top"/>
          </w:tcPr>
          <w:p w14:paraId="359E6565">
            <w:pPr>
              <w:spacing w:before="91" w:line="195" w:lineRule="auto"/>
              <w:ind w:left="110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16.50</w:t>
            </w:r>
          </w:p>
        </w:tc>
      </w:tr>
      <w:tr w14:paraId="3A3AD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259" w:type="dxa"/>
            <w:tcBorders>
              <w:left w:val="single" w:color="000000" w:sz="10" w:space="0"/>
            </w:tcBorders>
            <w:vAlign w:val="top"/>
          </w:tcPr>
          <w:p w14:paraId="7845D1CD">
            <w:pPr>
              <w:spacing w:before="93" w:line="195" w:lineRule="auto"/>
              <w:ind w:left="148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c>
          <w:tcPr>
            <w:tcW w:w="2627" w:type="dxa"/>
            <w:vAlign w:val="top"/>
          </w:tcPr>
          <w:p w14:paraId="6A09F81F">
            <w:pPr>
              <w:spacing w:before="93"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18.96</w:t>
            </w:r>
          </w:p>
        </w:tc>
        <w:tc>
          <w:tcPr>
            <w:tcW w:w="2639" w:type="dxa"/>
            <w:tcBorders>
              <w:right w:val="single" w:color="000000" w:sz="10" w:space="0"/>
            </w:tcBorders>
            <w:vAlign w:val="top"/>
          </w:tcPr>
          <w:p w14:paraId="4A7F74E8">
            <w:pPr>
              <w:spacing w:before="93" w:line="195" w:lineRule="auto"/>
              <w:ind w:left="108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24.75</w:t>
            </w:r>
          </w:p>
        </w:tc>
      </w:tr>
      <w:tr w14:paraId="14EAA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259" w:type="dxa"/>
            <w:tcBorders>
              <w:left w:val="single" w:color="000000" w:sz="10" w:space="0"/>
            </w:tcBorders>
            <w:vAlign w:val="top"/>
          </w:tcPr>
          <w:p w14:paraId="6AADBEA8">
            <w:pPr>
              <w:spacing w:before="94" w:line="195" w:lineRule="auto"/>
              <w:ind w:left="146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200</w:t>
            </w:r>
          </w:p>
        </w:tc>
        <w:tc>
          <w:tcPr>
            <w:tcW w:w="2627" w:type="dxa"/>
            <w:vAlign w:val="top"/>
          </w:tcPr>
          <w:p w14:paraId="16495226">
            <w:pPr>
              <w:spacing w:before="94"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18.94</w:t>
            </w:r>
          </w:p>
        </w:tc>
        <w:tc>
          <w:tcPr>
            <w:tcW w:w="2639" w:type="dxa"/>
            <w:tcBorders>
              <w:right w:val="single" w:color="000000" w:sz="10" w:space="0"/>
            </w:tcBorders>
            <w:vAlign w:val="top"/>
          </w:tcPr>
          <w:p w14:paraId="1B18B438">
            <w:pPr>
              <w:spacing w:before="94" w:line="195" w:lineRule="auto"/>
              <w:ind w:left="109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33.00</w:t>
            </w:r>
          </w:p>
        </w:tc>
      </w:tr>
      <w:tr w14:paraId="5ABD3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259" w:type="dxa"/>
            <w:tcBorders>
              <w:left w:val="single" w:color="000000" w:sz="10" w:space="0"/>
            </w:tcBorders>
            <w:vAlign w:val="top"/>
          </w:tcPr>
          <w:p w14:paraId="5ED2A63F">
            <w:pPr>
              <w:spacing w:before="96" w:line="195" w:lineRule="auto"/>
              <w:ind w:left="146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300</w:t>
            </w:r>
          </w:p>
        </w:tc>
        <w:tc>
          <w:tcPr>
            <w:tcW w:w="2627" w:type="dxa"/>
            <w:vAlign w:val="top"/>
          </w:tcPr>
          <w:p w14:paraId="0F740024">
            <w:pPr>
              <w:spacing w:before="96"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18.89</w:t>
            </w:r>
          </w:p>
        </w:tc>
        <w:tc>
          <w:tcPr>
            <w:tcW w:w="2639" w:type="dxa"/>
            <w:tcBorders>
              <w:right w:val="single" w:color="000000" w:sz="10" w:space="0"/>
            </w:tcBorders>
            <w:vAlign w:val="top"/>
          </w:tcPr>
          <w:p w14:paraId="033DE13C">
            <w:pPr>
              <w:spacing w:before="96" w:line="195" w:lineRule="auto"/>
              <w:ind w:left="108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49.50</w:t>
            </w:r>
          </w:p>
        </w:tc>
      </w:tr>
      <w:tr w14:paraId="3FBAE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259" w:type="dxa"/>
            <w:tcBorders>
              <w:left w:val="single" w:color="000000" w:sz="10" w:space="0"/>
            </w:tcBorders>
            <w:vAlign w:val="top"/>
          </w:tcPr>
          <w:p w14:paraId="3D9AB7A5">
            <w:pPr>
              <w:spacing w:before="98" w:line="195" w:lineRule="auto"/>
              <w:ind w:left="146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w:t>
            </w:r>
          </w:p>
        </w:tc>
        <w:tc>
          <w:tcPr>
            <w:tcW w:w="2627" w:type="dxa"/>
            <w:vAlign w:val="top"/>
          </w:tcPr>
          <w:p w14:paraId="7C13E889">
            <w:pPr>
              <w:spacing w:before="98"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18.85</w:t>
            </w:r>
          </w:p>
        </w:tc>
        <w:tc>
          <w:tcPr>
            <w:tcW w:w="2639" w:type="dxa"/>
            <w:tcBorders>
              <w:right w:val="single" w:color="000000" w:sz="10" w:space="0"/>
            </w:tcBorders>
            <w:vAlign w:val="top"/>
          </w:tcPr>
          <w:p w14:paraId="2C7FAAF6">
            <w:pPr>
              <w:spacing w:before="98" w:line="195" w:lineRule="auto"/>
              <w:ind w:left="109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66.01</w:t>
            </w:r>
          </w:p>
        </w:tc>
      </w:tr>
      <w:tr w14:paraId="5F715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259" w:type="dxa"/>
            <w:tcBorders>
              <w:left w:val="single" w:color="000000" w:sz="10" w:space="0"/>
            </w:tcBorders>
            <w:vAlign w:val="top"/>
          </w:tcPr>
          <w:p w14:paraId="335C1A57">
            <w:pPr>
              <w:spacing w:before="101" w:line="195" w:lineRule="auto"/>
              <w:ind w:left="146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500</w:t>
            </w:r>
          </w:p>
        </w:tc>
        <w:tc>
          <w:tcPr>
            <w:tcW w:w="2627" w:type="dxa"/>
            <w:vAlign w:val="top"/>
          </w:tcPr>
          <w:p w14:paraId="53C0D9E1">
            <w:pPr>
              <w:spacing w:before="101"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18.81</w:t>
            </w:r>
          </w:p>
        </w:tc>
        <w:tc>
          <w:tcPr>
            <w:tcW w:w="2639" w:type="dxa"/>
            <w:tcBorders>
              <w:right w:val="single" w:color="000000" w:sz="10" w:space="0"/>
            </w:tcBorders>
            <w:vAlign w:val="top"/>
          </w:tcPr>
          <w:p w14:paraId="29D752B4">
            <w:pPr>
              <w:spacing w:before="101" w:line="195" w:lineRule="auto"/>
              <w:ind w:left="109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82.51</w:t>
            </w:r>
          </w:p>
        </w:tc>
      </w:tr>
      <w:tr w14:paraId="603C8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259" w:type="dxa"/>
            <w:tcBorders>
              <w:left w:val="single" w:color="000000" w:sz="10" w:space="0"/>
            </w:tcBorders>
            <w:vAlign w:val="top"/>
          </w:tcPr>
          <w:p w14:paraId="6F4D3D02">
            <w:pPr>
              <w:spacing w:before="102" w:line="195" w:lineRule="auto"/>
              <w:ind w:left="14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600</w:t>
            </w:r>
          </w:p>
        </w:tc>
        <w:tc>
          <w:tcPr>
            <w:tcW w:w="2627" w:type="dxa"/>
            <w:vAlign w:val="top"/>
          </w:tcPr>
          <w:p w14:paraId="7ECD17CA">
            <w:pPr>
              <w:spacing w:before="102"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18.76</w:t>
            </w:r>
          </w:p>
        </w:tc>
        <w:tc>
          <w:tcPr>
            <w:tcW w:w="2639" w:type="dxa"/>
            <w:tcBorders>
              <w:right w:val="single" w:color="000000" w:sz="10" w:space="0"/>
            </w:tcBorders>
            <w:vAlign w:val="top"/>
          </w:tcPr>
          <w:p w14:paraId="0B289B59">
            <w:pPr>
              <w:spacing w:before="102" w:line="195" w:lineRule="auto"/>
              <w:ind w:left="109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99.01</w:t>
            </w:r>
          </w:p>
        </w:tc>
      </w:tr>
      <w:tr w14:paraId="189A2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259" w:type="dxa"/>
            <w:tcBorders>
              <w:left w:val="single" w:color="000000" w:sz="10" w:space="0"/>
            </w:tcBorders>
            <w:vAlign w:val="top"/>
          </w:tcPr>
          <w:p w14:paraId="2BC4B7E7">
            <w:pPr>
              <w:spacing w:before="104" w:line="195" w:lineRule="auto"/>
              <w:ind w:left="146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700</w:t>
            </w:r>
          </w:p>
        </w:tc>
        <w:tc>
          <w:tcPr>
            <w:tcW w:w="2627" w:type="dxa"/>
            <w:vAlign w:val="top"/>
          </w:tcPr>
          <w:p w14:paraId="4AFB5D10">
            <w:pPr>
              <w:spacing w:before="104"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18.72</w:t>
            </w:r>
          </w:p>
        </w:tc>
        <w:tc>
          <w:tcPr>
            <w:tcW w:w="2639" w:type="dxa"/>
            <w:tcBorders>
              <w:right w:val="single" w:color="000000" w:sz="10" w:space="0"/>
            </w:tcBorders>
            <w:vAlign w:val="top"/>
          </w:tcPr>
          <w:p w14:paraId="061F5C76">
            <w:pPr>
              <w:spacing w:before="104" w:line="195" w:lineRule="auto"/>
              <w:ind w:left="105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115.51</w:t>
            </w:r>
          </w:p>
        </w:tc>
      </w:tr>
      <w:tr w14:paraId="7987F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259" w:type="dxa"/>
            <w:tcBorders>
              <w:left w:val="single" w:color="000000" w:sz="10" w:space="0"/>
            </w:tcBorders>
            <w:vAlign w:val="top"/>
          </w:tcPr>
          <w:p w14:paraId="7C73E13B">
            <w:pPr>
              <w:spacing w:before="104" w:line="195" w:lineRule="auto"/>
              <w:ind w:left="1470"/>
              <w:rPr>
                <w:rFonts w:ascii="Times New Roman" w:hAnsi="Times New Roman" w:eastAsia="Times New Roman" w:cs="Times New Roman"/>
                <w:sz w:val="20"/>
                <w:szCs w:val="20"/>
              </w:rPr>
            </w:pPr>
            <w:r>
              <w:rPr>
                <w:rFonts w:ascii="Times New Roman" w:hAnsi="Times New Roman" w:eastAsia="Times New Roman" w:cs="Times New Roman"/>
                <w:sz w:val="20"/>
                <w:szCs w:val="20"/>
              </w:rPr>
              <w:t>800</w:t>
            </w:r>
          </w:p>
        </w:tc>
        <w:tc>
          <w:tcPr>
            <w:tcW w:w="2627" w:type="dxa"/>
            <w:vAlign w:val="top"/>
          </w:tcPr>
          <w:p w14:paraId="355C4EEE">
            <w:pPr>
              <w:spacing w:before="104"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18.68</w:t>
            </w:r>
          </w:p>
        </w:tc>
        <w:tc>
          <w:tcPr>
            <w:tcW w:w="2639" w:type="dxa"/>
            <w:tcBorders>
              <w:right w:val="single" w:color="000000" w:sz="10" w:space="0"/>
            </w:tcBorders>
            <w:vAlign w:val="top"/>
          </w:tcPr>
          <w:p w14:paraId="158C47A0">
            <w:pPr>
              <w:spacing w:before="104" w:line="195" w:lineRule="auto"/>
              <w:ind w:left="1054"/>
              <w:rPr>
                <w:rFonts w:ascii="Times New Roman" w:hAnsi="Times New Roman" w:eastAsia="Times New Roman" w:cs="Times New Roman"/>
                <w:sz w:val="20"/>
                <w:szCs w:val="20"/>
              </w:rPr>
            </w:pPr>
            <w:r>
              <w:rPr>
                <w:rFonts w:ascii="Times New Roman" w:hAnsi="Times New Roman" w:eastAsia="Times New Roman" w:cs="Times New Roman"/>
                <w:sz w:val="20"/>
                <w:szCs w:val="20"/>
              </w:rPr>
              <w:t>132.01</w:t>
            </w:r>
          </w:p>
        </w:tc>
      </w:tr>
      <w:tr w14:paraId="10309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259" w:type="dxa"/>
            <w:tcBorders>
              <w:left w:val="single" w:color="000000" w:sz="10" w:space="0"/>
            </w:tcBorders>
            <w:vAlign w:val="top"/>
          </w:tcPr>
          <w:p w14:paraId="47B15775">
            <w:pPr>
              <w:spacing w:before="105" w:line="195" w:lineRule="auto"/>
              <w:ind w:left="146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900</w:t>
            </w:r>
          </w:p>
        </w:tc>
        <w:tc>
          <w:tcPr>
            <w:tcW w:w="2627" w:type="dxa"/>
            <w:vAlign w:val="top"/>
          </w:tcPr>
          <w:p w14:paraId="70A51D83">
            <w:pPr>
              <w:spacing w:before="105"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18.63</w:t>
            </w:r>
          </w:p>
        </w:tc>
        <w:tc>
          <w:tcPr>
            <w:tcW w:w="2639" w:type="dxa"/>
            <w:tcBorders>
              <w:right w:val="single" w:color="000000" w:sz="10" w:space="0"/>
            </w:tcBorders>
            <w:vAlign w:val="top"/>
          </w:tcPr>
          <w:p w14:paraId="2262066F">
            <w:pPr>
              <w:spacing w:before="105" w:line="195" w:lineRule="auto"/>
              <w:ind w:left="1054"/>
              <w:rPr>
                <w:rFonts w:ascii="Times New Roman" w:hAnsi="Times New Roman" w:eastAsia="Times New Roman" w:cs="Times New Roman"/>
                <w:sz w:val="20"/>
                <w:szCs w:val="20"/>
              </w:rPr>
            </w:pPr>
            <w:r>
              <w:rPr>
                <w:rFonts w:ascii="Times New Roman" w:hAnsi="Times New Roman" w:eastAsia="Times New Roman" w:cs="Times New Roman"/>
                <w:sz w:val="20"/>
                <w:szCs w:val="20"/>
              </w:rPr>
              <w:t>148.51</w:t>
            </w:r>
          </w:p>
        </w:tc>
      </w:tr>
      <w:tr w14:paraId="634E5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259" w:type="dxa"/>
            <w:tcBorders>
              <w:left w:val="single" w:color="000000" w:sz="10" w:space="0"/>
            </w:tcBorders>
            <w:vAlign w:val="top"/>
          </w:tcPr>
          <w:p w14:paraId="784A1860">
            <w:pPr>
              <w:spacing w:before="106" w:line="195" w:lineRule="auto"/>
              <w:ind w:left="142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1000</w:t>
            </w:r>
          </w:p>
        </w:tc>
        <w:tc>
          <w:tcPr>
            <w:tcW w:w="2627" w:type="dxa"/>
            <w:vAlign w:val="top"/>
          </w:tcPr>
          <w:p w14:paraId="6C65461A">
            <w:pPr>
              <w:spacing w:before="106"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18.59</w:t>
            </w:r>
          </w:p>
        </w:tc>
        <w:tc>
          <w:tcPr>
            <w:tcW w:w="2639" w:type="dxa"/>
            <w:tcBorders>
              <w:right w:val="single" w:color="000000" w:sz="10" w:space="0"/>
            </w:tcBorders>
            <w:vAlign w:val="top"/>
          </w:tcPr>
          <w:p w14:paraId="23B02F45">
            <w:pPr>
              <w:spacing w:before="106" w:line="195" w:lineRule="auto"/>
              <w:ind w:left="1054"/>
              <w:rPr>
                <w:rFonts w:ascii="Times New Roman" w:hAnsi="Times New Roman" w:eastAsia="Times New Roman" w:cs="Times New Roman"/>
                <w:sz w:val="20"/>
                <w:szCs w:val="20"/>
              </w:rPr>
            </w:pPr>
            <w:r>
              <w:rPr>
                <w:rFonts w:ascii="Times New Roman" w:hAnsi="Times New Roman" w:eastAsia="Times New Roman" w:cs="Times New Roman"/>
                <w:sz w:val="20"/>
                <w:szCs w:val="20"/>
              </w:rPr>
              <w:t>165.02</w:t>
            </w:r>
          </w:p>
        </w:tc>
      </w:tr>
      <w:tr w14:paraId="10EBD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259" w:type="dxa"/>
            <w:tcBorders>
              <w:left w:val="single" w:color="000000" w:sz="10" w:space="0"/>
            </w:tcBorders>
            <w:vAlign w:val="top"/>
          </w:tcPr>
          <w:p w14:paraId="4936B39B">
            <w:pPr>
              <w:spacing w:before="109" w:line="195" w:lineRule="auto"/>
              <w:ind w:left="142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1500</w:t>
            </w:r>
          </w:p>
        </w:tc>
        <w:tc>
          <w:tcPr>
            <w:tcW w:w="2627" w:type="dxa"/>
            <w:vAlign w:val="top"/>
          </w:tcPr>
          <w:p w14:paraId="18D5843B">
            <w:pPr>
              <w:spacing w:before="109"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18.38</w:t>
            </w:r>
          </w:p>
        </w:tc>
        <w:tc>
          <w:tcPr>
            <w:tcW w:w="2639" w:type="dxa"/>
            <w:tcBorders>
              <w:right w:val="single" w:color="000000" w:sz="10" w:space="0"/>
            </w:tcBorders>
            <w:vAlign w:val="top"/>
          </w:tcPr>
          <w:p w14:paraId="616EF1FB">
            <w:pPr>
              <w:spacing w:before="109" w:line="195" w:lineRule="auto"/>
              <w:ind w:left="103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247.52</w:t>
            </w:r>
          </w:p>
        </w:tc>
      </w:tr>
      <w:tr w14:paraId="19BB2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259" w:type="dxa"/>
            <w:tcBorders>
              <w:left w:val="single" w:color="000000" w:sz="10" w:space="0"/>
            </w:tcBorders>
            <w:vAlign w:val="top"/>
          </w:tcPr>
          <w:p w14:paraId="58F26850">
            <w:pPr>
              <w:pStyle w:val="6"/>
              <w:spacing w:before="74" w:line="214" w:lineRule="auto"/>
              <w:ind w:left="780"/>
              <w:rPr>
                <w:sz w:val="20"/>
                <w:szCs w:val="20"/>
              </w:rPr>
            </w:pPr>
            <w:r>
              <w:rPr>
                <w:rFonts w:ascii="Times New Roman" w:hAnsi="Times New Roman" w:eastAsia="Times New Roman" w:cs="Times New Roman"/>
                <w:spacing w:val="6"/>
                <w:sz w:val="20"/>
                <w:szCs w:val="20"/>
              </w:rPr>
              <w:t>2000</w:t>
            </w:r>
            <w:r>
              <w:rPr>
                <w:spacing w:val="6"/>
                <w:sz w:val="20"/>
                <w:szCs w:val="20"/>
              </w:rPr>
              <w:t>（核算断面）</w:t>
            </w:r>
          </w:p>
        </w:tc>
        <w:tc>
          <w:tcPr>
            <w:tcW w:w="2627" w:type="dxa"/>
            <w:vAlign w:val="top"/>
          </w:tcPr>
          <w:p w14:paraId="2D117CCE">
            <w:pPr>
              <w:spacing w:before="109" w:line="195"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18.17</w:t>
            </w:r>
          </w:p>
        </w:tc>
        <w:tc>
          <w:tcPr>
            <w:tcW w:w="2639" w:type="dxa"/>
            <w:tcBorders>
              <w:right w:val="single" w:color="000000" w:sz="10" w:space="0"/>
            </w:tcBorders>
            <w:vAlign w:val="top"/>
          </w:tcPr>
          <w:p w14:paraId="6843D4CC">
            <w:pPr>
              <w:spacing w:before="109" w:line="195" w:lineRule="auto"/>
              <w:ind w:left="10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330.03</w:t>
            </w:r>
          </w:p>
        </w:tc>
      </w:tr>
      <w:tr w14:paraId="695FD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259" w:type="dxa"/>
            <w:tcBorders>
              <w:left w:val="single" w:color="000000" w:sz="10" w:space="0"/>
            </w:tcBorders>
            <w:vAlign w:val="top"/>
          </w:tcPr>
          <w:p w14:paraId="493BCB7F">
            <w:pPr>
              <w:pStyle w:val="6"/>
              <w:spacing w:before="74" w:line="214" w:lineRule="auto"/>
              <w:ind w:left="892"/>
              <w:rPr>
                <w:sz w:val="20"/>
                <w:szCs w:val="20"/>
              </w:rPr>
            </w:pPr>
            <w:r>
              <w:rPr>
                <w:spacing w:val="8"/>
                <w:sz w:val="20"/>
                <w:szCs w:val="20"/>
              </w:rPr>
              <w:t>核算断面占标率</w:t>
            </w:r>
          </w:p>
        </w:tc>
        <w:tc>
          <w:tcPr>
            <w:tcW w:w="2627" w:type="dxa"/>
            <w:vAlign w:val="top"/>
          </w:tcPr>
          <w:p w14:paraId="7190F49E">
            <w:pPr>
              <w:spacing w:before="110" w:line="195" w:lineRule="auto"/>
              <w:ind w:left="99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90.85%</w:t>
            </w:r>
          </w:p>
        </w:tc>
        <w:tc>
          <w:tcPr>
            <w:tcW w:w="2639" w:type="dxa"/>
            <w:tcBorders>
              <w:right w:val="single" w:color="000000" w:sz="10" w:space="0"/>
            </w:tcBorders>
            <w:vAlign w:val="top"/>
          </w:tcPr>
          <w:p w14:paraId="6D1F0CCE">
            <w:pPr>
              <w:spacing w:before="106" w:line="199" w:lineRule="auto"/>
              <w:ind w:left="128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6EBAE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3259" w:type="dxa"/>
            <w:tcBorders>
              <w:left w:val="single" w:color="000000" w:sz="10" w:space="0"/>
            </w:tcBorders>
            <w:vAlign w:val="top"/>
          </w:tcPr>
          <w:p w14:paraId="5668D4C7">
            <w:pPr>
              <w:pStyle w:val="6"/>
              <w:spacing w:before="55" w:line="194" w:lineRule="auto"/>
              <w:ind w:left="1313"/>
              <w:rPr>
                <w:sz w:val="20"/>
                <w:szCs w:val="20"/>
              </w:rPr>
            </w:pPr>
            <w:r>
              <w:rPr>
                <w:spacing w:val="5"/>
                <w:sz w:val="20"/>
                <w:szCs w:val="20"/>
              </w:rPr>
              <w:t>背景值</w:t>
            </w:r>
          </w:p>
        </w:tc>
        <w:tc>
          <w:tcPr>
            <w:tcW w:w="2627" w:type="dxa"/>
            <w:vAlign w:val="top"/>
          </w:tcPr>
          <w:p w14:paraId="789CAB25">
            <w:pPr>
              <w:spacing w:before="91" w:line="182" w:lineRule="auto"/>
              <w:ind w:left="1220"/>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12</w:t>
            </w:r>
          </w:p>
        </w:tc>
        <w:tc>
          <w:tcPr>
            <w:tcW w:w="2639" w:type="dxa"/>
            <w:tcBorders>
              <w:right w:val="single" w:color="000000" w:sz="10" w:space="0"/>
            </w:tcBorders>
            <w:vAlign w:val="top"/>
          </w:tcPr>
          <w:p w14:paraId="2B483FBE">
            <w:pPr>
              <w:spacing w:before="77" w:line="195" w:lineRule="auto"/>
              <w:ind w:left="1289"/>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w:t>
            </w:r>
          </w:p>
        </w:tc>
      </w:tr>
      <w:tr w14:paraId="79309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3259" w:type="dxa"/>
            <w:tcBorders>
              <w:left w:val="single" w:color="000000" w:sz="10" w:space="0"/>
              <w:bottom w:val="single" w:color="000000" w:sz="10" w:space="0"/>
            </w:tcBorders>
            <w:vAlign w:val="top"/>
          </w:tcPr>
          <w:p w14:paraId="2D580EFE">
            <w:pPr>
              <w:pStyle w:val="6"/>
              <w:spacing w:before="55" w:line="217" w:lineRule="auto"/>
              <w:ind w:left="1414"/>
              <w:rPr>
                <w:sz w:val="20"/>
                <w:szCs w:val="20"/>
              </w:rPr>
            </w:pPr>
            <w:r>
              <w:rPr>
                <w:spacing w:val="4"/>
                <w:sz w:val="20"/>
                <w:szCs w:val="20"/>
              </w:rPr>
              <w:t>标准</w:t>
            </w:r>
          </w:p>
        </w:tc>
        <w:tc>
          <w:tcPr>
            <w:tcW w:w="2627" w:type="dxa"/>
            <w:tcBorders>
              <w:bottom w:val="single" w:color="000000" w:sz="10" w:space="0"/>
            </w:tcBorders>
            <w:vAlign w:val="top"/>
          </w:tcPr>
          <w:p w14:paraId="5D864341">
            <w:pPr>
              <w:spacing w:before="91" w:line="195" w:lineRule="auto"/>
              <w:ind w:left="1211"/>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20</w:t>
            </w:r>
          </w:p>
        </w:tc>
        <w:tc>
          <w:tcPr>
            <w:tcW w:w="2639" w:type="dxa"/>
            <w:tcBorders>
              <w:bottom w:val="single" w:color="000000" w:sz="10" w:space="0"/>
              <w:right w:val="single" w:color="000000" w:sz="10" w:space="0"/>
            </w:tcBorders>
            <w:vAlign w:val="top"/>
          </w:tcPr>
          <w:p w14:paraId="46AFEC85">
            <w:pPr>
              <w:spacing w:before="77" w:line="195" w:lineRule="auto"/>
              <w:ind w:left="1289"/>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w:t>
            </w:r>
          </w:p>
        </w:tc>
      </w:tr>
    </w:tbl>
    <w:p w14:paraId="64FEACF8">
      <w:pPr>
        <w:pStyle w:val="2"/>
        <w:spacing w:before="192" w:line="354" w:lineRule="auto"/>
        <w:ind w:left="131" w:right="122" w:firstLine="480"/>
        <w:jc w:val="both"/>
      </w:pPr>
      <w:r>
        <w:rPr>
          <w:spacing w:val="1"/>
        </w:rPr>
        <w:t>根据</w:t>
      </w:r>
      <w:r>
        <w:rPr>
          <w:spacing w:val="-53"/>
        </w:rPr>
        <w:t xml:space="preserve"> </w:t>
      </w:r>
      <w:r>
        <w:rPr>
          <w:spacing w:val="1"/>
        </w:rPr>
        <w:t>预测</w:t>
      </w:r>
      <w:r>
        <w:rPr>
          <w:spacing w:val="-69"/>
        </w:rPr>
        <w:t xml:space="preserve"> </w:t>
      </w:r>
      <w:r>
        <w:rPr>
          <w:spacing w:val="1"/>
        </w:rPr>
        <w:t>结</w:t>
      </w:r>
      <w:r>
        <w:rPr>
          <w:spacing w:val="-68"/>
        </w:rPr>
        <w:t xml:space="preserve"> </w:t>
      </w:r>
      <w:r>
        <w:rPr>
          <w:spacing w:val="1"/>
        </w:rPr>
        <w:t>果</w:t>
      </w:r>
      <w:r>
        <w:rPr>
          <w:spacing w:val="-55"/>
        </w:rPr>
        <w:t xml:space="preserve"> </w:t>
      </w:r>
      <w:r>
        <w:rPr>
          <w:spacing w:val="1"/>
        </w:rPr>
        <w:t>，</w:t>
      </w:r>
      <w:r>
        <w:rPr>
          <w:spacing w:val="-68"/>
        </w:rPr>
        <w:t xml:space="preserve"> </w:t>
      </w:r>
      <w:r>
        <w:rPr>
          <w:spacing w:val="1"/>
        </w:rPr>
        <w:t>非</w:t>
      </w:r>
      <w:r>
        <w:rPr>
          <w:spacing w:val="-70"/>
        </w:rPr>
        <w:t xml:space="preserve"> </w:t>
      </w:r>
      <w:r>
        <w:rPr>
          <w:spacing w:val="1"/>
        </w:rPr>
        <w:t>正</w:t>
      </w:r>
      <w:r>
        <w:rPr>
          <w:spacing w:val="-69"/>
        </w:rPr>
        <w:t xml:space="preserve"> </w:t>
      </w:r>
      <w:r>
        <w:rPr>
          <w:spacing w:val="1"/>
        </w:rPr>
        <w:t>常</w:t>
      </w:r>
      <w:r>
        <w:rPr>
          <w:spacing w:val="-69"/>
        </w:rPr>
        <w:t xml:space="preserve"> </w:t>
      </w:r>
      <w:r>
        <w:rPr>
          <w:spacing w:val="1"/>
        </w:rPr>
        <w:t>工况</w:t>
      </w:r>
      <w:r>
        <w:rPr>
          <w:spacing w:val="-67"/>
        </w:rPr>
        <w:t xml:space="preserve"> </w:t>
      </w:r>
      <w:r>
        <w:rPr>
          <w:spacing w:val="1"/>
        </w:rPr>
        <w:t>下</w:t>
      </w:r>
      <w:r>
        <w:rPr>
          <w:spacing w:val="-72"/>
        </w:rPr>
        <w:t xml:space="preserve"> </w:t>
      </w:r>
      <w:r>
        <w:rPr>
          <w:spacing w:val="1"/>
        </w:rPr>
        <w:t>新</w:t>
      </w:r>
      <w:r>
        <w:rPr>
          <w:spacing w:val="-45"/>
        </w:rPr>
        <w:t xml:space="preserve"> </w:t>
      </w:r>
      <w:r>
        <w:rPr>
          <w:spacing w:val="1"/>
        </w:rPr>
        <w:t xml:space="preserve">田河 </w:t>
      </w:r>
      <w:r>
        <w:rPr>
          <w:rFonts w:ascii="Times New Roman" w:hAnsi="Times New Roman" w:eastAsia="Times New Roman" w:cs="Times New Roman"/>
        </w:rPr>
        <w:t>COD</w:t>
      </w:r>
      <w:r>
        <w:rPr>
          <w:rFonts w:ascii="Times New Roman" w:hAnsi="Times New Roman" w:eastAsia="Times New Roman" w:cs="Times New Roman"/>
          <w:spacing w:val="48"/>
        </w:rPr>
        <w:t xml:space="preserve"> </w:t>
      </w:r>
      <w:r>
        <w:rPr>
          <w:spacing w:val="1"/>
        </w:rPr>
        <w:t>水质</w:t>
      </w:r>
      <w:r>
        <w:rPr>
          <w:spacing w:val="-71"/>
        </w:rPr>
        <w:t xml:space="preserve"> </w:t>
      </w:r>
      <w:r>
        <w:rPr>
          <w:spacing w:val="1"/>
        </w:rPr>
        <w:t>预测值</w:t>
      </w:r>
      <w:r>
        <w:rPr>
          <w:spacing w:val="-69"/>
        </w:rPr>
        <w:t xml:space="preserve"> </w:t>
      </w:r>
      <w:r>
        <w:rPr>
          <w:spacing w:val="1"/>
        </w:rPr>
        <w:t>最</w:t>
      </w:r>
      <w:r>
        <w:rPr>
          <w:spacing w:val="-72"/>
        </w:rPr>
        <w:t xml:space="preserve"> </w:t>
      </w:r>
      <w:r>
        <w:rPr>
          <w:spacing w:val="1"/>
        </w:rPr>
        <w:t>大浓度</w:t>
      </w:r>
      <w:r>
        <w:rPr>
          <w:spacing w:val="-72"/>
        </w:rPr>
        <w:t xml:space="preserve"> </w:t>
      </w:r>
      <w:r>
        <w:rPr>
          <w:spacing w:val="1"/>
        </w:rPr>
        <w:t>为</w:t>
      </w:r>
      <w:r>
        <w:t xml:space="preserve"> </w:t>
      </w:r>
      <w:r>
        <w:rPr>
          <w:rFonts w:ascii="Times New Roman" w:hAnsi="Times New Roman" w:eastAsia="Times New Roman" w:cs="Times New Roman"/>
          <w:spacing w:val="-4"/>
        </w:rPr>
        <w:t>19.02mg/L</w:t>
      </w:r>
      <w:r>
        <w:rPr>
          <w:rFonts w:ascii="Times New Roman" w:hAnsi="Times New Roman" w:eastAsia="Times New Roman" w:cs="Times New Roman"/>
          <w:spacing w:val="-26"/>
        </w:rPr>
        <w:t xml:space="preserve"> </w:t>
      </w:r>
      <w:r>
        <w:rPr>
          <w:spacing w:val="-4"/>
        </w:rPr>
        <w:t>，考核断面</w:t>
      </w:r>
      <w:r>
        <w:rPr>
          <w:spacing w:val="-55"/>
        </w:rPr>
        <w:t xml:space="preserve"> </w:t>
      </w:r>
      <w:r>
        <w:rPr>
          <w:rFonts w:ascii="Times New Roman" w:hAnsi="Times New Roman" w:eastAsia="Times New Roman" w:cs="Times New Roman"/>
          <w:spacing w:val="-4"/>
        </w:rPr>
        <w:t xml:space="preserve">2000m </w:t>
      </w:r>
      <w:r>
        <w:rPr>
          <w:spacing w:val="-4"/>
        </w:rPr>
        <w:t>处的污染物浓度为</w:t>
      </w:r>
      <w:r>
        <w:rPr>
          <w:spacing w:val="-31"/>
        </w:rPr>
        <w:t xml:space="preserve"> </w:t>
      </w:r>
      <w:r>
        <w:rPr>
          <w:rFonts w:ascii="Times New Roman" w:hAnsi="Times New Roman" w:eastAsia="Times New Roman" w:cs="Times New Roman"/>
          <w:spacing w:val="-4"/>
        </w:rPr>
        <w:t>18.</w:t>
      </w:r>
      <w:r>
        <w:rPr>
          <w:rFonts w:ascii="Times New Roman" w:hAnsi="Times New Roman" w:eastAsia="Times New Roman" w:cs="Times New Roman"/>
          <w:spacing w:val="-32"/>
        </w:rPr>
        <w:t xml:space="preserve"> </w:t>
      </w:r>
      <w:r>
        <w:rPr>
          <w:rFonts w:ascii="Times New Roman" w:hAnsi="Times New Roman" w:eastAsia="Times New Roman" w:cs="Times New Roman"/>
          <w:spacing w:val="-4"/>
        </w:rPr>
        <w:t>17mg/L</w:t>
      </w:r>
      <w:r>
        <w:rPr>
          <w:rFonts w:ascii="Times New Roman" w:hAnsi="Times New Roman" w:eastAsia="Times New Roman" w:cs="Times New Roman"/>
          <w:spacing w:val="-29"/>
        </w:rPr>
        <w:t xml:space="preserve"> </w:t>
      </w:r>
      <w:r>
        <w:rPr>
          <w:spacing w:val="-4"/>
        </w:rPr>
        <w:t>，占标率</w:t>
      </w:r>
      <w:r>
        <w:rPr>
          <w:spacing w:val="-50"/>
        </w:rPr>
        <w:t xml:space="preserve"> </w:t>
      </w:r>
      <w:r>
        <w:rPr>
          <w:rFonts w:ascii="Times New Roman" w:hAnsi="Times New Roman" w:eastAsia="Times New Roman" w:cs="Times New Roman"/>
          <w:spacing w:val="-4"/>
        </w:rPr>
        <w:t>90.85%</w:t>
      </w:r>
      <w:r>
        <w:rPr>
          <w:rFonts w:ascii="Times New Roman" w:hAnsi="Times New Roman" w:eastAsia="Times New Roman" w:cs="Times New Roman"/>
          <w:spacing w:val="-32"/>
        </w:rPr>
        <w:t xml:space="preserve"> </w:t>
      </w:r>
      <w:r>
        <w:rPr>
          <w:spacing w:val="-4"/>
        </w:rPr>
        <w:t>，泄</w:t>
      </w:r>
      <w:r>
        <w:t xml:space="preserve"> </w:t>
      </w:r>
      <w:r>
        <w:rPr>
          <w:spacing w:val="-3"/>
        </w:rPr>
        <w:t>漏风险事故会导致水体中的污染物浓度大幅度上升，但尚未超过《地表水环境质</w:t>
      </w:r>
      <w:r>
        <w:rPr>
          <w:spacing w:val="1"/>
        </w:rPr>
        <w:t xml:space="preserve"> </w:t>
      </w:r>
      <w:r>
        <w:rPr>
          <w:spacing w:val="2"/>
        </w:rPr>
        <w:t>量标准》（</w:t>
      </w:r>
      <w:r>
        <w:rPr>
          <w:rFonts w:ascii="Times New Roman" w:hAnsi="Times New Roman" w:eastAsia="Times New Roman" w:cs="Times New Roman"/>
        </w:rPr>
        <w:t>GB</w:t>
      </w:r>
      <w:r>
        <w:rPr>
          <w:rFonts w:ascii="Times New Roman" w:hAnsi="Times New Roman" w:eastAsia="Times New Roman" w:cs="Times New Roman"/>
          <w:spacing w:val="2"/>
        </w:rPr>
        <w:t xml:space="preserve"> 3838-2002</w:t>
      </w:r>
      <w:r>
        <w:rPr>
          <w:spacing w:val="2"/>
        </w:rPr>
        <w:t>）</w:t>
      </w:r>
      <w:r>
        <w:rPr>
          <w:rFonts w:ascii="Times New Roman" w:hAnsi="Times New Roman" w:eastAsia="Times New Roman" w:cs="Times New Roman"/>
        </w:rPr>
        <w:t>III</w:t>
      </w:r>
      <w:r>
        <w:rPr>
          <w:rFonts w:ascii="Times New Roman" w:hAnsi="Times New Roman" w:eastAsia="Times New Roman" w:cs="Times New Roman"/>
          <w:spacing w:val="18"/>
          <w:w w:val="101"/>
        </w:rPr>
        <w:t xml:space="preserve"> </w:t>
      </w:r>
      <w:r>
        <w:rPr>
          <w:spacing w:val="2"/>
        </w:rPr>
        <w:t>类水质标准，随后污染物</w:t>
      </w:r>
      <w:r>
        <w:rPr>
          <w:spacing w:val="1"/>
        </w:rPr>
        <w:t>迅速向着下游扩散。建</w:t>
      </w:r>
      <w:r>
        <w:t xml:space="preserve"> </w:t>
      </w:r>
      <w:r>
        <w:rPr>
          <w:spacing w:val="-3"/>
        </w:rPr>
        <w:t>设单位需要避免事故发生，加强预警，加强对风险事故的防范，加强事故应急池</w:t>
      </w:r>
      <w:r>
        <w:rPr>
          <w:spacing w:val="1"/>
        </w:rPr>
        <w:t xml:space="preserve"> </w:t>
      </w:r>
      <w:r>
        <w:rPr>
          <w:spacing w:val="-1"/>
        </w:rPr>
        <w:t>的维护和管理，确保治理措施的正常运转。</w:t>
      </w:r>
    </w:p>
    <w:p w14:paraId="15124E52">
      <w:pPr>
        <w:pStyle w:val="2"/>
        <w:spacing w:before="44" w:line="220" w:lineRule="auto"/>
        <w:ind w:left="131"/>
        <w:outlineLvl w:val="1"/>
        <w:rPr>
          <w:sz w:val="28"/>
          <w:szCs w:val="28"/>
        </w:rPr>
      </w:pPr>
      <w:r>
        <w:rPr>
          <w:rFonts w:ascii="Times New Roman" w:hAnsi="Times New Roman" w:eastAsia="Times New Roman" w:cs="Times New Roman"/>
          <w:b/>
          <w:bCs/>
          <w:spacing w:val="-3"/>
          <w:sz w:val="28"/>
          <w:szCs w:val="28"/>
        </w:rPr>
        <w:t xml:space="preserve">7.3 </w:t>
      </w:r>
      <w:r>
        <w:rPr>
          <w:b/>
          <w:bCs/>
          <w:spacing w:val="-3"/>
          <w:sz w:val="28"/>
          <w:szCs w:val="28"/>
        </w:rPr>
        <w:t>地下水环境影响分析</w:t>
      </w:r>
    </w:p>
    <w:p w14:paraId="43A17E4C">
      <w:pPr>
        <w:pStyle w:val="2"/>
        <w:spacing w:before="207" w:line="354" w:lineRule="auto"/>
        <w:ind w:left="131" w:right="122" w:firstLine="480"/>
        <w:jc w:val="both"/>
      </w:pPr>
      <w:r>
        <w:rPr>
          <w:spacing w:val="3"/>
        </w:rPr>
        <w:t>本项目危险物质为锰酸锂、</w:t>
      </w:r>
      <w:r>
        <w:rPr>
          <w:rFonts w:ascii="Times New Roman" w:hAnsi="Times New Roman" w:eastAsia="Times New Roman" w:cs="Times New Roman"/>
          <w:spacing w:val="3"/>
        </w:rPr>
        <w:t>N-</w:t>
      </w:r>
      <w:r>
        <w:rPr>
          <w:spacing w:val="3"/>
        </w:rPr>
        <w:t>甲基吡咯烷</w:t>
      </w:r>
      <w:r>
        <w:rPr>
          <w:spacing w:val="2"/>
        </w:rPr>
        <w:t>酮（</w:t>
      </w:r>
      <w:r>
        <w:rPr>
          <w:rFonts w:ascii="Times New Roman" w:hAnsi="Times New Roman" w:eastAsia="Times New Roman" w:cs="Times New Roman"/>
        </w:rPr>
        <w:t>NMP</w:t>
      </w:r>
      <w:r>
        <w:rPr>
          <w:spacing w:val="2"/>
        </w:rPr>
        <w:t>）、油墨、电解液，液</w:t>
      </w:r>
      <w:r>
        <w:t xml:space="preserve"> </w:t>
      </w:r>
      <w:r>
        <w:rPr>
          <w:spacing w:val="-3"/>
        </w:rPr>
        <w:t>体物料泄漏或消防废水进入地表水体。各类溶剂等储存设施发生泄漏后，液体物</w:t>
      </w:r>
      <w:r>
        <w:rPr>
          <w:spacing w:val="1"/>
        </w:rPr>
        <w:t xml:space="preserve"> </w:t>
      </w:r>
      <w:r>
        <w:rPr>
          <w:spacing w:val="-3"/>
        </w:rPr>
        <w:t>料如果不能被及时、妥善控制，会存在通过污水系统排放至外界地表水体，可能</w:t>
      </w:r>
      <w:r>
        <w:rPr>
          <w:spacing w:val="1"/>
        </w:rPr>
        <w:t xml:space="preserve"> </w:t>
      </w:r>
      <w:r>
        <w:rPr>
          <w:spacing w:val="-3"/>
        </w:rPr>
        <w:t>导致水体污染的风险。而在火灾、爆炸事故的扑救过程中，会产生大量的消</w:t>
      </w:r>
      <w:r>
        <w:rPr>
          <w:spacing w:val="-4"/>
        </w:rPr>
        <w:t>防污</w:t>
      </w:r>
      <w:r>
        <w:t xml:space="preserve"> </w:t>
      </w:r>
      <w:r>
        <w:rPr>
          <w:spacing w:val="-1"/>
        </w:rPr>
        <w:t>水，其中，可能含有大量的物料，并可能含有有毒有害物料。</w:t>
      </w:r>
    </w:p>
    <w:p w14:paraId="116D24C9">
      <w:pPr>
        <w:pStyle w:val="2"/>
        <w:spacing w:before="33" w:line="350" w:lineRule="auto"/>
        <w:ind w:left="131" w:right="122" w:firstLine="483"/>
        <w:jc w:val="both"/>
      </w:pPr>
      <w:r>
        <w:rPr>
          <w:spacing w:val="-3"/>
        </w:rPr>
        <w:t>如果该污水将经雨水排放系统排放至外界水环境，存在</w:t>
      </w:r>
      <w:r>
        <w:rPr>
          <w:spacing w:val="-4"/>
        </w:rPr>
        <w:t>水体污染的风险。厂</w:t>
      </w:r>
      <w:r>
        <w:t xml:space="preserve"> </w:t>
      </w:r>
      <w:r>
        <w:rPr>
          <w:spacing w:val="2"/>
        </w:rPr>
        <w:t>区设有防渗措施，可确保消防废水不进入地下水</w:t>
      </w:r>
      <w:r>
        <w:rPr>
          <w:rFonts w:ascii="Times New Roman" w:hAnsi="Times New Roman" w:eastAsia="Times New Roman" w:cs="Times New Roman"/>
          <w:spacing w:val="2"/>
        </w:rPr>
        <w:t>/</w:t>
      </w:r>
      <w:r>
        <w:rPr>
          <w:spacing w:val="2"/>
        </w:rPr>
        <w:t>土壤，因此，本项目环境风险</w:t>
      </w:r>
      <w:r>
        <w:t xml:space="preserve"> </w:t>
      </w:r>
      <w:r>
        <w:rPr>
          <w:spacing w:val="-1"/>
        </w:rPr>
        <w:t>事故对地下水环境影响较小。</w:t>
      </w:r>
    </w:p>
    <w:p w14:paraId="41F60F2C">
      <w:pPr>
        <w:pStyle w:val="2"/>
        <w:spacing w:before="44" w:line="219" w:lineRule="auto"/>
        <w:ind w:left="132"/>
        <w:outlineLvl w:val="0"/>
        <w:rPr>
          <w:sz w:val="30"/>
          <w:szCs w:val="30"/>
        </w:rPr>
      </w:pPr>
      <w:r>
        <w:rPr>
          <w:rFonts w:ascii="Times New Roman" w:hAnsi="Times New Roman" w:eastAsia="Times New Roman" w:cs="Times New Roman"/>
          <w:b/>
          <w:bCs/>
          <w:spacing w:val="-4"/>
          <w:sz w:val="30"/>
          <w:szCs w:val="30"/>
        </w:rPr>
        <w:t xml:space="preserve">8 </w:t>
      </w:r>
      <w:r>
        <w:rPr>
          <w:b/>
          <w:bCs/>
          <w:spacing w:val="-4"/>
          <w:sz w:val="30"/>
          <w:szCs w:val="30"/>
        </w:rPr>
        <w:t>环境风险管理</w:t>
      </w:r>
    </w:p>
    <w:p w14:paraId="4C4575FF">
      <w:pPr>
        <w:spacing w:line="219" w:lineRule="auto"/>
        <w:rPr>
          <w:sz w:val="30"/>
          <w:szCs w:val="30"/>
        </w:rPr>
        <w:sectPr>
          <w:footerReference r:id="rId96" w:type="default"/>
          <w:pgSz w:w="11906" w:h="16839"/>
          <w:pgMar w:top="1431" w:right="1677" w:bottom="1252" w:left="1677" w:header="0" w:footer="1090" w:gutter="0"/>
          <w:cols w:space="720" w:num="1"/>
        </w:sectPr>
      </w:pPr>
    </w:p>
    <w:p w14:paraId="7935BFFD">
      <w:pPr>
        <w:pStyle w:val="2"/>
        <w:spacing w:before="56" w:line="220" w:lineRule="auto"/>
        <w:ind w:left="23"/>
        <w:outlineLvl w:val="1"/>
        <w:rPr>
          <w:sz w:val="28"/>
          <w:szCs w:val="28"/>
        </w:rPr>
      </w:pPr>
      <w:r>
        <w:rPr>
          <w:rFonts w:ascii="Times New Roman" w:hAnsi="Times New Roman" w:eastAsia="Times New Roman" w:cs="Times New Roman"/>
          <w:b/>
          <w:bCs/>
          <w:spacing w:val="-3"/>
          <w:sz w:val="28"/>
          <w:szCs w:val="28"/>
        </w:rPr>
        <w:t xml:space="preserve">8.1 </w:t>
      </w:r>
      <w:r>
        <w:rPr>
          <w:b/>
          <w:bCs/>
          <w:spacing w:val="-3"/>
          <w:sz w:val="28"/>
          <w:szCs w:val="28"/>
        </w:rPr>
        <w:t>环境风险管理目标</w:t>
      </w:r>
    </w:p>
    <w:p w14:paraId="526D0261">
      <w:pPr>
        <w:pStyle w:val="2"/>
        <w:spacing w:before="207" w:line="350" w:lineRule="auto"/>
        <w:ind w:left="22" w:firstLine="480"/>
        <w:jc w:val="both"/>
      </w:pPr>
      <w:r>
        <w:rPr>
          <w:spacing w:val="-3"/>
        </w:rPr>
        <w:t>环境风险管理目标是采用最低合理可行原则管控环境风险。采取</w:t>
      </w:r>
      <w:r>
        <w:rPr>
          <w:spacing w:val="-4"/>
        </w:rPr>
        <w:t>的环境风险</w:t>
      </w:r>
      <w:r>
        <w:t xml:space="preserve"> </w:t>
      </w:r>
      <w:r>
        <w:rPr>
          <w:spacing w:val="-2"/>
        </w:rPr>
        <w:t>防范措施应与社会经济技术发展水平相适应，运用科学的技术手段和管理方法，</w:t>
      </w:r>
      <w:r>
        <w:rPr>
          <w:spacing w:val="2"/>
        </w:rPr>
        <w:t xml:space="preserve"> </w:t>
      </w:r>
      <w:r>
        <w:rPr>
          <w:spacing w:val="-1"/>
        </w:rPr>
        <w:t>对环境风险进行有效的预防、监控、响应。</w:t>
      </w:r>
    </w:p>
    <w:p w14:paraId="1D74A5AF">
      <w:pPr>
        <w:pStyle w:val="2"/>
        <w:spacing w:before="39" w:line="221" w:lineRule="auto"/>
        <w:ind w:left="23"/>
        <w:outlineLvl w:val="1"/>
        <w:rPr>
          <w:sz w:val="28"/>
          <w:szCs w:val="28"/>
        </w:rPr>
      </w:pPr>
      <w:r>
        <w:rPr>
          <w:rFonts w:ascii="Times New Roman" w:hAnsi="Times New Roman" w:eastAsia="Times New Roman" w:cs="Times New Roman"/>
          <w:b/>
          <w:bCs/>
          <w:spacing w:val="-3"/>
          <w:sz w:val="28"/>
          <w:szCs w:val="28"/>
        </w:rPr>
        <w:t xml:space="preserve">8.2 </w:t>
      </w:r>
      <w:r>
        <w:rPr>
          <w:b/>
          <w:bCs/>
          <w:spacing w:val="-3"/>
          <w:sz w:val="28"/>
          <w:szCs w:val="28"/>
        </w:rPr>
        <w:t>环境风险防范措施</w:t>
      </w:r>
    </w:p>
    <w:p w14:paraId="026AD2A2">
      <w:pPr>
        <w:pStyle w:val="2"/>
        <w:spacing w:before="210" w:line="219" w:lineRule="auto"/>
        <w:ind w:left="23"/>
        <w:outlineLvl w:val="2"/>
        <w:rPr>
          <w:sz w:val="28"/>
          <w:szCs w:val="28"/>
        </w:rPr>
      </w:pPr>
      <w:r>
        <w:rPr>
          <w:rFonts w:ascii="Times New Roman" w:hAnsi="Times New Roman" w:eastAsia="Times New Roman" w:cs="Times New Roman"/>
          <w:b/>
          <w:bCs/>
          <w:spacing w:val="-2"/>
          <w:sz w:val="28"/>
          <w:szCs w:val="28"/>
        </w:rPr>
        <w:t xml:space="preserve">8.2.1 </w:t>
      </w:r>
      <w:r>
        <w:rPr>
          <w:b/>
          <w:bCs/>
          <w:spacing w:val="-2"/>
          <w:sz w:val="28"/>
          <w:szCs w:val="28"/>
        </w:rPr>
        <w:t>选址、总图布置和建筑安全防范措施</w:t>
      </w:r>
    </w:p>
    <w:p w14:paraId="792175EB">
      <w:pPr>
        <w:pStyle w:val="2"/>
        <w:spacing w:before="206" w:line="219" w:lineRule="auto"/>
        <w:ind w:left="514"/>
      </w:pPr>
      <w:r>
        <w:rPr>
          <w:spacing w:val="-3"/>
        </w:rPr>
        <w:t>（</w:t>
      </w:r>
      <w:r>
        <w:rPr>
          <w:rFonts w:ascii="Times New Roman" w:hAnsi="Times New Roman" w:eastAsia="Times New Roman" w:cs="Times New Roman"/>
          <w:spacing w:val="-3"/>
        </w:rPr>
        <w:t>1</w:t>
      </w:r>
      <w:r>
        <w:rPr>
          <w:spacing w:val="-3"/>
        </w:rPr>
        <w:t>）选址、总图布置</w:t>
      </w:r>
    </w:p>
    <w:p w14:paraId="3292153F">
      <w:pPr>
        <w:pStyle w:val="2"/>
        <w:spacing w:before="183" w:line="324" w:lineRule="auto"/>
        <w:ind w:left="24" w:right="35" w:firstLine="478"/>
      </w:pPr>
      <w:r>
        <w:rPr>
          <w:spacing w:val="4"/>
        </w:rPr>
        <w:t>①本项目位于湖南省永州市新田县龙泉街道工业园南园新能源新材料产业</w:t>
      </w:r>
      <w:r>
        <w:rPr>
          <w:spacing w:val="8"/>
        </w:rPr>
        <w:t xml:space="preserve"> </w:t>
      </w:r>
      <w:r>
        <w:rPr>
          <w:spacing w:val="1"/>
        </w:rPr>
        <w:t>园</w:t>
      </w:r>
      <w:r>
        <w:rPr>
          <w:spacing w:val="-48"/>
        </w:rPr>
        <w:t xml:space="preserve"> </w:t>
      </w:r>
      <w:r>
        <w:rPr>
          <w:rFonts w:ascii="Times New Roman" w:hAnsi="Times New Roman" w:eastAsia="Times New Roman" w:cs="Times New Roman"/>
          <w:spacing w:val="1"/>
        </w:rPr>
        <w:t>9</w:t>
      </w:r>
      <w:r>
        <w:rPr>
          <w:rFonts w:ascii="Times New Roman" w:hAnsi="Times New Roman" w:eastAsia="Times New Roman" w:cs="Times New Roman"/>
          <w:spacing w:val="17"/>
          <w:w w:val="101"/>
        </w:rPr>
        <w:t xml:space="preserve"> </w:t>
      </w:r>
      <w:r>
        <w:rPr>
          <w:spacing w:val="1"/>
        </w:rPr>
        <w:t>号栋、</w:t>
      </w:r>
      <w:r>
        <w:rPr>
          <w:rFonts w:ascii="Times New Roman" w:hAnsi="Times New Roman" w:eastAsia="Times New Roman" w:cs="Times New Roman"/>
          <w:spacing w:val="1"/>
        </w:rPr>
        <w:t>10</w:t>
      </w:r>
      <w:r>
        <w:rPr>
          <w:rFonts w:ascii="Times New Roman" w:hAnsi="Times New Roman" w:eastAsia="Times New Roman" w:cs="Times New Roman"/>
          <w:spacing w:val="17"/>
          <w:w w:val="101"/>
        </w:rPr>
        <w:t xml:space="preserve"> </w:t>
      </w:r>
      <w:r>
        <w:rPr>
          <w:spacing w:val="1"/>
        </w:rPr>
        <w:t>号栋，租赁园区标准厂房，本项目厂房东</w:t>
      </w:r>
      <w:r>
        <w:t xml:space="preserve">侧为新田河，隔河为居 </w:t>
      </w:r>
      <w:r>
        <w:rPr>
          <w:spacing w:val="-3"/>
        </w:rPr>
        <w:t>民点，北侧为居民点，南侧、西侧均为园区工业企业，距离本项目最近的敏感目</w:t>
      </w:r>
      <w:r>
        <w:t xml:space="preserve"> </w:t>
      </w:r>
      <w:r>
        <w:rPr>
          <w:spacing w:val="-2"/>
        </w:rPr>
        <w:t>标为北侧</w:t>
      </w:r>
      <w:r>
        <w:rPr>
          <w:spacing w:val="-36"/>
        </w:rPr>
        <w:t xml:space="preserve"> </w:t>
      </w:r>
      <w:r>
        <w:rPr>
          <w:rFonts w:ascii="Times New Roman" w:hAnsi="Times New Roman" w:eastAsia="Times New Roman" w:cs="Times New Roman"/>
          <w:spacing w:val="-2"/>
        </w:rPr>
        <w:t xml:space="preserve">53m </w:t>
      </w:r>
      <w:r>
        <w:rPr>
          <w:spacing w:val="-2"/>
        </w:rPr>
        <w:t>处的异地扶贫安置小区。</w:t>
      </w:r>
    </w:p>
    <w:p w14:paraId="5769446F">
      <w:pPr>
        <w:pStyle w:val="2"/>
        <w:spacing w:before="185" w:line="356" w:lineRule="auto"/>
        <w:ind w:left="22" w:right="2" w:firstLine="481"/>
        <w:jc w:val="both"/>
      </w:pPr>
      <w:r>
        <w:rPr>
          <w:spacing w:val="1"/>
        </w:rPr>
        <w:t>本项目位于新田县龙泉街道工业园南园新能源新材料产业园</w:t>
      </w:r>
      <w:r>
        <w:rPr>
          <w:spacing w:val="-47"/>
        </w:rPr>
        <w:t xml:space="preserve"> </w:t>
      </w:r>
      <w:r>
        <w:rPr>
          <w:rFonts w:ascii="Times New Roman" w:hAnsi="Times New Roman" w:eastAsia="Times New Roman" w:cs="Times New Roman"/>
          <w:spacing w:val="1"/>
        </w:rPr>
        <w:t>9</w:t>
      </w:r>
      <w:r>
        <w:rPr>
          <w:rFonts w:ascii="Times New Roman" w:hAnsi="Times New Roman" w:eastAsia="Times New Roman" w:cs="Times New Roman"/>
          <w:spacing w:val="17"/>
        </w:rPr>
        <w:t xml:space="preserve"> </w:t>
      </w:r>
      <w:r>
        <w:t>号栋、</w:t>
      </w:r>
      <w:r>
        <w:rPr>
          <w:rFonts w:ascii="Times New Roman" w:hAnsi="Times New Roman" w:eastAsia="Times New Roman" w:cs="Times New Roman"/>
        </w:rPr>
        <w:t>10</w:t>
      </w:r>
      <w:r>
        <w:rPr>
          <w:rFonts w:ascii="Times New Roman" w:hAnsi="Times New Roman" w:eastAsia="Times New Roman" w:cs="Times New Roman"/>
          <w:spacing w:val="18"/>
        </w:rPr>
        <w:t xml:space="preserve"> </w:t>
      </w:r>
      <w:r>
        <w:t xml:space="preserve">号 </w:t>
      </w:r>
      <w:r>
        <w:rPr>
          <w:spacing w:val="-3"/>
        </w:rPr>
        <w:t>栋，</w:t>
      </w:r>
      <w:r>
        <w:rPr>
          <w:rFonts w:ascii="Times New Roman" w:hAnsi="Times New Roman" w:eastAsia="Times New Roman" w:cs="Times New Roman"/>
          <w:spacing w:val="-3"/>
        </w:rPr>
        <w:t>9#</w:t>
      </w:r>
      <w:r>
        <w:rPr>
          <w:spacing w:val="-3"/>
        </w:rPr>
        <w:t>栋生产车间：一楼布置材料仓库；正极、负极配料车间；正极、负极涂布</w:t>
      </w:r>
      <w:r>
        <w:rPr>
          <w:spacing w:val="4"/>
        </w:rPr>
        <w:t xml:space="preserve"> </w:t>
      </w:r>
      <w:r>
        <w:rPr>
          <w:spacing w:val="-2"/>
        </w:rPr>
        <w:t>烤箱放置区；正极、负极分条区；二楼布置装配车间；物料仓库；工程维修部；</w:t>
      </w:r>
      <w:r>
        <w:t xml:space="preserve"> </w:t>
      </w:r>
      <w:r>
        <w:rPr>
          <w:spacing w:val="-3"/>
        </w:rPr>
        <w:t>正极、负极制片车间；三楼布置烤箱车间；物料仓库；除湿机房；注液车间；电</w:t>
      </w:r>
      <w:r>
        <w:rPr>
          <w:spacing w:val="1"/>
        </w:rPr>
        <w:t xml:space="preserve"> </w:t>
      </w:r>
      <w:r>
        <w:t>池高温搁置车间；四楼布置化成、分选车间；</w:t>
      </w:r>
      <w:r>
        <w:rPr>
          <w:rFonts w:ascii="Times New Roman" w:hAnsi="Times New Roman" w:eastAsia="Times New Roman" w:cs="Times New Roman"/>
        </w:rPr>
        <w:t>10#</w:t>
      </w:r>
      <w:r>
        <w:t>栋生产车间：一楼布置材料仓</w:t>
      </w:r>
      <w:r>
        <w:rPr>
          <w:spacing w:val="16"/>
        </w:rPr>
        <w:t xml:space="preserve"> </w:t>
      </w:r>
      <w:r>
        <w:rPr>
          <w:spacing w:val="-3"/>
        </w:rPr>
        <w:t>库；正极、负极配料车间；正极、负极涂布烤箱放置区；正极、负极分条区；二</w:t>
      </w:r>
      <w:r>
        <w:rPr>
          <w:spacing w:val="1"/>
        </w:rPr>
        <w:t xml:space="preserve"> </w:t>
      </w:r>
      <w:r>
        <w:rPr>
          <w:spacing w:val="-3"/>
        </w:rPr>
        <w:t>楼布置装配车间；物料仓库；工程维修部；正极、负极制片车间；三楼布置烤箱</w:t>
      </w:r>
      <w:r>
        <w:rPr>
          <w:spacing w:val="1"/>
        </w:rPr>
        <w:t xml:space="preserve"> </w:t>
      </w:r>
      <w:r>
        <w:rPr>
          <w:spacing w:val="-3"/>
        </w:rPr>
        <w:t>车间；物料仓库；除湿机房；注液车间；电池高温搁置车间；四楼布置化成、分</w:t>
      </w:r>
      <w:r>
        <w:rPr>
          <w:spacing w:val="1"/>
        </w:rPr>
        <w:t xml:space="preserve"> </w:t>
      </w:r>
      <w:r>
        <w:rPr>
          <w:spacing w:val="-2"/>
        </w:rPr>
        <w:t>选车间）。</w:t>
      </w:r>
    </w:p>
    <w:p w14:paraId="23C62013">
      <w:pPr>
        <w:pStyle w:val="2"/>
        <w:spacing w:before="31" w:line="313" w:lineRule="auto"/>
        <w:ind w:left="24" w:right="35" w:firstLine="477"/>
      </w:pPr>
      <w:r>
        <w:rPr>
          <w:spacing w:val="-3"/>
        </w:rPr>
        <w:t>②项目车间总平面布置严格执行《工业企业总平面设计规范》等国</w:t>
      </w:r>
      <w:r>
        <w:rPr>
          <w:spacing w:val="-4"/>
        </w:rPr>
        <w:t>家有关法</w:t>
      </w:r>
      <w:r>
        <w:t xml:space="preserve"> </w:t>
      </w:r>
      <w:r>
        <w:rPr>
          <w:spacing w:val="-3"/>
        </w:rPr>
        <w:t>规及技术标准要求进行，所有建、构筑物之间或与其它场所之间留有足够的防火</w:t>
      </w:r>
      <w:r>
        <w:t xml:space="preserve"> </w:t>
      </w:r>
      <w:r>
        <w:rPr>
          <w:spacing w:val="-1"/>
        </w:rPr>
        <w:t>间距；严格按工艺处理物料特性，对厂区进行危险区划分。</w:t>
      </w:r>
    </w:p>
    <w:p w14:paraId="47A08DF1">
      <w:pPr>
        <w:pStyle w:val="2"/>
        <w:spacing w:before="182" w:line="289" w:lineRule="auto"/>
        <w:ind w:left="25" w:right="35" w:firstLine="476"/>
      </w:pPr>
      <w:r>
        <w:rPr>
          <w:spacing w:val="-3"/>
        </w:rPr>
        <w:t>③在车间总平面布置中配套建设应急救援设施、救援通道、应急疏</w:t>
      </w:r>
      <w:r>
        <w:rPr>
          <w:spacing w:val="-4"/>
        </w:rPr>
        <w:t>散避难所</w:t>
      </w:r>
      <w:r>
        <w:t xml:space="preserve"> </w:t>
      </w:r>
      <w:r>
        <w:rPr>
          <w:spacing w:val="-2"/>
        </w:rPr>
        <w:t>等防护设施。</w:t>
      </w:r>
    </w:p>
    <w:p w14:paraId="6DDB7A80">
      <w:pPr>
        <w:pStyle w:val="2"/>
        <w:spacing w:before="183" w:line="220" w:lineRule="auto"/>
        <w:ind w:left="514"/>
      </w:pPr>
      <w:r>
        <w:rPr>
          <w:spacing w:val="-3"/>
        </w:rPr>
        <w:t>（</w:t>
      </w:r>
      <w:r>
        <w:rPr>
          <w:rFonts w:ascii="Times New Roman" w:hAnsi="Times New Roman" w:eastAsia="Times New Roman" w:cs="Times New Roman"/>
          <w:spacing w:val="-3"/>
        </w:rPr>
        <w:t>2</w:t>
      </w:r>
      <w:r>
        <w:rPr>
          <w:spacing w:val="-3"/>
        </w:rPr>
        <w:t>）建筑安全防范</w:t>
      </w:r>
    </w:p>
    <w:p w14:paraId="66475A44">
      <w:pPr>
        <w:pStyle w:val="2"/>
        <w:spacing w:before="180" w:line="350" w:lineRule="auto"/>
        <w:ind w:left="24" w:right="35" w:firstLine="479"/>
        <w:jc w:val="both"/>
      </w:pPr>
      <w:r>
        <w:rPr>
          <w:spacing w:val="-3"/>
        </w:rPr>
        <w:t>根据生产装置的特点，在生产车间按物料性质和人身可能意外接</w:t>
      </w:r>
      <w:r>
        <w:rPr>
          <w:spacing w:val="-4"/>
        </w:rPr>
        <w:t>触到有害物</w:t>
      </w:r>
      <w:r>
        <w:t xml:space="preserve"> </w:t>
      </w:r>
      <w:r>
        <w:rPr>
          <w:spacing w:val="-3"/>
        </w:rPr>
        <w:t>质而引起烧伤、刺激或伤害皮肤的区域内，均设置紧急淋浴和洗眼器，并加以明</w:t>
      </w:r>
      <w:r>
        <w:t xml:space="preserve"> 显标记。并在装置区设置救护箱、工作人员</w:t>
      </w:r>
      <w:r>
        <w:rPr>
          <w:spacing w:val="-1"/>
        </w:rPr>
        <w:t>配备必要的个人防护用品。</w:t>
      </w:r>
    </w:p>
    <w:p w14:paraId="7CACC4C9">
      <w:pPr>
        <w:spacing w:line="350" w:lineRule="auto"/>
        <w:sectPr>
          <w:footerReference r:id="rId97" w:type="default"/>
          <w:pgSz w:w="11906" w:h="16839"/>
          <w:pgMar w:top="1424" w:right="1764" w:bottom="1252" w:left="1785" w:header="0" w:footer="1090" w:gutter="0"/>
          <w:cols w:space="720" w:num="1"/>
        </w:sectPr>
      </w:pPr>
    </w:p>
    <w:p w14:paraId="546DFC17">
      <w:pPr>
        <w:pStyle w:val="2"/>
        <w:spacing w:before="56" w:line="220" w:lineRule="auto"/>
        <w:ind w:left="23"/>
        <w:outlineLvl w:val="2"/>
        <w:rPr>
          <w:sz w:val="28"/>
          <w:szCs w:val="28"/>
        </w:rPr>
      </w:pPr>
      <w:r>
        <w:rPr>
          <w:rFonts w:ascii="Times New Roman" w:hAnsi="Times New Roman" w:eastAsia="Times New Roman" w:cs="Times New Roman"/>
          <w:b/>
          <w:bCs/>
          <w:spacing w:val="-2"/>
          <w:sz w:val="28"/>
          <w:szCs w:val="28"/>
        </w:rPr>
        <w:t xml:space="preserve">8.2.2 </w:t>
      </w:r>
      <w:r>
        <w:rPr>
          <w:b/>
          <w:bCs/>
          <w:spacing w:val="-2"/>
          <w:sz w:val="28"/>
          <w:szCs w:val="28"/>
        </w:rPr>
        <w:t>消防、火灾报警系统及消防废水处置</w:t>
      </w:r>
    </w:p>
    <w:p w14:paraId="4E5AC7EA">
      <w:pPr>
        <w:pStyle w:val="2"/>
        <w:spacing w:before="204" w:line="353" w:lineRule="auto"/>
        <w:ind w:left="25" w:right="26" w:firstLine="480"/>
        <w:jc w:val="both"/>
      </w:pPr>
      <w:r>
        <w:rPr>
          <w:spacing w:val="-3"/>
        </w:rPr>
        <w:t>厂区根据火灾危险性等级和防火、防爆要求建设，其中在</w:t>
      </w:r>
      <w:r>
        <w:rPr>
          <w:spacing w:val="-4"/>
        </w:rPr>
        <w:t>风险事故救援过程</w:t>
      </w:r>
      <w:r>
        <w:t xml:space="preserve"> </w:t>
      </w:r>
      <w:r>
        <w:rPr>
          <w:spacing w:val="-2"/>
        </w:rPr>
        <w:t>中，将会产生大量的消防废水，应立即调整项目与雨水管网之间设置的切换阀，</w:t>
      </w:r>
      <w:r>
        <w:t xml:space="preserve"> </w:t>
      </w:r>
      <w:r>
        <w:rPr>
          <w:spacing w:val="-3"/>
        </w:rPr>
        <w:t>完善事故废水收集系统，保证各单元发生事故时，消防废水能迅速、安全地进入</w:t>
      </w:r>
      <w:r>
        <w:t xml:space="preserve"> </w:t>
      </w:r>
      <w:r>
        <w:rPr>
          <w:spacing w:val="-1"/>
        </w:rPr>
        <w:t>项目的污水管网，进行必要的处理。</w:t>
      </w:r>
    </w:p>
    <w:p w14:paraId="0780CFA7">
      <w:pPr>
        <w:pStyle w:val="2"/>
        <w:spacing w:before="38" w:line="220" w:lineRule="auto"/>
        <w:ind w:left="23"/>
        <w:outlineLvl w:val="2"/>
        <w:rPr>
          <w:sz w:val="28"/>
          <w:szCs w:val="28"/>
        </w:rPr>
      </w:pPr>
      <w:r>
        <w:rPr>
          <w:rFonts w:ascii="Times New Roman" w:hAnsi="Times New Roman" w:eastAsia="Times New Roman" w:cs="Times New Roman"/>
          <w:b/>
          <w:bCs/>
          <w:spacing w:val="-2"/>
          <w:sz w:val="28"/>
          <w:szCs w:val="28"/>
        </w:rPr>
        <w:t xml:space="preserve">8.2.3 </w:t>
      </w:r>
      <w:r>
        <w:rPr>
          <w:b/>
          <w:bCs/>
          <w:spacing w:val="-2"/>
          <w:sz w:val="28"/>
          <w:szCs w:val="28"/>
        </w:rPr>
        <w:t>危险化学品管理、储存、使用、运输中的防范措施</w:t>
      </w:r>
    </w:p>
    <w:p w14:paraId="1E4152D0">
      <w:pPr>
        <w:pStyle w:val="2"/>
        <w:spacing w:before="201" w:line="356" w:lineRule="auto"/>
        <w:ind w:left="22" w:firstLine="481"/>
      </w:pPr>
      <w:r>
        <w:rPr>
          <w:spacing w:val="-4"/>
        </w:rPr>
        <w:t>本项目设有一个材料仓库，位于一楼东侧，主要储存锰酸锂、</w:t>
      </w:r>
      <w:r>
        <w:rPr>
          <w:rFonts w:ascii="Times New Roman" w:hAnsi="Times New Roman" w:eastAsia="Times New Roman" w:cs="Times New Roman"/>
          <w:spacing w:val="-4"/>
        </w:rPr>
        <w:t>N-</w:t>
      </w:r>
      <w:r>
        <w:rPr>
          <w:spacing w:val="-4"/>
        </w:rPr>
        <w:t>甲基吡咯烷</w:t>
      </w:r>
      <w:r>
        <w:rPr>
          <w:spacing w:val="17"/>
        </w:rPr>
        <w:t xml:space="preserve"> </w:t>
      </w:r>
      <w:r>
        <w:rPr>
          <w:spacing w:val="3"/>
        </w:rPr>
        <w:t>酮（</w:t>
      </w:r>
      <w:r>
        <w:rPr>
          <w:rFonts w:ascii="Times New Roman" w:hAnsi="Times New Roman" w:eastAsia="Times New Roman" w:cs="Times New Roman"/>
        </w:rPr>
        <w:t>NMP</w:t>
      </w:r>
      <w:r>
        <w:rPr>
          <w:spacing w:val="3"/>
        </w:rPr>
        <w:t>）、油墨等化学品原料，一个物料仓库，位于三楼南侧，主要储存电</w:t>
      </w:r>
      <w:r>
        <w:t xml:space="preserve"> </w:t>
      </w:r>
      <w:r>
        <w:rPr>
          <w:spacing w:val="-3"/>
        </w:rPr>
        <w:t>解液等化学品原料，材料仓库、物料仓库应加强“</w:t>
      </w:r>
      <w:r>
        <w:rPr>
          <w:spacing w:val="-89"/>
        </w:rPr>
        <w:t xml:space="preserve"> </w:t>
      </w:r>
      <w:r>
        <w:rPr>
          <w:spacing w:val="-3"/>
        </w:rPr>
        <w:t>四防</w:t>
      </w:r>
      <w:r>
        <w:rPr>
          <w:spacing w:val="-88"/>
        </w:rPr>
        <w:t xml:space="preserve"> </w:t>
      </w:r>
      <w:r>
        <w:rPr>
          <w:spacing w:val="-3"/>
        </w:rPr>
        <w:t>”（防风、防雨、防晒、</w:t>
      </w:r>
      <w:r>
        <w:t xml:space="preserve"> </w:t>
      </w:r>
      <w:r>
        <w:rPr>
          <w:spacing w:val="-2"/>
        </w:rPr>
        <w:t>防渗漏</w:t>
      </w:r>
      <w:r>
        <w:rPr>
          <w:spacing w:val="-24"/>
        </w:rPr>
        <w:t>），</w:t>
      </w:r>
      <w:r>
        <w:rPr>
          <w:spacing w:val="-2"/>
        </w:rPr>
        <w:t>基础必须防渗，防渗层为至少</w:t>
      </w:r>
      <w:r>
        <w:rPr>
          <w:spacing w:val="-30"/>
        </w:rPr>
        <w:t xml:space="preserve"> </w:t>
      </w:r>
      <w:r>
        <w:rPr>
          <w:rFonts w:ascii="Times New Roman" w:hAnsi="Times New Roman" w:eastAsia="Times New Roman" w:cs="Times New Roman"/>
          <w:spacing w:val="-2"/>
        </w:rPr>
        <w:t xml:space="preserve">1 </w:t>
      </w:r>
      <w:r>
        <w:rPr>
          <w:spacing w:val="-2"/>
        </w:rPr>
        <w:t>米厚黏土层（渗透系数≤</w:t>
      </w:r>
      <w:r>
        <w:rPr>
          <w:rFonts w:ascii="Times New Roman" w:hAnsi="Times New Roman" w:eastAsia="Times New Roman" w:cs="Times New Roman"/>
          <w:spacing w:val="-2"/>
        </w:rPr>
        <w:t>10</w:t>
      </w:r>
      <w:r>
        <w:rPr>
          <w:rFonts w:ascii="Times New Roman" w:hAnsi="Times New Roman" w:eastAsia="Times New Roman" w:cs="Times New Roman"/>
          <w:spacing w:val="-2"/>
          <w:position w:val="8"/>
          <w:sz w:val="15"/>
          <w:szCs w:val="15"/>
        </w:rPr>
        <w:t>-7</w:t>
      </w:r>
      <w:r>
        <w:rPr>
          <w:rFonts w:ascii="Times New Roman" w:hAnsi="Times New Roman" w:eastAsia="Times New Roman" w:cs="Times New Roman"/>
          <w:spacing w:val="-2"/>
        </w:rPr>
        <w:t>cm/s</w:t>
      </w:r>
      <w:r>
        <w:rPr>
          <w:spacing w:val="-24"/>
        </w:rPr>
        <w:t>），</w:t>
      </w:r>
      <w:r>
        <w:t xml:space="preserve"> </w:t>
      </w:r>
      <w:r>
        <w:rPr>
          <w:spacing w:val="-1"/>
        </w:rPr>
        <w:t>或</w:t>
      </w:r>
      <w:r>
        <w:rPr>
          <w:spacing w:val="-55"/>
        </w:rPr>
        <w:t xml:space="preserve"> </w:t>
      </w:r>
      <w:r>
        <w:rPr>
          <w:rFonts w:ascii="Times New Roman" w:hAnsi="Times New Roman" w:eastAsia="Times New Roman" w:cs="Times New Roman"/>
          <w:spacing w:val="-1"/>
        </w:rPr>
        <w:t xml:space="preserve">2 </w:t>
      </w:r>
      <w:r>
        <w:rPr>
          <w:spacing w:val="-1"/>
        </w:rPr>
        <w:t>毫米厚的其他人工材料，渗透系数≤</w:t>
      </w:r>
      <w:r>
        <w:rPr>
          <w:rFonts w:ascii="Times New Roman" w:hAnsi="Times New Roman" w:eastAsia="Times New Roman" w:cs="Times New Roman"/>
          <w:spacing w:val="-1"/>
        </w:rPr>
        <w:t>10</w:t>
      </w:r>
      <w:r>
        <w:rPr>
          <w:rFonts w:ascii="Times New Roman" w:hAnsi="Times New Roman" w:eastAsia="Times New Roman" w:cs="Times New Roman"/>
          <w:spacing w:val="-1"/>
          <w:position w:val="7"/>
          <w:sz w:val="15"/>
          <w:szCs w:val="15"/>
        </w:rPr>
        <w:t>-10</w:t>
      </w:r>
      <w:r>
        <w:rPr>
          <w:rFonts w:ascii="Times New Roman" w:hAnsi="Times New Roman" w:eastAsia="Times New Roman" w:cs="Times New Roman"/>
          <w:spacing w:val="-1"/>
        </w:rPr>
        <w:t>cm/s</w:t>
      </w:r>
      <w:r>
        <w:rPr>
          <w:spacing w:val="-1"/>
        </w:rPr>
        <w:t>。用于存放装载液体化学品容</w:t>
      </w:r>
      <w:r>
        <w:t xml:space="preserve"> </w:t>
      </w:r>
      <w:r>
        <w:rPr>
          <w:spacing w:val="-3"/>
        </w:rPr>
        <w:t>器的地方为耐腐蚀的硬化地面，且确保表面无裂隙，且液体化学品需放置于防泄</w:t>
      </w:r>
      <w:r>
        <w:rPr>
          <w:spacing w:val="1"/>
        </w:rPr>
        <w:t xml:space="preserve"> </w:t>
      </w:r>
      <w:r>
        <w:rPr>
          <w:spacing w:val="-1"/>
        </w:rPr>
        <w:t>漏托盘内，化学品仓库四周应设有导流槽和废水收集池。</w:t>
      </w:r>
    </w:p>
    <w:p w14:paraId="27FBF6C2">
      <w:pPr>
        <w:pStyle w:val="2"/>
        <w:spacing w:before="32" w:line="345" w:lineRule="auto"/>
        <w:ind w:left="46" w:right="61" w:firstLine="456"/>
      </w:pPr>
      <w:r>
        <w:rPr>
          <w:spacing w:val="-3"/>
        </w:rPr>
        <w:t>在出入口、设施内部、化学品运输车辆通道等关键位置设置视频</w:t>
      </w:r>
      <w:r>
        <w:rPr>
          <w:spacing w:val="-4"/>
        </w:rPr>
        <w:t>监控，并与</w:t>
      </w:r>
      <w:r>
        <w:t xml:space="preserve"> </w:t>
      </w:r>
      <w:r>
        <w:rPr>
          <w:spacing w:val="-1"/>
        </w:rPr>
        <w:t>中控室联网。设置可燃气体报警装置，墙上张贴危险化学品周</w:t>
      </w:r>
      <w:r>
        <w:rPr>
          <w:spacing w:val="-2"/>
        </w:rPr>
        <w:t>知卡。</w:t>
      </w:r>
    </w:p>
    <w:p w14:paraId="5BED4D83">
      <w:pPr>
        <w:pStyle w:val="2"/>
        <w:spacing w:before="38" w:line="350" w:lineRule="auto"/>
        <w:ind w:left="22" w:right="61" w:firstLine="483"/>
      </w:pPr>
      <w:r>
        <w:rPr>
          <w:spacing w:val="-3"/>
        </w:rPr>
        <w:t>危险化学品储存场所应严格按照规定管道、设备材质、阀</w:t>
      </w:r>
      <w:r>
        <w:rPr>
          <w:spacing w:val="-4"/>
        </w:rPr>
        <w:t>门及配件，加强现</w:t>
      </w:r>
      <w:r>
        <w:t xml:space="preserve"> </w:t>
      </w:r>
      <w:r>
        <w:rPr>
          <w:spacing w:val="-3"/>
        </w:rPr>
        <w:t>场管理，消除跑、冒、滴、漏；建立健全安全规程及值勤制度，设置通讯、报警</w:t>
      </w:r>
      <w:r>
        <w:rPr>
          <w:spacing w:val="1"/>
        </w:rPr>
        <w:t xml:space="preserve"> </w:t>
      </w:r>
      <w:r>
        <w:rPr>
          <w:spacing w:val="-1"/>
        </w:rPr>
        <w:t>装置，确保其处于完好状态。</w:t>
      </w:r>
    </w:p>
    <w:p w14:paraId="414A5B4E">
      <w:pPr>
        <w:pStyle w:val="2"/>
        <w:spacing w:before="36" w:line="219" w:lineRule="auto"/>
        <w:ind w:left="504"/>
      </w:pPr>
      <w:r>
        <w:rPr>
          <w:spacing w:val="-1"/>
        </w:rPr>
        <w:t>化学品仓库需配备堵漏、救援、人员防护等应急物资。</w:t>
      </w:r>
    </w:p>
    <w:p w14:paraId="36C13784">
      <w:pPr>
        <w:pStyle w:val="2"/>
        <w:spacing w:before="186" w:line="220" w:lineRule="auto"/>
        <w:ind w:left="23"/>
        <w:outlineLvl w:val="2"/>
        <w:rPr>
          <w:sz w:val="28"/>
          <w:szCs w:val="28"/>
        </w:rPr>
      </w:pPr>
      <w:r>
        <w:rPr>
          <w:rFonts w:ascii="Times New Roman" w:hAnsi="Times New Roman" w:eastAsia="Times New Roman" w:cs="Times New Roman"/>
          <w:b/>
          <w:bCs/>
          <w:spacing w:val="-2"/>
          <w:sz w:val="28"/>
          <w:szCs w:val="28"/>
        </w:rPr>
        <w:t xml:space="preserve">8.2.4 </w:t>
      </w:r>
      <w:r>
        <w:rPr>
          <w:b/>
          <w:bCs/>
          <w:spacing w:val="-2"/>
          <w:sz w:val="28"/>
          <w:szCs w:val="28"/>
        </w:rPr>
        <w:t>生产过程风险防范措施</w:t>
      </w:r>
    </w:p>
    <w:p w14:paraId="3FD3373E">
      <w:pPr>
        <w:pStyle w:val="2"/>
        <w:spacing w:before="205" w:line="289" w:lineRule="auto"/>
        <w:ind w:left="24" w:right="61" w:firstLine="478"/>
      </w:pPr>
      <w:r>
        <w:rPr>
          <w:spacing w:val="-3"/>
        </w:rPr>
        <w:t>①车间内管道系统必须按有关标准进行良好设计、制作及安装，</w:t>
      </w:r>
      <w:r>
        <w:rPr>
          <w:spacing w:val="-4"/>
        </w:rPr>
        <w:t>由当地有关</w:t>
      </w:r>
      <w:r>
        <w:t xml:space="preserve"> </w:t>
      </w:r>
      <w:r>
        <w:rPr>
          <w:spacing w:val="-1"/>
        </w:rPr>
        <w:t>质检部门进行验收并通过后方能投入使用；</w:t>
      </w:r>
    </w:p>
    <w:p w14:paraId="4581D3B5">
      <w:pPr>
        <w:pStyle w:val="2"/>
        <w:spacing w:before="183" w:line="217" w:lineRule="auto"/>
        <w:ind w:left="501"/>
      </w:pPr>
      <w:r>
        <w:t>②各生产装置、出料应设紧急切断阀，操作</w:t>
      </w:r>
      <w:r>
        <w:rPr>
          <w:spacing w:val="-1"/>
        </w:rPr>
        <w:t>台设紧急切断按钮。</w:t>
      </w:r>
    </w:p>
    <w:p w14:paraId="5EE354CE">
      <w:pPr>
        <w:pStyle w:val="2"/>
        <w:spacing w:before="186" w:line="217" w:lineRule="auto"/>
        <w:ind w:left="501"/>
      </w:pPr>
      <w:r>
        <w:rPr>
          <w:spacing w:val="-1"/>
        </w:rPr>
        <w:t>③生产车间内储备有泄漏应急处理设备和合适的收容材料。</w:t>
      </w:r>
    </w:p>
    <w:p w14:paraId="7B759135">
      <w:pPr>
        <w:pStyle w:val="2"/>
        <w:spacing w:before="183" w:line="289" w:lineRule="auto"/>
        <w:ind w:left="22" w:right="61" w:firstLine="479"/>
      </w:pPr>
      <w:r>
        <w:rPr>
          <w:spacing w:val="-3"/>
        </w:rPr>
        <w:t>④生产中应防止输送易燃有毒物料的管道、阀兰等因挤压、腐蚀或</w:t>
      </w:r>
      <w:r>
        <w:rPr>
          <w:spacing w:val="-4"/>
        </w:rPr>
        <w:t>设备因腐</w:t>
      </w:r>
      <w:r>
        <w:t xml:space="preserve"> </w:t>
      </w:r>
      <w:r>
        <w:rPr>
          <w:spacing w:val="-1"/>
        </w:rPr>
        <w:t>蚀、老化，造成的泄漏引起火灾、爆炸、中毒事故。</w:t>
      </w:r>
    </w:p>
    <w:p w14:paraId="0963FD88">
      <w:pPr>
        <w:pStyle w:val="2"/>
        <w:spacing w:before="187" w:line="221" w:lineRule="auto"/>
        <w:ind w:left="23"/>
        <w:outlineLvl w:val="2"/>
        <w:rPr>
          <w:sz w:val="28"/>
          <w:szCs w:val="28"/>
        </w:rPr>
      </w:pPr>
      <w:r>
        <w:rPr>
          <w:rFonts w:ascii="Times New Roman" w:hAnsi="Times New Roman" w:eastAsia="Times New Roman" w:cs="Times New Roman"/>
          <w:b/>
          <w:bCs/>
          <w:spacing w:val="-2"/>
          <w:sz w:val="28"/>
          <w:szCs w:val="28"/>
        </w:rPr>
        <w:t xml:space="preserve">8.2.5 </w:t>
      </w:r>
      <w:r>
        <w:rPr>
          <w:b/>
          <w:bCs/>
          <w:spacing w:val="-2"/>
          <w:sz w:val="28"/>
          <w:szCs w:val="28"/>
        </w:rPr>
        <w:t>废气事故风险预防措施</w:t>
      </w:r>
    </w:p>
    <w:p w14:paraId="3D4F34C4">
      <w:pPr>
        <w:pStyle w:val="2"/>
        <w:spacing w:before="204" w:line="219" w:lineRule="auto"/>
        <w:ind w:left="507"/>
      </w:pPr>
      <w:r>
        <w:rPr>
          <w:spacing w:val="-1"/>
        </w:rPr>
        <w:t>发生事故的原因主要有以下几个：</w:t>
      </w:r>
    </w:p>
    <w:p w14:paraId="4E517200">
      <w:pPr>
        <w:pStyle w:val="2"/>
        <w:spacing w:before="184" w:line="217" w:lineRule="auto"/>
        <w:ind w:left="502"/>
      </w:pPr>
      <w:r>
        <w:rPr>
          <w:spacing w:val="-1"/>
        </w:rPr>
        <w:t>①废气处理系统出现故障，未经处理的废气排入大气环境中；</w:t>
      </w:r>
    </w:p>
    <w:p w14:paraId="7A32561B">
      <w:pPr>
        <w:spacing w:line="217" w:lineRule="auto"/>
        <w:sectPr>
          <w:footerReference r:id="rId98" w:type="default"/>
          <w:pgSz w:w="11906" w:h="16839"/>
          <w:pgMar w:top="1424" w:right="1738" w:bottom="1252" w:left="1785" w:header="0" w:footer="1090" w:gutter="0"/>
          <w:cols w:space="720" w:num="1"/>
        </w:sectPr>
      </w:pPr>
    </w:p>
    <w:p w14:paraId="2E824F8B">
      <w:pPr>
        <w:pStyle w:val="2"/>
        <w:spacing w:before="48" w:line="217" w:lineRule="auto"/>
        <w:jc w:val="right"/>
      </w:pPr>
      <w:r>
        <w:rPr>
          <w:spacing w:val="-8"/>
        </w:rPr>
        <w:t>②生产过程中由于设备老化、腐蚀、失误操作等原</w:t>
      </w:r>
      <w:r>
        <w:rPr>
          <w:spacing w:val="-9"/>
        </w:rPr>
        <w:t>因造成车间废气浓度超标；</w:t>
      </w:r>
    </w:p>
    <w:p w14:paraId="3B1CE4FA">
      <w:pPr>
        <w:pStyle w:val="2"/>
        <w:spacing w:before="185" w:line="289" w:lineRule="auto"/>
        <w:ind w:left="25" w:right="58" w:firstLine="476"/>
      </w:pPr>
      <w:r>
        <w:rPr>
          <w:spacing w:val="-3"/>
        </w:rPr>
        <w:t>③厂内突然停电，废气处理系统停止工作，致使废气不能得到及时</w:t>
      </w:r>
      <w:r>
        <w:rPr>
          <w:spacing w:val="-4"/>
        </w:rPr>
        <w:t>处理而造</w:t>
      </w:r>
      <w:r>
        <w:t xml:space="preserve"> </w:t>
      </w:r>
      <w:r>
        <w:rPr>
          <w:spacing w:val="-2"/>
        </w:rPr>
        <w:t>成事故排放；</w:t>
      </w:r>
    </w:p>
    <w:p w14:paraId="57772A40">
      <w:pPr>
        <w:pStyle w:val="2"/>
        <w:spacing w:before="182" w:line="288" w:lineRule="auto"/>
        <w:ind w:left="505" w:right="965" w:hanging="4"/>
      </w:pPr>
      <w:r>
        <w:rPr>
          <w:spacing w:val="-2"/>
        </w:rPr>
        <w:t>④管理人员的疏忽和失职，废气处理设施长期未维护，发生火灾。</w:t>
      </w:r>
      <w:r>
        <w:rPr>
          <w:spacing w:val="9"/>
        </w:rPr>
        <w:t xml:space="preserve"> </w:t>
      </w:r>
      <w:r>
        <w:rPr>
          <w:spacing w:val="-3"/>
        </w:rPr>
        <w:t>为杜绝事故性废气排放，建议采用以下措施来确保废气达标排放；</w:t>
      </w:r>
    </w:p>
    <w:p w14:paraId="6E2D78BC">
      <w:pPr>
        <w:pStyle w:val="2"/>
        <w:spacing w:before="183" w:line="289" w:lineRule="auto"/>
        <w:ind w:left="27" w:right="58" w:firstLine="475"/>
      </w:pPr>
      <w:r>
        <w:rPr>
          <w:spacing w:val="-3"/>
        </w:rPr>
        <w:t>①平时加强废气处理设施的维护保养，及时发现处理设备的隐患</w:t>
      </w:r>
      <w:r>
        <w:rPr>
          <w:spacing w:val="-4"/>
        </w:rPr>
        <w:t>，并及时进</w:t>
      </w:r>
      <w:r>
        <w:t xml:space="preserve"> </w:t>
      </w:r>
      <w:r>
        <w:rPr>
          <w:spacing w:val="-1"/>
        </w:rPr>
        <w:t>行维修，确保废气处理系统正常运行；</w:t>
      </w:r>
    </w:p>
    <w:p w14:paraId="7D23A73D">
      <w:pPr>
        <w:pStyle w:val="2"/>
        <w:spacing w:before="182" w:line="290" w:lineRule="auto"/>
        <w:ind w:left="25" w:right="58" w:firstLine="476"/>
      </w:pPr>
      <w:r>
        <w:rPr>
          <w:spacing w:val="-3"/>
        </w:rPr>
        <w:t>②建立健全的环保机构，配置必要的监测仪器，应急电源，对管理</w:t>
      </w:r>
      <w:r>
        <w:rPr>
          <w:spacing w:val="-4"/>
        </w:rPr>
        <w:t>人员和技</w:t>
      </w:r>
      <w:r>
        <w:t xml:space="preserve"> </w:t>
      </w:r>
      <w:r>
        <w:rPr>
          <w:spacing w:val="-1"/>
        </w:rPr>
        <w:t>术人员进行岗位培训，对废气处理实行全过程跟踪控制。</w:t>
      </w:r>
    </w:p>
    <w:p w14:paraId="60F0D177">
      <w:pPr>
        <w:pStyle w:val="2"/>
        <w:spacing w:before="186" w:line="220" w:lineRule="auto"/>
        <w:ind w:left="23"/>
        <w:outlineLvl w:val="2"/>
        <w:rPr>
          <w:sz w:val="28"/>
          <w:szCs w:val="28"/>
        </w:rPr>
      </w:pPr>
      <w:r>
        <w:rPr>
          <w:rFonts w:ascii="Times New Roman" w:hAnsi="Times New Roman" w:eastAsia="Times New Roman" w:cs="Times New Roman"/>
          <w:b/>
          <w:bCs/>
          <w:spacing w:val="-2"/>
          <w:sz w:val="28"/>
          <w:szCs w:val="28"/>
        </w:rPr>
        <w:t xml:space="preserve">8.2.6 </w:t>
      </w:r>
      <w:r>
        <w:rPr>
          <w:b/>
          <w:bCs/>
          <w:spacing w:val="-2"/>
          <w:sz w:val="28"/>
          <w:szCs w:val="28"/>
        </w:rPr>
        <w:t>废水事故风险预防措施</w:t>
      </w:r>
    </w:p>
    <w:p w14:paraId="48166FDC">
      <w:pPr>
        <w:pStyle w:val="2"/>
        <w:spacing w:before="204" w:line="353" w:lineRule="auto"/>
        <w:ind w:left="24" w:right="58" w:firstLine="481"/>
        <w:jc w:val="both"/>
      </w:pPr>
      <w:r>
        <w:rPr>
          <w:spacing w:val="-3"/>
        </w:rPr>
        <w:t>建设项目地表水环境风险主要来自含有危险化学品的事故</w:t>
      </w:r>
      <w:r>
        <w:rPr>
          <w:spacing w:val="-4"/>
        </w:rPr>
        <w:t>废水排放，直接引</w:t>
      </w:r>
      <w:r>
        <w:t xml:space="preserve"> </w:t>
      </w:r>
      <w:r>
        <w:rPr>
          <w:spacing w:val="-3"/>
        </w:rPr>
        <w:t>起周围区域地表水系的污染。当发生化学品大量泄漏时，应迅速围堵、收集，防</w:t>
      </w:r>
      <w:r>
        <w:t xml:space="preserve"> </w:t>
      </w:r>
      <w:r>
        <w:rPr>
          <w:spacing w:val="-3"/>
        </w:rPr>
        <w:t>止物料泄漏经排水管网直接或间接进入地表水体，引起地表水污染。因此，对化</w:t>
      </w:r>
      <w:r>
        <w:t xml:space="preserve"> 学品的存储和使用场所必须配备围堵、收集设施或</w:t>
      </w:r>
      <w:r>
        <w:rPr>
          <w:spacing w:val="-1"/>
        </w:rPr>
        <w:t>措施，严防泄漏事故发生。</w:t>
      </w:r>
    </w:p>
    <w:p w14:paraId="651C8578">
      <w:pPr>
        <w:pStyle w:val="2"/>
        <w:spacing w:before="32" w:line="351" w:lineRule="auto"/>
        <w:ind w:left="21" w:right="58" w:firstLine="485"/>
        <w:jc w:val="both"/>
      </w:pPr>
      <w:r>
        <w:rPr>
          <w:spacing w:val="-3"/>
        </w:rPr>
        <w:t>一旦因控制不当或是无法控制而流出厂外时，公司应急</w:t>
      </w:r>
      <w:r>
        <w:rPr>
          <w:spacing w:val="-4"/>
        </w:rPr>
        <w:t>指挥组应第一时间立</w:t>
      </w:r>
      <w:r>
        <w:t xml:space="preserve"> </w:t>
      </w:r>
      <w:r>
        <w:rPr>
          <w:spacing w:val="-3"/>
        </w:rPr>
        <w:t>即向永州市生态环境局新田分局汇报并采取措施，并委托新田县环境保护监测站</w:t>
      </w:r>
      <w:r>
        <w:rPr>
          <w:spacing w:val="2"/>
        </w:rPr>
        <w:t xml:space="preserve"> </w:t>
      </w:r>
      <w:r>
        <w:rPr>
          <w:spacing w:val="-2"/>
        </w:rPr>
        <w:t>进行采样分析，一旦河水中</w:t>
      </w:r>
      <w:r>
        <w:rPr>
          <w:spacing w:val="-49"/>
        </w:rPr>
        <w:t xml:space="preserve"> </w:t>
      </w:r>
      <w:r>
        <w:rPr>
          <w:rFonts w:ascii="Times New Roman" w:hAnsi="Times New Roman" w:eastAsia="Times New Roman" w:cs="Times New Roman"/>
          <w:spacing w:val="-2"/>
        </w:rPr>
        <w:t>COD</w:t>
      </w:r>
      <w:r>
        <w:rPr>
          <w:spacing w:val="-2"/>
        </w:rPr>
        <w:t>、</w:t>
      </w:r>
      <w:r>
        <w:rPr>
          <w:rFonts w:ascii="Times New Roman" w:hAnsi="Times New Roman" w:eastAsia="Times New Roman" w:cs="Times New Roman"/>
          <w:spacing w:val="-2"/>
        </w:rPr>
        <w:t xml:space="preserve">pH </w:t>
      </w:r>
      <w:r>
        <w:rPr>
          <w:spacing w:val="-2"/>
        </w:rPr>
        <w:t>等超标，需及时做好应对措施，防止发生</w:t>
      </w:r>
      <w:r>
        <w:t xml:space="preserve"> </w:t>
      </w:r>
      <w:r>
        <w:rPr>
          <w:spacing w:val="-2"/>
        </w:rPr>
        <w:t>其他事故。</w:t>
      </w:r>
    </w:p>
    <w:p w14:paraId="6B40294B">
      <w:pPr>
        <w:pStyle w:val="2"/>
        <w:spacing w:before="42" w:line="347" w:lineRule="auto"/>
        <w:ind w:left="45" w:right="58" w:firstLine="459"/>
      </w:pPr>
      <w:r>
        <w:rPr>
          <w:spacing w:val="-3"/>
        </w:rPr>
        <w:t>本项目所在厂区已进行雨污分流，目前园区已在厂区靠近马路</w:t>
      </w:r>
      <w:r>
        <w:rPr>
          <w:spacing w:val="-4"/>
        </w:rPr>
        <w:t>一侧分别设置</w:t>
      </w:r>
      <w:r>
        <w:t xml:space="preserve"> </w:t>
      </w:r>
      <w:r>
        <w:rPr>
          <w:spacing w:val="-1"/>
        </w:rPr>
        <w:t>了一个生活污水接管口和一个雨水接管口，由园区</w:t>
      </w:r>
      <w:r>
        <w:rPr>
          <w:spacing w:val="-2"/>
        </w:rPr>
        <w:t>统一管理。</w:t>
      </w:r>
    </w:p>
    <w:p w14:paraId="13E48ADF">
      <w:pPr>
        <w:pStyle w:val="2"/>
        <w:spacing w:before="37" w:line="221" w:lineRule="auto"/>
        <w:ind w:left="23"/>
        <w:outlineLvl w:val="2"/>
        <w:rPr>
          <w:sz w:val="28"/>
          <w:szCs w:val="28"/>
        </w:rPr>
      </w:pPr>
      <w:r>
        <w:rPr>
          <w:rFonts w:ascii="Times New Roman" w:hAnsi="Times New Roman" w:eastAsia="Times New Roman" w:cs="Times New Roman"/>
          <w:b/>
          <w:bCs/>
          <w:spacing w:val="-2"/>
          <w:sz w:val="28"/>
          <w:szCs w:val="28"/>
        </w:rPr>
        <w:t xml:space="preserve">8.2.7 </w:t>
      </w:r>
      <w:r>
        <w:rPr>
          <w:b/>
          <w:bCs/>
          <w:spacing w:val="-2"/>
          <w:sz w:val="28"/>
          <w:szCs w:val="28"/>
        </w:rPr>
        <w:t>事故池及截流系统设置</w:t>
      </w:r>
    </w:p>
    <w:p w14:paraId="23209907">
      <w:pPr>
        <w:pStyle w:val="2"/>
        <w:spacing w:before="205" w:line="220" w:lineRule="auto"/>
        <w:ind w:left="514"/>
      </w:pPr>
      <w:r>
        <w:rPr>
          <w:spacing w:val="-4"/>
        </w:rPr>
        <w:t>（</w:t>
      </w:r>
      <w:r>
        <w:rPr>
          <w:rFonts w:ascii="Times New Roman" w:hAnsi="Times New Roman" w:eastAsia="Times New Roman" w:cs="Times New Roman"/>
          <w:spacing w:val="-4"/>
        </w:rPr>
        <w:t>1</w:t>
      </w:r>
      <w:r>
        <w:rPr>
          <w:spacing w:val="-4"/>
        </w:rPr>
        <w:t>）事故池</w:t>
      </w:r>
    </w:p>
    <w:p w14:paraId="4A15D812">
      <w:pPr>
        <w:pStyle w:val="2"/>
        <w:spacing w:before="181" w:line="345" w:lineRule="auto"/>
        <w:ind w:left="27" w:right="58" w:firstLine="478"/>
      </w:pPr>
      <w:r>
        <w:rPr>
          <w:spacing w:val="2"/>
        </w:rPr>
        <w:t>参照《化工建设项目环境保护设计规范》（</w:t>
      </w:r>
      <w:r>
        <w:rPr>
          <w:rFonts w:ascii="Times New Roman" w:hAnsi="Times New Roman" w:eastAsia="Times New Roman" w:cs="Times New Roman"/>
        </w:rPr>
        <w:t>GB</w:t>
      </w:r>
      <w:r>
        <w:rPr>
          <w:rFonts w:ascii="Times New Roman" w:hAnsi="Times New Roman" w:eastAsia="Times New Roman" w:cs="Times New Roman"/>
          <w:spacing w:val="2"/>
        </w:rPr>
        <w:t>50483-2009</w:t>
      </w:r>
      <w:r>
        <w:rPr>
          <w:spacing w:val="2"/>
        </w:rPr>
        <w:t>）应急事故池的</w:t>
      </w:r>
      <w:r>
        <w:rPr>
          <w:spacing w:val="8"/>
        </w:rPr>
        <w:t xml:space="preserve"> </w:t>
      </w:r>
      <w:r>
        <w:rPr>
          <w:spacing w:val="-1"/>
        </w:rPr>
        <w:t>设置标准，应急事故水池应考虑多种因素确定。</w:t>
      </w:r>
    </w:p>
    <w:p w14:paraId="4CD34707">
      <w:pPr>
        <w:pStyle w:val="2"/>
        <w:spacing w:before="38" w:line="347" w:lineRule="auto"/>
        <w:ind w:left="2576" w:right="1465" w:hanging="2073"/>
        <w:rPr>
          <w:rFonts w:ascii="Times New Roman" w:hAnsi="Times New Roman" w:eastAsia="Times New Roman" w:cs="Times New Roman"/>
          <w:sz w:val="15"/>
          <w:szCs w:val="15"/>
        </w:rPr>
      </w:pPr>
      <w:r>
        <w:rPr>
          <w:spacing w:val="-3"/>
        </w:rPr>
        <w:t>应急事故废水最大量的确定采用公式法计算，具体算法如下：</w:t>
      </w:r>
      <w:r>
        <w:rPr>
          <w:spacing w:val="10"/>
        </w:rPr>
        <w:t xml:space="preserve"> </w:t>
      </w:r>
      <w:r>
        <w:rPr>
          <w:rFonts w:ascii="Times New Roman" w:hAnsi="Times New Roman" w:eastAsia="Times New Roman" w:cs="Times New Roman"/>
          <w:spacing w:val="-1"/>
        </w:rPr>
        <w:t>V</w:t>
      </w:r>
      <w:r>
        <w:rPr>
          <w:spacing w:val="-1"/>
        </w:rPr>
        <w:t>总</w:t>
      </w:r>
      <w:r>
        <w:rPr>
          <w:rFonts w:ascii="Times New Roman" w:hAnsi="Times New Roman" w:eastAsia="Times New Roman" w:cs="Times New Roman"/>
          <w:spacing w:val="-1"/>
        </w:rPr>
        <w:t>=</w:t>
      </w:r>
      <w:r>
        <w:rPr>
          <w:spacing w:val="-1"/>
        </w:rPr>
        <w:t>（</w:t>
      </w:r>
      <w:r>
        <w:rPr>
          <w:rFonts w:ascii="Times New Roman" w:hAnsi="Times New Roman" w:eastAsia="Times New Roman" w:cs="Times New Roman"/>
          <w:spacing w:val="-1"/>
        </w:rPr>
        <w:t>V</w:t>
      </w:r>
      <w:r>
        <w:rPr>
          <w:rFonts w:ascii="Times New Roman" w:hAnsi="Times New Roman" w:eastAsia="Times New Roman" w:cs="Times New Roman"/>
          <w:spacing w:val="-1"/>
          <w:position w:val="-1"/>
          <w:sz w:val="15"/>
          <w:szCs w:val="15"/>
        </w:rPr>
        <w:t>1</w:t>
      </w:r>
      <w:r>
        <w:rPr>
          <w:rFonts w:ascii="Times New Roman" w:hAnsi="Times New Roman" w:eastAsia="Times New Roman" w:cs="Times New Roman"/>
          <w:spacing w:val="-1"/>
        </w:rPr>
        <w:t>+V</w:t>
      </w:r>
      <w:r>
        <w:rPr>
          <w:rFonts w:ascii="Times New Roman" w:hAnsi="Times New Roman" w:eastAsia="Times New Roman" w:cs="Times New Roman"/>
          <w:spacing w:val="-1"/>
          <w:sz w:val="15"/>
          <w:szCs w:val="15"/>
        </w:rPr>
        <w:t>2</w:t>
      </w:r>
      <w:r>
        <w:rPr>
          <w:rFonts w:ascii="Times New Roman" w:hAnsi="Times New Roman" w:eastAsia="Times New Roman" w:cs="Times New Roman"/>
          <w:spacing w:val="-1"/>
        </w:rPr>
        <w:t>-V</w:t>
      </w:r>
      <w:r>
        <w:rPr>
          <w:rFonts w:ascii="Times New Roman" w:hAnsi="Times New Roman" w:eastAsia="Times New Roman" w:cs="Times New Roman"/>
          <w:spacing w:val="-1"/>
          <w:position w:val="-1"/>
          <w:sz w:val="15"/>
          <w:szCs w:val="15"/>
        </w:rPr>
        <w:t xml:space="preserve">3 </w:t>
      </w:r>
      <w:r>
        <w:rPr>
          <w:spacing w:val="-1"/>
        </w:rPr>
        <w:t>）</w:t>
      </w:r>
      <w:r>
        <w:rPr>
          <w:rFonts w:ascii="Times New Roman" w:hAnsi="Times New Roman" w:eastAsia="Times New Roman" w:cs="Times New Roman"/>
          <w:spacing w:val="-1"/>
        </w:rPr>
        <w:t>max+V</w:t>
      </w:r>
      <w:r>
        <w:rPr>
          <w:rFonts w:ascii="Times New Roman" w:hAnsi="Times New Roman" w:eastAsia="Times New Roman" w:cs="Times New Roman"/>
          <w:spacing w:val="-2"/>
          <w:position w:val="-1"/>
          <w:sz w:val="15"/>
          <w:szCs w:val="15"/>
        </w:rPr>
        <w:t>4</w:t>
      </w:r>
      <w:r>
        <w:rPr>
          <w:rFonts w:ascii="Times New Roman" w:hAnsi="Times New Roman" w:eastAsia="Times New Roman" w:cs="Times New Roman"/>
          <w:spacing w:val="-2"/>
        </w:rPr>
        <w:t>+V</w:t>
      </w:r>
      <w:r>
        <w:rPr>
          <w:rFonts w:ascii="Times New Roman" w:hAnsi="Times New Roman" w:eastAsia="Times New Roman" w:cs="Times New Roman"/>
          <w:spacing w:val="-2"/>
          <w:position w:val="-1"/>
          <w:sz w:val="15"/>
          <w:szCs w:val="15"/>
        </w:rPr>
        <w:t>5</w:t>
      </w:r>
    </w:p>
    <w:p w14:paraId="488AA3E1">
      <w:pPr>
        <w:pStyle w:val="2"/>
        <w:spacing w:line="220" w:lineRule="auto"/>
        <w:ind w:left="508"/>
      </w:pPr>
      <w:r>
        <w:rPr>
          <w:spacing w:val="-5"/>
        </w:rPr>
        <w:t>式中：</w:t>
      </w:r>
    </w:p>
    <w:p w14:paraId="58E9D7FF">
      <w:pPr>
        <w:pStyle w:val="2"/>
        <w:spacing w:before="151" w:line="219" w:lineRule="auto"/>
        <w:ind w:left="514"/>
      </w:pPr>
      <w:r>
        <w:rPr>
          <w:spacing w:val="-2"/>
        </w:rPr>
        <w:t>（</w:t>
      </w:r>
      <w:r>
        <w:rPr>
          <w:rFonts w:ascii="Times New Roman" w:hAnsi="Times New Roman" w:eastAsia="Times New Roman" w:cs="Times New Roman"/>
          <w:spacing w:val="-2"/>
        </w:rPr>
        <w:t>V</w:t>
      </w:r>
      <w:r>
        <w:rPr>
          <w:rFonts w:ascii="Times New Roman" w:hAnsi="Times New Roman" w:eastAsia="Times New Roman" w:cs="Times New Roman"/>
          <w:spacing w:val="-2"/>
          <w:position w:val="-1"/>
          <w:sz w:val="15"/>
          <w:szCs w:val="15"/>
        </w:rPr>
        <w:t>1</w:t>
      </w:r>
      <w:r>
        <w:rPr>
          <w:rFonts w:ascii="Times New Roman" w:hAnsi="Times New Roman" w:eastAsia="Times New Roman" w:cs="Times New Roman"/>
          <w:spacing w:val="-2"/>
        </w:rPr>
        <w:t>+V</w:t>
      </w:r>
      <w:r>
        <w:rPr>
          <w:rFonts w:ascii="Times New Roman" w:hAnsi="Times New Roman" w:eastAsia="Times New Roman" w:cs="Times New Roman"/>
          <w:spacing w:val="-2"/>
          <w:sz w:val="15"/>
          <w:szCs w:val="15"/>
        </w:rPr>
        <w:t>2</w:t>
      </w:r>
      <w:r>
        <w:rPr>
          <w:rFonts w:ascii="Times New Roman" w:hAnsi="Times New Roman" w:eastAsia="Times New Roman" w:cs="Times New Roman"/>
          <w:spacing w:val="-2"/>
        </w:rPr>
        <w:t>-V</w:t>
      </w:r>
      <w:r>
        <w:rPr>
          <w:rFonts w:ascii="Times New Roman" w:hAnsi="Times New Roman" w:eastAsia="Times New Roman" w:cs="Times New Roman"/>
          <w:spacing w:val="-2"/>
          <w:position w:val="-1"/>
          <w:sz w:val="15"/>
          <w:szCs w:val="15"/>
        </w:rPr>
        <w:t xml:space="preserve">3 </w:t>
      </w:r>
      <w:r>
        <w:rPr>
          <w:spacing w:val="-2"/>
        </w:rPr>
        <w:t>）</w:t>
      </w:r>
      <w:r>
        <w:rPr>
          <w:rFonts w:ascii="Times New Roman" w:hAnsi="Times New Roman" w:eastAsia="Times New Roman" w:cs="Times New Roman"/>
          <w:spacing w:val="-2"/>
        </w:rPr>
        <w:t>max</w:t>
      </w:r>
      <w:r>
        <w:rPr>
          <w:spacing w:val="-2"/>
        </w:rPr>
        <w:t>：计算各装置最大量，单位</w:t>
      </w:r>
      <w:r>
        <w:rPr>
          <w:rFonts w:ascii="Times New Roman" w:hAnsi="Times New Roman" w:eastAsia="Times New Roman" w:cs="Times New Roman"/>
          <w:spacing w:val="-2"/>
        </w:rPr>
        <w:t>m</w:t>
      </w:r>
      <w:r>
        <w:rPr>
          <w:rFonts w:ascii="Times New Roman" w:hAnsi="Times New Roman" w:eastAsia="Times New Roman" w:cs="Times New Roman"/>
          <w:spacing w:val="-2"/>
          <w:position w:val="8"/>
          <w:sz w:val="15"/>
          <w:szCs w:val="15"/>
        </w:rPr>
        <w:t>3</w:t>
      </w:r>
      <w:r>
        <w:rPr>
          <w:spacing w:val="-2"/>
        </w:rPr>
        <w:t>；</w:t>
      </w:r>
    </w:p>
    <w:p w14:paraId="43D70D21">
      <w:pPr>
        <w:pStyle w:val="2"/>
        <w:spacing w:before="150" w:line="322" w:lineRule="auto"/>
        <w:ind w:left="23" w:right="58" w:firstLine="472"/>
      </w:pPr>
      <w:r>
        <w:rPr>
          <w:rFonts w:ascii="Times New Roman" w:hAnsi="Times New Roman" w:eastAsia="Times New Roman" w:cs="Times New Roman"/>
          <w:spacing w:val="-3"/>
        </w:rPr>
        <w:t>V</w:t>
      </w:r>
      <w:r>
        <w:rPr>
          <w:rFonts w:ascii="Times New Roman" w:hAnsi="Times New Roman" w:eastAsia="Times New Roman" w:cs="Times New Roman"/>
          <w:spacing w:val="-3"/>
          <w:position w:val="-1"/>
          <w:sz w:val="15"/>
          <w:szCs w:val="15"/>
        </w:rPr>
        <w:t>1</w:t>
      </w:r>
      <w:r>
        <w:rPr>
          <w:rFonts w:ascii="Times New Roman" w:hAnsi="Times New Roman" w:eastAsia="Times New Roman" w:cs="Times New Roman"/>
          <w:spacing w:val="-3"/>
        </w:rPr>
        <w:t>—</w:t>
      </w:r>
      <w:r>
        <w:rPr>
          <w:spacing w:val="-3"/>
        </w:rPr>
        <w:t>收集系统内发生事故时一个罐组或装置最大物料泄漏量，本项</w:t>
      </w:r>
      <w:r>
        <w:rPr>
          <w:spacing w:val="-4"/>
        </w:rPr>
        <w:t>目使用物</w:t>
      </w:r>
      <w:r>
        <w:t xml:space="preserve"> </w:t>
      </w:r>
      <w:r>
        <w:rPr>
          <w:spacing w:val="-1"/>
        </w:rPr>
        <w:t>料为固体物料，</w:t>
      </w:r>
      <w:r>
        <w:rPr>
          <w:rFonts w:ascii="Times New Roman" w:hAnsi="Times New Roman" w:eastAsia="Times New Roman" w:cs="Times New Roman"/>
          <w:spacing w:val="-1"/>
        </w:rPr>
        <w:t>V1=0</w:t>
      </w:r>
      <w:r>
        <w:rPr>
          <w:spacing w:val="-1"/>
        </w:rPr>
        <w:t>；</w:t>
      </w:r>
    </w:p>
    <w:p w14:paraId="55674BBC">
      <w:pPr>
        <w:spacing w:line="322" w:lineRule="auto"/>
        <w:sectPr>
          <w:footerReference r:id="rId99" w:type="default"/>
          <w:pgSz w:w="11906" w:h="16839"/>
          <w:pgMar w:top="1426" w:right="1740" w:bottom="1252" w:left="1785" w:header="0" w:footer="1090" w:gutter="0"/>
          <w:cols w:space="720" w:num="1"/>
        </w:sectPr>
      </w:pPr>
    </w:p>
    <w:p w14:paraId="72E95CC4">
      <w:pPr>
        <w:pStyle w:val="2"/>
        <w:spacing w:before="48" w:line="219" w:lineRule="auto"/>
        <w:ind w:left="496"/>
      </w:pPr>
      <w:r>
        <w:rPr>
          <w:rFonts w:ascii="Times New Roman" w:hAnsi="Times New Roman" w:eastAsia="Times New Roman" w:cs="Times New Roman"/>
          <w:spacing w:val="-1"/>
        </w:rPr>
        <w:t>V</w:t>
      </w:r>
      <w:r>
        <w:rPr>
          <w:rFonts w:ascii="Times New Roman" w:hAnsi="Times New Roman" w:eastAsia="Times New Roman" w:cs="Times New Roman"/>
          <w:spacing w:val="-1"/>
          <w:position w:val="-1"/>
          <w:sz w:val="15"/>
          <w:szCs w:val="15"/>
        </w:rPr>
        <w:t>2</w:t>
      </w:r>
      <w:r>
        <w:rPr>
          <w:rFonts w:ascii="Times New Roman" w:hAnsi="Times New Roman" w:eastAsia="Times New Roman" w:cs="Times New Roman"/>
          <w:spacing w:val="-1"/>
        </w:rPr>
        <w:t>—</w:t>
      </w:r>
      <w:r>
        <w:rPr>
          <w:spacing w:val="-1"/>
        </w:rPr>
        <w:t>发生事故的储罐或装置的消防废水量；</w:t>
      </w:r>
    </w:p>
    <w:p w14:paraId="660CA9CB">
      <w:pPr>
        <w:pStyle w:val="2"/>
        <w:spacing w:before="154" w:line="330" w:lineRule="auto"/>
        <w:ind w:left="24" w:firstLine="479"/>
      </w:pPr>
      <w:r>
        <w:rPr>
          <w:spacing w:val="-2"/>
        </w:rPr>
        <w:t>根据《建筑设计防火规范》（</w:t>
      </w:r>
      <w:r>
        <w:rPr>
          <w:rFonts w:ascii="Times New Roman" w:hAnsi="Times New Roman" w:eastAsia="Times New Roman" w:cs="Times New Roman"/>
          <w:spacing w:val="-2"/>
        </w:rPr>
        <w:t>GB50016-2014[2018</w:t>
      </w:r>
      <w:r>
        <w:rPr>
          <w:spacing w:val="-2"/>
        </w:rPr>
        <w:t>年版</w:t>
      </w:r>
      <w:r>
        <w:rPr>
          <w:rFonts w:ascii="Times New Roman" w:hAnsi="Times New Roman" w:eastAsia="Times New Roman" w:cs="Times New Roman"/>
          <w:spacing w:val="-2"/>
        </w:rPr>
        <w:t>]</w:t>
      </w:r>
      <w:r>
        <w:rPr>
          <w:spacing w:val="1"/>
        </w:rPr>
        <w:t>），</w:t>
      </w:r>
      <w:r>
        <w:rPr>
          <w:spacing w:val="-2"/>
        </w:rPr>
        <w:t>本项目按同一时</w:t>
      </w:r>
      <w:r>
        <w:t xml:space="preserve"> 间发生火灾次数</w:t>
      </w:r>
      <w:r>
        <w:rPr>
          <w:rFonts w:ascii="Times New Roman" w:hAnsi="Times New Roman" w:eastAsia="Times New Roman" w:cs="Times New Roman"/>
        </w:rPr>
        <w:t>1</w:t>
      </w:r>
      <w:r>
        <w:t>次，需水量最大的一座建筑物计算。火灾危险性最高的为锅炉</w:t>
      </w:r>
      <w:r>
        <w:rPr>
          <w:spacing w:val="6"/>
        </w:rPr>
        <w:t xml:space="preserve">  </w:t>
      </w:r>
      <w:r>
        <w:rPr>
          <w:spacing w:val="-7"/>
        </w:rPr>
        <w:t>房，属于丙类，二级。根据《消防给水及消火栓系统技术规范》（</w:t>
      </w:r>
      <w:r>
        <w:rPr>
          <w:rFonts w:ascii="Times New Roman" w:hAnsi="Times New Roman" w:eastAsia="Times New Roman" w:cs="Times New Roman"/>
          <w:spacing w:val="-7"/>
        </w:rPr>
        <w:t>GB50974</w:t>
      </w:r>
      <w:r>
        <w:rPr>
          <w:rFonts w:ascii="Times New Roman" w:hAnsi="Times New Roman" w:eastAsia="Times New Roman" w:cs="Times New Roman"/>
          <w:spacing w:val="-8"/>
        </w:rPr>
        <w:t>-2014</w:t>
      </w:r>
      <w:r>
        <w:rPr>
          <w:spacing w:val="-8"/>
        </w:rPr>
        <w:t>）</w:t>
      </w:r>
      <w:r>
        <w:t xml:space="preserve"> </w:t>
      </w:r>
      <w:r>
        <w:rPr>
          <w:spacing w:val="-2"/>
        </w:rPr>
        <w:t>中消防给水的规定，消防用水量：厂房建筑体积</w:t>
      </w:r>
      <w:r>
        <w:rPr>
          <w:rFonts w:ascii="Times New Roman" w:hAnsi="Times New Roman" w:eastAsia="Times New Roman" w:cs="Times New Roman"/>
          <w:spacing w:val="-2"/>
        </w:rPr>
        <w:t>V&gt;50000m</w:t>
      </w:r>
      <w:r>
        <w:rPr>
          <w:rFonts w:ascii="Times New Roman" w:hAnsi="Times New Roman" w:eastAsia="Times New Roman" w:cs="Times New Roman"/>
          <w:spacing w:val="-2"/>
          <w:position w:val="8"/>
          <w:sz w:val="15"/>
          <w:szCs w:val="15"/>
        </w:rPr>
        <w:t>3</w:t>
      </w:r>
      <w:r>
        <w:rPr>
          <w:spacing w:val="-2"/>
        </w:rPr>
        <w:t>，建筑物室外消火栓</w:t>
      </w:r>
      <w:r>
        <w:rPr>
          <w:spacing w:val="2"/>
        </w:rPr>
        <w:t xml:space="preserve"> </w:t>
      </w:r>
      <w:r>
        <w:t>设计流量为</w:t>
      </w:r>
      <w:r>
        <w:rPr>
          <w:rFonts w:ascii="Times New Roman" w:hAnsi="Times New Roman" w:eastAsia="Times New Roman" w:cs="Times New Roman"/>
        </w:rPr>
        <w:t>40L/s</w:t>
      </w:r>
      <w:r>
        <w:rPr>
          <w:rFonts w:ascii="Times New Roman" w:hAnsi="Times New Roman" w:eastAsia="Times New Roman" w:cs="Times New Roman"/>
          <w:spacing w:val="-20"/>
        </w:rPr>
        <w:t xml:space="preserve"> </w:t>
      </w:r>
      <w:r>
        <w:t>，室内消火栓设计流量为</w:t>
      </w:r>
      <w:r>
        <w:rPr>
          <w:rFonts w:ascii="Times New Roman" w:hAnsi="Times New Roman" w:eastAsia="Times New Roman" w:cs="Times New Roman"/>
        </w:rPr>
        <w:t>30L/s</w:t>
      </w:r>
      <w:r>
        <w:rPr>
          <w:rFonts w:ascii="Times New Roman" w:hAnsi="Times New Roman" w:eastAsia="Times New Roman" w:cs="Times New Roman"/>
          <w:spacing w:val="-26"/>
        </w:rPr>
        <w:t xml:space="preserve"> </w:t>
      </w:r>
      <w:r>
        <w:t>，火灾延续时间为</w:t>
      </w:r>
      <w:r>
        <w:rPr>
          <w:rFonts w:ascii="Times New Roman" w:hAnsi="Times New Roman" w:eastAsia="Times New Roman" w:cs="Times New Roman"/>
        </w:rPr>
        <w:t>30min</w:t>
      </w:r>
      <w:r>
        <w:rPr>
          <w:rFonts w:ascii="Times New Roman" w:hAnsi="Times New Roman" w:eastAsia="Times New Roman" w:cs="Times New Roman"/>
          <w:spacing w:val="-29"/>
        </w:rPr>
        <w:t xml:space="preserve"> </w:t>
      </w:r>
      <w:r>
        <w:t xml:space="preserve">，消防  </w:t>
      </w:r>
      <w:r>
        <w:rPr>
          <w:spacing w:val="-1"/>
        </w:rPr>
        <w:t>用水量为</w:t>
      </w:r>
      <w:r>
        <w:rPr>
          <w:rFonts w:ascii="Times New Roman" w:hAnsi="Times New Roman" w:eastAsia="Times New Roman" w:cs="Times New Roman"/>
          <w:spacing w:val="-1"/>
        </w:rPr>
        <w:t>126m</w:t>
      </w:r>
      <w:r>
        <w:rPr>
          <w:rFonts w:ascii="Times New Roman" w:hAnsi="Times New Roman" w:eastAsia="Times New Roman" w:cs="Times New Roman"/>
          <w:spacing w:val="-1"/>
          <w:position w:val="7"/>
          <w:sz w:val="15"/>
          <w:szCs w:val="15"/>
        </w:rPr>
        <w:t>3</w:t>
      </w:r>
      <w:r>
        <w:rPr>
          <w:spacing w:val="-1"/>
        </w:rPr>
        <w:t>。</w:t>
      </w:r>
    </w:p>
    <w:p w14:paraId="6AEE0EFA">
      <w:pPr>
        <w:pStyle w:val="2"/>
        <w:spacing w:before="36" w:line="219" w:lineRule="auto"/>
        <w:ind w:left="496"/>
      </w:pPr>
      <w:r>
        <w:rPr>
          <w:rFonts w:ascii="Times New Roman" w:hAnsi="Times New Roman" w:eastAsia="Times New Roman" w:cs="Times New Roman"/>
          <w:spacing w:val="-1"/>
        </w:rPr>
        <w:t>V</w:t>
      </w:r>
      <w:r>
        <w:rPr>
          <w:rFonts w:ascii="Times New Roman" w:hAnsi="Times New Roman" w:eastAsia="Times New Roman" w:cs="Times New Roman"/>
          <w:spacing w:val="-1"/>
          <w:position w:val="-1"/>
          <w:sz w:val="15"/>
          <w:szCs w:val="15"/>
        </w:rPr>
        <w:t>3</w:t>
      </w:r>
      <w:r>
        <w:rPr>
          <w:rFonts w:ascii="Times New Roman" w:hAnsi="Times New Roman" w:eastAsia="Times New Roman" w:cs="Times New Roman"/>
          <w:spacing w:val="-9"/>
          <w:position w:val="-1"/>
          <w:sz w:val="15"/>
          <w:szCs w:val="15"/>
        </w:rPr>
        <w:t xml:space="preserve"> </w:t>
      </w:r>
      <w:r>
        <w:rPr>
          <w:spacing w:val="-1"/>
        </w:rPr>
        <w:t>：发生事故时物料转移至其他容器及单元量；本项目不考</w:t>
      </w:r>
      <w:r>
        <w:rPr>
          <w:spacing w:val="-2"/>
        </w:rPr>
        <w:t>虑。</w:t>
      </w:r>
    </w:p>
    <w:p w14:paraId="622160CD">
      <w:pPr>
        <w:pStyle w:val="2"/>
        <w:spacing w:before="152" w:line="322" w:lineRule="auto"/>
        <w:ind w:left="26" w:right="99" w:firstLine="469"/>
      </w:pPr>
      <w:r>
        <w:rPr>
          <w:rFonts w:ascii="Times New Roman" w:hAnsi="Times New Roman" w:eastAsia="Times New Roman" w:cs="Times New Roman"/>
          <w:spacing w:val="-3"/>
        </w:rPr>
        <w:t>V</w:t>
      </w:r>
      <w:r>
        <w:rPr>
          <w:rFonts w:ascii="Times New Roman" w:hAnsi="Times New Roman" w:eastAsia="Times New Roman" w:cs="Times New Roman"/>
          <w:spacing w:val="-3"/>
          <w:position w:val="-1"/>
          <w:sz w:val="15"/>
          <w:szCs w:val="15"/>
        </w:rPr>
        <w:t>4</w:t>
      </w:r>
      <w:r>
        <w:rPr>
          <w:spacing w:val="-3"/>
        </w:rPr>
        <w:t>：发生事故时必须进入该系统的生产废水量。本项目清洗废水可</w:t>
      </w:r>
      <w:r>
        <w:rPr>
          <w:spacing w:val="-4"/>
        </w:rPr>
        <w:t>在三级沉</w:t>
      </w:r>
      <w:r>
        <w:t xml:space="preserve"> </w:t>
      </w:r>
      <w:r>
        <w:rPr>
          <w:spacing w:val="-1"/>
        </w:rPr>
        <w:t>淀池中暂存，无需排入事故应急池，即取</w:t>
      </w:r>
      <w:r>
        <w:rPr>
          <w:rFonts w:ascii="Times New Roman" w:hAnsi="Times New Roman" w:eastAsia="Times New Roman" w:cs="Times New Roman"/>
          <w:spacing w:val="-1"/>
        </w:rPr>
        <w:t>V4=0m</w:t>
      </w:r>
      <w:r>
        <w:rPr>
          <w:rFonts w:ascii="Times New Roman" w:hAnsi="Times New Roman" w:eastAsia="Times New Roman" w:cs="Times New Roman"/>
          <w:spacing w:val="-1"/>
          <w:position w:val="8"/>
          <w:sz w:val="15"/>
          <w:szCs w:val="15"/>
        </w:rPr>
        <w:t>3</w:t>
      </w:r>
      <w:r>
        <w:rPr>
          <w:spacing w:val="-1"/>
        </w:rPr>
        <w:t>；</w:t>
      </w:r>
    </w:p>
    <w:p w14:paraId="6DFB73AB">
      <w:pPr>
        <w:pStyle w:val="2"/>
        <w:spacing w:before="34" w:line="219" w:lineRule="auto"/>
        <w:ind w:left="496"/>
      </w:pPr>
      <w:r>
        <w:rPr>
          <w:rFonts w:ascii="Times New Roman" w:hAnsi="Times New Roman" w:eastAsia="Times New Roman" w:cs="Times New Roman"/>
          <w:spacing w:val="-2"/>
        </w:rPr>
        <w:t>V</w:t>
      </w:r>
      <w:r>
        <w:rPr>
          <w:rFonts w:ascii="Times New Roman" w:hAnsi="Times New Roman" w:eastAsia="Times New Roman" w:cs="Times New Roman"/>
          <w:spacing w:val="-2"/>
          <w:position w:val="-1"/>
          <w:sz w:val="15"/>
          <w:szCs w:val="15"/>
        </w:rPr>
        <w:t>5</w:t>
      </w:r>
      <w:r>
        <w:rPr>
          <w:rFonts w:ascii="Times New Roman" w:hAnsi="Times New Roman" w:eastAsia="Times New Roman" w:cs="Times New Roman"/>
          <w:spacing w:val="4"/>
          <w:position w:val="-1"/>
          <w:sz w:val="15"/>
          <w:szCs w:val="15"/>
        </w:rPr>
        <w:t xml:space="preserve"> </w:t>
      </w:r>
      <w:r>
        <w:rPr>
          <w:spacing w:val="-2"/>
        </w:rPr>
        <w:t>：发生事故时可能进入该系统的最大雨水量。</w:t>
      </w:r>
    </w:p>
    <w:p w14:paraId="5360FDEA">
      <w:pPr>
        <w:pStyle w:val="2"/>
        <w:spacing w:before="150" w:line="322" w:lineRule="auto"/>
        <w:ind w:left="23" w:right="141" w:firstLine="480"/>
      </w:pPr>
      <w:r>
        <w:t>本项目初期雨水收集范围为厂区范围内的雨水，集雨面积按</w:t>
      </w:r>
      <w:r>
        <w:rPr>
          <w:spacing w:val="-38"/>
        </w:rPr>
        <w:t xml:space="preserve"> </w:t>
      </w:r>
      <w:r>
        <w:rPr>
          <w:rFonts w:ascii="Times New Roman" w:hAnsi="Times New Roman" w:eastAsia="Times New Roman" w:cs="Times New Roman"/>
        </w:rPr>
        <w:t>7096.6m</w:t>
      </w:r>
      <w:r>
        <w:rPr>
          <w:rFonts w:ascii="Times New Roman" w:hAnsi="Times New Roman" w:eastAsia="Times New Roman" w:cs="Times New Roman"/>
          <w:position w:val="7"/>
          <w:sz w:val="15"/>
          <w:szCs w:val="15"/>
        </w:rPr>
        <w:t>2</w:t>
      </w:r>
      <w:r>
        <w:rPr>
          <w:rFonts w:ascii="Times New Roman" w:hAnsi="Times New Roman" w:eastAsia="Times New Roman" w:cs="Times New Roman"/>
          <w:spacing w:val="11"/>
          <w:w w:val="101"/>
          <w:position w:val="7"/>
          <w:sz w:val="15"/>
          <w:szCs w:val="15"/>
        </w:rPr>
        <w:t xml:space="preserve"> </w:t>
      </w:r>
      <w:r>
        <w:t xml:space="preserve">计。 </w:t>
      </w:r>
      <w:r>
        <w:rPr>
          <w:spacing w:val="-1"/>
        </w:rPr>
        <w:t>暴雨强度公式采用暴雨强度公式：</w:t>
      </w:r>
    </w:p>
    <w:p w14:paraId="4CFB6C81">
      <w:pPr>
        <w:spacing w:before="24" w:line="547" w:lineRule="exact"/>
        <w:ind w:left="3121"/>
      </w:pPr>
      <w:r>
        <w:rPr>
          <w:position w:val="-11"/>
        </w:rPr>
        <w:drawing>
          <wp:inline distT="0" distB="0" distL="0" distR="0">
            <wp:extent cx="1329690" cy="34671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46"/>
                    <a:stretch>
                      <a:fillRect/>
                    </a:stretch>
                  </pic:blipFill>
                  <pic:spPr>
                    <a:xfrm>
                      <a:off x="0" y="0"/>
                      <a:ext cx="1330218" cy="347267"/>
                    </a:xfrm>
                    <a:prstGeom prst="rect">
                      <a:avLst/>
                    </a:prstGeom>
                  </pic:spPr>
                </pic:pic>
              </a:graphicData>
            </a:graphic>
          </wp:inline>
        </w:drawing>
      </w:r>
    </w:p>
    <w:p w14:paraId="55BD68FE">
      <w:pPr>
        <w:pStyle w:val="2"/>
        <w:spacing w:before="199" w:line="220" w:lineRule="auto"/>
        <w:ind w:left="508"/>
      </w:pPr>
      <w:r>
        <w:rPr>
          <w:spacing w:val="-5"/>
        </w:rPr>
        <w:t>式中：</w:t>
      </w:r>
    </w:p>
    <w:p w14:paraId="0094D199">
      <w:pPr>
        <w:pStyle w:val="2"/>
        <w:spacing w:before="148" w:line="212" w:lineRule="auto"/>
        <w:ind w:left="502"/>
      </w:pPr>
      <w:r>
        <w:rPr>
          <w:rFonts w:ascii="Times New Roman" w:hAnsi="Times New Roman" w:eastAsia="Times New Roman" w:cs="Times New Roman"/>
          <w:spacing w:val="-1"/>
        </w:rPr>
        <w:t>q——</w:t>
      </w:r>
      <w:r>
        <w:rPr>
          <w:spacing w:val="-1"/>
        </w:rPr>
        <w:t>设计暴雨强度</w:t>
      </w:r>
      <w:r>
        <w:rPr>
          <w:rFonts w:ascii="Times New Roman" w:hAnsi="Times New Roman" w:eastAsia="Times New Roman" w:cs="Times New Roman"/>
          <w:spacing w:val="-1"/>
        </w:rPr>
        <w:t>(L/s·ha)</w:t>
      </w:r>
      <w:r>
        <w:rPr>
          <w:spacing w:val="-1"/>
        </w:rPr>
        <w:t>；</w:t>
      </w:r>
    </w:p>
    <w:p w14:paraId="7CAC9CE0">
      <w:pPr>
        <w:pStyle w:val="2"/>
        <w:spacing w:before="162" w:line="219" w:lineRule="auto"/>
        <w:ind w:left="496"/>
      </w:pPr>
      <w:r>
        <w:rPr>
          <w:rFonts w:ascii="Times New Roman" w:hAnsi="Times New Roman" w:eastAsia="Times New Roman" w:cs="Times New Roman"/>
          <w:spacing w:val="-2"/>
        </w:rPr>
        <w:t>t——</w:t>
      </w:r>
      <w:r>
        <w:rPr>
          <w:spacing w:val="-2"/>
        </w:rPr>
        <w:t>雨水径流时间，取为</w:t>
      </w:r>
      <w:r>
        <w:rPr>
          <w:spacing w:val="-29"/>
        </w:rPr>
        <w:t xml:space="preserve"> </w:t>
      </w:r>
      <w:r>
        <w:rPr>
          <w:rFonts w:ascii="Times New Roman" w:hAnsi="Times New Roman" w:eastAsia="Times New Roman" w:cs="Times New Roman"/>
          <w:spacing w:val="-2"/>
        </w:rPr>
        <w:t>15min</w:t>
      </w:r>
      <w:r>
        <w:rPr>
          <w:spacing w:val="-2"/>
        </w:rPr>
        <w:t>；</w:t>
      </w:r>
    </w:p>
    <w:p w14:paraId="00974E6A">
      <w:pPr>
        <w:pStyle w:val="2"/>
        <w:spacing w:before="152" w:line="210" w:lineRule="auto"/>
        <w:ind w:left="498"/>
      </w:pPr>
      <w:r>
        <w:rPr>
          <w:rFonts w:ascii="Times New Roman" w:hAnsi="Times New Roman" w:eastAsia="Times New Roman" w:cs="Times New Roman"/>
          <w:spacing w:val="-3"/>
        </w:rPr>
        <w:t>P——</w:t>
      </w:r>
      <w:r>
        <w:rPr>
          <w:spacing w:val="-3"/>
        </w:rPr>
        <w:t>设计重现期</w:t>
      </w:r>
      <w:r>
        <w:rPr>
          <w:rFonts w:ascii="Times New Roman" w:hAnsi="Times New Roman" w:eastAsia="Times New Roman" w:cs="Times New Roman"/>
          <w:spacing w:val="-3"/>
        </w:rPr>
        <w:t>(</w:t>
      </w:r>
      <w:r>
        <w:rPr>
          <w:spacing w:val="-3"/>
        </w:rPr>
        <w:t>年</w:t>
      </w:r>
      <w:r>
        <w:rPr>
          <w:rFonts w:ascii="Times New Roman" w:hAnsi="Times New Roman" w:eastAsia="Times New Roman" w:cs="Times New Roman"/>
          <w:spacing w:val="-3"/>
        </w:rPr>
        <w:t>)</w:t>
      </w:r>
      <w:r>
        <w:rPr>
          <w:rFonts w:ascii="Times New Roman" w:hAnsi="Times New Roman" w:eastAsia="Times New Roman" w:cs="Times New Roman"/>
          <w:spacing w:val="-31"/>
        </w:rPr>
        <w:t xml:space="preserve"> </w:t>
      </w:r>
      <w:r>
        <w:rPr>
          <w:spacing w:val="-3"/>
        </w:rPr>
        <w:t>，设计重现取</w:t>
      </w:r>
      <w:r>
        <w:rPr>
          <w:spacing w:val="-32"/>
        </w:rPr>
        <w:t xml:space="preserve"> </w:t>
      </w:r>
      <w:r>
        <w:rPr>
          <w:rFonts w:ascii="Times New Roman" w:hAnsi="Times New Roman" w:eastAsia="Times New Roman" w:cs="Times New Roman"/>
          <w:spacing w:val="-3"/>
        </w:rPr>
        <w:t xml:space="preserve">1 </w:t>
      </w:r>
      <w:r>
        <w:rPr>
          <w:spacing w:val="-3"/>
        </w:rPr>
        <w:t>年。</w:t>
      </w:r>
    </w:p>
    <w:p w14:paraId="760ABED4">
      <w:pPr>
        <w:pStyle w:val="2"/>
        <w:spacing w:before="118" w:line="322" w:lineRule="exact"/>
        <w:ind w:left="3011"/>
        <w:rPr>
          <w:rFonts w:ascii="Times New Roman" w:hAnsi="Times New Roman" w:eastAsia="Times New Roman" w:cs="Times New Roman"/>
        </w:rPr>
      </w:pPr>
      <w:r>
        <w:rPr>
          <w:spacing w:val="-2"/>
          <w:position w:val="2"/>
        </w:rPr>
        <w:t>雨水设计流量：</w:t>
      </w:r>
      <w:r>
        <w:rPr>
          <w:rFonts w:ascii="Times New Roman" w:hAnsi="Times New Roman" w:eastAsia="Times New Roman" w:cs="Times New Roman"/>
          <w:spacing w:val="-2"/>
          <w:position w:val="2"/>
        </w:rPr>
        <w:t>Q=aqF</w:t>
      </w:r>
    </w:p>
    <w:p w14:paraId="7C1A7921">
      <w:pPr>
        <w:pStyle w:val="2"/>
        <w:spacing w:before="158" w:line="220" w:lineRule="auto"/>
        <w:ind w:left="508"/>
      </w:pPr>
      <w:r>
        <w:rPr>
          <w:spacing w:val="-5"/>
        </w:rPr>
        <w:t>式中：</w:t>
      </w:r>
    </w:p>
    <w:p w14:paraId="4B84CA2C">
      <w:pPr>
        <w:pStyle w:val="2"/>
        <w:spacing w:before="148" w:line="212" w:lineRule="auto"/>
        <w:ind w:left="502"/>
      </w:pPr>
      <w:r>
        <w:rPr>
          <w:rFonts w:ascii="Times New Roman" w:hAnsi="Times New Roman" w:eastAsia="Times New Roman" w:cs="Times New Roman"/>
          <w:spacing w:val="-1"/>
        </w:rPr>
        <w:t>Q——</w:t>
      </w:r>
      <w:r>
        <w:rPr>
          <w:spacing w:val="-1"/>
        </w:rPr>
        <w:t>雨水设计流量（</w:t>
      </w:r>
      <w:r>
        <w:rPr>
          <w:rFonts w:ascii="Times New Roman" w:hAnsi="Times New Roman" w:eastAsia="Times New Roman" w:cs="Times New Roman"/>
          <w:spacing w:val="-1"/>
        </w:rPr>
        <w:t>L/s</w:t>
      </w:r>
      <w:r>
        <w:t>）；</w:t>
      </w:r>
    </w:p>
    <w:p w14:paraId="448AFA13">
      <w:pPr>
        <w:pStyle w:val="2"/>
        <w:spacing w:before="160" w:line="314" w:lineRule="auto"/>
        <w:ind w:left="502" w:right="4614"/>
      </w:pPr>
      <w:r>
        <w:rPr>
          <w:rFonts w:ascii="Times New Roman" w:hAnsi="Times New Roman" w:eastAsia="Times New Roman" w:cs="Times New Roman"/>
          <w:spacing w:val="-1"/>
        </w:rPr>
        <w:t>q——</w:t>
      </w:r>
      <w:r>
        <w:rPr>
          <w:spacing w:val="-1"/>
        </w:rPr>
        <w:t>设计暴雨强度（</w:t>
      </w:r>
      <w:r>
        <w:rPr>
          <w:rFonts w:ascii="Times New Roman" w:hAnsi="Times New Roman" w:eastAsia="Times New Roman" w:cs="Times New Roman"/>
          <w:spacing w:val="-1"/>
        </w:rPr>
        <w:t>L/s·ha</w:t>
      </w:r>
      <w:r>
        <w:rPr>
          <w:spacing w:val="-28"/>
        </w:rPr>
        <w:t>）；</w:t>
      </w:r>
      <w:r>
        <w:t xml:space="preserve"> </w:t>
      </w:r>
      <w:r>
        <w:rPr>
          <w:rFonts w:ascii="Times New Roman" w:hAnsi="Times New Roman" w:eastAsia="Times New Roman" w:cs="Times New Roman"/>
          <w:spacing w:val="-5"/>
        </w:rPr>
        <w:t>a——</w:t>
      </w:r>
      <w:r>
        <w:rPr>
          <w:spacing w:val="-5"/>
        </w:rPr>
        <w:t>平均径流吸水，取为</w:t>
      </w:r>
      <w:r>
        <w:rPr>
          <w:spacing w:val="-47"/>
        </w:rPr>
        <w:t xml:space="preserve"> </w:t>
      </w:r>
      <w:r>
        <w:rPr>
          <w:rFonts w:ascii="Times New Roman" w:hAnsi="Times New Roman" w:eastAsia="Times New Roman" w:cs="Times New Roman"/>
          <w:spacing w:val="-5"/>
        </w:rPr>
        <w:t>0.9</w:t>
      </w:r>
      <w:r>
        <w:rPr>
          <w:spacing w:val="-5"/>
        </w:rPr>
        <w:t>；</w:t>
      </w:r>
    </w:p>
    <w:p w14:paraId="12751B5D">
      <w:pPr>
        <w:pStyle w:val="2"/>
        <w:spacing w:before="57" w:line="318" w:lineRule="auto"/>
        <w:ind w:left="502" w:right="1653" w:hanging="5"/>
      </w:pPr>
      <w:r>
        <w:rPr>
          <w:rFonts w:ascii="Times New Roman" w:hAnsi="Times New Roman" w:eastAsia="Times New Roman" w:cs="Times New Roman"/>
          <w:spacing w:val="-3"/>
        </w:rPr>
        <w:t>F——</w:t>
      </w:r>
      <w:r>
        <w:rPr>
          <w:spacing w:val="-3"/>
        </w:rPr>
        <w:t>汇水面积（公顷</w:t>
      </w:r>
      <w:r>
        <w:rPr>
          <w:spacing w:val="6"/>
        </w:rPr>
        <w:t>），</w:t>
      </w:r>
      <w:r>
        <w:rPr>
          <w:spacing w:val="-3"/>
        </w:rPr>
        <w:t>本项目汇水面积约</w:t>
      </w:r>
      <w:r>
        <w:rPr>
          <w:spacing w:val="-51"/>
        </w:rPr>
        <w:t xml:space="preserve"> </w:t>
      </w:r>
      <w:r>
        <w:rPr>
          <w:rFonts w:ascii="Times New Roman" w:hAnsi="Times New Roman" w:eastAsia="Times New Roman" w:cs="Times New Roman"/>
          <w:spacing w:val="-3"/>
        </w:rPr>
        <w:t>0.70966</w:t>
      </w:r>
      <w:r>
        <w:rPr>
          <w:rFonts w:ascii="Times New Roman" w:hAnsi="Times New Roman" w:eastAsia="Times New Roman" w:cs="Times New Roman"/>
          <w:spacing w:val="16"/>
          <w:w w:val="101"/>
        </w:rPr>
        <w:t xml:space="preserve"> </w:t>
      </w:r>
      <w:r>
        <w:rPr>
          <w:spacing w:val="-3"/>
        </w:rPr>
        <w:t>公顷。</w:t>
      </w:r>
      <w:r>
        <w:t xml:space="preserve"> </w:t>
      </w:r>
      <w:r>
        <w:rPr>
          <w:spacing w:val="-2"/>
        </w:rPr>
        <w:t>计算得出设计暴雨强度约为</w:t>
      </w:r>
      <w:r>
        <w:rPr>
          <w:spacing w:val="-21"/>
        </w:rPr>
        <w:t xml:space="preserve"> </w:t>
      </w:r>
      <w:r>
        <w:rPr>
          <w:rFonts w:ascii="Times New Roman" w:hAnsi="Times New Roman" w:eastAsia="Times New Roman" w:cs="Times New Roman"/>
          <w:spacing w:val="-2"/>
        </w:rPr>
        <w:t>190.54L/s·ha</w:t>
      </w:r>
      <w:r>
        <w:rPr>
          <w:spacing w:val="-2"/>
        </w:rPr>
        <w:t>。</w:t>
      </w:r>
    </w:p>
    <w:p w14:paraId="6843552B">
      <w:pPr>
        <w:pStyle w:val="2"/>
        <w:spacing w:before="2" w:line="328" w:lineRule="auto"/>
        <w:ind w:left="23" w:right="90" w:firstLine="480"/>
        <w:jc w:val="both"/>
      </w:pPr>
      <w:r>
        <w:rPr>
          <w:spacing w:val="-1"/>
        </w:rPr>
        <w:t>根据雨水量计算公式，可得出项且范围内的初期雨水设</w:t>
      </w:r>
      <w:r>
        <w:rPr>
          <w:spacing w:val="-2"/>
        </w:rPr>
        <w:t>计流量</w:t>
      </w:r>
      <w:r>
        <w:rPr>
          <w:rFonts w:ascii="Times New Roman" w:hAnsi="Times New Roman" w:eastAsia="Times New Roman" w:cs="Times New Roman"/>
          <w:spacing w:val="-2"/>
        </w:rPr>
        <w:t>Q=121.7L/s</w:t>
      </w:r>
      <w:r>
        <w:rPr>
          <w:spacing w:val="-2"/>
        </w:rPr>
        <w:t>。</w:t>
      </w:r>
      <w:r>
        <w:t xml:space="preserve"> </w:t>
      </w:r>
      <w:r>
        <w:rPr>
          <w:spacing w:val="-2"/>
        </w:rPr>
        <w:t>径流时间按</w:t>
      </w:r>
      <w:r>
        <w:rPr>
          <w:rFonts w:ascii="Times New Roman" w:hAnsi="Times New Roman" w:eastAsia="Times New Roman" w:cs="Times New Roman"/>
          <w:spacing w:val="-2"/>
        </w:rPr>
        <w:t>15min</w:t>
      </w:r>
      <w:r>
        <w:rPr>
          <w:spacing w:val="-2"/>
        </w:rPr>
        <w:t>，暴雨天数按</w:t>
      </w:r>
      <w:r>
        <w:rPr>
          <w:rFonts w:ascii="Times New Roman" w:hAnsi="Times New Roman" w:eastAsia="Times New Roman" w:cs="Times New Roman"/>
          <w:spacing w:val="-2"/>
        </w:rPr>
        <w:t>10</w:t>
      </w:r>
      <w:r>
        <w:rPr>
          <w:spacing w:val="-2"/>
        </w:rPr>
        <w:t>次</w:t>
      </w:r>
      <w:r>
        <w:rPr>
          <w:rFonts w:ascii="Times New Roman" w:hAnsi="Times New Roman" w:eastAsia="Times New Roman" w:cs="Times New Roman"/>
          <w:spacing w:val="-2"/>
        </w:rPr>
        <w:t>/</w:t>
      </w:r>
      <w:r>
        <w:rPr>
          <w:spacing w:val="-2"/>
        </w:rPr>
        <w:t>年计算，则本项目初期雨水量约为</w:t>
      </w:r>
      <w:r>
        <w:rPr>
          <w:rFonts w:ascii="Times New Roman" w:hAnsi="Times New Roman" w:eastAsia="Times New Roman" w:cs="Times New Roman"/>
          <w:spacing w:val="-2"/>
        </w:rPr>
        <w:t>109.</w:t>
      </w:r>
      <w:r>
        <w:rPr>
          <w:rFonts w:ascii="Times New Roman" w:hAnsi="Times New Roman" w:eastAsia="Times New Roman" w:cs="Times New Roman"/>
          <w:spacing w:val="-3"/>
        </w:rPr>
        <w:t>53m</w:t>
      </w:r>
      <w:r>
        <w:rPr>
          <w:rFonts w:ascii="Times New Roman" w:hAnsi="Times New Roman" w:eastAsia="Times New Roman" w:cs="Times New Roman"/>
          <w:spacing w:val="-3"/>
          <w:position w:val="8"/>
          <w:sz w:val="15"/>
          <w:szCs w:val="15"/>
        </w:rPr>
        <w:t>3</w:t>
      </w:r>
      <w:r>
        <w:rPr>
          <w:rFonts w:ascii="Times New Roman" w:hAnsi="Times New Roman" w:eastAsia="Times New Roman" w:cs="Times New Roman"/>
          <w:spacing w:val="-3"/>
        </w:rPr>
        <w:t>/</w:t>
      </w:r>
      <w:r>
        <w:rPr>
          <w:rFonts w:ascii="Times New Roman" w:hAnsi="Times New Roman" w:eastAsia="Times New Roman" w:cs="Times New Roman"/>
        </w:rPr>
        <w:t xml:space="preserve"> </w:t>
      </w:r>
      <w:r>
        <w:rPr>
          <w:spacing w:val="-1"/>
        </w:rPr>
        <w:t>次，即</w:t>
      </w:r>
      <w:r>
        <w:rPr>
          <w:rFonts w:ascii="Times New Roman" w:hAnsi="Times New Roman" w:eastAsia="Times New Roman" w:cs="Times New Roman"/>
          <w:spacing w:val="-1"/>
        </w:rPr>
        <w:t>V5</w:t>
      </w:r>
      <w:r>
        <w:rPr>
          <w:spacing w:val="-1"/>
        </w:rPr>
        <w:t>约为</w:t>
      </w:r>
      <w:r>
        <w:rPr>
          <w:rFonts w:ascii="Times New Roman" w:hAnsi="Times New Roman" w:eastAsia="Times New Roman" w:cs="Times New Roman"/>
          <w:spacing w:val="-1"/>
        </w:rPr>
        <w:t>109.53m</w:t>
      </w:r>
      <w:r>
        <w:rPr>
          <w:rFonts w:ascii="Times New Roman" w:hAnsi="Times New Roman" w:eastAsia="Times New Roman" w:cs="Times New Roman"/>
          <w:spacing w:val="-1"/>
          <w:position w:val="7"/>
          <w:sz w:val="15"/>
          <w:szCs w:val="15"/>
        </w:rPr>
        <w:t>3</w:t>
      </w:r>
      <w:r>
        <w:rPr>
          <w:spacing w:val="-1"/>
        </w:rPr>
        <w:t>。</w:t>
      </w:r>
    </w:p>
    <w:p w14:paraId="29829FEC">
      <w:pPr>
        <w:pStyle w:val="2"/>
        <w:spacing w:before="70" w:line="219" w:lineRule="auto"/>
        <w:ind w:left="503"/>
      </w:pPr>
      <w:r>
        <w:rPr>
          <w:spacing w:val="-1"/>
        </w:rPr>
        <w:t>通过以上基础数据，可以算出本项目事故应急池容积约为：</w:t>
      </w:r>
    </w:p>
    <w:p w14:paraId="399E861B">
      <w:pPr>
        <w:pStyle w:val="2"/>
        <w:spacing w:before="107" w:line="323" w:lineRule="exact"/>
        <w:ind w:left="1134"/>
      </w:pPr>
      <w:r>
        <w:rPr>
          <w:rFonts w:ascii="Times New Roman" w:hAnsi="Times New Roman" w:eastAsia="Times New Roman" w:cs="Times New Roman"/>
        </w:rPr>
        <w:t>V</w:t>
      </w:r>
      <w:r>
        <w:t>总</w:t>
      </w:r>
      <w:r>
        <w:rPr>
          <w:rFonts w:ascii="Times New Roman" w:hAnsi="Times New Roman" w:eastAsia="Times New Roman" w:cs="Times New Roman"/>
        </w:rPr>
        <w:t>=</w:t>
      </w:r>
      <w:r>
        <w:t>（</w:t>
      </w:r>
      <w:r>
        <w:rPr>
          <w:rFonts w:ascii="Times New Roman" w:hAnsi="Times New Roman" w:eastAsia="Times New Roman" w:cs="Times New Roman"/>
        </w:rPr>
        <w:t>V</w:t>
      </w:r>
      <w:r>
        <w:rPr>
          <w:rFonts w:ascii="Times New Roman" w:hAnsi="Times New Roman" w:eastAsia="Times New Roman" w:cs="Times New Roman"/>
          <w:position w:val="-1"/>
          <w:sz w:val="15"/>
          <w:szCs w:val="15"/>
        </w:rPr>
        <w:t>1</w:t>
      </w:r>
      <w:r>
        <w:rPr>
          <w:rFonts w:ascii="Times New Roman" w:hAnsi="Times New Roman" w:eastAsia="Times New Roman" w:cs="Times New Roman"/>
        </w:rPr>
        <w:t>+V</w:t>
      </w:r>
      <w:r>
        <w:rPr>
          <w:rFonts w:ascii="Times New Roman" w:hAnsi="Times New Roman" w:eastAsia="Times New Roman" w:cs="Times New Roman"/>
          <w:sz w:val="15"/>
          <w:szCs w:val="15"/>
        </w:rPr>
        <w:t>2</w:t>
      </w:r>
      <w:r>
        <w:rPr>
          <w:rFonts w:ascii="Times New Roman" w:hAnsi="Times New Roman" w:eastAsia="Times New Roman" w:cs="Times New Roman"/>
        </w:rPr>
        <w:t>-V</w:t>
      </w:r>
      <w:r>
        <w:rPr>
          <w:rFonts w:ascii="Times New Roman" w:hAnsi="Times New Roman" w:eastAsia="Times New Roman" w:cs="Times New Roman"/>
          <w:position w:val="-1"/>
          <w:sz w:val="15"/>
          <w:szCs w:val="15"/>
        </w:rPr>
        <w:t xml:space="preserve">3 </w:t>
      </w:r>
      <w:r>
        <w:t>）</w:t>
      </w:r>
      <w:r>
        <w:rPr>
          <w:rFonts w:ascii="Times New Roman" w:hAnsi="Times New Roman" w:eastAsia="Times New Roman" w:cs="Times New Roman"/>
        </w:rPr>
        <w:t>+V</w:t>
      </w:r>
      <w:r>
        <w:rPr>
          <w:rFonts w:ascii="Times New Roman" w:hAnsi="Times New Roman" w:eastAsia="Times New Roman" w:cs="Times New Roman"/>
          <w:position w:val="-1"/>
          <w:sz w:val="15"/>
          <w:szCs w:val="15"/>
        </w:rPr>
        <w:t>4</w:t>
      </w:r>
      <w:r>
        <w:rPr>
          <w:rFonts w:ascii="Times New Roman" w:hAnsi="Times New Roman" w:eastAsia="Times New Roman" w:cs="Times New Roman"/>
        </w:rPr>
        <w:t>+V</w:t>
      </w:r>
      <w:r>
        <w:rPr>
          <w:rFonts w:ascii="Times New Roman" w:hAnsi="Times New Roman" w:eastAsia="Times New Roman" w:cs="Times New Roman"/>
          <w:position w:val="-1"/>
          <w:sz w:val="15"/>
          <w:szCs w:val="15"/>
        </w:rPr>
        <w:t>5</w:t>
      </w:r>
      <w:r>
        <w:rPr>
          <w:rFonts w:ascii="Times New Roman" w:hAnsi="Times New Roman" w:eastAsia="Times New Roman" w:cs="Times New Roman"/>
        </w:rPr>
        <w:t>=</w:t>
      </w:r>
      <w:r>
        <w:t>（</w:t>
      </w:r>
      <w:r>
        <w:rPr>
          <w:rFonts w:ascii="Times New Roman" w:hAnsi="Times New Roman" w:eastAsia="Times New Roman" w:cs="Times New Roman"/>
          <w:spacing w:val="-1"/>
        </w:rPr>
        <w:t>0+126-0</w:t>
      </w:r>
      <w:r>
        <w:rPr>
          <w:spacing w:val="-1"/>
        </w:rPr>
        <w:t>）</w:t>
      </w:r>
      <w:r>
        <w:rPr>
          <w:rFonts w:ascii="Times New Roman" w:hAnsi="Times New Roman" w:eastAsia="Times New Roman" w:cs="Times New Roman"/>
          <w:spacing w:val="-1"/>
        </w:rPr>
        <w:t>+0+109.53=235.53m</w:t>
      </w:r>
      <w:r>
        <w:rPr>
          <w:rFonts w:ascii="Times New Roman" w:hAnsi="Times New Roman" w:eastAsia="Times New Roman" w:cs="Times New Roman"/>
          <w:spacing w:val="-1"/>
          <w:position w:val="7"/>
          <w:sz w:val="15"/>
          <w:szCs w:val="15"/>
        </w:rPr>
        <w:t>3</w:t>
      </w:r>
      <w:r>
        <w:rPr>
          <w:spacing w:val="-1"/>
        </w:rPr>
        <w:t>。</w:t>
      </w:r>
    </w:p>
    <w:p w14:paraId="4FE9F593">
      <w:pPr>
        <w:pStyle w:val="2"/>
        <w:spacing w:before="156" w:line="219" w:lineRule="auto"/>
        <w:ind w:left="503"/>
      </w:pPr>
      <w:r>
        <w:rPr>
          <w:spacing w:val="-4"/>
        </w:rPr>
        <w:t>根据上述结果，本项目需设置容积</w:t>
      </w:r>
      <w:r>
        <w:rPr>
          <w:spacing w:val="-55"/>
        </w:rPr>
        <w:t xml:space="preserve"> </w:t>
      </w:r>
      <w:r>
        <w:rPr>
          <w:rFonts w:ascii="Times New Roman" w:hAnsi="Times New Roman" w:eastAsia="Times New Roman" w:cs="Times New Roman"/>
          <w:spacing w:val="-4"/>
        </w:rPr>
        <w:t>236m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11"/>
          <w:w w:val="102"/>
          <w:position w:val="8"/>
          <w:sz w:val="15"/>
          <w:szCs w:val="15"/>
        </w:rPr>
        <w:t xml:space="preserve"> </w:t>
      </w:r>
      <w:r>
        <w:rPr>
          <w:spacing w:val="-4"/>
        </w:rPr>
        <w:t>事故池</w:t>
      </w:r>
      <w:r>
        <w:rPr>
          <w:spacing w:val="-32"/>
        </w:rPr>
        <w:t xml:space="preserve"> </w:t>
      </w:r>
      <w:r>
        <w:rPr>
          <w:rFonts w:ascii="Times New Roman" w:hAnsi="Times New Roman" w:eastAsia="Times New Roman" w:cs="Times New Roman"/>
          <w:spacing w:val="-4"/>
        </w:rPr>
        <w:t xml:space="preserve">1 </w:t>
      </w:r>
      <w:r>
        <w:rPr>
          <w:spacing w:val="-4"/>
        </w:rPr>
        <w:t>座，可以满足项</w:t>
      </w:r>
      <w:r>
        <w:rPr>
          <w:spacing w:val="-5"/>
        </w:rPr>
        <w:t>目事故状</w:t>
      </w:r>
    </w:p>
    <w:p w14:paraId="7E1A5187">
      <w:pPr>
        <w:spacing w:line="219" w:lineRule="auto"/>
        <w:sectPr>
          <w:footerReference r:id="rId100" w:type="default"/>
          <w:pgSz w:w="11906" w:h="16839"/>
          <w:pgMar w:top="1426" w:right="1700" w:bottom="1252" w:left="1785" w:header="0" w:footer="1090" w:gutter="0"/>
          <w:cols w:space="720" w:num="1"/>
        </w:sectPr>
      </w:pPr>
    </w:p>
    <w:p w14:paraId="0D00EAEA">
      <w:pPr>
        <w:pStyle w:val="2"/>
        <w:spacing w:before="51" w:line="355" w:lineRule="auto"/>
        <w:ind w:left="22" w:right="201" w:firstLine="2"/>
        <w:jc w:val="both"/>
      </w:pPr>
      <w:r>
        <w:rPr>
          <w:spacing w:val="-3"/>
        </w:rPr>
        <w:t>况下消防污水及其它排水等的收集需要。事故池应设排水设施，及时排除池内雨</w:t>
      </w:r>
      <w:r>
        <w:t xml:space="preserve"> </w:t>
      </w:r>
      <w:r>
        <w:rPr>
          <w:spacing w:val="-3"/>
        </w:rPr>
        <w:t>水，保持事故池始终处于空置状态，同时与污水处理站连通，确保事故状态下所</w:t>
      </w:r>
      <w:r>
        <w:rPr>
          <w:spacing w:val="1"/>
        </w:rPr>
        <w:t xml:space="preserve"> </w:t>
      </w:r>
      <w:r>
        <w:rPr>
          <w:spacing w:val="-3"/>
        </w:rPr>
        <w:t>有废水收集处理后排放。事故池设置在地势较低的低洼处，事故池高程较装置区</w:t>
      </w:r>
      <w:r>
        <w:rPr>
          <w:spacing w:val="1"/>
        </w:rPr>
        <w:t xml:space="preserve"> </w:t>
      </w:r>
      <w:r>
        <w:rPr>
          <w:spacing w:val="-3"/>
        </w:rPr>
        <w:t>低，厂区事故废水能够通过导流渠自流进入。消防及物料泄漏冲洗水收集进入事</w:t>
      </w:r>
      <w:r>
        <w:rPr>
          <w:spacing w:val="1"/>
        </w:rPr>
        <w:t xml:space="preserve"> </w:t>
      </w:r>
      <w:r>
        <w:rPr>
          <w:spacing w:val="-3"/>
        </w:rPr>
        <w:t>故池后，委外处置。企业设置的事故池应安排专人维护及管理。本项目所在厂区</w:t>
      </w:r>
      <w:r>
        <w:rPr>
          <w:spacing w:val="1"/>
        </w:rPr>
        <w:t xml:space="preserve"> </w:t>
      </w:r>
      <w:r>
        <w:rPr>
          <w:spacing w:val="-3"/>
        </w:rPr>
        <w:t>雨水排口暂未设置切换装置，安装后人工切换阀门，由园区统一管理，企业应指</w:t>
      </w:r>
      <w:r>
        <w:rPr>
          <w:spacing w:val="1"/>
        </w:rPr>
        <w:t xml:space="preserve"> </w:t>
      </w:r>
      <w:r>
        <w:rPr>
          <w:spacing w:val="-1"/>
        </w:rPr>
        <w:t>定专人与园区联系对接。</w:t>
      </w:r>
    </w:p>
    <w:p w14:paraId="3FEEABF4">
      <w:pPr>
        <w:pStyle w:val="2"/>
        <w:spacing w:before="34" w:line="347" w:lineRule="auto"/>
        <w:ind w:left="38" w:right="166" w:firstLine="464"/>
      </w:pPr>
      <w:r>
        <w:rPr>
          <w:spacing w:val="-2"/>
        </w:rPr>
        <w:t>通过以上措施能够有效收集事故情况下泄露的物料以及火灾时的消防</w:t>
      </w:r>
      <w:r>
        <w:rPr>
          <w:spacing w:val="-3"/>
        </w:rPr>
        <w:t>废水，</w:t>
      </w:r>
      <w:r>
        <w:t xml:space="preserve"> </w:t>
      </w:r>
      <w:r>
        <w:rPr>
          <w:spacing w:val="-3"/>
        </w:rPr>
        <w:t>防止对地表水体产生污染。</w:t>
      </w:r>
    </w:p>
    <w:p w14:paraId="1D549A6C">
      <w:pPr>
        <w:pStyle w:val="2"/>
        <w:spacing w:before="32" w:line="220" w:lineRule="auto"/>
        <w:ind w:left="514"/>
      </w:pPr>
      <w:r>
        <w:rPr>
          <w:spacing w:val="-3"/>
        </w:rPr>
        <w:t>（</w:t>
      </w:r>
      <w:r>
        <w:rPr>
          <w:rFonts w:ascii="Times New Roman" w:hAnsi="Times New Roman" w:eastAsia="Times New Roman" w:cs="Times New Roman"/>
          <w:spacing w:val="-3"/>
        </w:rPr>
        <w:t>2</w:t>
      </w:r>
      <w:r>
        <w:rPr>
          <w:spacing w:val="-3"/>
        </w:rPr>
        <w:t>）截流系统设置</w:t>
      </w:r>
    </w:p>
    <w:p w14:paraId="39580585">
      <w:pPr>
        <w:pStyle w:val="2"/>
        <w:spacing w:before="180" w:line="351" w:lineRule="auto"/>
        <w:ind w:left="24" w:right="166" w:firstLine="480"/>
      </w:pPr>
      <w:r>
        <w:rPr>
          <w:spacing w:val="-3"/>
        </w:rPr>
        <w:t>本项目所在厂区雨水排口暂未设置切换装置，建议要求出租方</w:t>
      </w:r>
      <w:r>
        <w:rPr>
          <w:spacing w:val="-4"/>
        </w:rPr>
        <w:t>安装，雨水排</w:t>
      </w:r>
      <w:r>
        <w:t xml:space="preserve"> 口切换装置设置后，事故发生后应第一时间切断</w:t>
      </w:r>
      <w:r>
        <w:rPr>
          <w:spacing w:val="-1"/>
        </w:rPr>
        <w:t>雨水外排口（人工切换阀门</w:t>
      </w:r>
      <w:r>
        <w:rPr>
          <w:spacing w:val="-29"/>
        </w:rPr>
        <w:t>），</w:t>
      </w:r>
      <w:r>
        <w:t xml:space="preserve"> </w:t>
      </w:r>
      <w:r>
        <w:rPr>
          <w:spacing w:val="-1"/>
        </w:rPr>
        <w:t>使废水全部收集到事故池，待事故结束后排入污水管网。</w:t>
      </w:r>
    </w:p>
    <w:p w14:paraId="06F63C45">
      <w:pPr>
        <w:pStyle w:val="2"/>
        <w:spacing w:before="32" w:line="219" w:lineRule="auto"/>
        <w:ind w:left="503"/>
      </w:pPr>
      <w:r>
        <w:rPr>
          <w:spacing w:val="-1"/>
        </w:rPr>
        <w:t>事故情况下，污水、雨水、消防废水走向情况见图</w:t>
      </w:r>
      <w:r>
        <w:rPr>
          <w:spacing w:val="-44"/>
        </w:rPr>
        <w:t xml:space="preserve"> </w:t>
      </w:r>
      <w:r>
        <w:rPr>
          <w:rFonts w:ascii="Times New Roman" w:hAnsi="Times New Roman" w:eastAsia="Times New Roman" w:cs="Times New Roman"/>
          <w:spacing w:val="-1"/>
        </w:rPr>
        <w:t>8.2-1</w:t>
      </w:r>
      <w:r>
        <w:rPr>
          <w:spacing w:val="-1"/>
        </w:rPr>
        <w:t>。</w:t>
      </w:r>
    </w:p>
    <w:p w14:paraId="6FA7B4F2">
      <w:pPr>
        <w:spacing w:before="145" w:line="3231" w:lineRule="exact"/>
        <w:ind w:firstLine="494"/>
      </w:pPr>
      <w:r>
        <w:rPr>
          <w:position w:val="-64"/>
        </w:rPr>
        <w:drawing>
          <wp:inline distT="0" distB="0" distL="0" distR="0">
            <wp:extent cx="5097780" cy="2051050"/>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47"/>
                    <a:stretch>
                      <a:fillRect/>
                    </a:stretch>
                  </pic:blipFill>
                  <pic:spPr>
                    <a:xfrm>
                      <a:off x="0" y="0"/>
                      <a:ext cx="5097780" cy="2051304"/>
                    </a:xfrm>
                    <a:prstGeom prst="rect">
                      <a:avLst/>
                    </a:prstGeom>
                  </pic:spPr>
                </pic:pic>
              </a:graphicData>
            </a:graphic>
          </wp:inline>
        </w:drawing>
      </w:r>
    </w:p>
    <w:p w14:paraId="7A869C61">
      <w:pPr>
        <w:pStyle w:val="2"/>
        <w:spacing w:before="178" w:line="228" w:lineRule="auto"/>
        <w:ind w:left="2553"/>
        <w:rPr>
          <w:sz w:val="20"/>
          <w:szCs w:val="20"/>
        </w:rPr>
      </w:pPr>
      <w:r>
        <w:rPr>
          <w:b/>
          <w:bCs/>
          <w:spacing w:val="5"/>
          <w:sz w:val="20"/>
          <w:szCs w:val="20"/>
        </w:rPr>
        <w:t>图</w:t>
      </w:r>
      <w:r>
        <w:rPr>
          <w:spacing w:val="-38"/>
          <w:sz w:val="20"/>
          <w:szCs w:val="20"/>
        </w:rPr>
        <w:t xml:space="preserve"> </w:t>
      </w:r>
      <w:r>
        <w:rPr>
          <w:rFonts w:ascii="Times New Roman" w:hAnsi="Times New Roman" w:eastAsia="Times New Roman" w:cs="Times New Roman"/>
          <w:b/>
          <w:bCs/>
          <w:spacing w:val="5"/>
          <w:sz w:val="20"/>
          <w:szCs w:val="20"/>
        </w:rPr>
        <w:t xml:space="preserve">8.2-1 </w:t>
      </w:r>
      <w:r>
        <w:rPr>
          <w:b/>
          <w:bCs/>
          <w:spacing w:val="5"/>
          <w:sz w:val="20"/>
          <w:szCs w:val="20"/>
        </w:rPr>
        <w:t>事故情况各废水截流走向图</w:t>
      </w:r>
    </w:p>
    <w:p w14:paraId="6B63650F">
      <w:pPr>
        <w:pStyle w:val="2"/>
        <w:spacing w:before="171" w:line="221" w:lineRule="auto"/>
        <w:ind w:left="23"/>
        <w:outlineLvl w:val="2"/>
        <w:rPr>
          <w:sz w:val="28"/>
          <w:szCs w:val="28"/>
        </w:rPr>
      </w:pPr>
      <w:r>
        <w:rPr>
          <w:rFonts w:ascii="Times New Roman" w:hAnsi="Times New Roman" w:eastAsia="Times New Roman" w:cs="Times New Roman"/>
          <w:b/>
          <w:bCs/>
          <w:spacing w:val="-5"/>
          <w:sz w:val="28"/>
          <w:szCs w:val="28"/>
        </w:rPr>
        <w:t>8.2.8</w:t>
      </w:r>
      <w:r>
        <w:rPr>
          <w:rFonts w:ascii="Times New Roman" w:hAnsi="Times New Roman" w:eastAsia="Times New Roman" w:cs="Times New Roman"/>
          <w:b/>
          <w:bCs/>
          <w:spacing w:val="44"/>
          <w:sz w:val="28"/>
          <w:szCs w:val="28"/>
        </w:rPr>
        <w:t xml:space="preserve"> </w:t>
      </w:r>
      <w:r>
        <w:rPr>
          <w:b/>
          <w:bCs/>
          <w:spacing w:val="-5"/>
          <w:sz w:val="28"/>
          <w:szCs w:val="28"/>
        </w:rPr>
        <w:t>固废事故风险预防措施</w:t>
      </w:r>
    </w:p>
    <w:p w14:paraId="226DC648">
      <w:pPr>
        <w:pStyle w:val="2"/>
        <w:spacing w:before="205" w:line="350" w:lineRule="auto"/>
        <w:ind w:left="22" w:right="201" w:firstLine="481"/>
        <w:jc w:val="both"/>
      </w:pPr>
      <w:r>
        <w:rPr>
          <w:spacing w:val="-3"/>
        </w:rPr>
        <w:t>本项目设有危废暂存间。本项目固态危险废物袋装或桶装后送</w:t>
      </w:r>
      <w:r>
        <w:rPr>
          <w:spacing w:val="-4"/>
        </w:rPr>
        <w:t>危险废物暂存</w:t>
      </w:r>
      <w:r>
        <w:t xml:space="preserve"> </w:t>
      </w:r>
      <w:r>
        <w:rPr>
          <w:spacing w:val="-3"/>
        </w:rPr>
        <w:t>场所暂存，再委托有资质单位处理；液态危险废物桶装后送危险废物暂存场所暂</w:t>
      </w:r>
      <w:r>
        <w:rPr>
          <w:spacing w:val="1"/>
        </w:rPr>
        <w:t xml:space="preserve"> </w:t>
      </w:r>
      <w:r>
        <w:rPr>
          <w:spacing w:val="-1"/>
        </w:rPr>
        <w:t>存，危险废物暂存场所设置围堰，如有泄漏可有效收集。</w:t>
      </w:r>
    </w:p>
    <w:p w14:paraId="3BFE45DC">
      <w:pPr>
        <w:pStyle w:val="2"/>
        <w:spacing w:before="36" w:line="350" w:lineRule="auto"/>
        <w:ind w:left="23" w:right="166" w:firstLine="480"/>
        <w:jc w:val="both"/>
      </w:pPr>
      <w:r>
        <w:rPr>
          <w:spacing w:val="-3"/>
        </w:rPr>
        <w:t>本项目危险废物暂存场所应加强“</w:t>
      </w:r>
      <w:r>
        <w:rPr>
          <w:spacing w:val="-87"/>
        </w:rPr>
        <w:t xml:space="preserve"> </w:t>
      </w:r>
      <w:r>
        <w:rPr>
          <w:spacing w:val="-3"/>
        </w:rPr>
        <w:t>四防</w:t>
      </w:r>
      <w:r>
        <w:rPr>
          <w:spacing w:val="-88"/>
        </w:rPr>
        <w:t xml:space="preserve"> </w:t>
      </w:r>
      <w:r>
        <w:rPr>
          <w:spacing w:val="-3"/>
        </w:rPr>
        <w:t>”（防风、防雨、防晒、防渗漏</w:t>
      </w:r>
      <w:r>
        <w:rPr>
          <w:spacing w:val="-21"/>
        </w:rPr>
        <w:t>），</w:t>
      </w:r>
      <w:r>
        <w:t xml:space="preserve"> 基础必须防渗，防渗层为至少</w:t>
      </w:r>
      <w:r>
        <w:rPr>
          <w:spacing w:val="-32"/>
        </w:rPr>
        <w:t xml:space="preserve"> </w:t>
      </w:r>
      <w:r>
        <w:rPr>
          <w:rFonts w:ascii="Times New Roman" w:hAnsi="Times New Roman" w:eastAsia="Times New Roman" w:cs="Times New Roman"/>
        </w:rPr>
        <w:t xml:space="preserve">1 </w:t>
      </w:r>
      <w:r>
        <w:t>米厚黏土层（渗透</w:t>
      </w:r>
      <w:r>
        <w:rPr>
          <w:spacing w:val="-1"/>
        </w:rPr>
        <w:t>系数≤</w:t>
      </w:r>
      <w:r>
        <w:rPr>
          <w:rFonts w:ascii="Times New Roman" w:hAnsi="Times New Roman" w:eastAsia="Times New Roman" w:cs="Times New Roman"/>
          <w:spacing w:val="-1"/>
        </w:rPr>
        <w:t>10</w:t>
      </w:r>
      <w:r>
        <w:rPr>
          <w:rFonts w:ascii="Times New Roman" w:hAnsi="Times New Roman" w:eastAsia="Times New Roman" w:cs="Times New Roman"/>
          <w:spacing w:val="-1"/>
          <w:position w:val="8"/>
          <w:sz w:val="15"/>
          <w:szCs w:val="15"/>
        </w:rPr>
        <w:t>-7</w:t>
      </w:r>
      <w:r>
        <w:rPr>
          <w:rFonts w:ascii="Times New Roman" w:hAnsi="Times New Roman" w:eastAsia="Times New Roman" w:cs="Times New Roman"/>
          <w:spacing w:val="-1"/>
        </w:rPr>
        <w:t>cm/s</w:t>
      </w:r>
      <w:r>
        <w:rPr>
          <w:spacing w:val="9"/>
        </w:rPr>
        <w:t>），</w:t>
      </w:r>
      <w:r>
        <w:rPr>
          <w:spacing w:val="-1"/>
        </w:rPr>
        <w:t>或</w:t>
      </w:r>
      <w:r>
        <w:rPr>
          <w:spacing w:val="-53"/>
        </w:rPr>
        <w:t xml:space="preserve"> </w:t>
      </w:r>
      <w:r>
        <w:rPr>
          <w:rFonts w:ascii="Times New Roman" w:hAnsi="Times New Roman" w:eastAsia="Times New Roman" w:cs="Times New Roman"/>
          <w:spacing w:val="-1"/>
        </w:rPr>
        <w:t xml:space="preserve">2 </w:t>
      </w:r>
      <w:r>
        <w:rPr>
          <w:spacing w:val="-1"/>
        </w:rPr>
        <w:t>毫米</w:t>
      </w:r>
      <w:r>
        <w:t xml:space="preserve"> </w:t>
      </w:r>
      <w:r>
        <w:rPr>
          <w:spacing w:val="-2"/>
        </w:rPr>
        <w:t>厚的其他人工材料，渗透系数≤</w:t>
      </w:r>
      <w:r>
        <w:rPr>
          <w:rFonts w:ascii="Times New Roman" w:hAnsi="Times New Roman" w:eastAsia="Times New Roman" w:cs="Times New Roman"/>
          <w:spacing w:val="-2"/>
        </w:rPr>
        <w:t>10</w:t>
      </w:r>
      <w:r>
        <w:rPr>
          <w:rFonts w:ascii="Times New Roman" w:hAnsi="Times New Roman" w:eastAsia="Times New Roman" w:cs="Times New Roman"/>
          <w:spacing w:val="-2"/>
          <w:position w:val="8"/>
          <w:sz w:val="15"/>
          <w:szCs w:val="15"/>
        </w:rPr>
        <w:t>-10</w:t>
      </w:r>
      <w:r>
        <w:rPr>
          <w:rFonts w:ascii="Times New Roman" w:hAnsi="Times New Roman" w:eastAsia="Times New Roman" w:cs="Times New Roman"/>
          <w:spacing w:val="-2"/>
        </w:rPr>
        <w:t>cm/s</w:t>
      </w:r>
      <w:r>
        <w:rPr>
          <w:rFonts w:ascii="Times New Roman" w:hAnsi="Times New Roman" w:eastAsia="Times New Roman" w:cs="Times New Roman"/>
          <w:spacing w:val="-18"/>
        </w:rPr>
        <w:t xml:space="preserve"> </w:t>
      </w:r>
      <w:r>
        <w:rPr>
          <w:spacing w:val="-2"/>
        </w:rPr>
        <w:t>。用于存放装载液体、半固体危险废物</w:t>
      </w:r>
    </w:p>
    <w:p w14:paraId="58A0D154">
      <w:pPr>
        <w:spacing w:line="350" w:lineRule="auto"/>
        <w:sectPr>
          <w:footerReference r:id="rId101" w:type="default"/>
          <w:pgSz w:w="11906" w:h="16839"/>
          <w:pgMar w:top="1426" w:right="1597" w:bottom="1252" w:left="1785" w:header="0" w:footer="1090" w:gutter="0"/>
          <w:cols w:space="720" w:num="1"/>
        </w:sectPr>
      </w:pPr>
    </w:p>
    <w:p w14:paraId="18855D67">
      <w:pPr>
        <w:pStyle w:val="2"/>
        <w:spacing w:before="48" w:line="350" w:lineRule="auto"/>
        <w:ind w:left="23" w:right="61" w:firstLine="2"/>
        <w:jc w:val="both"/>
      </w:pPr>
      <w:r>
        <w:rPr>
          <w:spacing w:val="-3"/>
        </w:rPr>
        <w:t>容器的地方为耐腐蚀的硬化地面，且确保表面无裂隙。确保危险废物暂存场</w:t>
      </w:r>
      <w:r>
        <w:rPr>
          <w:spacing w:val="-4"/>
        </w:rPr>
        <w:t>所地</w:t>
      </w:r>
      <w:r>
        <w:t xml:space="preserve"> </w:t>
      </w:r>
      <w:r>
        <w:rPr>
          <w:spacing w:val="-3"/>
        </w:rPr>
        <w:t>面有堵截泄漏的裙脚，地面与裙脚所围建的容积不低于堵截最大容器的最大存储</w:t>
      </w:r>
      <w:r>
        <w:rPr>
          <w:spacing w:val="1"/>
        </w:rPr>
        <w:t xml:space="preserve"> </w:t>
      </w:r>
      <w:r>
        <w:rPr>
          <w:spacing w:val="-1"/>
        </w:rPr>
        <w:t>量或存储量的五分之一。</w:t>
      </w:r>
    </w:p>
    <w:p w14:paraId="744E624E">
      <w:pPr>
        <w:pStyle w:val="2"/>
        <w:spacing w:before="31" w:line="356" w:lineRule="auto"/>
        <w:ind w:left="22" w:firstLine="484"/>
        <w:jc w:val="both"/>
      </w:pPr>
      <w:r>
        <w:rPr>
          <w:spacing w:val="-3"/>
        </w:rPr>
        <w:t>不相容的危险废物必须分开存放，并设有隔离间隔断，</w:t>
      </w:r>
      <w:r>
        <w:rPr>
          <w:spacing w:val="-4"/>
        </w:rPr>
        <w:t>同时在危险废物容器</w:t>
      </w:r>
      <w:r>
        <w:t xml:space="preserve"> </w:t>
      </w:r>
      <w:r>
        <w:rPr>
          <w:spacing w:val="-3"/>
        </w:rPr>
        <w:t>外部标明警示标识。应当使用符合标准的容器盛装危险废物，容器材质满足相应</w:t>
      </w:r>
      <w:r>
        <w:rPr>
          <w:spacing w:val="1"/>
        </w:rPr>
        <w:t xml:space="preserve"> </w:t>
      </w:r>
      <w:r>
        <w:rPr>
          <w:spacing w:val="-3"/>
        </w:rPr>
        <w:t>强度要求，且与危险废物相容，清洗废水等液体危险废物可注入开孔直径不超过</w:t>
      </w:r>
      <w:r>
        <w:rPr>
          <w:spacing w:val="1"/>
        </w:rPr>
        <w:t xml:space="preserve"> </w:t>
      </w:r>
      <w:r>
        <w:rPr>
          <w:rFonts w:ascii="Times New Roman" w:hAnsi="Times New Roman" w:eastAsia="Times New Roman" w:cs="Times New Roman"/>
          <w:spacing w:val="-3"/>
        </w:rPr>
        <w:t xml:space="preserve">70 </w:t>
      </w:r>
      <w:r>
        <w:rPr>
          <w:spacing w:val="-3"/>
        </w:rPr>
        <w:t>毫米且有放气孔的桶中。装载液体、半固体危险废物的容器内部留足够空间，</w:t>
      </w:r>
      <w:r>
        <w:rPr>
          <w:spacing w:val="8"/>
        </w:rPr>
        <w:t xml:space="preserve"> </w:t>
      </w:r>
      <w:r>
        <w:rPr>
          <w:spacing w:val="-4"/>
        </w:rPr>
        <w:t>容器顶部与液体表面之间保留</w:t>
      </w:r>
      <w:r>
        <w:rPr>
          <w:spacing w:val="-16"/>
        </w:rPr>
        <w:t xml:space="preserve"> </w:t>
      </w:r>
      <w:r>
        <w:rPr>
          <w:rFonts w:ascii="Times New Roman" w:hAnsi="Times New Roman" w:eastAsia="Times New Roman" w:cs="Times New Roman"/>
          <w:spacing w:val="-4"/>
        </w:rPr>
        <w:t xml:space="preserve">100 </w:t>
      </w:r>
      <w:r>
        <w:rPr>
          <w:spacing w:val="-4"/>
        </w:rPr>
        <w:t>毫米以上空间，容器上必须粘贴符合《危险废</w:t>
      </w:r>
      <w:r>
        <w:t xml:space="preserve"> </w:t>
      </w:r>
      <w:r>
        <w:rPr>
          <w:spacing w:val="1"/>
        </w:rPr>
        <w:t>物贮存污染控制标准》（</w:t>
      </w:r>
      <w:r>
        <w:rPr>
          <w:rFonts w:ascii="Times New Roman" w:hAnsi="Times New Roman" w:eastAsia="Times New Roman" w:cs="Times New Roman"/>
        </w:rPr>
        <w:t>GB</w:t>
      </w:r>
      <w:r>
        <w:rPr>
          <w:rFonts w:ascii="Times New Roman" w:hAnsi="Times New Roman" w:eastAsia="Times New Roman" w:cs="Times New Roman"/>
          <w:spacing w:val="1"/>
        </w:rPr>
        <w:t>18597-2001</w:t>
      </w:r>
      <w:r>
        <w:rPr>
          <w:spacing w:val="1"/>
        </w:rPr>
        <w:t>）附</w:t>
      </w:r>
      <w:r>
        <w:t>录</w:t>
      </w:r>
      <w:r>
        <w:rPr>
          <w:spacing w:val="-56"/>
        </w:rPr>
        <w:t xml:space="preserve"> </w:t>
      </w:r>
      <w:r>
        <w:rPr>
          <w:rFonts w:ascii="Times New Roman" w:hAnsi="Times New Roman" w:eastAsia="Times New Roman" w:cs="Times New Roman"/>
        </w:rPr>
        <w:t xml:space="preserve">A </w:t>
      </w:r>
      <w:r>
        <w:t xml:space="preserve">所示的标签。无法装入常用容 </w:t>
      </w:r>
      <w:r>
        <w:rPr>
          <w:spacing w:val="-3"/>
        </w:rPr>
        <w:t>器的危险废物可用防漏胶袋等盛装。对破损的包装容器及时更换，防止危险废物</w:t>
      </w:r>
      <w:r>
        <w:rPr>
          <w:spacing w:val="1"/>
        </w:rPr>
        <w:t xml:space="preserve"> </w:t>
      </w:r>
      <w:r>
        <w:rPr>
          <w:spacing w:val="-2"/>
        </w:rPr>
        <w:t>泄漏散落。</w:t>
      </w:r>
    </w:p>
    <w:p w14:paraId="197912C5">
      <w:pPr>
        <w:pStyle w:val="2"/>
        <w:spacing w:before="34" w:line="353" w:lineRule="auto"/>
        <w:ind w:left="23" w:right="61" w:firstLine="480"/>
        <w:jc w:val="both"/>
      </w:pPr>
      <w:r>
        <w:rPr>
          <w:spacing w:val="-3"/>
        </w:rPr>
        <w:t>本项目危险废物贮存于同一危险废物暂存场所的不同贮存区域</w:t>
      </w:r>
      <w:r>
        <w:rPr>
          <w:spacing w:val="-4"/>
        </w:rPr>
        <w:t>，不同类别的</w:t>
      </w:r>
      <w:r>
        <w:t xml:space="preserve"> </w:t>
      </w:r>
      <w:r>
        <w:rPr>
          <w:spacing w:val="-3"/>
        </w:rPr>
        <w:t>危险废物分类分别贮存于不同区域，墙壁隔离。贮存于同一区域的危险废物确保</w:t>
      </w:r>
      <w:r>
        <w:rPr>
          <w:spacing w:val="1"/>
        </w:rPr>
        <w:t xml:space="preserve"> </w:t>
      </w:r>
      <w:r>
        <w:rPr>
          <w:spacing w:val="-3"/>
        </w:rPr>
        <w:t>性质相近相容，不具有反应性，各自盛装在容器中，间隔存储、分类存放，一般</w:t>
      </w:r>
      <w:r>
        <w:rPr>
          <w:spacing w:val="1"/>
        </w:rPr>
        <w:t xml:space="preserve"> </w:t>
      </w:r>
      <w:r>
        <w:rPr>
          <w:spacing w:val="-1"/>
        </w:rPr>
        <w:t>包装容器底座设置隔垫不直接与地面接触，满足贮存要求。</w:t>
      </w:r>
    </w:p>
    <w:p w14:paraId="3AB1F707">
      <w:pPr>
        <w:pStyle w:val="2"/>
        <w:spacing w:before="33" w:line="219" w:lineRule="auto"/>
        <w:ind w:left="506"/>
      </w:pPr>
      <w:r>
        <w:rPr>
          <w:spacing w:val="-1"/>
        </w:rPr>
        <w:t>危废暂存间需配备堵漏、救援、人员防护等应急物资。</w:t>
      </w:r>
    </w:p>
    <w:p w14:paraId="37EBCD83">
      <w:pPr>
        <w:pStyle w:val="2"/>
        <w:spacing w:before="189" w:line="221" w:lineRule="auto"/>
        <w:ind w:left="23"/>
        <w:outlineLvl w:val="1"/>
        <w:rPr>
          <w:sz w:val="28"/>
          <w:szCs w:val="28"/>
        </w:rPr>
      </w:pPr>
      <w:r>
        <w:rPr>
          <w:rFonts w:ascii="Times New Roman" w:hAnsi="Times New Roman" w:eastAsia="Times New Roman" w:cs="Times New Roman"/>
          <w:b/>
          <w:bCs/>
          <w:spacing w:val="-3"/>
          <w:sz w:val="28"/>
          <w:szCs w:val="28"/>
        </w:rPr>
        <w:t xml:space="preserve">8.3 </w:t>
      </w:r>
      <w:r>
        <w:rPr>
          <w:b/>
          <w:bCs/>
          <w:spacing w:val="-3"/>
          <w:sz w:val="28"/>
          <w:szCs w:val="28"/>
        </w:rPr>
        <w:t>应急监测</w:t>
      </w:r>
    </w:p>
    <w:p w14:paraId="3D1D6B9F">
      <w:pPr>
        <w:pStyle w:val="2"/>
        <w:spacing w:before="204" w:line="220" w:lineRule="auto"/>
        <w:ind w:left="514"/>
      </w:pPr>
      <w:r>
        <w:rPr>
          <w:spacing w:val="-3"/>
        </w:rPr>
        <w:t>（一）应急监测原则</w:t>
      </w:r>
    </w:p>
    <w:p w14:paraId="7D919B50">
      <w:pPr>
        <w:pStyle w:val="2"/>
        <w:spacing w:before="180" w:line="350" w:lineRule="auto"/>
        <w:ind w:left="24" w:right="61" w:firstLine="479"/>
        <w:jc w:val="both"/>
      </w:pPr>
      <w:r>
        <w:rPr>
          <w:spacing w:val="-3"/>
        </w:rPr>
        <w:t>应急监测是监测人员迅速赶赴现场后，根据事故现场的具体情况</w:t>
      </w:r>
      <w:r>
        <w:rPr>
          <w:spacing w:val="-4"/>
        </w:rPr>
        <w:t>布点采样并</w:t>
      </w:r>
      <w:r>
        <w:t xml:space="preserve"> </w:t>
      </w:r>
      <w:r>
        <w:rPr>
          <w:spacing w:val="-3"/>
        </w:rPr>
        <w:t>利用快速监测手段判断污染物的种类．做出定性或半定量的监测结果。现场无法</w:t>
      </w:r>
      <w:r>
        <w:t xml:space="preserve"> </w:t>
      </w:r>
      <w:r>
        <w:rPr>
          <w:spacing w:val="-1"/>
        </w:rPr>
        <w:t>监测的项目应立即将样品送合作监测单位进行分析。</w:t>
      </w:r>
    </w:p>
    <w:p w14:paraId="3CA9FB68">
      <w:pPr>
        <w:pStyle w:val="2"/>
        <w:spacing w:before="35" w:line="219" w:lineRule="auto"/>
        <w:ind w:left="522"/>
      </w:pPr>
      <w:r>
        <w:rPr>
          <w:rFonts w:ascii="Times New Roman" w:hAnsi="Times New Roman" w:eastAsia="Times New Roman" w:cs="Times New Roman"/>
          <w:spacing w:val="-5"/>
        </w:rPr>
        <w:t>1</w:t>
      </w:r>
      <w:r>
        <w:rPr>
          <w:rFonts w:ascii="Times New Roman" w:hAnsi="Times New Roman" w:eastAsia="Times New Roman" w:cs="Times New Roman"/>
          <w:spacing w:val="-34"/>
        </w:rPr>
        <w:t xml:space="preserve"> </w:t>
      </w:r>
      <w:r>
        <w:rPr>
          <w:spacing w:val="-5"/>
        </w:rPr>
        <w:t>、应急监测点位的布设</w:t>
      </w:r>
    </w:p>
    <w:p w14:paraId="47D6F752">
      <w:pPr>
        <w:pStyle w:val="2"/>
        <w:spacing w:before="184" w:line="324" w:lineRule="auto"/>
        <w:ind w:left="22" w:right="61" w:firstLine="492"/>
      </w:pPr>
      <w:r>
        <w:t>（</w:t>
      </w:r>
      <w:r>
        <w:rPr>
          <w:rFonts w:ascii="Times New Roman" w:hAnsi="Times New Roman" w:eastAsia="Times New Roman" w:cs="Times New Roman"/>
        </w:rPr>
        <w:t>1</w:t>
      </w:r>
      <w:r>
        <w:t>）布点原则：采样断面（点）的设置一般以突发环境事件发生地及其附</w:t>
      </w:r>
      <w:r>
        <w:rPr>
          <w:spacing w:val="2"/>
        </w:rPr>
        <w:t xml:space="preserve"> </w:t>
      </w:r>
      <w:r>
        <w:rPr>
          <w:spacing w:val="-3"/>
        </w:rPr>
        <w:t>近区域为主，同时必须注重人群和生活环境、重点关注对饮用水水源地、人群活</w:t>
      </w:r>
      <w:r>
        <w:rPr>
          <w:spacing w:val="1"/>
        </w:rPr>
        <w:t xml:space="preserve"> </w:t>
      </w:r>
      <w:r>
        <w:rPr>
          <w:spacing w:val="-3"/>
        </w:rPr>
        <w:t>动区域的空气，农田土壤等区域的影响，并合理设置监测断面（</w:t>
      </w:r>
      <w:r>
        <w:rPr>
          <w:spacing w:val="-4"/>
        </w:rPr>
        <w:t>点</w:t>
      </w:r>
      <w:r>
        <w:t>），</w:t>
      </w:r>
      <w:r>
        <w:rPr>
          <w:spacing w:val="-4"/>
        </w:rPr>
        <w:t>以掌握污</w:t>
      </w:r>
      <w:r>
        <w:t xml:space="preserve"> </w:t>
      </w:r>
      <w:r>
        <w:rPr>
          <w:spacing w:val="-1"/>
        </w:rPr>
        <w:t>染发生地状况、反映事故发生区域环境的污染程度和范围。</w:t>
      </w:r>
    </w:p>
    <w:p w14:paraId="75D0E539">
      <w:pPr>
        <w:pStyle w:val="2"/>
        <w:spacing w:before="182" w:line="324" w:lineRule="auto"/>
        <w:ind w:left="24" w:right="61" w:firstLine="490"/>
      </w:pPr>
      <w:r>
        <w:t>（</w:t>
      </w:r>
      <w:r>
        <w:rPr>
          <w:rFonts w:ascii="Times New Roman" w:hAnsi="Times New Roman" w:eastAsia="Times New Roman" w:cs="Times New Roman"/>
        </w:rPr>
        <w:t>2</w:t>
      </w:r>
      <w:r>
        <w:t>）对被突发环境事件所污染的地表水、地下水、大气和土壤应设置对照</w:t>
      </w:r>
      <w:r>
        <w:rPr>
          <w:spacing w:val="2"/>
        </w:rPr>
        <w:t xml:space="preserve"> </w:t>
      </w:r>
      <w:r>
        <w:rPr>
          <w:spacing w:val="-3"/>
        </w:rPr>
        <w:t>断面（点）、控制断面（点）、对地表水和地下水还应设置消减断面、尽可能以</w:t>
      </w:r>
      <w:r>
        <w:t xml:space="preserve"> </w:t>
      </w:r>
      <w:r>
        <w:rPr>
          <w:spacing w:val="-3"/>
        </w:rPr>
        <w:t>最少的断面（点）获取足够的有代表性的所需信息，同时必须考虑采样的可行性</w:t>
      </w:r>
      <w:r>
        <w:t xml:space="preserve"> </w:t>
      </w:r>
      <w:r>
        <w:rPr>
          <w:spacing w:val="-3"/>
        </w:rPr>
        <w:t>和方便性。</w:t>
      </w:r>
    </w:p>
    <w:p w14:paraId="779BAE40">
      <w:pPr>
        <w:spacing w:line="324" w:lineRule="auto"/>
        <w:sectPr>
          <w:footerReference r:id="rId102" w:type="default"/>
          <w:pgSz w:w="11906" w:h="16839"/>
          <w:pgMar w:top="1426" w:right="1738" w:bottom="1252" w:left="1785" w:header="0" w:footer="1090" w:gutter="0"/>
          <w:cols w:space="720" w:num="1"/>
        </w:sectPr>
      </w:pPr>
    </w:p>
    <w:p w14:paraId="35EB8F81">
      <w:pPr>
        <w:pStyle w:val="2"/>
        <w:spacing w:before="47" w:line="219" w:lineRule="auto"/>
        <w:ind w:left="503"/>
      </w:pPr>
      <w:r>
        <w:rPr>
          <w:spacing w:val="-1"/>
        </w:rPr>
        <w:t>布点方法：根据污染现场的具体情况和污染区域的特性进行布点。</w:t>
      </w:r>
    </w:p>
    <w:p w14:paraId="4BDE4F00">
      <w:pPr>
        <w:pStyle w:val="2"/>
        <w:spacing w:before="184" w:line="288" w:lineRule="auto"/>
        <w:ind w:left="27" w:right="80" w:firstLine="475"/>
      </w:pPr>
      <w:r>
        <w:rPr>
          <w:spacing w:val="-3"/>
        </w:rPr>
        <w:t>①对固定污染源和流动污染源的监测布点，应根据现场的具体情</w:t>
      </w:r>
      <w:r>
        <w:rPr>
          <w:spacing w:val="-4"/>
        </w:rPr>
        <w:t>况，产生污</w:t>
      </w:r>
      <w:r>
        <w:t xml:space="preserve"> </w:t>
      </w:r>
      <w:r>
        <w:rPr>
          <w:spacing w:val="-1"/>
        </w:rPr>
        <w:t>染的不同工况（部位）或不同容器分别布设采样点。</w:t>
      </w:r>
    </w:p>
    <w:p w14:paraId="64342309">
      <w:pPr>
        <w:pStyle w:val="2"/>
        <w:spacing w:before="182" w:line="324" w:lineRule="auto"/>
        <w:ind w:left="22" w:right="80" w:firstLine="479"/>
      </w:pPr>
      <w:r>
        <w:rPr>
          <w:spacing w:val="4"/>
        </w:rPr>
        <w:t>②对大气的监测应以事故地为中心，在下风向按一定间隔的扇形或圆形布</w:t>
      </w:r>
      <w:r>
        <w:rPr>
          <w:spacing w:val="9"/>
        </w:rPr>
        <w:t xml:space="preserve"> </w:t>
      </w:r>
      <w:r>
        <w:rPr>
          <w:spacing w:val="-3"/>
        </w:rPr>
        <w:t>点，并根据污染物的特性在不同高度采样，同时在事故点的上风向适当位置布设</w:t>
      </w:r>
      <w:r>
        <w:rPr>
          <w:spacing w:val="1"/>
        </w:rPr>
        <w:t xml:space="preserve"> </w:t>
      </w:r>
      <w:r>
        <w:rPr>
          <w:spacing w:val="4"/>
        </w:rPr>
        <w:t>对照点，在可能受污染影响的居民住宅区或人群活动区等敏感点必须设置采样</w:t>
      </w:r>
      <w:r>
        <w:t xml:space="preserve"> </w:t>
      </w:r>
      <w:r>
        <w:rPr>
          <w:spacing w:val="-1"/>
        </w:rPr>
        <w:t>点，采样过程中应注意风向变化，及时调整采样点位置。</w:t>
      </w:r>
    </w:p>
    <w:p w14:paraId="7F9FE436">
      <w:pPr>
        <w:pStyle w:val="2"/>
        <w:spacing w:before="184" w:line="289" w:lineRule="auto"/>
        <w:ind w:left="28" w:right="80" w:firstLine="473"/>
      </w:pPr>
      <w:r>
        <w:rPr>
          <w:spacing w:val="-3"/>
        </w:rPr>
        <w:t>③对水环境污染的监测点位以事故发生地为主．根据水流扩散的趋</w:t>
      </w:r>
      <w:r>
        <w:rPr>
          <w:spacing w:val="-4"/>
        </w:rPr>
        <w:t>势和现场</w:t>
      </w:r>
      <w:r>
        <w:t xml:space="preserve"> </w:t>
      </w:r>
      <w:r>
        <w:rPr>
          <w:spacing w:val="-1"/>
        </w:rPr>
        <w:t>具体情况布点．在确定采样点时．应优先考虑重点水功能区域。</w:t>
      </w:r>
    </w:p>
    <w:p w14:paraId="229822FD">
      <w:pPr>
        <w:pStyle w:val="2"/>
        <w:spacing w:before="181" w:line="219" w:lineRule="auto"/>
        <w:ind w:left="499"/>
      </w:pPr>
      <w:r>
        <w:rPr>
          <w:rFonts w:ascii="Times New Roman" w:hAnsi="Times New Roman" w:eastAsia="Times New Roman" w:cs="Times New Roman"/>
          <w:spacing w:val="-4"/>
        </w:rPr>
        <w:t>2</w:t>
      </w:r>
      <w:r>
        <w:rPr>
          <w:rFonts w:ascii="Times New Roman" w:hAnsi="Times New Roman" w:eastAsia="Times New Roman" w:cs="Times New Roman"/>
          <w:spacing w:val="-31"/>
        </w:rPr>
        <w:t xml:space="preserve"> </w:t>
      </w:r>
      <w:r>
        <w:rPr>
          <w:spacing w:val="-4"/>
        </w:rPr>
        <w:t>、采样频次的确定</w:t>
      </w:r>
    </w:p>
    <w:p w14:paraId="260258E0">
      <w:pPr>
        <w:pStyle w:val="2"/>
        <w:spacing w:before="181" w:line="353" w:lineRule="auto"/>
        <w:ind w:left="24" w:right="18" w:firstLine="478"/>
      </w:pPr>
      <w:r>
        <w:rPr>
          <w:spacing w:val="-8"/>
        </w:rPr>
        <w:t>采样频次主要根据现场污染状况确定。事故刚发生时，</w:t>
      </w:r>
      <w:r>
        <w:rPr>
          <w:spacing w:val="-9"/>
        </w:rPr>
        <w:t>采样频次可适当增加，</w:t>
      </w:r>
      <w:r>
        <w:t xml:space="preserve"> </w:t>
      </w:r>
      <w:r>
        <w:rPr>
          <w:spacing w:val="-3"/>
        </w:rPr>
        <w:t>待摸清污染物变化规律后，可减少采样频次。依据不同的环境区域功能和事故发</w:t>
      </w:r>
      <w:r>
        <w:t xml:space="preserve"> </w:t>
      </w:r>
      <w:r>
        <w:rPr>
          <w:spacing w:val="-3"/>
        </w:rPr>
        <w:t>生地的污染实际情况，力求以最低的采样频次，取得最后代表性的样品，既满足</w:t>
      </w:r>
      <w:r>
        <w:t xml:space="preserve"> </w:t>
      </w:r>
      <w:r>
        <w:rPr>
          <w:spacing w:val="-1"/>
        </w:rPr>
        <w:t>反映环境污染程度、范围的要求，有切实可行。</w:t>
      </w:r>
    </w:p>
    <w:p w14:paraId="7131B808">
      <w:pPr>
        <w:pStyle w:val="2"/>
        <w:spacing w:before="34" w:line="220" w:lineRule="auto"/>
        <w:ind w:left="503"/>
      </w:pPr>
      <w:r>
        <w:rPr>
          <w:rFonts w:ascii="Times New Roman" w:hAnsi="Times New Roman" w:eastAsia="Times New Roman" w:cs="Times New Roman"/>
          <w:spacing w:val="-6"/>
        </w:rPr>
        <w:t>3</w:t>
      </w:r>
      <w:r>
        <w:rPr>
          <w:rFonts w:ascii="Times New Roman" w:hAnsi="Times New Roman" w:eastAsia="Times New Roman" w:cs="Times New Roman"/>
          <w:spacing w:val="-34"/>
        </w:rPr>
        <w:t xml:space="preserve"> </w:t>
      </w:r>
      <w:r>
        <w:rPr>
          <w:spacing w:val="-6"/>
        </w:rPr>
        <w:t>、跟踪监测</w:t>
      </w:r>
    </w:p>
    <w:p w14:paraId="4916807D">
      <w:pPr>
        <w:pStyle w:val="2"/>
        <w:spacing w:before="181" w:line="350" w:lineRule="auto"/>
        <w:ind w:left="22" w:right="80" w:firstLine="482"/>
      </w:pPr>
      <w:r>
        <w:rPr>
          <w:spacing w:val="-3"/>
        </w:rPr>
        <w:t>污染物质进入周围环境后，随着稀释、扩散和降解等作用，</w:t>
      </w:r>
      <w:r>
        <w:rPr>
          <w:spacing w:val="-4"/>
        </w:rPr>
        <w:t>其浓度会越来越</w:t>
      </w:r>
      <w:r>
        <w:t xml:space="preserve"> </w:t>
      </w:r>
      <w:r>
        <w:rPr>
          <w:spacing w:val="-3"/>
        </w:rPr>
        <w:t>低。为了掌握事故发生后的污染程度、范围及变化趋势，常需要进行连续的跟踪</w:t>
      </w:r>
      <w:r>
        <w:rPr>
          <w:spacing w:val="1"/>
        </w:rPr>
        <w:t xml:space="preserve"> </w:t>
      </w:r>
      <w:r>
        <w:t>监测，直至环境恢复正常或达标，确保事发环境及周</w:t>
      </w:r>
      <w:r>
        <w:rPr>
          <w:spacing w:val="-1"/>
        </w:rPr>
        <w:t>边所影响环境的安全。</w:t>
      </w:r>
    </w:p>
    <w:p w14:paraId="5F5FE54A">
      <w:pPr>
        <w:pStyle w:val="2"/>
        <w:spacing w:before="36" w:line="219" w:lineRule="auto"/>
        <w:ind w:left="514"/>
      </w:pPr>
      <w:r>
        <w:rPr>
          <w:spacing w:val="-2"/>
        </w:rPr>
        <w:t>（二）企业突发性环境事件应急监测方案</w:t>
      </w:r>
    </w:p>
    <w:p w14:paraId="0B58DBF8">
      <w:pPr>
        <w:pStyle w:val="2"/>
        <w:spacing w:before="181" w:line="346" w:lineRule="auto"/>
        <w:ind w:left="24" w:firstLine="479"/>
      </w:pPr>
      <w:r>
        <w:rPr>
          <w:spacing w:val="-3"/>
        </w:rPr>
        <w:t>事故应急监测将在突发环境事件发生时，启动应急监测方案，并</w:t>
      </w:r>
      <w:r>
        <w:rPr>
          <w:spacing w:val="-4"/>
        </w:rPr>
        <w:t>与区域应急</w:t>
      </w:r>
      <w:r>
        <w:t xml:space="preserve"> </w:t>
      </w:r>
      <w:r>
        <w:rPr>
          <w:spacing w:val="-7"/>
        </w:rPr>
        <w:t>监测方案相衔接，由应急指挥部与有资质监测机构取</w:t>
      </w:r>
      <w:r>
        <w:rPr>
          <w:spacing w:val="-8"/>
        </w:rPr>
        <w:t>得联系，实施事故应急监测。</w:t>
      </w:r>
    </w:p>
    <w:p w14:paraId="3B931AE3">
      <w:pPr>
        <w:pStyle w:val="2"/>
        <w:spacing w:before="33" w:line="220" w:lineRule="auto"/>
        <w:ind w:left="514"/>
      </w:pPr>
      <w:r>
        <w:rPr>
          <w:spacing w:val="-2"/>
        </w:rPr>
        <w:t>（</w:t>
      </w:r>
      <w:r>
        <w:rPr>
          <w:rFonts w:ascii="Times New Roman" w:hAnsi="Times New Roman" w:eastAsia="Times New Roman" w:cs="Times New Roman"/>
          <w:spacing w:val="-2"/>
        </w:rPr>
        <w:t>1</w:t>
      </w:r>
      <w:r>
        <w:rPr>
          <w:spacing w:val="-2"/>
        </w:rPr>
        <w:t>）突发性大气环境监测</w:t>
      </w:r>
    </w:p>
    <w:p w14:paraId="6C361B10">
      <w:pPr>
        <w:pStyle w:val="2"/>
        <w:spacing w:before="183" w:line="350" w:lineRule="auto"/>
        <w:ind w:left="24" w:right="80" w:firstLine="480"/>
      </w:pPr>
      <w:r>
        <w:rPr>
          <w:spacing w:val="-3"/>
        </w:rPr>
        <w:t>监测因子为：根据事故范围选择适当的监测因子，在发生废气</w:t>
      </w:r>
      <w:r>
        <w:rPr>
          <w:spacing w:val="-4"/>
        </w:rPr>
        <w:t>处理故障时选</w:t>
      </w:r>
      <w:r>
        <w:t xml:space="preserve"> 择非甲烷总烃作为监测因子，发生火灾时选择</w:t>
      </w:r>
      <w:r>
        <w:rPr>
          <w:spacing w:val="-49"/>
        </w:rPr>
        <w:t xml:space="preserve"> </w:t>
      </w:r>
      <w:r>
        <w:rPr>
          <w:rFonts w:ascii="Times New Roman" w:hAnsi="Times New Roman" w:eastAsia="Times New Roman" w:cs="Times New Roman"/>
        </w:rPr>
        <w:t>CO</w:t>
      </w:r>
      <w:r>
        <w:rPr>
          <w:rFonts w:ascii="Times New Roman" w:hAnsi="Times New Roman" w:eastAsia="Times New Roman" w:cs="Times New Roman"/>
          <w:spacing w:val="-32"/>
        </w:rPr>
        <w:t xml:space="preserve"> </w:t>
      </w:r>
      <w:r>
        <w:t>、</w:t>
      </w:r>
      <w:r>
        <w:rPr>
          <w:rFonts w:ascii="Times New Roman" w:hAnsi="Times New Roman" w:eastAsia="Times New Roman" w:cs="Times New Roman"/>
        </w:rPr>
        <w:t>SO</w:t>
      </w:r>
      <w:r>
        <w:rPr>
          <w:rFonts w:ascii="Times New Roman" w:hAnsi="Times New Roman" w:eastAsia="Times New Roman" w:cs="Times New Roman"/>
          <w:position w:val="-1"/>
          <w:sz w:val="15"/>
          <w:szCs w:val="15"/>
        </w:rPr>
        <w:t>2</w:t>
      </w:r>
      <w:r>
        <w:rPr>
          <w:rFonts w:ascii="Times New Roman" w:hAnsi="Times New Roman" w:eastAsia="Times New Roman" w:cs="Times New Roman"/>
          <w:spacing w:val="-10"/>
          <w:position w:val="-1"/>
          <w:sz w:val="15"/>
          <w:szCs w:val="15"/>
        </w:rPr>
        <w:t xml:space="preserve"> </w:t>
      </w:r>
      <w:r>
        <w:t>、</w:t>
      </w:r>
      <w:r>
        <w:rPr>
          <w:rFonts w:ascii="Times New Roman" w:hAnsi="Times New Roman" w:eastAsia="Times New Roman" w:cs="Times New Roman"/>
        </w:rPr>
        <w:t>NOx</w:t>
      </w:r>
      <w:r>
        <w:rPr>
          <w:rFonts w:ascii="Times New Roman" w:hAnsi="Times New Roman" w:eastAsia="Times New Roman" w:cs="Times New Roman"/>
          <w:spacing w:val="-32"/>
        </w:rPr>
        <w:t xml:space="preserve"> </w:t>
      </w:r>
      <w:r>
        <w:t>、非甲烷总</w:t>
      </w:r>
      <w:r>
        <w:rPr>
          <w:spacing w:val="-1"/>
        </w:rPr>
        <w:t>烃、</w:t>
      </w:r>
      <w:r>
        <w:t xml:space="preserve"> </w:t>
      </w:r>
      <w:r>
        <w:rPr>
          <w:spacing w:val="-2"/>
        </w:rPr>
        <w:t>氟化物作为监测因子。</w:t>
      </w:r>
    </w:p>
    <w:p w14:paraId="7C15CDF8">
      <w:pPr>
        <w:pStyle w:val="2"/>
        <w:spacing w:before="34" w:line="350" w:lineRule="auto"/>
        <w:ind w:left="24" w:right="80" w:firstLine="480"/>
        <w:jc w:val="both"/>
      </w:pPr>
      <w:r>
        <w:rPr>
          <w:spacing w:val="-3"/>
        </w:rPr>
        <w:t>监测时间和频次：按照事故持续时间决定监测时间，根据事故</w:t>
      </w:r>
      <w:r>
        <w:rPr>
          <w:spacing w:val="-4"/>
        </w:rPr>
        <w:t>严重性决定监</w:t>
      </w:r>
      <w:r>
        <w:t xml:space="preserve"> </w:t>
      </w:r>
      <w:r>
        <w:rPr>
          <w:spacing w:val="-4"/>
        </w:rPr>
        <w:t>测频次。一般情况下特征因子，每小时监测</w:t>
      </w:r>
      <w:r>
        <w:rPr>
          <w:spacing w:val="-32"/>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6"/>
        </w:rPr>
        <w:t xml:space="preserve"> </w:t>
      </w:r>
      <w:r>
        <w:rPr>
          <w:spacing w:val="-4"/>
        </w:rPr>
        <w:t>次，随事故控</w:t>
      </w:r>
      <w:r>
        <w:rPr>
          <w:spacing w:val="-5"/>
        </w:rPr>
        <w:t>制减弱，适当减少监</w:t>
      </w:r>
      <w:r>
        <w:t xml:space="preserve"> </w:t>
      </w:r>
      <w:r>
        <w:rPr>
          <w:spacing w:val="-3"/>
        </w:rPr>
        <w:t>测频次。</w:t>
      </w:r>
    </w:p>
    <w:p w14:paraId="7AA2A2E1">
      <w:pPr>
        <w:pStyle w:val="2"/>
        <w:spacing w:before="35" w:line="347" w:lineRule="auto"/>
        <w:ind w:left="23" w:right="82" w:firstLine="480"/>
      </w:pPr>
      <w:r>
        <w:rPr>
          <w:spacing w:val="5"/>
        </w:rPr>
        <w:t>测点布设：按事故发生时的主导风向的下风向，考虑区域功能，设置</w:t>
      </w:r>
      <w:r>
        <w:rPr>
          <w:spacing w:val="-43"/>
        </w:rPr>
        <w:t xml:space="preserve"> </w:t>
      </w:r>
      <w:r>
        <w:rPr>
          <w:rFonts w:ascii="Times New Roman" w:hAnsi="Times New Roman" w:eastAsia="Times New Roman" w:cs="Times New Roman"/>
          <w:spacing w:val="5"/>
        </w:rPr>
        <w:t>2~3</w:t>
      </w:r>
      <w:r>
        <w:rPr>
          <w:rFonts w:ascii="Times New Roman" w:hAnsi="Times New Roman" w:eastAsia="Times New Roman" w:cs="Times New Roman"/>
        </w:rPr>
        <w:t xml:space="preserve"> </w:t>
      </w:r>
      <w:r>
        <w:rPr>
          <w:spacing w:val="-3"/>
        </w:rPr>
        <w:t>个测点。</w:t>
      </w:r>
    </w:p>
    <w:p w14:paraId="25760E53">
      <w:pPr>
        <w:spacing w:line="347" w:lineRule="auto"/>
        <w:sectPr>
          <w:footerReference r:id="rId103" w:type="default"/>
          <w:pgSz w:w="11906" w:h="16839"/>
          <w:pgMar w:top="1426" w:right="1719" w:bottom="1252" w:left="1785" w:header="0" w:footer="1090" w:gutter="0"/>
          <w:cols w:space="720" w:num="1"/>
        </w:sectPr>
      </w:pPr>
    </w:p>
    <w:p w14:paraId="5D00C192">
      <w:pPr>
        <w:pStyle w:val="2"/>
        <w:spacing w:before="49" w:line="350" w:lineRule="auto"/>
        <w:ind w:left="24" w:right="230" w:firstLine="479"/>
      </w:pPr>
      <w:r>
        <w:rPr>
          <w:spacing w:val="-3"/>
        </w:rPr>
        <w:t>事故应急监测将在突发环境事件发生时，启动应急监测方案，并</w:t>
      </w:r>
      <w:r>
        <w:rPr>
          <w:spacing w:val="-4"/>
        </w:rPr>
        <w:t>与区域应急</w:t>
      </w:r>
      <w:r>
        <w:t xml:space="preserve"> </w:t>
      </w:r>
      <w:r>
        <w:rPr>
          <w:spacing w:val="-3"/>
        </w:rPr>
        <w:t>监测方案相衔接，由应急指挥部与如皋市生态环境监测站等有资质监测单位取得</w:t>
      </w:r>
      <w:r>
        <w:t xml:space="preserve"> </w:t>
      </w:r>
      <w:r>
        <w:rPr>
          <w:spacing w:val="-1"/>
        </w:rPr>
        <w:t>联系，实施事故应急监测。</w:t>
      </w:r>
    </w:p>
    <w:p w14:paraId="27C1F2A3">
      <w:pPr>
        <w:pStyle w:val="2"/>
        <w:spacing w:before="35" w:line="219" w:lineRule="auto"/>
        <w:ind w:left="515"/>
      </w:pPr>
      <w:r>
        <w:rPr>
          <w:spacing w:val="-3"/>
        </w:rPr>
        <w:t>（</w:t>
      </w:r>
      <w:r>
        <w:rPr>
          <w:rFonts w:ascii="Times New Roman" w:hAnsi="Times New Roman" w:eastAsia="Times New Roman" w:cs="Times New Roman"/>
          <w:spacing w:val="-3"/>
        </w:rPr>
        <w:t>2</w:t>
      </w:r>
      <w:r>
        <w:rPr>
          <w:spacing w:val="-3"/>
        </w:rPr>
        <w:t>）水环境监测</w:t>
      </w:r>
    </w:p>
    <w:p w14:paraId="29E8F536">
      <w:pPr>
        <w:pStyle w:val="2"/>
        <w:spacing w:before="180" w:line="335" w:lineRule="auto"/>
        <w:ind w:left="21" w:right="230" w:firstLine="482"/>
      </w:pPr>
      <w:r>
        <w:rPr>
          <w:spacing w:val="-3"/>
        </w:rPr>
        <w:t>监测因子为：根据事故范围选择适当的监测因子，选择</w:t>
      </w:r>
      <w:r>
        <w:rPr>
          <w:spacing w:val="-60"/>
        </w:rPr>
        <w:t xml:space="preserve"> </w:t>
      </w:r>
      <w:r>
        <w:rPr>
          <w:rFonts w:ascii="Times New Roman" w:hAnsi="Times New Roman" w:eastAsia="Times New Roman" w:cs="Times New Roman"/>
          <w:spacing w:val="-3"/>
        </w:rPr>
        <w:t>pH</w:t>
      </w:r>
      <w:r>
        <w:rPr>
          <w:rFonts w:ascii="Times New Roman" w:hAnsi="Times New Roman" w:eastAsia="Times New Roman" w:cs="Times New Roman"/>
          <w:spacing w:val="-35"/>
        </w:rPr>
        <w:t xml:space="preserve"> </w:t>
      </w:r>
      <w:r>
        <w:rPr>
          <w:spacing w:val="-3"/>
        </w:rPr>
        <w:t>、</w:t>
      </w:r>
      <w:r>
        <w:rPr>
          <w:rFonts w:ascii="Times New Roman" w:hAnsi="Times New Roman" w:eastAsia="Times New Roman" w:cs="Times New Roman"/>
          <w:spacing w:val="-3"/>
        </w:rPr>
        <w:t>COD</w:t>
      </w:r>
      <w:r>
        <w:rPr>
          <w:rFonts w:ascii="Times New Roman" w:hAnsi="Times New Roman" w:eastAsia="Times New Roman" w:cs="Times New Roman"/>
          <w:spacing w:val="-34"/>
        </w:rPr>
        <w:t xml:space="preserve"> </w:t>
      </w:r>
      <w:r>
        <w:rPr>
          <w:spacing w:val="-3"/>
        </w:rPr>
        <w:t>、</w:t>
      </w:r>
      <w:r>
        <w:rPr>
          <w:rFonts w:ascii="Times New Roman" w:hAnsi="Times New Roman" w:eastAsia="Times New Roman" w:cs="Times New Roman"/>
          <w:spacing w:val="-3"/>
        </w:rPr>
        <w:t>S</w:t>
      </w:r>
      <w:r>
        <w:rPr>
          <w:rFonts w:ascii="Times New Roman" w:hAnsi="Times New Roman" w:eastAsia="Times New Roman" w:cs="Times New Roman"/>
          <w:spacing w:val="-4"/>
        </w:rPr>
        <w:t>S</w:t>
      </w:r>
      <w:r>
        <w:rPr>
          <w:rFonts w:ascii="Times New Roman" w:hAnsi="Times New Roman" w:eastAsia="Times New Roman" w:cs="Times New Roman"/>
          <w:spacing w:val="-35"/>
        </w:rPr>
        <w:t xml:space="preserve"> </w:t>
      </w:r>
      <w:r>
        <w:rPr>
          <w:spacing w:val="-4"/>
        </w:rPr>
        <w:t>、氨</w:t>
      </w:r>
      <w:r>
        <w:t xml:space="preserve"> </w:t>
      </w:r>
      <w:r>
        <w:rPr>
          <w:spacing w:val="-4"/>
        </w:rPr>
        <w:t>氮、</w:t>
      </w:r>
      <w:r>
        <w:rPr>
          <w:rFonts w:ascii="Times New Roman" w:hAnsi="Times New Roman" w:eastAsia="Times New Roman" w:cs="Times New Roman"/>
          <w:spacing w:val="-4"/>
        </w:rPr>
        <w:t>TP</w:t>
      </w:r>
      <w:r>
        <w:rPr>
          <w:rFonts w:ascii="Times New Roman" w:hAnsi="Times New Roman" w:eastAsia="Times New Roman" w:cs="Times New Roman"/>
          <w:spacing w:val="-23"/>
        </w:rPr>
        <w:t xml:space="preserve"> </w:t>
      </w:r>
      <w:r>
        <w:rPr>
          <w:spacing w:val="-4"/>
        </w:rPr>
        <w:t>、</w:t>
      </w:r>
      <w:r>
        <w:rPr>
          <w:rFonts w:ascii="Times New Roman" w:hAnsi="Times New Roman" w:eastAsia="Times New Roman" w:cs="Times New Roman"/>
          <w:spacing w:val="-4"/>
        </w:rPr>
        <w:t>TN</w:t>
      </w:r>
      <w:r>
        <w:rPr>
          <w:rFonts w:ascii="Times New Roman" w:hAnsi="Times New Roman" w:eastAsia="Times New Roman" w:cs="Times New Roman"/>
          <w:spacing w:val="-34"/>
        </w:rPr>
        <w:t xml:space="preserve"> </w:t>
      </w:r>
      <w:r>
        <w:rPr>
          <w:spacing w:val="-4"/>
        </w:rPr>
        <w:t>、氟化物作为监测因子。</w:t>
      </w:r>
    </w:p>
    <w:p w14:paraId="59551EE9">
      <w:pPr>
        <w:pStyle w:val="2"/>
        <w:spacing w:before="61" w:line="347" w:lineRule="auto"/>
        <w:ind w:left="24" w:right="230" w:firstLine="480"/>
      </w:pPr>
      <w:r>
        <w:rPr>
          <w:spacing w:val="-3"/>
        </w:rPr>
        <w:t>监测时间和频次：按照事故持续时间决定监测时间，根据事故</w:t>
      </w:r>
      <w:r>
        <w:rPr>
          <w:spacing w:val="-4"/>
        </w:rPr>
        <w:t>严重性决定监</w:t>
      </w:r>
      <w:r>
        <w:t xml:space="preserve"> 测频次。一般情况下每小时取样一次。随事故控制</w:t>
      </w:r>
      <w:r>
        <w:rPr>
          <w:spacing w:val="-1"/>
        </w:rPr>
        <w:t>减弱，适当减少监测频次。</w:t>
      </w:r>
    </w:p>
    <w:p w14:paraId="030E05B6">
      <w:pPr>
        <w:pStyle w:val="2"/>
        <w:spacing w:before="34" w:line="219" w:lineRule="auto"/>
        <w:ind w:left="504"/>
      </w:pPr>
      <w:r>
        <w:t>测点布设：为防止公司事故、消防废水进入水体</w:t>
      </w:r>
      <w:r>
        <w:rPr>
          <w:spacing w:val="-1"/>
        </w:rPr>
        <w:t>，对雨水排口处进行监测。</w:t>
      </w:r>
    </w:p>
    <w:p w14:paraId="4AFF9435">
      <w:pPr>
        <w:pStyle w:val="2"/>
        <w:spacing w:before="182" w:line="219" w:lineRule="auto"/>
        <w:ind w:left="515"/>
      </w:pPr>
      <w:r>
        <w:rPr>
          <w:spacing w:val="-4"/>
        </w:rPr>
        <w:t>（</w:t>
      </w:r>
      <w:r>
        <w:rPr>
          <w:rFonts w:ascii="Times New Roman" w:hAnsi="Times New Roman" w:eastAsia="Times New Roman" w:cs="Times New Roman"/>
          <w:spacing w:val="-4"/>
        </w:rPr>
        <w:t>3</w:t>
      </w:r>
      <w:r>
        <w:rPr>
          <w:spacing w:val="-4"/>
        </w:rPr>
        <w:t>）地下水</w:t>
      </w:r>
    </w:p>
    <w:p w14:paraId="5F1FE5D4">
      <w:pPr>
        <w:pStyle w:val="2"/>
        <w:spacing w:before="181" w:line="346" w:lineRule="auto"/>
        <w:ind w:left="22" w:right="230" w:firstLine="480"/>
      </w:pPr>
      <w:r>
        <w:rPr>
          <w:spacing w:val="-3"/>
        </w:rPr>
        <w:t>地下水污染的采样应当以事故发生地为中心，在泄漏点及泄漏事</w:t>
      </w:r>
      <w:r>
        <w:rPr>
          <w:spacing w:val="-4"/>
        </w:rPr>
        <w:t>故下游布设</w:t>
      </w:r>
      <w:r>
        <w:t xml:space="preserve"> </w:t>
      </w:r>
      <w:r>
        <w:rPr>
          <w:spacing w:val="-3"/>
        </w:rPr>
        <w:t>采样点。</w:t>
      </w:r>
    </w:p>
    <w:p w14:paraId="013AFFB5">
      <w:pPr>
        <w:pStyle w:val="2"/>
        <w:spacing w:before="35" w:line="350" w:lineRule="auto"/>
        <w:ind w:left="24" w:right="168" w:firstLine="478"/>
        <w:jc w:val="both"/>
      </w:pPr>
      <w:r>
        <w:rPr>
          <w:spacing w:val="-6"/>
        </w:rPr>
        <w:t>对于所有采集的样品（包括大气样品，水样品和地表水样品</w:t>
      </w:r>
      <w:r>
        <w:rPr>
          <w:spacing w:val="-45"/>
        </w:rPr>
        <w:t>），</w:t>
      </w:r>
      <w:r>
        <w:rPr>
          <w:spacing w:val="-6"/>
        </w:rPr>
        <w:t>应分类保存，</w:t>
      </w:r>
      <w:r>
        <w:t xml:space="preserve"> </w:t>
      </w:r>
      <w:r>
        <w:rPr>
          <w:spacing w:val="-3"/>
        </w:rPr>
        <w:t>防止交叉污染。现场无法测定的项目，应立即将样品送至实验室分析。样品必须</w:t>
      </w:r>
      <w:r>
        <w:t xml:space="preserve"> </w:t>
      </w:r>
      <w:r>
        <w:rPr>
          <w:spacing w:val="-1"/>
        </w:rPr>
        <w:t>保存到应急行动结束后，才能废弃。</w:t>
      </w:r>
    </w:p>
    <w:p w14:paraId="309DE773">
      <w:pPr>
        <w:pStyle w:val="2"/>
        <w:spacing w:before="30" w:line="223" w:lineRule="auto"/>
        <w:ind w:left="2349"/>
        <w:rPr>
          <w:sz w:val="20"/>
          <w:szCs w:val="20"/>
        </w:rPr>
      </w:pPr>
      <w:r>
        <w:rPr>
          <w:b/>
          <w:bCs/>
          <w:spacing w:val="5"/>
          <w:sz w:val="20"/>
          <w:szCs w:val="20"/>
        </w:rPr>
        <w:t>表</w:t>
      </w:r>
      <w:r>
        <w:rPr>
          <w:spacing w:val="-22"/>
          <w:sz w:val="20"/>
          <w:szCs w:val="20"/>
        </w:rPr>
        <w:t xml:space="preserve"> </w:t>
      </w:r>
      <w:r>
        <w:rPr>
          <w:rFonts w:ascii="Times New Roman" w:hAnsi="Times New Roman" w:eastAsia="Times New Roman" w:cs="Times New Roman"/>
          <w:b/>
          <w:bCs/>
          <w:spacing w:val="5"/>
          <w:sz w:val="20"/>
          <w:szCs w:val="20"/>
        </w:rPr>
        <w:t xml:space="preserve">8.3-1    </w:t>
      </w:r>
      <w:r>
        <w:rPr>
          <w:b/>
          <w:bCs/>
          <w:spacing w:val="5"/>
          <w:sz w:val="20"/>
          <w:szCs w:val="20"/>
        </w:rPr>
        <w:t>地下水环境污染事故监测方案</w:t>
      </w: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2"/>
        <w:gridCol w:w="1723"/>
        <w:gridCol w:w="1452"/>
        <w:gridCol w:w="2253"/>
        <w:gridCol w:w="1765"/>
      </w:tblGrid>
      <w:tr w14:paraId="3EBB8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332" w:type="dxa"/>
            <w:tcBorders>
              <w:top w:val="single" w:color="000000" w:sz="10" w:space="0"/>
              <w:left w:val="single" w:color="000000" w:sz="10" w:space="0"/>
            </w:tcBorders>
            <w:vAlign w:val="top"/>
          </w:tcPr>
          <w:p w14:paraId="33323410">
            <w:pPr>
              <w:pStyle w:val="6"/>
              <w:spacing w:before="69" w:line="228" w:lineRule="auto"/>
              <w:ind w:left="242"/>
              <w:rPr>
                <w:sz w:val="20"/>
                <w:szCs w:val="20"/>
              </w:rPr>
            </w:pPr>
            <w:r>
              <w:rPr>
                <w:spacing w:val="7"/>
                <w:sz w:val="20"/>
                <w:szCs w:val="20"/>
              </w:rPr>
              <w:t>事故等级</w:t>
            </w:r>
          </w:p>
        </w:tc>
        <w:tc>
          <w:tcPr>
            <w:tcW w:w="1723" w:type="dxa"/>
            <w:tcBorders>
              <w:top w:val="single" w:color="000000" w:sz="10" w:space="0"/>
            </w:tcBorders>
            <w:vAlign w:val="top"/>
          </w:tcPr>
          <w:p w14:paraId="4437140A">
            <w:pPr>
              <w:pStyle w:val="6"/>
              <w:spacing w:before="69" w:line="229" w:lineRule="auto"/>
              <w:ind w:left="442"/>
              <w:rPr>
                <w:sz w:val="20"/>
                <w:szCs w:val="20"/>
              </w:rPr>
            </w:pPr>
            <w:r>
              <w:rPr>
                <w:spacing w:val="7"/>
                <w:sz w:val="20"/>
                <w:szCs w:val="20"/>
              </w:rPr>
              <w:t>监测点位</w:t>
            </w:r>
          </w:p>
        </w:tc>
        <w:tc>
          <w:tcPr>
            <w:tcW w:w="1452" w:type="dxa"/>
            <w:tcBorders>
              <w:top w:val="single" w:color="000000" w:sz="10" w:space="0"/>
            </w:tcBorders>
            <w:vAlign w:val="top"/>
          </w:tcPr>
          <w:p w14:paraId="374C4E2A">
            <w:pPr>
              <w:pStyle w:val="6"/>
              <w:spacing w:before="69" w:line="228" w:lineRule="auto"/>
              <w:ind w:left="310"/>
              <w:rPr>
                <w:sz w:val="20"/>
                <w:szCs w:val="20"/>
              </w:rPr>
            </w:pPr>
            <w:r>
              <w:rPr>
                <w:spacing w:val="7"/>
                <w:sz w:val="20"/>
                <w:szCs w:val="20"/>
              </w:rPr>
              <w:t>监测频次</w:t>
            </w:r>
          </w:p>
        </w:tc>
        <w:tc>
          <w:tcPr>
            <w:tcW w:w="2253" w:type="dxa"/>
            <w:tcBorders>
              <w:top w:val="single" w:color="000000" w:sz="10" w:space="0"/>
            </w:tcBorders>
            <w:vAlign w:val="top"/>
          </w:tcPr>
          <w:p w14:paraId="2FA6A7CB">
            <w:pPr>
              <w:pStyle w:val="6"/>
              <w:spacing w:before="69" w:line="228" w:lineRule="auto"/>
              <w:ind w:left="716"/>
              <w:rPr>
                <w:sz w:val="20"/>
                <w:szCs w:val="20"/>
              </w:rPr>
            </w:pPr>
            <w:r>
              <w:rPr>
                <w:spacing w:val="7"/>
                <w:sz w:val="20"/>
                <w:szCs w:val="20"/>
              </w:rPr>
              <w:t>监测因子</w:t>
            </w:r>
          </w:p>
        </w:tc>
        <w:tc>
          <w:tcPr>
            <w:tcW w:w="1765" w:type="dxa"/>
            <w:tcBorders>
              <w:top w:val="single" w:color="000000" w:sz="10" w:space="0"/>
              <w:right w:val="single" w:color="000000" w:sz="10" w:space="0"/>
            </w:tcBorders>
            <w:vAlign w:val="top"/>
          </w:tcPr>
          <w:p w14:paraId="6241673B">
            <w:pPr>
              <w:pStyle w:val="6"/>
              <w:spacing w:before="69" w:line="228" w:lineRule="auto"/>
              <w:ind w:left="466"/>
              <w:rPr>
                <w:sz w:val="20"/>
                <w:szCs w:val="20"/>
              </w:rPr>
            </w:pPr>
            <w:r>
              <w:rPr>
                <w:spacing w:val="7"/>
                <w:sz w:val="20"/>
                <w:szCs w:val="20"/>
              </w:rPr>
              <w:t>追踪监测</w:t>
            </w:r>
          </w:p>
        </w:tc>
      </w:tr>
      <w:tr w14:paraId="16A52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332" w:type="dxa"/>
            <w:tcBorders>
              <w:left w:val="single" w:color="000000" w:sz="10" w:space="0"/>
              <w:bottom w:val="single" w:color="000000" w:sz="10" w:space="0"/>
            </w:tcBorders>
            <w:vAlign w:val="top"/>
          </w:tcPr>
          <w:p w14:paraId="3D9C6A80">
            <w:pPr>
              <w:pStyle w:val="6"/>
              <w:spacing w:before="224" w:line="228" w:lineRule="auto"/>
              <w:ind w:left="242"/>
              <w:rPr>
                <w:sz w:val="20"/>
                <w:szCs w:val="20"/>
              </w:rPr>
            </w:pPr>
            <w:r>
              <w:rPr>
                <w:spacing w:val="7"/>
                <w:sz w:val="20"/>
                <w:szCs w:val="20"/>
              </w:rPr>
              <w:t>环境事故</w:t>
            </w:r>
          </w:p>
        </w:tc>
        <w:tc>
          <w:tcPr>
            <w:tcW w:w="1723" w:type="dxa"/>
            <w:tcBorders>
              <w:bottom w:val="single" w:color="000000" w:sz="10" w:space="0"/>
            </w:tcBorders>
            <w:vAlign w:val="top"/>
          </w:tcPr>
          <w:p w14:paraId="478F4281">
            <w:pPr>
              <w:pStyle w:val="6"/>
              <w:spacing w:before="87"/>
              <w:ind w:left="546" w:right="26" w:hanging="525"/>
              <w:rPr>
                <w:sz w:val="20"/>
                <w:szCs w:val="20"/>
              </w:rPr>
            </w:pPr>
            <w:r>
              <w:rPr>
                <w:spacing w:val="8"/>
                <w:sz w:val="20"/>
                <w:szCs w:val="20"/>
              </w:rPr>
              <w:t>事故发生地点及下</w:t>
            </w:r>
            <w:r>
              <w:rPr>
                <w:spacing w:val="4"/>
                <w:sz w:val="20"/>
                <w:szCs w:val="20"/>
              </w:rPr>
              <w:t xml:space="preserve"> </w:t>
            </w:r>
            <w:r>
              <w:rPr>
                <w:spacing w:val="6"/>
                <w:sz w:val="20"/>
                <w:szCs w:val="20"/>
              </w:rPr>
              <w:t>游区域</w:t>
            </w:r>
          </w:p>
        </w:tc>
        <w:tc>
          <w:tcPr>
            <w:tcW w:w="1452" w:type="dxa"/>
            <w:tcBorders>
              <w:bottom w:val="single" w:color="000000" w:sz="10" w:space="0"/>
            </w:tcBorders>
            <w:vAlign w:val="top"/>
          </w:tcPr>
          <w:p w14:paraId="3F9A4EC0">
            <w:pPr>
              <w:pStyle w:val="6"/>
              <w:spacing w:before="223" w:line="228" w:lineRule="auto"/>
              <w:ind w:left="112"/>
              <w:rPr>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7"/>
                <w:w w:val="101"/>
                <w:sz w:val="20"/>
                <w:szCs w:val="20"/>
              </w:rPr>
              <w:t xml:space="preserve"> </w:t>
            </w:r>
            <w:r>
              <w:rPr>
                <w:spacing w:val="2"/>
                <w:sz w:val="20"/>
                <w:szCs w:val="20"/>
              </w:rPr>
              <w:t>次</w:t>
            </w:r>
            <w:r>
              <w:rPr>
                <w:rFonts w:ascii="Times New Roman" w:hAnsi="Times New Roman" w:eastAsia="Times New Roman" w:cs="Times New Roman"/>
                <w:spacing w:val="2"/>
                <w:sz w:val="20"/>
                <w:szCs w:val="20"/>
              </w:rPr>
              <w:t>/</w:t>
            </w:r>
            <w:r>
              <w:rPr>
                <w:spacing w:val="2"/>
                <w:sz w:val="20"/>
                <w:szCs w:val="20"/>
              </w:rPr>
              <w:t>应急期间</w:t>
            </w:r>
          </w:p>
        </w:tc>
        <w:tc>
          <w:tcPr>
            <w:tcW w:w="2253" w:type="dxa"/>
            <w:tcBorders>
              <w:bottom w:val="single" w:color="000000" w:sz="10" w:space="0"/>
            </w:tcBorders>
            <w:vAlign w:val="top"/>
          </w:tcPr>
          <w:p w14:paraId="2B20B454">
            <w:pPr>
              <w:pStyle w:val="6"/>
              <w:spacing w:before="86"/>
              <w:ind w:left="506" w:right="84" w:hanging="452"/>
              <w:rPr>
                <w:sz w:val="20"/>
                <w:szCs w:val="20"/>
              </w:rPr>
            </w:pPr>
            <w:r>
              <w:rPr>
                <w:rFonts w:ascii="Times New Roman" w:hAnsi="Times New Roman" w:eastAsia="Times New Roman" w:cs="Times New Roman"/>
                <w:sz w:val="20"/>
                <w:szCs w:val="20"/>
              </w:rPr>
              <w:t>pH</w:t>
            </w:r>
            <w:r>
              <w:rPr>
                <w:rFonts w:ascii="Times New Roman" w:hAnsi="Times New Roman" w:eastAsia="Times New Roman" w:cs="Times New Roman"/>
                <w:spacing w:val="-23"/>
                <w:sz w:val="20"/>
                <w:szCs w:val="20"/>
              </w:rPr>
              <w:t xml:space="preserve"> </w:t>
            </w:r>
            <w:r>
              <w:rPr>
                <w:spacing w:val="4"/>
                <w:sz w:val="20"/>
                <w:szCs w:val="20"/>
              </w:rPr>
              <w:t>、耗氧量、硝酸盐、</w:t>
            </w:r>
            <w:r>
              <w:rPr>
                <w:sz w:val="20"/>
                <w:szCs w:val="20"/>
              </w:rPr>
              <w:t xml:space="preserve"> </w:t>
            </w:r>
            <w:r>
              <w:rPr>
                <w:spacing w:val="8"/>
                <w:sz w:val="20"/>
                <w:szCs w:val="20"/>
              </w:rPr>
              <w:t>氨氮、石油类</w:t>
            </w:r>
          </w:p>
        </w:tc>
        <w:tc>
          <w:tcPr>
            <w:tcW w:w="1765" w:type="dxa"/>
            <w:tcBorders>
              <w:bottom w:val="single" w:color="000000" w:sz="10" w:space="0"/>
              <w:right w:val="single" w:color="000000" w:sz="10" w:space="0"/>
            </w:tcBorders>
            <w:vAlign w:val="top"/>
          </w:tcPr>
          <w:p w14:paraId="40FAA541">
            <w:pPr>
              <w:pStyle w:val="6"/>
              <w:spacing w:before="224" w:line="228" w:lineRule="auto"/>
              <w:ind w:left="148"/>
              <w:rPr>
                <w:sz w:val="20"/>
                <w:szCs w:val="20"/>
              </w:rPr>
            </w:pPr>
            <w:r>
              <w:rPr>
                <w:spacing w:val="4"/>
                <w:sz w:val="20"/>
                <w:szCs w:val="20"/>
              </w:rPr>
              <w:t>连续监测</w:t>
            </w:r>
            <w:r>
              <w:rPr>
                <w:spacing w:val="-37"/>
                <w:sz w:val="20"/>
                <w:szCs w:val="20"/>
              </w:rPr>
              <w:t xml:space="preserve"> </w:t>
            </w:r>
            <w:r>
              <w:rPr>
                <w:rFonts w:ascii="Times New Roman" w:hAnsi="Times New Roman" w:eastAsia="Times New Roman" w:cs="Times New Roman"/>
                <w:spacing w:val="4"/>
                <w:sz w:val="20"/>
                <w:szCs w:val="20"/>
              </w:rPr>
              <w:t>2~3</w:t>
            </w:r>
            <w:r>
              <w:rPr>
                <w:rFonts w:ascii="Times New Roman" w:hAnsi="Times New Roman" w:eastAsia="Times New Roman" w:cs="Times New Roman"/>
                <w:spacing w:val="16"/>
                <w:sz w:val="20"/>
                <w:szCs w:val="20"/>
              </w:rPr>
              <w:t xml:space="preserve"> </w:t>
            </w:r>
            <w:r>
              <w:rPr>
                <w:spacing w:val="4"/>
                <w:sz w:val="20"/>
                <w:szCs w:val="20"/>
              </w:rPr>
              <w:t>天</w:t>
            </w:r>
          </w:p>
        </w:tc>
      </w:tr>
    </w:tbl>
    <w:p w14:paraId="77F215DF">
      <w:pPr>
        <w:pStyle w:val="2"/>
        <w:spacing w:before="43" w:line="221" w:lineRule="auto"/>
        <w:ind w:left="24"/>
        <w:outlineLvl w:val="1"/>
        <w:rPr>
          <w:sz w:val="28"/>
          <w:szCs w:val="28"/>
        </w:rPr>
      </w:pPr>
      <w:r>
        <w:rPr>
          <w:rFonts w:ascii="Times New Roman" w:hAnsi="Times New Roman" w:eastAsia="Times New Roman" w:cs="Times New Roman"/>
          <w:b/>
          <w:bCs/>
          <w:spacing w:val="-4"/>
          <w:sz w:val="28"/>
          <w:szCs w:val="28"/>
        </w:rPr>
        <w:t>8.4</w:t>
      </w:r>
      <w:r>
        <w:rPr>
          <w:rFonts w:ascii="Times New Roman" w:hAnsi="Times New Roman" w:eastAsia="Times New Roman" w:cs="Times New Roman"/>
          <w:b/>
          <w:bCs/>
          <w:spacing w:val="22"/>
          <w:sz w:val="28"/>
          <w:szCs w:val="28"/>
        </w:rPr>
        <w:t xml:space="preserve"> </w:t>
      </w:r>
      <w:r>
        <w:rPr>
          <w:b/>
          <w:bCs/>
          <w:spacing w:val="-4"/>
          <w:sz w:val="28"/>
          <w:szCs w:val="28"/>
        </w:rPr>
        <w:t>突发环境事故应急预案</w:t>
      </w:r>
    </w:p>
    <w:p w14:paraId="1FD2CAEC">
      <w:pPr>
        <w:pStyle w:val="2"/>
        <w:spacing w:before="203" w:line="336" w:lineRule="auto"/>
        <w:ind w:left="43" w:right="130" w:firstLine="464"/>
      </w:pPr>
      <w:r>
        <w:rPr>
          <w:spacing w:val="-4"/>
        </w:rPr>
        <w:t>企业应根据《企业突发环境事件风险评估指南</w:t>
      </w:r>
      <w:r>
        <w:rPr>
          <w:rFonts w:hint="eastAsia" w:ascii="Times New Roman" w:hAnsi="Times New Roman" w:cs="Times New Roman"/>
          <w:spacing w:val="-4"/>
          <w:lang w:eastAsia="zh-CN"/>
        </w:rPr>
        <w:t>（</w:t>
      </w:r>
      <w:bookmarkStart w:id="18" w:name="_GoBack"/>
      <w:bookmarkEnd w:id="18"/>
      <w:r>
        <w:rPr>
          <w:spacing w:val="-4"/>
        </w:rPr>
        <w:t>试行</w:t>
      </w:r>
      <w:r>
        <w:rPr>
          <w:rFonts w:hint="eastAsia"/>
          <w:spacing w:val="-4"/>
          <w:lang w:eastAsia="zh-CN"/>
        </w:rPr>
        <w:t>）</w:t>
      </w:r>
      <w:r>
        <w:rPr>
          <w:spacing w:val="-4"/>
        </w:rPr>
        <w:t>》（环办函</w:t>
      </w:r>
      <w:r>
        <w:rPr>
          <w:rFonts w:ascii="Times New Roman" w:hAnsi="Times New Roman" w:eastAsia="Times New Roman" w:cs="Times New Roman"/>
          <w:spacing w:val="-4"/>
        </w:rPr>
        <w:t>[2</w:t>
      </w:r>
      <w:r>
        <w:rPr>
          <w:rFonts w:ascii="Times New Roman" w:hAnsi="Times New Roman" w:eastAsia="Times New Roman" w:cs="Times New Roman"/>
          <w:spacing w:val="-5"/>
        </w:rPr>
        <w:t>014]34</w:t>
      </w:r>
      <w:r>
        <w:rPr>
          <w:rFonts w:ascii="Times New Roman" w:hAnsi="Times New Roman" w:eastAsia="Times New Roman" w:cs="Times New Roman"/>
          <w:spacing w:val="15"/>
          <w:w w:val="101"/>
        </w:rPr>
        <w:t xml:space="preserve"> </w:t>
      </w:r>
      <w:r>
        <w:rPr>
          <w:spacing w:val="-5"/>
        </w:rPr>
        <w:t>号）</w:t>
      </w:r>
      <w:r>
        <w:t xml:space="preserve"> </w:t>
      </w:r>
      <w:r>
        <w:rPr>
          <w:spacing w:val="-3"/>
        </w:rPr>
        <w:t>的相关要求编制应急预案。</w:t>
      </w:r>
    </w:p>
    <w:p w14:paraId="5A03461F">
      <w:pPr>
        <w:pStyle w:val="2"/>
        <w:spacing w:before="61" w:line="219" w:lineRule="auto"/>
        <w:ind w:left="507"/>
      </w:pPr>
      <w:r>
        <w:rPr>
          <w:spacing w:val="-2"/>
        </w:rPr>
        <w:t>一、事故救援指挥决策系统</w:t>
      </w:r>
    </w:p>
    <w:p w14:paraId="64545C7B">
      <w:pPr>
        <w:pStyle w:val="2"/>
        <w:spacing w:before="180" w:line="353" w:lineRule="auto"/>
        <w:ind w:left="22" w:right="230" w:firstLine="480"/>
      </w:pPr>
      <w:r>
        <w:rPr>
          <w:spacing w:val="-3"/>
        </w:rPr>
        <w:t>事故救援指挥系统是应付紧急事故发生后进行事故救援处理的体</w:t>
      </w:r>
      <w:r>
        <w:rPr>
          <w:spacing w:val="-4"/>
        </w:rPr>
        <w:t>系，该系统</w:t>
      </w:r>
      <w:r>
        <w:t xml:space="preserve"> </w:t>
      </w:r>
      <w:r>
        <w:rPr>
          <w:spacing w:val="-3"/>
        </w:rPr>
        <w:t>对事故发生后作出迅速反应，及时处理事故，果断决策，减少事故损失是十分必</w:t>
      </w:r>
      <w:r>
        <w:t xml:space="preserve"> </w:t>
      </w:r>
      <w:r>
        <w:rPr>
          <w:spacing w:val="-3"/>
        </w:rPr>
        <w:t>要的。它包括组织体系、通讯联络、人员救护等方面的内容。因此在项目投产后</w:t>
      </w:r>
      <w:r>
        <w:rPr>
          <w:spacing w:val="1"/>
        </w:rPr>
        <w:t xml:space="preserve"> </w:t>
      </w:r>
      <w:r>
        <w:rPr>
          <w:spacing w:val="-1"/>
        </w:rPr>
        <w:t>应着手制订这方面的预案。</w:t>
      </w:r>
    </w:p>
    <w:p w14:paraId="29562597">
      <w:pPr>
        <w:pStyle w:val="2"/>
        <w:spacing w:before="35" w:line="221" w:lineRule="auto"/>
        <w:ind w:left="515"/>
      </w:pPr>
      <w:r>
        <w:rPr>
          <w:spacing w:val="-3"/>
        </w:rPr>
        <w:t>（</w:t>
      </w:r>
      <w:r>
        <w:rPr>
          <w:rFonts w:ascii="Times New Roman" w:hAnsi="Times New Roman" w:eastAsia="Times New Roman" w:cs="Times New Roman"/>
          <w:spacing w:val="-3"/>
        </w:rPr>
        <w:t>1</w:t>
      </w:r>
      <w:r>
        <w:rPr>
          <w:spacing w:val="-3"/>
        </w:rPr>
        <w:t>）组织体系</w:t>
      </w:r>
    </w:p>
    <w:p w14:paraId="75D64DD9">
      <w:pPr>
        <w:pStyle w:val="2"/>
        <w:spacing w:before="179" w:line="350" w:lineRule="auto"/>
        <w:ind w:left="23" w:right="168" w:firstLine="481"/>
      </w:pPr>
      <w:r>
        <w:rPr>
          <w:spacing w:val="4"/>
        </w:rPr>
        <w:t>成立应急救援指挥部及应急救援小组，专人负责防护器材的配给和现场救</w:t>
      </w:r>
      <w:r>
        <w:rPr>
          <w:spacing w:val="6"/>
        </w:rPr>
        <w:t xml:space="preserve"> </w:t>
      </w:r>
      <w:r>
        <w:rPr>
          <w:spacing w:val="-3"/>
        </w:rPr>
        <w:t>援。指挥部由安全总监、技术总工、生产主管组成。发生重大事故时，以指挥领</w:t>
      </w:r>
      <w:r>
        <w:rPr>
          <w:spacing w:val="1"/>
        </w:rPr>
        <w:t xml:space="preserve"> </w:t>
      </w:r>
      <w:r>
        <w:rPr>
          <w:spacing w:val="-8"/>
        </w:rPr>
        <w:t>导小组为中心，在厂区办公楼内立即成立应急救援指挥部。由安全总监任总指挥，</w:t>
      </w:r>
    </w:p>
    <w:p w14:paraId="7600F76C">
      <w:pPr>
        <w:spacing w:line="350" w:lineRule="auto"/>
        <w:sectPr>
          <w:footerReference r:id="rId104" w:type="default"/>
          <w:pgSz w:w="11906" w:h="16839"/>
          <w:pgMar w:top="1426" w:right="1569" w:bottom="1252" w:left="1785" w:header="0" w:footer="1090" w:gutter="0"/>
          <w:cols w:space="720" w:num="1"/>
        </w:sectPr>
      </w:pPr>
    </w:p>
    <w:p w14:paraId="54D00B0F">
      <w:pPr>
        <w:pStyle w:val="2"/>
        <w:spacing w:before="47" w:line="347" w:lineRule="auto"/>
        <w:ind w:left="29" w:right="13" w:firstLine="2"/>
      </w:pPr>
      <w:r>
        <w:rPr>
          <w:spacing w:val="-3"/>
        </w:rPr>
        <w:t>负责全公司应急救援工作的组织和指挥。若安全总监外出时</w:t>
      </w:r>
      <w:r>
        <w:rPr>
          <w:spacing w:val="-4"/>
        </w:rPr>
        <w:t>，由技术总工为临时</w:t>
      </w:r>
      <w:r>
        <w:t xml:space="preserve"> </w:t>
      </w:r>
      <w:r>
        <w:rPr>
          <w:spacing w:val="-2"/>
        </w:rPr>
        <w:t>总指挥，全权负责救援工作。</w:t>
      </w:r>
    </w:p>
    <w:p w14:paraId="2015D633">
      <w:pPr>
        <w:pStyle w:val="2"/>
        <w:spacing w:before="32" w:line="350" w:lineRule="auto"/>
        <w:ind w:left="22" w:right="13" w:firstLine="480"/>
      </w:pPr>
      <w:r>
        <w:rPr>
          <w:spacing w:val="-3"/>
        </w:rPr>
        <w:t>领导小组负责资源配置、应急队伍的调动，确定现场指挥人员，</w:t>
      </w:r>
      <w:r>
        <w:rPr>
          <w:spacing w:val="-4"/>
        </w:rPr>
        <w:t>协调事故现</w:t>
      </w:r>
      <w:r>
        <w:t xml:space="preserve"> </w:t>
      </w:r>
      <w:r>
        <w:rPr>
          <w:spacing w:val="-3"/>
        </w:rPr>
        <w:t>场有关工作，事故状态下各级人员的职责，事故信息的上报工作，接受政府的指</w:t>
      </w:r>
      <w:r>
        <w:rPr>
          <w:spacing w:val="1"/>
        </w:rPr>
        <w:t xml:space="preserve"> </w:t>
      </w:r>
      <w:r>
        <w:t>令和调动，组织应急预案的演练，负责保护</w:t>
      </w:r>
      <w:r>
        <w:rPr>
          <w:spacing w:val="-1"/>
        </w:rPr>
        <w:t>事故现场及相关数据。</w:t>
      </w:r>
    </w:p>
    <w:p w14:paraId="50C30737">
      <w:pPr>
        <w:pStyle w:val="2"/>
        <w:spacing w:before="36" w:line="345" w:lineRule="auto"/>
        <w:ind w:left="26" w:right="13" w:firstLine="477"/>
      </w:pPr>
      <w:r>
        <w:rPr>
          <w:spacing w:val="-3"/>
        </w:rPr>
        <w:t>根据目前项目的具体情况，项目可与厂区周围的安全、医疗、消</w:t>
      </w:r>
      <w:r>
        <w:rPr>
          <w:spacing w:val="-4"/>
        </w:rPr>
        <w:t>防等部门积</w:t>
      </w:r>
      <w:r>
        <w:t xml:space="preserve"> </w:t>
      </w:r>
      <w:r>
        <w:rPr>
          <w:spacing w:val="-1"/>
        </w:rPr>
        <w:t>极合作，作好应急预案的实施。</w:t>
      </w:r>
    </w:p>
    <w:p w14:paraId="2803993B">
      <w:pPr>
        <w:pStyle w:val="2"/>
        <w:spacing w:before="37" w:line="221" w:lineRule="auto"/>
        <w:ind w:left="514"/>
      </w:pPr>
      <w:r>
        <w:rPr>
          <w:spacing w:val="-3"/>
        </w:rPr>
        <w:t>（</w:t>
      </w:r>
      <w:r>
        <w:rPr>
          <w:rFonts w:ascii="Times New Roman" w:hAnsi="Times New Roman" w:eastAsia="Times New Roman" w:cs="Times New Roman"/>
          <w:spacing w:val="-3"/>
        </w:rPr>
        <w:t>2</w:t>
      </w:r>
      <w:r>
        <w:rPr>
          <w:spacing w:val="-3"/>
        </w:rPr>
        <w:t>）通讯联络</w:t>
      </w:r>
    </w:p>
    <w:p w14:paraId="65AFC808">
      <w:pPr>
        <w:pStyle w:val="2"/>
        <w:spacing w:before="179" w:line="354" w:lineRule="auto"/>
        <w:ind w:left="24" w:right="13" w:firstLine="479"/>
      </w:pPr>
      <w:r>
        <w:rPr>
          <w:spacing w:val="-3"/>
        </w:rPr>
        <w:t>应保证通讯信息畅通无阻。在制订的预案中应明确负责人及联络</w:t>
      </w:r>
      <w:r>
        <w:rPr>
          <w:spacing w:val="-4"/>
        </w:rPr>
        <w:t>电话。对外</w:t>
      </w:r>
      <w:r>
        <w:t xml:space="preserve"> </w:t>
      </w:r>
      <w:r>
        <w:rPr>
          <w:spacing w:val="4"/>
        </w:rPr>
        <w:t>联络中枢以及社会上各救援机构联系电话，如昆山市突发环境事件应急指</w:t>
      </w:r>
      <w:r>
        <w:rPr>
          <w:spacing w:val="3"/>
        </w:rPr>
        <w:t>挥中</w:t>
      </w:r>
      <w:r>
        <w:t xml:space="preserve"> </w:t>
      </w:r>
      <w:r>
        <w:rPr>
          <w:spacing w:val="-3"/>
        </w:rPr>
        <w:t>心、救护总站、消防队电话、周边企业等。通讯联络决定事故发生时的快速反应</w:t>
      </w:r>
      <w:r>
        <w:t xml:space="preserve"> </w:t>
      </w:r>
      <w:r>
        <w:rPr>
          <w:spacing w:val="-3"/>
        </w:rPr>
        <w:t>能力。通讯联络不仅在白天和正常工作日快速畅通，而且要做到深夜和节假日都</w:t>
      </w:r>
      <w:r>
        <w:t xml:space="preserve"> </w:t>
      </w:r>
      <w:r>
        <w:rPr>
          <w:spacing w:val="-2"/>
        </w:rPr>
        <w:t>能快速联络。</w:t>
      </w:r>
    </w:p>
    <w:p w14:paraId="2FE5AF88">
      <w:pPr>
        <w:pStyle w:val="2"/>
        <w:spacing w:before="33" w:line="346" w:lineRule="auto"/>
        <w:ind w:left="22" w:right="13" w:firstLine="483"/>
      </w:pPr>
      <w:r>
        <w:rPr>
          <w:spacing w:val="4"/>
        </w:rPr>
        <w:t>厂内各部门应该有专门的联系电话，各部门负责人固定电话及手机均要登</w:t>
      </w:r>
      <w:r>
        <w:rPr>
          <w:spacing w:val="5"/>
        </w:rPr>
        <w:t xml:space="preserve"> </w:t>
      </w:r>
      <w:r>
        <w:rPr>
          <w:spacing w:val="-1"/>
        </w:rPr>
        <w:t>记，一旦发生事故及时依靠电话通知。</w:t>
      </w:r>
    </w:p>
    <w:p w14:paraId="2A8FD6E5">
      <w:pPr>
        <w:pStyle w:val="2"/>
        <w:spacing w:before="33" w:line="219" w:lineRule="auto"/>
        <w:ind w:left="503"/>
      </w:pPr>
      <w:r>
        <w:rPr>
          <w:spacing w:val="-1"/>
        </w:rPr>
        <w:t>运输危险废物的驾驶员、押运员的的联络方式详细登记。</w:t>
      </w:r>
    </w:p>
    <w:p w14:paraId="00473456">
      <w:pPr>
        <w:pStyle w:val="2"/>
        <w:spacing w:before="183" w:line="219" w:lineRule="auto"/>
        <w:ind w:left="514"/>
      </w:pPr>
      <w:r>
        <w:rPr>
          <w:spacing w:val="-3"/>
        </w:rPr>
        <w:t>（</w:t>
      </w:r>
      <w:r>
        <w:rPr>
          <w:rFonts w:ascii="Times New Roman" w:hAnsi="Times New Roman" w:eastAsia="Times New Roman" w:cs="Times New Roman"/>
          <w:spacing w:val="-3"/>
        </w:rPr>
        <w:t>3</w:t>
      </w:r>
      <w:r>
        <w:rPr>
          <w:spacing w:val="-3"/>
        </w:rPr>
        <w:t>）安全管理</w:t>
      </w:r>
    </w:p>
    <w:p w14:paraId="37F23895">
      <w:pPr>
        <w:pStyle w:val="2"/>
        <w:spacing w:before="183" w:line="350" w:lineRule="auto"/>
        <w:ind w:left="30" w:right="13" w:firstLine="473"/>
      </w:pPr>
      <w:r>
        <w:rPr>
          <w:spacing w:val="-3"/>
        </w:rPr>
        <w:t>保卫部门负责做好厂区内日常消防安全管理工作。贯彻执行消</w:t>
      </w:r>
      <w:r>
        <w:rPr>
          <w:spacing w:val="-4"/>
        </w:rPr>
        <w:t>防法规，制定</w:t>
      </w:r>
      <w:r>
        <w:t xml:space="preserve"> </w:t>
      </w:r>
      <w:r>
        <w:rPr>
          <w:spacing w:val="-3"/>
        </w:rPr>
        <w:t>公司消防管理制度，做好对火源的控制。并负责消防安全教育。</w:t>
      </w:r>
      <w:r>
        <w:rPr>
          <w:spacing w:val="-4"/>
        </w:rPr>
        <w:t>组织培训厂内消</w:t>
      </w:r>
      <w:r>
        <w:t xml:space="preserve"> </w:t>
      </w:r>
      <w:r>
        <w:rPr>
          <w:spacing w:val="-5"/>
        </w:rPr>
        <w:t>防人员。</w:t>
      </w:r>
    </w:p>
    <w:p w14:paraId="58D707CF">
      <w:pPr>
        <w:pStyle w:val="2"/>
        <w:spacing w:before="34" w:line="220" w:lineRule="auto"/>
        <w:ind w:left="507"/>
      </w:pPr>
      <w:r>
        <w:rPr>
          <w:spacing w:val="-2"/>
        </w:rPr>
        <w:t>二、事故的处理</w:t>
      </w:r>
    </w:p>
    <w:p w14:paraId="54CBE367">
      <w:pPr>
        <w:pStyle w:val="2"/>
        <w:spacing w:before="179" w:line="219" w:lineRule="auto"/>
        <w:ind w:left="514"/>
      </w:pPr>
      <w:r>
        <w:rPr>
          <w:spacing w:val="-1"/>
        </w:rPr>
        <w:t>（</w:t>
      </w:r>
      <w:r>
        <w:rPr>
          <w:rFonts w:ascii="Times New Roman" w:hAnsi="Times New Roman" w:eastAsia="Times New Roman" w:cs="Times New Roman"/>
          <w:spacing w:val="-1"/>
        </w:rPr>
        <w:t>1</w:t>
      </w:r>
      <w:r>
        <w:rPr>
          <w:spacing w:val="-1"/>
        </w:rPr>
        <w:t>）控制污染源，应急处理人员戴正确的防护器材，合理通风。</w:t>
      </w:r>
    </w:p>
    <w:p w14:paraId="1A509293">
      <w:pPr>
        <w:pStyle w:val="2"/>
        <w:spacing w:before="185" w:line="219" w:lineRule="auto"/>
        <w:ind w:left="514"/>
      </w:pPr>
      <w:r>
        <w:rPr>
          <w:spacing w:val="-1"/>
        </w:rPr>
        <w:t>（</w:t>
      </w:r>
      <w:r>
        <w:rPr>
          <w:rFonts w:ascii="Times New Roman" w:hAnsi="Times New Roman" w:eastAsia="Times New Roman" w:cs="Times New Roman"/>
          <w:spacing w:val="-1"/>
        </w:rPr>
        <w:t>2</w:t>
      </w:r>
      <w:r>
        <w:rPr>
          <w:spacing w:val="-1"/>
        </w:rPr>
        <w:t>）迅速撤离污染区人员至安全区，禁止无关人员进入污染区。</w:t>
      </w:r>
    </w:p>
    <w:p w14:paraId="39570B21">
      <w:pPr>
        <w:pStyle w:val="2"/>
        <w:spacing w:before="183" w:line="289" w:lineRule="auto"/>
        <w:ind w:left="503" w:right="3919" w:firstLine="11"/>
      </w:pPr>
      <w:r>
        <w:rPr>
          <w:spacing w:val="-4"/>
        </w:rPr>
        <w:t>（</w:t>
      </w:r>
      <w:r>
        <w:rPr>
          <w:rFonts w:ascii="Times New Roman" w:hAnsi="Times New Roman" w:eastAsia="Times New Roman" w:cs="Times New Roman"/>
          <w:spacing w:val="-4"/>
        </w:rPr>
        <w:t>3</w:t>
      </w:r>
      <w:r>
        <w:rPr>
          <w:spacing w:val="-4"/>
        </w:rPr>
        <w:t>）迅速送患者到最近的医院急救。</w:t>
      </w:r>
      <w:r>
        <w:rPr>
          <w:spacing w:val="6"/>
        </w:rPr>
        <w:t xml:space="preserve"> </w:t>
      </w:r>
      <w:r>
        <w:rPr>
          <w:spacing w:val="-2"/>
        </w:rPr>
        <w:t>三、事故应急措施</w:t>
      </w:r>
    </w:p>
    <w:p w14:paraId="06D70192">
      <w:pPr>
        <w:pStyle w:val="2"/>
        <w:spacing w:before="180" w:line="219" w:lineRule="auto"/>
        <w:ind w:left="522"/>
      </w:pPr>
      <w:r>
        <w:rPr>
          <w:rFonts w:ascii="Times New Roman" w:hAnsi="Times New Roman" w:eastAsia="Times New Roman" w:cs="Times New Roman"/>
          <w:spacing w:val="-6"/>
        </w:rPr>
        <w:t>1</w:t>
      </w:r>
      <w:r>
        <w:rPr>
          <w:rFonts w:ascii="Times New Roman" w:hAnsi="Times New Roman" w:eastAsia="Times New Roman" w:cs="Times New Roman"/>
          <w:spacing w:val="-30"/>
        </w:rPr>
        <w:t xml:space="preserve"> </w:t>
      </w:r>
      <w:r>
        <w:rPr>
          <w:spacing w:val="-6"/>
        </w:rPr>
        <w:t>、运输安全应急对策</w:t>
      </w:r>
    </w:p>
    <w:p w14:paraId="285E6ED7">
      <w:pPr>
        <w:pStyle w:val="2"/>
        <w:spacing w:before="185" w:line="324" w:lineRule="auto"/>
        <w:ind w:left="23" w:right="13" w:firstLine="491"/>
      </w:pPr>
      <w:r>
        <w:rPr>
          <w:spacing w:val="-3"/>
        </w:rPr>
        <w:t>（</w:t>
      </w:r>
      <w:r>
        <w:rPr>
          <w:rFonts w:ascii="Times New Roman" w:hAnsi="Times New Roman" w:eastAsia="Times New Roman" w:cs="Times New Roman"/>
          <w:spacing w:val="-3"/>
        </w:rPr>
        <w:t>1</w:t>
      </w:r>
      <w:r>
        <w:rPr>
          <w:spacing w:val="-3"/>
        </w:rPr>
        <w:t>）项目运输的液态危险化学品有</w:t>
      </w:r>
      <w:r>
        <w:rPr>
          <w:spacing w:val="-62"/>
        </w:rPr>
        <w:t xml:space="preserve"> </w:t>
      </w:r>
      <w:r>
        <w:rPr>
          <w:rFonts w:ascii="Times New Roman" w:hAnsi="Times New Roman" w:eastAsia="Times New Roman" w:cs="Times New Roman"/>
          <w:spacing w:val="-3"/>
        </w:rPr>
        <w:t>N-</w:t>
      </w:r>
      <w:r>
        <w:rPr>
          <w:spacing w:val="-3"/>
        </w:rPr>
        <w:t>甲基吡咯烷酮（</w:t>
      </w:r>
      <w:r>
        <w:rPr>
          <w:rFonts w:ascii="Times New Roman" w:hAnsi="Times New Roman" w:eastAsia="Times New Roman" w:cs="Times New Roman"/>
          <w:spacing w:val="-3"/>
        </w:rPr>
        <w:t>NMP</w:t>
      </w:r>
      <w:r>
        <w:rPr>
          <w:spacing w:val="-3"/>
        </w:rPr>
        <w:t>）、油墨、</w:t>
      </w:r>
      <w:r>
        <w:rPr>
          <w:spacing w:val="-4"/>
        </w:rPr>
        <w:t>电解</w:t>
      </w:r>
      <w:r>
        <w:t xml:space="preserve"> </w:t>
      </w:r>
      <w:r>
        <w:rPr>
          <w:spacing w:val="-3"/>
        </w:rPr>
        <w:t>液等，采用包装桶包装，污染物扩散很容易进入水体和土壤，当发生翻车等事故</w:t>
      </w:r>
      <w:r>
        <w:rPr>
          <w:spacing w:val="1"/>
        </w:rPr>
        <w:t xml:space="preserve"> </w:t>
      </w:r>
      <w:r>
        <w:rPr>
          <w:spacing w:val="4"/>
        </w:rPr>
        <w:t>致使化学品散落时，运输单位应立即组织人员及时对散落地面的化学品重新收</w:t>
      </w:r>
      <w:r>
        <w:t xml:space="preserve"> </w:t>
      </w:r>
      <w:r>
        <w:rPr>
          <w:spacing w:val="-1"/>
        </w:rPr>
        <w:t>集，尽可能将环境影响降至最低。</w:t>
      </w:r>
    </w:p>
    <w:p w14:paraId="204016D4">
      <w:pPr>
        <w:spacing w:line="324" w:lineRule="auto"/>
        <w:sectPr>
          <w:footerReference r:id="rId105" w:type="default"/>
          <w:pgSz w:w="11906" w:h="16839"/>
          <w:pgMar w:top="1426" w:right="1785" w:bottom="1252" w:left="1785" w:header="0" w:footer="1090" w:gutter="0"/>
          <w:cols w:space="720" w:num="1"/>
        </w:sectPr>
      </w:pPr>
    </w:p>
    <w:p w14:paraId="3E18ADD9">
      <w:pPr>
        <w:pStyle w:val="2"/>
        <w:spacing w:before="44" w:line="342" w:lineRule="auto"/>
        <w:ind w:left="22" w:right="18" w:firstLine="492"/>
      </w:pPr>
      <w:r>
        <w:t>（</w:t>
      </w:r>
      <w:r>
        <w:rPr>
          <w:rFonts w:ascii="Times New Roman" w:hAnsi="Times New Roman" w:eastAsia="Times New Roman" w:cs="Times New Roman"/>
        </w:rPr>
        <w:t>2</w:t>
      </w:r>
      <w:r>
        <w:t>）每次运输前应准确告诉司机和押运人员有关运输物质的性质和事故应</w:t>
      </w:r>
      <w:r>
        <w:rPr>
          <w:spacing w:val="2"/>
        </w:rPr>
        <w:t xml:space="preserve"> </w:t>
      </w:r>
      <w:r>
        <w:rPr>
          <w:spacing w:val="-3"/>
        </w:rPr>
        <w:t>急处理方法，确保在事故发生情况下仍能事故应急，减缓影响。若运输过程时发</w:t>
      </w:r>
      <w:r>
        <w:rPr>
          <w:spacing w:val="1"/>
        </w:rPr>
        <w:t xml:space="preserve"> </w:t>
      </w:r>
      <w:r>
        <w:rPr>
          <w:spacing w:val="-3"/>
        </w:rPr>
        <w:t>生泄漏，要立即向当地应急管理部门报告。当地相关部门应当立即组织力量，到</w:t>
      </w:r>
      <w:r>
        <w:rPr>
          <w:spacing w:val="1"/>
        </w:rPr>
        <w:t xml:space="preserve"> </w:t>
      </w:r>
      <w:r>
        <w:rPr>
          <w:spacing w:val="-3"/>
        </w:rPr>
        <w:t>达现场进行先期处置，同时组织专家就突发公共事件的性质以及造成的影响进行</w:t>
      </w:r>
      <w:r>
        <w:rPr>
          <w:spacing w:val="1"/>
        </w:rPr>
        <w:t xml:space="preserve"> </w:t>
      </w:r>
      <w:r>
        <w:rPr>
          <w:spacing w:val="-8"/>
        </w:rPr>
        <w:t>评估，并出具相应的评估报告，供专业应急委员会决策。告诉公路运输发生泄漏，</w:t>
      </w:r>
      <w:r>
        <w:rPr>
          <w:spacing w:val="6"/>
        </w:rPr>
        <w:t xml:space="preserve"> </w:t>
      </w:r>
      <w:r>
        <w:rPr>
          <w:spacing w:val="-3"/>
        </w:rPr>
        <w:t>应向告诉公路应急领导小组或高速巡警报告，同时向相关部门报告，确定事故发</w:t>
      </w:r>
      <w:r>
        <w:rPr>
          <w:spacing w:val="1"/>
        </w:rPr>
        <w:t xml:space="preserve"> </w:t>
      </w:r>
      <w:r>
        <w:rPr>
          <w:spacing w:val="4"/>
        </w:rPr>
        <w:t>生地，再由所在地人民政府按照各自职责负责高速公路突发事件的应急处理工</w:t>
      </w:r>
      <w:r>
        <w:t xml:space="preserve"> 作。事件发生地的公民、执勤警员和与事件相关的</w:t>
      </w:r>
      <w:r>
        <w:rPr>
          <w:spacing w:val="-1"/>
        </w:rPr>
        <w:t>单位要积极参与救助。</w:t>
      </w:r>
    </w:p>
    <w:p w14:paraId="0FAD0F23">
      <w:pPr>
        <w:pStyle w:val="2"/>
        <w:spacing w:before="183" w:line="331" w:lineRule="auto"/>
        <w:ind w:left="22" w:right="80" w:firstLine="492"/>
      </w:pPr>
      <w:r>
        <w:t>（</w:t>
      </w:r>
      <w:r>
        <w:rPr>
          <w:rFonts w:ascii="Times New Roman" w:hAnsi="Times New Roman" w:eastAsia="Times New Roman" w:cs="Times New Roman"/>
        </w:rPr>
        <w:t>3</w:t>
      </w:r>
      <w:r>
        <w:t>）参加现场处置的部门或单位应当按照应急预案规定的时限要求，及时</w:t>
      </w:r>
      <w:r>
        <w:rPr>
          <w:spacing w:val="2"/>
        </w:rPr>
        <w:t xml:space="preserve"> </w:t>
      </w:r>
      <w:r>
        <w:rPr>
          <w:spacing w:val="-3"/>
        </w:rPr>
        <w:t>向当地应急委员会或专业应急委员会报告突发公共事件的处置情况。突发公共事</w:t>
      </w:r>
      <w:r>
        <w:rPr>
          <w:spacing w:val="1"/>
        </w:rPr>
        <w:t xml:space="preserve"> </w:t>
      </w:r>
      <w:r>
        <w:rPr>
          <w:spacing w:val="4"/>
        </w:rPr>
        <w:t>件发生后，与事件有关的部门或单位还应当按照国家的有关规定向上级部门报</w:t>
      </w:r>
      <w:r>
        <w:t xml:space="preserve"> </w:t>
      </w:r>
      <w:r>
        <w:rPr>
          <w:spacing w:val="-3"/>
        </w:rPr>
        <w:t>告，报告主要内容包括时间、地点、信息来源、事件性质、影响范围、事件发展</w:t>
      </w:r>
      <w:r>
        <w:rPr>
          <w:spacing w:val="1"/>
        </w:rPr>
        <w:t xml:space="preserve"> </w:t>
      </w:r>
      <w:r>
        <w:rPr>
          <w:spacing w:val="-1"/>
        </w:rPr>
        <w:t>趋势和已经采取的措施等。</w:t>
      </w:r>
    </w:p>
    <w:p w14:paraId="2EBFF513">
      <w:pPr>
        <w:pStyle w:val="2"/>
        <w:spacing w:before="181" w:line="220" w:lineRule="auto"/>
        <w:ind w:left="499"/>
      </w:pPr>
      <w:r>
        <w:rPr>
          <w:rFonts w:ascii="Times New Roman" w:hAnsi="Times New Roman" w:eastAsia="Times New Roman" w:cs="Times New Roman"/>
          <w:spacing w:val="-4"/>
        </w:rPr>
        <w:t>2</w:t>
      </w:r>
      <w:r>
        <w:rPr>
          <w:rFonts w:ascii="Times New Roman" w:hAnsi="Times New Roman" w:eastAsia="Times New Roman" w:cs="Times New Roman"/>
          <w:spacing w:val="-27"/>
        </w:rPr>
        <w:t xml:space="preserve"> </w:t>
      </w:r>
      <w:r>
        <w:rPr>
          <w:spacing w:val="-4"/>
        </w:rPr>
        <w:t>、泄漏事故应急对策</w:t>
      </w:r>
    </w:p>
    <w:p w14:paraId="430A6C31">
      <w:pPr>
        <w:pStyle w:val="2"/>
        <w:spacing w:before="182" w:line="220" w:lineRule="auto"/>
        <w:ind w:left="514"/>
      </w:pPr>
      <w:r>
        <w:rPr>
          <w:spacing w:val="-2"/>
        </w:rPr>
        <w:t>（</w:t>
      </w:r>
      <w:r>
        <w:rPr>
          <w:rFonts w:ascii="Times New Roman" w:hAnsi="Times New Roman" w:eastAsia="Times New Roman" w:cs="Times New Roman"/>
          <w:spacing w:val="-2"/>
        </w:rPr>
        <w:t>1</w:t>
      </w:r>
      <w:r>
        <w:rPr>
          <w:spacing w:val="-2"/>
        </w:rPr>
        <w:t>）泄漏应对总体原则</w:t>
      </w:r>
    </w:p>
    <w:p w14:paraId="3075BAA4">
      <w:pPr>
        <w:pStyle w:val="2"/>
        <w:spacing w:before="179" w:line="217" w:lineRule="auto"/>
        <w:jc w:val="right"/>
      </w:pPr>
      <w:r>
        <w:rPr>
          <w:spacing w:val="-8"/>
        </w:rPr>
        <w:t>①泄漏实行封堵优先原则。即发生事故时第一时间控制泄漏源，减少泄漏量。</w:t>
      </w:r>
    </w:p>
    <w:p w14:paraId="30406D15">
      <w:pPr>
        <w:pStyle w:val="2"/>
        <w:spacing w:before="185" w:line="217" w:lineRule="auto"/>
        <w:ind w:left="501"/>
      </w:pPr>
      <w:r>
        <w:t>②覆盖、收集优先原则。即尽可能控制泄漏污染范</w:t>
      </w:r>
      <w:r>
        <w:rPr>
          <w:spacing w:val="-1"/>
        </w:rPr>
        <w:t>围，减少受污面积。</w:t>
      </w:r>
    </w:p>
    <w:p w14:paraId="33EAA9C0">
      <w:pPr>
        <w:pStyle w:val="2"/>
        <w:spacing w:before="183" w:line="290" w:lineRule="auto"/>
        <w:ind w:left="45" w:right="80" w:firstLine="456"/>
      </w:pPr>
      <w:r>
        <w:rPr>
          <w:spacing w:val="-3"/>
        </w:rPr>
        <w:t>③注意切断泄漏源与雨污水管网的联系，避免污染雨水，同时做好</w:t>
      </w:r>
      <w:r>
        <w:rPr>
          <w:spacing w:val="-4"/>
        </w:rPr>
        <w:t>雨水切断</w:t>
      </w:r>
      <w:r>
        <w:t xml:space="preserve"> </w:t>
      </w:r>
      <w:r>
        <w:rPr>
          <w:spacing w:val="-6"/>
        </w:rPr>
        <w:t>闸阀的管理。</w:t>
      </w:r>
    </w:p>
    <w:p w14:paraId="750E7C3A">
      <w:pPr>
        <w:pStyle w:val="2"/>
        <w:spacing w:before="180" w:line="220" w:lineRule="auto"/>
        <w:ind w:left="514"/>
      </w:pPr>
      <w:r>
        <w:rPr>
          <w:spacing w:val="-2"/>
        </w:rPr>
        <w:t>（</w:t>
      </w:r>
      <w:r>
        <w:rPr>
          <w:rFonts w:ascii="Times New Roman" w:hAnsi="Times New Roman" w:eastAsia="Times New Roman" w:cs="Times New Roman"/>
          <w:spacing w:val="-2"/>
        </w:rPr>
        <w:t>2</w:t>
      </w:r>
      <w:r>
        <w:rPr>
          <w:spacing w:val="-2"/>
        </w:rPr>
        <w:t>）少量泄漏应急对策</w:t>
      </w:r>
    </w:p>
    <w:p w14:paraId="70526822">
      <w:pPr>
        <w:pStyle w:val="2"/>
        <w:spacing w:before="184" w:line="350" w:lineRule="auto"/>
        <w:ind w:left="22" w:right="80" w:firstLine="482"/>
      </w:pPr>
      <w:r>
        <w:rPr>
          <w:spacing w:val="-3"/>
        </w:rPr>
        <w:t>单个物料泄漏时，第一时间将废物料置入密闭容器中。由于</w:t>
      </w:r>
      <w:r>
        <w:rPr>
          <w:spacing w:val="-4"/>
        </w:rPr>
        <w:t>泄漏量较少，可</w:t>
      </w:r>
      <w:r>
        <w:t xml:space="preserve"> </w:t>
      </w:r>
      <w:r>
        <w:rPr>
          <w:spacing w:val="-3"/>
        </w:rPr>
        <w:t>采用石灰覆盖，再用铲子收集至有盖空桶。地面用适量清水冲洗，废水经导流槽</w:t>
      </w:r>
      <w:r>
        <w:rPr>
          <w:spacing w:val="1"/>
        </w:rPr>
        <w:t xml:space="preserve"> </w:t>
      </w:r>
      <w:r>
        <w:rPr>
          <w:spacing w:val="-2"/>
        </w:rPr>
        <w:t>至事故池。</w:t>
      </w:r>
    </w:p>
    <w:p w14:paraId="64987D18">
      <w:pPr>
        <w:pStyle w:val="2"/>
        <w:spacing w:before="35" w:line="220" w:lineRule="auto"/>
        <w:ind w:left="514"/>
      </w:pPr>
      <w:r>
        <w:rPr>
          <w:spacing w:val="-2"/>
        </w:rPr>
        <w:t>（</w:t>
      </w:r>
      <w:r>
        <w:rPr>
          <w:rFonts w:ascii="Times New Roman" w:hAnsi="Times New Roman" w:eastAsia="Times New Roman" w:cs="Times New Roman"/>
          <w:spacing w:val="-2"/>
        </w:rPr>
        <w:t>3</w:t>
      </w:r>
      <w:r>
        <w:rPr>
          <w:spacing w:val="-2"/>
        </w:rPr>
        <w:t>）大量泄漏应急对策</w:t>
      </w:r>
    </w:p>
    <w:p w14:paraId="6F0D2913">
      <w:pPr>
        <w:pStyle w:val="2"/>
        <w:spacing w:before="180" w:line="345" w:lineRule="auto"/>
        <w:ind w:left="22" w:right="80" w:firstLine="480"/>
      </w:pPr>
      <w:r>
        <w:rPr>
          <w:spacing w:val="-3"/>
        </w:rPr>
        <w:t>在泄漏区外围用沙袋、石灰等筑堤堵截，用泵转移至密闭容器内</w:t>
      </w:r>
      <w:r>
        <w:rPr>
          <w:spacing w:val="-4"/>
        </w:rPr>
        <w:t>。地面恢复</w:t>
      </w:r>
      <w:r>
        <w:t xml:space="preserve"> </w:t>
      </w:r>
      <w:r>
        <w:rPr>
          <w:spacing w:val="-1"/>
        </w:rPr>
        <w:t>及废物处置要求同上。</w:t>
      </w:r>
    </w:p>
    <w:p w14:paraId="0FF5C898">
      <w:pPr>
        <w:pStyle w:val="2"/>
        <w:spacing w:before="36" w:line="218" w:lineRule="auto"/>
        <w:ind w:left="503"/>
      </w:pPr>
      <w:r>
        <w:rPr>
          <w:rFonts w:ascii="Times New Roman" w:hAnsi="Times New Roman" w:eastAsia="Times New Roman" w:cs="Times New Roman"/>
          <w:spacing w:val="-4"/>
        </w:rPr>
        <w:t>3</w:t>
      </w:r>
      <w:r>
        <w:rPr>
          <w:rFonts w:ascii="Times New Roman" w:hAnsi="Times New Roman" w:eastAsia="Times New Roman" w:cs="Times New Roman"/>
          <w:spacing w:val="-31"/>
        </w:rPr>
        <w:t xml:space="preserve"> </w:t>
      </w:r>
      <w:r>
        <w:rPr>
          <w:spacing w:val="-4"/>
        </w:rPr>
        <w:t>、火灾爆炸应急对策</w:t>
      </w:r>
    </w:p>
    <w:p w14:paraId="05F369F0">
      <w:pPr>
        <w:pStyle w:val="2"/>
        <w:spacing w:before="183" w:line="313" w:lineRule="auto"/>
        <w:ind w:left="25" w:right="80" w:firstLine="489"/>
      </w:pPr>
      <w:r>
        <w:t>（</w:t>
      </w:r>
      <w:r>
        <w:rPr>
          <w:rFonts w:ascii="Times New Roman" w:hAnsi="Times New Roman" w:eastAsia="Times New Roman" w:cs="Times New Roman"/>
        </w:rPr>
        <w:t>1</w:t>
      </w:r>
      <w:r>
        <w:t>）发生火灾，宜采用干粉灭火，将火源隔离从而达到扑灭火源的目的，</w:t>
      </w:r>
      <w:r>
        <w:rPr>
          <w:spacing w:val="4"/>
        </w:rPr>
        <w:t xml:space="preserve"> </w:t>
      </w:r>
      <w:r>
        <w:rPr>
          <w:spacing w:val="-3"/>
        </w:rPr>
        <w:t>火灾后遗留现场需清理彻底，避免再次发生火灾。如用到消防水灭火，将消防废</w:t>
      </w:r>
      <w:r>
        <w:t xml:space="preserve"> </w:t>
      </w:r>
      <w:r>
        <w:rPr>
          <w:spacing w:val="-3"/>
        </w:rPr>
        <w:t>水引至事故池内，避免消防水外泄污染地表水及周边土壤。收集的消防废水委托</w:t>
      </w:r>
    </w:p>
    <w:p w14:paraId="7E3030EA">
      <w:pPr>
        <w:spacing w:line="313" w:lineRule="auto"/>
        <w:sectPr>
          <w:footerReference r:id="rId106" w:type="default"/>
          <w:pgSz w:w="11906" w:h="16839"/>
          <w:pgMar w:top="1426" w:right="1719" w:bottom="1252" w:left="1785" w:header="0" w:footer="1090" w:gutter="0"/>
          <w:cols w:space="720" w:num="1"/>
        </w:sectPr>
      </w:pPr>
    </w:p>
    <w:p w14:paraId="339439F8">
      <w:pPr>
        <w:pStyle w:val="2"/>
        <w:spacing w:before="48" w:line="220" w:lineRule="auto"/>
        <w:ind w:left="24"/>
      </w:pPr>
      <w:r>
        <w:rPr>
          <w:spacing w:val="-2"/>
        </w:rPr>
        <w:t>有资质单位处置。</w:t>
      </w:r>
    </w:p>
    <w:p w14:paraId="534462F6">
      <w:pPr>
        <w:pStyle w:val="2"/>
        <w:spacing w:before="181" w:line="289" w:lineRule="auto"/>
        <w:ind w:left="23" w:right="122" w:firstLine="491"/>
      </w:pPr>
      <w:r>
        <w:rPr>
          <w:spacing w:val="-2"/>
        </w:rPr>
        <w:t>（</w:t>
      </w:r>
      <w:r>
        <w:rPr>
          <w:rFonts w:ascii="Times New Roman" w:hAnsi="Times New Roman" w:eastAsia="Times New Roman" w:cs="Times New Roman"/>
          <w:spacing w:val="-2"/>
        </w:rPr>
        <w:t>2</w:t>
      </w:r>
      <w:r>
        <w:rPr>
          <w:spacing w:val="-2"/>
        </w:rPr>
        <w:t>）车间、库房地面应做防渗处理，不设排水管道，并加强通风，同时，</w:t>
      </w:r>
      <w:r>
        <w:rPr>
          <w:spacing w:val="9"/>
        </w:rPr>
        <w:t xml:space="preserve"> </w:t>
      </w:r>
      <w:r>
        <w:rPr>
          <w:spacing w:val="-2"/>
        </w:rPr>
        <w:t>应设明显标识。</w:t>
      </w:r>
    </w:p>
    <w:p w14:paraId="76D69D32">
      <w:pPr>
        <w:pStyle w:val="2"/>
        <w:spacing w:before="182" w:line="289" w:lineRule="auto"/>
        <w:ind w:left="27" w:right="63" w:firstLine="487"/>
      </w:pPr>
      <w:r>
        <w:t>（</w:t>
      </w:r>
      <w:r>
        <w:rPr>
          <w:rFonts w:ascii="Times New Roman" w:hAnsi="Times New Roman" w:eastAsia="Times New Roman" w:cs="Times New Roman"/>
        </w:rPr>
        <w:t>3</w:t>
      </w:r>
      <w:r>
        <w:t>）厂区平面布置应符合防范事故要求，有应急救援设施及救援通道，便</w:t>
      </w:r>
      <w:r>
        <w:rPr>
          <w:spacing w:val="2"/>
        </w:rPr>
        <w:t xml:space="preserve"> </w:t>
      </w:r>
      <w:r>
        <w:rPr>
          <w:spacing w:val="-3"/>
        </w:rPr>
        <w:t>于应急疏散。</w:t>
      </w:r>
    </w:p>
    <w:p w14:paraId="06D769F7">
      <w:pPr>
        <w:pStyle w:val="2"/>
        <w:spacing w:before="183" w:line="219" w:lineRule="auto"/>
        <w:ind w:left="514"/>
      </w:pPr>
      <w:r>
        <w:rPr>
          <w:spacing w:val="-1"/>
        </w:rPr>
        <w:t>（</w:t>
      </w:r>
      <w:r>
        <w:rPr>
          <w:rFonts w:ascii="Times New Roman" w:hAnsi="Times New Roman" w:eastAsia="Times New Roman" w:cs="Times New Roman"/>
          <w:spacing w:val="-1"/>
        </w:rPr>
        <w:t>4</w:t>
      </w:r>
      <w:r>
        <w:rPr>
          <w:spacing w:val="-1"/>
        </w:rPr>
        <w:t>）加强企业管理，规范操作规程，仓库内禁止烟火。</w:t>
      </w:r>
    </w:p>
    <w:p w14:paraId="41873268">
      <w:pPr>
        <w:pStyle w:val="2"/>
        <w:spacing w:before="179" w:line="290" w:lineRule="auto"/>
        <w:ind w:left="25" w:right="103" w:firstLine="489"/>
      </w:pPr>
      <w:r>
        <w:rPr>
          <w:spacing w:val="-1"/>
        </w:rPr>
        <w:t>（</w:t>
      </w:r>
      <w:r>
        <w:rPr>
          <w:rFonts w:ascii="Times New Roman" w:hAnsi="Times New Roman" w:eastAsia="Times New Roman" w:cs="Times New Roman"/>
          <w:spacing w:val="-1"/>
        </w:rPr>
        <w:t>5</w:t>
      </w:r>
      <w:r>
        <w:rPr>
          <w:spacing w:val="-1"/>
        </w:rPr>
        <w:t>）应建立完善的应急预案领导小组，应有完备的应急环境监</w:t>
      </w:r>
      <w:r>
        <w:rPr>
          <w:spacing w:val="-2"/>
        </w:rPr>
        <w:t>测、抢险、</w:t>
      </w:r>
      <w:r>
        <w:t xml:space="preserve"> </w:t>
      </w:r>
      <w:r>
        <w:rPr>
          <w:spacing w:val="-1"/>
        </w:rPr>
        <w:t>救援及控制措施，并配备应急救援保障设施和装备。</w:t>
      </w:r>
    </w:p>
    <w:p w14:paraId="723FF7E2">
      <w:pPr>
        <w:pStyle w:val="2"/>
        <w:spacing w:before="183" w:line="219" w:lineRule="auto"/>
        <w:ind w:left="514"/>
      </w:pPr>
      <w:r>
        <w:rPr>
          <w:spacing w:val="-1"/>
        </w:rPr>
        <w:t>（</w:t>
      </w:r>
      <w:r>
        <w:rPr>
          <w:rFonts w:ascii="Times New Roman" w:hAnsi="Times New Roman" w:eastAsia="Times New Roman" w:cs="Times New Roman"/>
          <w:spacing w:val="-1"/>
        </w:rPr>
        <w:t>6</w:t>
      </w:r>
      <w:r>
        <w:rPr>
          <w:spacing w:val="-1"/>
        </w:rPr>
        <w:t>）设置合理的安全距离，保证仓库的气体能良好流通。</w:t>
      </w:r>
    </w:p>
    <w:p w14:paraId="44630532">
      <w:pPr>
        <w:pStyle w:val="2"/>
        <w:spacing w:before="179" w:line="289" w:lineRule="auto"/>
        <w:ind w:left="52" w:right="63" w:firstLine="462"/>
      </w:pPr>
      <w:r>
        <w:t>（</w:t>
      </w:r>
      <w:r>
        <w:rPr>
          <w:rFonts w:ascii="Times New Roman" w:hAnsi="Times New Roman" w:eastAsia="Times New Roman" w:cs="Times New Roman"/>
        </w:rPr>
        <w:t>7</w:t>
      </w:r>
      <w:r>
        <w:t>）采用专用容器运输，强度可以将个别电池发生爆炸影响控制在防爆桶</w:t>
      </w:r>
      <w:r>
        <w:rPr>
          <w:spacing w:val="2"/>
        </w:rPr>
        <w:t xml:space="preserve"> </w:t>
      </w:r>
      <w:r>
        <w:rPr>
          <w:spacing w:val="-20"/>
        </w:rPr>
        <w:t>内。</w:t>
      </w:r>
    </w:p>
    <w:p w14:paraId="7E395CC0">
      <w:pPr>
        <w:pStyle w:val="2"/>
        <w:spacing w:before="183" w:line="220" w:lineRule="auto"/>
        <w:ind w:left="497"/>
      </w:pPr>
      <w:r>
        <w:rPr>
          <w:rFonts w:ascii="Times New Roman" w:hAnsi="Times New Roman" w:eastAsia="Times New Roman" w:cs="Times New Roman"/>
          <w:spacing w:val="-3"/>
        </w:rPr>
        <w:t>4</w:t>
      </w:r>
      <w:r>
        <w:rPr>
          <w:rFonts w:ascii="Times New Roman" w:hAnsi="Times New Roman" w:eastAsia="Times New Roman" w:cs="Times New Roman"/>
          <w:spacing w:val="-32"/>
        </w:rPr>
        <w:t xml:space="preserve"> </w:t>
      </w:r>
      <w:r>
        <w:rPr>
          <w:spacing w:val="-3"/>
        </w:rPr>
        <w:t>、环保设施不正常运行</w:t>
      </w:r>
    </w:p>
    <w:p w14:paraId="34F4AAF1">
      <w:pPr>
        <w:pStyle w:val="2"/>
        <w:spacing w:before="183" w:line="355" w:lineRule="auto"/>
        <w:ind w:left="21" w:firstLine="480"/>
        <w:jc w:val="both"/>
      </w:pPr>
      <w:r>
        <w:rPr>
          <w:spacing w:val="2"/>
        </w:rPr>
        <w:t>对于废气</w:t>
      </w:r>
      <w:r>
        <w:rPr>
          <w:rFonts w:ascii="Times New Roman" w:hAnsi="Times New Roman" w:eastAsia="Times New Roman" w:cs="Times New Roman"/>
          <w:spacing w:val="2"/>
        </w:rPr>
        <w:t>/</w:t>
      </w:r>
      <w:r>
        <w:rPr>
          <w:spacing w:val="2"/>
        </w:rPr>
        <w:t>废水超标排放污染，一旦确认后，作业人员应立即向公司领导汇</w:t>
      </w:r>
      <w:r>
        <w:rPr>
          <w:spacing w:val="4"/>
        </w:rPr>
        <w:t xml:space="preserve"> </w:t>
      </w:r>
      <w:r>
        <w:rPr>
          <w:spacing w:val="2"/>
        </w:rPr>
        <w:t>报，由公司管理层和当地环保部门沟通，应该先停止生产，然后停止废气</w:t>
      </w:r>
      <w:r>
        <w:rPr>
          <w:rFonts w:ascii="Times New Roman" w:hAnsi="Times New Roman" w:eastAsia="Times New Roman" w:cs="Times New Roman"/>
          <w:spacing w:val="2"/>
        </w:rPr>
        <w:t>/</w:t>
      </w:r>
      <w:r>
        <w:rPr>
          <w:spacing w:val="2"/>
        </w:rPr>
        <w:t>废水</w:t>
      </w:r>
      <w:r>
        <w:rPr>
          <w:spacing w:val="1"/>
        </w:rPr>
        <w:t xml:space="preserve"> </w:t>
      </w:r>
      <w:r>
        <w:rPr>
          <w:spacing w:val="-8"/>
        </w:rPr>
        <w:t>污染设备运行，立刻查找设备故障原因，在较短时间内恢复污染治理设施的功能，</w:t>
      </w:r>
      <w:r>
        <w:rPr>
          <w:spacing w:val="7"/>
        </w:rPr>
        <w:t xml:space="preserve"> </w:t>
      </w:r>
      <w:r>
        <w:rPr>
          <w:spacing w:val="-3"/>
        </w:rPr>
        <w:t>对于短时内无法恢复的关闭故障机组或降低机组的工作负荷，使排放恢复达标状</w:t>
      </w:r>
      <w:r>
        <w:rPr>
          <w:spacing w:val="2"/>
        </w:rPr>
        <w:t xml:space="preserve"> </w:t>
      </w:r>
      <w:r>
        <w:rPr>
          <w:spacing w:val="-3"/>
        </w:rPr>
        <w:t>态。发生事故时，向周边事故影响的单位通报事故及影响，说明疏散的有关事项</w:t>
      </w:r>
      <w:r>
        <w:rPr>
          <w:spacing w:val="2"/>
        </w:rPr>
        <w:t xml:space="preserve"> </w:t>
      </w:r>
      <w:r>
        <w:rPr>
          <w:spacing w:val="-3"/>
        </w:rPr>
        <w:t>及方向；发生重大环境事件时，可能危及周边区域的单位、社会安全时，负责人</w:t>
      </w:r>
      <w:r>
        <w:rPr>
          <w:spacing w:val="2"/>
        </w:rPr>
        <w:t xml:space="preserve"> </w:t>
      </w:r>
      <w:r>
        <w:rPr>
          <w:spacing w:val="-1"/>
        </w:rPr>
        <w:t>应与政府有关部门联系，配合政府领导人员疏散至安全地点。</w:t>
      </w:r>
    </w:p>
    <w:p w14:paraId="3D359F9E">
      <w:pPr>
        <w:pStyle w:val="2"/>
        <w:spacing w:before="35" w:line="220" w:lineRule="auto"/>
        <w:ind w:left="505"/>
      </w:pPr>
      <w:r>
        <w:rPr>
          <w:rFonts w:ascii="Times New Roman" w:hAnsi="Times New Roman" w:eastAsia="Times New Roman" w:cs="Times New Roman"/>
          <w:spacing w:val="-4"/>
        </w:rPr>
        <w:t>5</w:t>
      </w:r>
      <w:r>
        <w:rPr>
          <w:rFonts w:ascii="Times New Roman" w:hAnsi="Times New Roman" w:eastAsia="Times New Roman" w:cs="Times New Roman"/>
          <w:spacing w:val="-33"/>
        </w:rPr>
        <w:t xml:space="preserve"> </w:t>
      </w:r>
      <w:r>
        <w:rPr>
          <w:spacing w:val="-4"/>
        </w:rPr>
        <w:t>、事故应急监测预案</w:t>
      </w:r>
    </w:p>
    <w:p w14:paraId="70BE2ACA">
      <w:pPr>
        <w:pStyle w:val="2"/>
        <w:spacing w:before="181" w:line="289" w:lineRule="auto"/>
        <w:ind w:left="23" w:right="63" w:firstLine="491"/>
      </w:pPr>
      <w:r>
        <w:t>（</w:t>
      </w:r>
      <w:r>
        <w:rPr>
          <w:rFonts w:ascii="Times New Roman" w:hAnsi="Times New Roman" w:eastAsia="Times New Roman" w:cs="Times New Roman"/>
        </w:rPr>
        <w:t>1</w:t>
      </w:r>
      <w:r>
        <w:t>）大量泄漏、火灾发生后立即通知有资质的环境监测部门，到事故发生</w:t>
      </w:r>
      <w:r>
        <w:rPr>
          <w:spacing w:val="2"/>
        </w:rPr>
        <w:t xml:space="preserve"> </w:t>
      </w:r>
      <w:r>
        <w:t>地进行环境监测，主要监测内容包括环境空气、地</w:t>
      </w:r>
      <w:r>
        <w:rPr>
          <w:spacing w:val="-1"/>
        </w:rPr>
        <w:t>表水体、土壤及地下水。</w:t>
      </w:r>
    </w:p>
    <w:p w14:paraId="49CAAA84">
      <w:pPr>
        <w:pStyle w:val="2"/>
        <w:spacing w:before="182" w:line="324" w:lineRule="auto"/>
        <w:ind w:left="24" w:right="61" w:firstLine="490"/>
      </w:pPr>
      <w:r>
        <w:t>（</w:t>
      </w:r>
      <w:r>
        <w:rPr>
          <w:rFonts w:ascii="Times New Roman" w:hAnsi="Times New Roman" w:eastAsia="Times New Roman" w:cs="Times New Roman"/>
        </w:rPr>
        <w:t>2</w:t>
      </w:r>
      <w:r>
        <w:t>）大气监测点重点为附近居民点，重点监测因子为非甲烷总烃、氟化物</w:t>
      </w:r>
      <w:r>
        <w:rPr>
          <w:spacing w:val="2"/>
        </w:rPr>
        <w:t xml:space="preserve"> </w:t>
      </w:r>
      <w:r>
        <w:rPr>
          <w:spacing w:val="-2"/>
        </w:rPr>
        <w:t>等。地表水监测点重点为附近河道，重点监测因子为</w:t>
      </w:r>
      <w:r>
        <w:rPr>
          <w:spacing w:val="-52"/>
        </w:rPr>
        <w:t xml:space="preserve"> </w:t>
      </w:r>
      <w:r>
        <w:rPr>
          <w:rFonts w:ascii="Times New Roman" w:hAnsi="Times New Roman" w:eastAsia="Times New Roman" w:cs="Times New Roman"/>
          <w:spacing w:val="-2"/>
        </w:rPr>
        <w:t>C</w:t>
      </w:r>
      <w:r>
        <w:rPr>
          <w:rFonts w:ascii="Times New Roman" w:hAnsi="Times New Roman" w:eastAsia="Times New Roman" w:cs="Times New Roman"/>
          <w:spacing w:val="-3"/>
        </w:rPr>
        <w:t>OD</w:t>
      </w:r>
      <w:r>
        <w:rPr>
          <w:rFonts w:ascii="Times New Roman" w:hAnsi="Times New Roman" w:eastAsia="Times New Roman" w:cs="Times New Roman"/>
          <w:spacing w:val="-34"/>
        </w:rPr>
        <w:t xml:space="preserve"> </w:t>
      </w:r>
      <w:r>
        <w:rPr>
          <w:spacing w:val="-3"/>
        </w:rPr>
        <w:t>、</w:t>
      </w:r>
      <w:r>
        <w:rPr>
          <w:rFonts w:ascii="Times New Roman" w:hAnsi="Times New Roman" w:eastAsia="Times New Roman" w:cs="Times New Roman"/>
          <w:spacing w:val="-3"/>
        </w:rPr>
        <w:t>SS</w:t>
      </w:r>
      <w:r>
        <w:rPr>
          <w:rFonts w:ascii="Times New Roman" w:hAnsi="Times New Roman" w:eastAsia="Times New Roman" w:cs="Times New Roman"/>
          <w:spacing w:val="-33"/>
        </w:rPr>
        <w:t xml:space="preserve"> </w:t>
      </w:r>
      <w:r>
        <w:rPr>
          <w:spacing w:val="-3"/>
        </w:rPr>
        <w:t>、</w:t>
      </w:r>
      <w:r>
        <w:rPr>
          <w:rFonts w:ascii="Times New Roman" w:hAnsi="Times New Roman" w:eastAsia="Times New Roman" w:cs="Times New Roman"/>
          <w:spacing w:val="-3"/>
        </w:rPr>
        <w:t>NH</w:t>
      </w:r>
      <w:r>
        <w:rPr>
          <w:rFonts w:ascii="Times New Roman" w:hAnsi="Times New Roman" w:eastAsia="Times New Roman" w:cs="Times New Roman"/>
          <w:spacing w:val="-3"/>
          <w:sz w:val="15"/>
          <w:szCs w:val="15"/>
        </w:rPr>
        <w:t>3</w:t>
      </w:r>
      <w:r>
        <w:rPr>
          <w:rFonts w:ascii="Times New Roman" w:hAnsi="Times New Roman" w:eastAsia="Times New Roman" w:cs="Times New Roman"/>
          <w:spacing w:val="-3"/>
        </w:rPr>
        <w:t>-N</w:t>
      </w:r>
      <w:r>
        <w:rPr>
          <w:rFonts w:ascii="Times New Roman" w:hAnsi="Times New Roman" w:eastAsia="Times New Roman" w:cs="Times New Roman"/>
          <w:spacing w:val="-32"/>
        </w:rPr>
        <w:t xml:space="preserve"> </w:t>
      </w:r>
      <w:r>
        <w:rPr>
          <w:spacing w:val="-3"/>
        </w:rPr>
        <w:t>、</w:t>
      </w:r>
      <w:r>
        <w:rPr>
          <w:rFonts w:ascii="Times New Roman" w:hAnsi="Times New Roman" w:eastAsia="Times New Roman" w:cs="Times New Roman"/>
          <w:spacing w:val="-3"/>
        </w:rPr>
        <w:t>TP</w:t>
      </w:r>
      <w:r>
        <w:rPr>
          <w:rFonts w:ascii="Times New Roman" w:hAnsi="Times New Roman" w:eastAsia="Times New Roman" w:cs="Times New Roman"/>
          <w:spacing w:val="-30"/>
        </w:rPr>
        <w:t xml:space="preserve"> </w:t>
      </w:r>
      <w:r>
        <w:rPr>
          <w:spacing w:val="-3"/>
        </w:rPr>
        <w:t>、</w:t>
      </w:r>
      <w:r>
        <w:t xml:space="preserve"> </w:t>
      </w:r>
      <w:r>
        <w:rPr>
          <w:spacing w:val="-3"/>
        </w:rPr>
        <w:t>氟化物等。地下水监测点重点为项目地及下游，重点监测因子为氟化物，土壤监</w:t>
      </w:r>
      <w:r>
        <w:t xml:space="preserve"> </w:t>
      </w:r>
      <w:r>
        <w:rPr>
          <w:spacing w:val="-1"/>
        </w:rPr>
        <w:t>测点重点为项目地四周及周围敏感目标，重点监测因子为氟化物。</w:t>
      </w:r>
    </w:p>
    <w:p w14:paraId="3EB6BB1C">
      <w:pPr>
        <w:pStyle w:val="2"/>
        <w:spacing w:before="184" w:line="219" w:lineRule="auto"/>
        <w:ind w:left="514"/>
      </w:pPr>
      <w:r>
        <w:rPr>
          <w:spacing w:val="-1"/>
        </w:rPr>
        <w:t>（</w:t>
      </w:r>
      <w:r>
        <w:rPr>
          <w:rFonts w:ascii="Times New Roman" w:hAnsi="Times New Roman" w:eastAsia="Times New Roman" w:cs="Times New Roman"/>
          <w:spacing w:val="-1"/>
        </w:rPr>
        <w:t>3</w:t>
      </w:r>
      <w:r>
        <w:rPr>
          <w:spacing w:val="-1"/>
        </w:rPr>
        <w:t>）监测队伍配备环境应急监测车，在所形成的污染带流动监测。</w:t>
      </w:r>
    </w:p>
    <w:p w14:paraId="2423911B">
      <w:pPr>
        <w:pStyle w:val="2"/>
        <w:spacing w:before="180" w:line="218" w:lineRule="auto"/>
        <w:ind w:left="514"/>
      </w:pPr>
      <w:r>
        <w:rPr>
          <w:spacing w:val="-1"/>
        </w:rPr>
        <w:t>（</w:t>
      </w:r>
      <w:r>
        <w:rPr>
          <w:rFonts w:ascii="Times New Roman" w:hAnsi="Times New Roman" w:eastAsia="Times New Roman" w:cs="Times New Roman"/>
          <w:spacing w:val="-1"/>
        </w:rPr>
        <w:t>4</w:t>
      </w:r>
      <w:r>
        <w:rPr>
          <w:spacing w:val="-1"/>
        </w:rPr>
        <w:t>）监测要连续采样分析，并及时报告数据到环境主管部门。</w:t>
      </w:r>
    </w:p>
    <w:p w14:paraId="150E228A">
      <w:pPr>
        <w:pStyle w:val="2"/>
        <w:spacing w:before="185" w:line="220" w:lineRule="auto"/>
        <w:ind w:left="504"/>
      </w:pPr>
      <w:r>
        <w:rPr>
          <w:rFonts w:ascii="Times New Roman" w:hAnsi="Times New Roman" w:eastAsia="Times New Roman" w:cs="Times New Roman"/>
          <w:spacing w:val="-6"/>
        </w:rPr>
        <w:t>6</w:t>
      </w:r>
      <w:r>
        <w:rPr>
          <w:rFonts w:ascii="Times New Roman" w:hAnsi="Times New Roman" w:eastAsia="Times New Roman" w:cs="Times New Roman"/>
          <w:spacing w:val="-30"/>
        </w:rPr>
        <w:t xml:space="preserve"> </w:t>
      </w:r>
      <w:r>
        <w:rPr>
          <w:spacing w:val="-6"/>
        </w:rPr>
        <w:t>、监控与预警</w:t>
      </w:r>
    </w:p>
    <w:p w14:paraId="26B38EBE">
      <w:pPr>
        <w:pStyle w:val="2"/>
        <w:spacing w:before="182" w:line="220" w:lineRule="auto"/>
        <w:ind w:left="514"/>
      </w:pPr>
      <w:r>
        <w:rPr>
          <w:spacing w:val="-5"/>
        </w:rPr>
        <w:t>（</w:t>
      </w:r>
      <w:r>
        <w:rPr>
          <w:rFonts w:ascii="Times New Roman" w:hAnsi="Times New Roman" w:eastAsia="Times New Roman" w:cs="Times New Roman"/>
          <w:spacing w:val="-5"/>
        </w:rPr>
        <w:t>1</w:t>
      </w:r>
      <w:r>
        <w:rPr>
          <w:spacing w:val="-5"/>
        </w:rPr>
        <w:t>）监控</w:t>
      </w:r>
    </w:p>
    <w:p w14:paraId="50C551A6">
      <w:pPr>
        <w:spacing w:line="220" w:lineRule="auto"/>
        <w:sectPr>
          <w:footerReference r:id="rId107" w:type="default"/>
          <w:pgSz w:w="11906" w:h="16839"/>
          <w:pgMar w:top="1426" w:right="1738" w:bottom="1252" w:left="1785" w:header="0" w:footer="1090" w:gutter="0"/>
          <w:cols w:space="720" w:num="1"/>
        </w:sectPr>
      </w:pPr>
    </w:p>
    <w:p w14:paraId="30AE7C4F">
      <w:pPr>
        <w:pStyle w:val="2"/>
        <w:spacing w:before="46" w:line="353" w:lineRule="auto"/>
        <w:ind w:left="26" w:right="80" w:firstLine="477"/>
        <w:jc w:val="both"/>
      </w:pPr>
      <w:r>
        <w:rPr>
          <w:spacing w:val="-2"/>
        </w:rPr>
        <w:t>根据苏环办〔</w:t>
      </w:r>
      <w:r>
        <w:rPr>
          <w:rFonts w:ascii="Times New Roman" w:hAnsi="Times New Roman" w:eastAsia="Times New Roman" w:cs="Times New Roman"/>
          <w:spacing w:val="-2"/>
        </w:rPr>
        <w:t>2022</w:t>
      </w:r>
      <w:r>
        <w:rPr>
          <w:spacing w:val="-2"/>
        </w:rPr>
        <w:t>〕</w:t>
      </w:r>
      <w:r>
        <w:rPr>
          <w:rFonts w:ascii="Times New Roman" w:hAnsi="Times New Roman" w:eastAsia="Times New Roman" w:cs="Times New Roman"/>
          <w:spacing w:val="-2"/>
        </w:rPr>
        <w:t>338</w:t>
      </w:r>
      <w:r>
        <w:rPr>
          <w:rFonts w:ascii="Times New Roman" w:hAnsi="Times New Roman" w:eastAsia="Times New Roman" w:cs="Times New Roman"/>
          <w:spacing w:val="28"/>
        </w:rPr>
        <w:t xml:space="preserve"> </w:t>
      </w:r>
      <w:r>
        <w:rPr>
          <w:spacing w:val="-2"/>
        </w:rPr>
        <w:t>号要求，建设单位应制定环境危险源的专项环境应</w:t>
      </w:r>
      <w:r>
        <w:t xml:space="preserve"> </w:t>
      </w:r>
      <w:r>
        <w:rPr>
          <w:spacing w:val="-3"/>
        </w:rPr>
        <w:t>急预案和重点岗位现场处置预案。对区域内容易引发重大突发环境事件的环</w:t>
      </w:r>
      <w:r>
        <w:rPr>
          <w:spacing w:val="-4"/>
        </w:rPr>
        <w:t>境危</w:t>
      </w:r>
      <w:r>
        <w:t xml:space="preserve"> </w:t>
      </w:r>
      <w:r>
        <w:rPr>
          <w:spacing w:val="-3"/>
        </w:rPr>
        <w:t>险源、危险区域进行调查、登记、风险评估。对各环境风险源配备监控装置</w:t>
      </w:r>
      <w:r>
        <w:rPr>
          <w:spacing w:val="-4"/>
        </w:rPr>
        <w:t>，特</w:t>
      </w:r>
      <w:r>
        <w:t xml:space="preserve"> </w:t>
      </w:r>
      <w:r>
        <w:rPr>
          <w:spacing w:val="-1"/>
        </w:rPr>
        <w:t>别是有毒有害气体厂界监控预警措施，以便及时发现、及时预防。</w:t>
      </w:r>
    </w:p>
    <w:p w14:paraId="08F273F5">
      <w:pPr>
        <w:pStyle w:val="2"/>
        <w:spacing w:before="32" w:line="220" w:lineRule="auto"/>
        <w:ind w:left="514"/>
      </w:pPr>
      <w:r>
        <w:rPr>
          <w:spacing w:val="-5"/>
        </w:rPr>
        <w:t>（</w:t>
      </w:r>
      <w:r>
        <w:rPr>
          <w:rFonts w:ascii="Times New Roman" w:hAnsi="Times New Roman" w:eastAsia="Times New Roman" w:cs="Times New Roman"/>
          <w:spacing w:val="-5"/>
        </w:rPr>
        <w:t>2</w:t>
      </w:r>
      <w:r>
        <w:rPr>
          <w:spacing w:val="-5"/>
        </w:rPr>
        <w:t>）预警</w:t>
      </w:r>
    </w:p>
    <w:p w14:paraId="65370939">
      <w:pPr>
        <w:pStyle w:val="2"/>
        <w:spacing w:before="182" w:line="350" w:lineRule="auto"/>
        <w:ind w:left="26" w:right="80" w:firstLine="479"/>
        <w:jc w:val="both"/>
      </w:pPr>
      <w:r>
        <w:rPr>
          <w:spacing w:val="-3"/>
        </w:rPr>
        <w:t>按照突发事件严重性、紧急程度和可能波及的范围，将突发</w:t>
      </w:r>
      <w:r>
        <w:rPr>
          <w:spacing w:val="-4"/>
        </w:rPr>
        <w:t>环境事件的预警</w:t>
      </w:r>
      <w:r>
        <w:t xml:space="preserve"> </w:t>
      </w:r>
      <w:r>
        <w:rPr>
          <w:spacing w:val="-3"/>
        </w:rPr>
        <w:t>分为三级，分别用蓝色、黄色和红色标示。根据事态的发展情况和采取措施</w:t>
      </w:r>
      <w:r>
        <w:rPr>
          <w:spacing w:val="-4"/>
        </w:rPr>
        <w:t>的效</w:t>
      </w:r>
      <w:r>
        <w:t xml:space="preserve"> </w:t>
      </w:r>
      <w:r>
        <w:rPr>
          <w:spacing w:val="-1"/>
        </w:rPr>
        <w:t>果，预警可以升级、降级或解除。</w:t>
      </w:r>
    </w:p>
    <w:p w14:paraId="7D618681">
      <w:pPr>
        <w:pStyle w:val="2"/>
        <w:spacing w:before="36" w:line="219" w:lineRule="auto"/>
        <w:jc w:val="right"/>
      </w:pPr>
      <w:r>
        <w:rPr>
          <w:spacing w:val="-2"/>
        </w:rPr>
        <w:t>突发环境事件即将发生或者发生的可能性增大时，按照相关应急预案执行。</w:t>
      </w:r>
    </w:p>
    <w:p w14:paraId="7E48FFF5">
      <w:pPr>
        <w:pStyle w:val="2"/>
        <w:spacing w:before="181" w:line="220" w:lineRule="auto"/>
        <w:ind w:left="502"/>
      </w:pPr>
      <w:r>
        <w:rPr>
          <w:rFonts w:ascii="Times New Roman" w:hAnsi="Times New Roman" w:eastAsia="Times New Roman" w:cs="Times New Roman"/>
          <w:spacing w:val="-3"/>
        </w:rPr>
        <w:t>7</w:t>
      </w:r>
      <w:r>
        <w:rPr>
          <w:rFonts w:ascii="Times New Roman" w:hAnsi="Times New Roman" w:eastAsia="Times New Roman" w:cs="Times New Roman"/>
          <w:spacing w:val="-34"/>
        </w:rPr>
        <w:t xml:space="preserve"> </w:t>
      </w:r>
      <w:r>
        <w:rPr>
          <w:spacing w:val="-3"/>
        </w:rPr>
        <w:t>、环境风险隐患排查治理</w:t>
      </w:r>
    </w:p>
    <w:p w14:paraId="63DF352E">
      <w:pPr>
        <w:pStyle w:val="2"/>
        <w:spacing w:before="177" w:line="356" w:lineRule="auto"/>
        <w:ind w:left="22" w:firstLine="483"/>
      </w:pPr>
      <w:r>
        <w:rPr>
          <w:spacing w:val="-1"/>
        </w:rPr>
        <w:t>建设单位应当根据《企业突发环境事件隐患排查和治理工作指南（试行）》</w:t>
      </w:r>
      <w:r>
        <w:rPr>
          <w:spacing w:val="6"/>
        </w:rPr>
        <w:t xml:space="preserve"> </w:t>
      </w:r>
      <w:r>
        <w:rPr>
          <w:spacing w:val="-3"/>
        </w:rPr>
        <w:t>（环境保护部公告</w:t>
      </w:r>
      <w:r>
        <w:rPr>
          <w:spacing w:val="-55"/>
        </w:rPr>
        <w:t xml:space="preserve"> </w:t>
      </w:r>
      <w:r>
        <w:rPr>
          <w:rFonts w:ascii="Times New Roman" w:hAnsi="Times New Roman" w:eastAsia="Times New Roman" w:cs="Times New Roman"/>
          <w:spacing w:val="-3"/>
        </w:rPr>
        <w:t xml:space="preserve">2016 </w:t>
      </w:r>
      <w:r>
        <w:rPr>
          <w:spacing w:val="-3"/>
        </w:rPr>
        <w:t>年第</w:t>
      </w:r>
      <w:r>
        <w:rPr>
          <w:spacing w:val="-51"/>
        </w:rPr>
        <w:t xml:space="preserve"> </w:t>
      </w:r>
      <w:r>
        <w:rPr>
          <w:rFonts w:ascii="Times New Roman" w:hAnsi="Times New Roman" w:eastAsia="Times New Roman" w:cs="Times New Roman"/>
          <w:spacing w:val="-3"/>
        </w:rPr>
        <w:t>74</w:t>
      </w:r>
      <w:r>
        <w:rPr>
          <w:rFonts w:ascii="Times New Roman" w:hAnsi="Times New Roman" w:eastAsia="Times New Roman" w:cs="Times New Roman"/>
          <w:spacing w:val="15"/>
          <w:w w:val="101"/>
        </w:rPr>
        <w:t xml:space="preserve"> </w:t>
      </w:r>
      <w:r>
        <w:rPr>
          <w:spacing w:val="-3"/>
        </w:rPr>
        <w:t>号）</w:t>
      </w:r>
      <w:r>
        <w:rPr>
          <w:spacing w:val="-4"/>
        </w:rPr>
        <w:t>及《江苏省环境影响评价文件环境应急相关</w:t>
      </w:r>
      <w:r>
        <w:t xml:space="preserve"> </w:t>
      </w:r>
      <w:r>
        <w:rPr>
          <w:spacing w:val="1"/>
        </w:rPr>
        <w:t>内容编制要点的通知》（苏环办</w:t>
      </w:r>
      <w:r>
        <w:rPr>
          <w:rFonts w:ascii="Times New Roman" w:hAnsi="Times New Roman" w:eastAsia="Times New Roman" w:cs="Times New Roman"/>
          <w:spacing w:val="1"/>
        </w:rPr>
        <w:t xml:space="preserve">[2022]338 </w:t>
      </w:r>
      <w:r>
        <w:rPr>
          <w:spacing w:val="1"/>
        </w:rPr>
        <w:t>号）、《全省生态环境安全与</w:t>
      </w:r>
      <w:r>
        <w:t>应急管 理“强基提能</w:t>
      </w:r>
      <w:r>
        <w:rPr>
          <w:spacing w:val="-88"/>
        </w:rPr>
        <w:t xml:space="preserve"> </w:t>
      </w:r>
      <w:r>
        <w:t>”三年行动计划苏环发</w:t>
      </w:r>
      <w:r>
        <w:rPr>
          <w:rFonts w:ascii="Times New Roman" w:hAnsi="Times New Roman" w:eastAsia="Times New Roman" w:cs="Times New Roman"/>
        </w:rPr>
        <w:t>(2023)5</w:t>
      </w:r>
      <w:r>
        <w:rPr>
          <w:rFonts w:ascii="Times New Roman" w:hAnsi="Times New Roman" w:eastAsia="Times New Roman" w:cs="Times New Roman"/>
          <w:spacing w:val="18"/>
        </w:rPr>
        <w:t xml:space="preserve"> </w:t>
      </w:r>
      <w:r>
        <w:t>号》</w:t>
      </w:r>
      <w:r>
        <w:rPr>
          <w:spacing w:val="-1"/>
        </w:rPr>
        <w:t>等要求，综合考虑企业自身突</w:t>
      </w:r>
      <w:r>
        <w:t xml:space="preserve"> </w:t>
      </w:r>
      <w:r>
        <w:rPr>
          <w:spacing w:val="-7"/>
        </w:rPr>
        <w:t>发环境事件风险等级、生产工况等因素，合理制定年度工</w:t>
      </w:r>
      <w:r>
        <w:rPr>
          <w:spacing w:val="-8"/>
        </w:rPr>
        <w:t>作计划，明确排查频次、</w:t>
      </w:r>
      <w:r>
        <w:t xml:space="preserve"> </w:t>
      </w:r>
      <w:r>
        <w:rPr>
          <w:spacing w:val="-3"/>
        </w:rPr>
        <w:t>排查规模、排查项目等内容；建立以日常排查为主的隐患排查工作机制，及时发</w:t>
      </w:r>
      <w:r>
        <w:rPr>
          <w:spacing w:val="1"/>
        </w:rPr>
        <w:t xml:space="preserve"> </w:t>
      </w:r>
      <w:r>
        <w:rPr>
          <w:spacing w:val="-3"/>
        </w:rPr>
        <w:t>现并治理隐患。排查可分为综合排查、日常排查、专项排查及抽查等方式。综合</w:t>
      </w:r>
      <w:r>
        <w:rPr>
          <w:spacing w:val="1"/>
        </w:rPr>
        <w:t xml:space="preserve"> </w:t>
      </w:r>
      <w:r>
        <w:rPr>
          <w:spacing w:val="-3"/>
        </w:rPr>
        <w:t>排查一年应不少于一次。日常排查一月应不少于一次。专项排查是在特定时间或</w:t>
      </w:r>
      <w:r>
        <w:rPr>
          <w:spacing w:val="1"/>
        </w:rPr>
        <w:t xml:space="preserve"> </w:t>
      </w:r>
      <w:r>
        <w:t>对特定区域、设备、措施进行的专门性排查，其频</w:t>
      </w:r>
      <w:r>
        <w:rPr>
          <w:spacing w:val="-1"/>
        </w:rPr>
        <w:t>次根据实际需要确定。</w:t>
      </w:r>
    </w:p>
    <w:p w14:paraId="366375F0">
      <w:pPr>
        <w:pStyle w:val="2"/>
        <w:spacing w:before="39" w:line="221" w:lineRule="auto"/>
        <w:ind w:left="508"/>
      </w:pPr>
      <w:r>
        <w:rPr>
          <w:rFonts w:ascii="Times New Roman" w:hAnsi="Times New Roman" w:eastAsia="Times New Roman" w:cs="Times New Roman"/>
          <w:spacing w:val="-7"/>
        </w:rPr>
        <w:t>8</w:t>
      </w:r>
      <w:r>
        <w:rPr>
          <w:rFonts w:ascii="Times New Roman" w:hAnsi="Times New Roman" w:eastAsia="Times New Roman" w:cs="Times New Roman"/>
          <w:spacing w:val="-34"/>
        </w:rPr>
        <w:t xml:space="preserve"> </w:t>
      </w:r>
      <w:r>
        <w:rPr>
          <w:spacing w:val="-7"/>
        </w:rPr>
        <w:t>、应急演练</w:t>
      </w:r>
    </w:p>
    <w:p w14:paraId="23BAA7E6">
      <w:pPr>
        <w:pStyle w:val="2"/>
        <w:spacing w:before="180" w:line="354" w:lineRule="auto"/>
        <w:ind w:left="22" w:right="80" w:firstLine="487"/>
      </w:pPr>
      <w:r>
        <w:rPr>
          <w:spacing w:val="-3"/>
        </w:rPr>
        <w:t>总指挥应从实际出发，针对危险目标可能发生的</w:t>
      </w:r>
      <w:r>
        <w:rPr>
          <w:spacing w:val="-4"/>
        </w:rPr>
        <w:t>事故，每年组织一次公司级</w:t>
      </w:r>
      <w:r>
        <w:t xml:space="preserve"> </w:t>
      </w:r>
      <w:r>
        <w:rPr>
          <w:spacing w:val="-3"/>
        </w:rPr>
        <w:t>模拟演习。通过应急演练机制，把指挥机构和救援队伍训练成一支思想好、技术</w:t>
      </w:r>
      <w:r>
        <w:rPr>
          <w:spacing w:val="1"/>
        </w:rPr>
        <w:t xml:space="preserve"> </w:t>
      </w:r>
      <w:r>
        <w:rPr>
          <w:spacing w:val="-3"/>
        </w:rPr>
        <w:t>精、作风硬的指挥班子和抢救队伍。一旦发生事故，指挥机构能正确指挥，各救</w:t>
      </w:r>
      <w:r>
        <w:rPr>
          <w:spacing w:val="1"/>
        </w:rPr>
        <w:t xml:space="preserve"> </w:t>
      </w:r>
      <w:r>
        <w:rPr>
          <w:spacing w:val="-3"/>
        </w:rPr>
        <w:t>援队伍能根据各自任务及时有效地排除险情、控制并消灭事故、抢救伤员，做好</w:t>
      </w:r>
      <w:r>
        <w:rPr>
          <w:spacing w:val="1"/>
        </w:rPr>
        <w:t xml:space="preserve"> </w:t>
      </w:r>
      <w:r>
        <w:rPr>
          <w:spacing w:val="-2"/>
        </w:rPr>
        <w:t>应急救援工作。</w:t>
      </w:r>
    </w:p>
    <w:p w14:paraId="49DF0440">
      <w:pPr>
        <w:pStyle w:val="2"/>
        <w:spacing w:before="34" w:line="350" w:lineRule="auto"/>
        <w:ind w:left="24" w:right="47" w:firstLine="480"/>
        <w:jc w:val="both"/>
      </w:pPr>
      <w:r>
        <w:rPr>
          <w:spacing w:val="-3"/>
        </w:rPr>
        <w:t>演练应制订演练方案，按演练级别报应急指挥负责人审批；演</w:t>
      </w:r>
      <w:r>
        <w:rPr>
          <w:spacing w:val="-4"/>
        </w:rPr>
        <w:t>练前应落实所</w:t>
      </w:r>
      <w:r>
        <w:t xml:space="preserve"> </w:t>
      </w:r>
      <w:r>
        <w:rPr>
          <w:spacing w:val="-2"/>
        </w:rPr>
        <w:t>需的各种器材装备与物资、交通车辆、防护器材的准备，以确保演练顺利</w:t>
      </w:r>
      <w:r>
        <w:rPr>
          <w:spacing w:val="-3"/>
        </w:rPr>
        <w:t>进行；</w:t>
      </w:r>
      <w:r>
        <w:t xml:space="preserve"> </w:t>
      </w:r>
      <w:r>
        <w:rPr>
          <w:spacing w:val="-1"/>
        </w:rPr>
        <w:t>演练前应通知周边社区、企业人员，以避免造成不必要的影响。</w:t>
      </w:r>
    </w:p>
    <w:p w14:paraId="3B7C7A09">
      <w:pPr>
        <w:pStyle w:val="2"/>
        <w:spacing w:before="36" w:line="219" w:lineRule="auto"/>
        <w:ind w:left="504"/>
      </w:pPr>
      <w:r>
        <w:rPr>
          <w:spacing w:val="-3"/>
        </w:rPr>
        <w:t>演练内容：</w:t>
      </w:r>
    </w:p>
    <w:p w14:paraId="1CD4ECDE">
      <w:pPr>
        <w:pStyle w:val="2"/>
        <w:spacing w:before="183" w:line="219" w:lineRule="auto"/>
        <w:ind w:left="514"/>
      </w:pPr>
      <w:r>
        <w:t>（</w:t>
      </w:r>
      <w:r>
        <w:rPr>
          <w:rFonts w:ascii="Times New Roman" w:hAnsi="Times New Roman" w:eastAsia="Times New Roman" w:cs="Times New Roman"/>
        </w:rPr>
        <w:t>1</w:t>
      </w:r>
      <w:r>
        <w:t>）化学品泄漏及火灾事故的应急处置抢险，废气、废水处理装置运行故</w:t>
      </w:r>
    </w:p>
    <w:p w14:paraId="5AADF50C">
      <w:pPr>
        <w:spacing w:line="219" w:lineRule="auto"/>
        <w:sectPr>
          <w:footerReference r:id="rId108" w:type="default"/>
          <w:pgSz w:w="11906" w:h="16839"/>
          <w:pgMar w:top="1426" w:right="1719" w:bottom="1252" w:left="1785" w:header="0" w:footer="1090" w:gutter="0"/>
          <w:cols w:space="720" w:num="1"/>
        </w:sectPr>
      </w:pPr>
    </w:p>
    <w:p w14:paraId="78D06FEF">
      <w:pPr>
        <w:pStyle w:val="2"/>
        <w:spacing w:before="48" w:line="219" w:lineRule="auto"/>
        <w:ind w:left="36"/>
      </w:pPr>
      <w:r>
        <w:rPr>
          <w:spacing w:val="-4"/>
        </w:rPr>
        <w:t>障的应急处理；</w:t>
      </w:r>
    </w:p>
    <w:p w14:paraId="47FF1936">
      <w:pPr>
        <w:pStyle w:val="2"/>
        <w:spacing w:before="183" w:line="219" w:lineRule="auto"/>
        <w:ind w:left="515"/>
      </w:pPr>
      <w:r>
        <w:rPr>
          <w:spacing w:val="-2"/>
        </w:rPr>
        <w:t>（</w:t>
      </w:r>
      <w:r>
        <w:rPr>
          <w:rFonts w:ascii="Times New Roman" w:hAnsi="Times New Roman" w:eastAsia="Times New Roman" w:cs="Times New Roman"/>
          <w:spacing w:val="-2"/>
        </w:rPr>
        <w:t>2</w:t>
      </w:r>
      <w:r>
        <w:rPr>
          <w:spacing w:val="-2"/>
        </w:rPr>
        <w:t>）应急事故池及阀门的的应急操作；</w:t>
      </w:r>
    </w:p>
    <w:p w14:paraId="65826AE2">
      <w:pPr>
        <w:pStyle w:val="2"/>
        <w:spacing w:before="180" w:line="219" w:lineRule="auto"/>
        <w:ind w:left="515"/>
      </w:pPr>
      <w:r>
        <w:rPr>
          <w:spacing w:val="-2"/>
        </w:rPr>
        <w:t>（</w:t>
      </w:r>
      <w:r>
        <w:rPr>
          <w:rFonts w:ascii="Times New Roman" w:hAnsi="Times New Roman" w:eastAsia="Times New Roman" w:cs="Times New Roman"/>
          <w:spacing w:val="-2"/>
        </w:rPr>
        <w:t>2</w:t>
      </w:r>
      <w:r>
        <w:rPr>
          <w:spacing w:val="-2"/>
        </w:rPr>
        <w:t>）通信及报警信号的联络；</w:t>
      </w:r>
    </w:p>
    <w:p w14:paraId="76ECB8BE">
      <w:pPr>
        <w:pStyle w:val="2"/>
        <w:spacing w:before="183" w:line="219" w:lineRule="auto"/>
        <w:ind w:left="515"/>
      </w:pPr>
      <w:r>
        <w:rPr>
          <w:spacing w:val="-3"/>
        </w:rPr>
        <w:t>（</w:t>
      </w:r>
      <w:r>
        <w:rPr>
          <w:rFonts w:ascii="Times New Roman" w:hAnsi="Times New Roman" w:eastAsia="Times New Roman" w:cs="Times New Roman"/>
          <w:spacing w:val="-3"/>
        </w:rPr>
        <w:t>3</w:t>
      </w:r>
      <w:r>
        <w:rPr>
          <w:spacing w:val="-3"/>
        </w:rPr>
        <w:t>）急救及医疗；</w:t>
      </w:r>
    </w:p>
    <w:p w14:paraId="13BAA679">
      <w:pPr>
        <w:pStyle w:val="2"/>
        <w:spacing w:before="180" w:line="219" w:lineRule="auto"/>
        <w:ind w:left="515"/>
      </w:pPr>
      <w:r>
        <w:rPr>
          <w:spacing w:val="-1"/>
        </w:rPr>
        <w:t>（</w:t>
      </w:r>
      <w:r>
        <w:rPr>
          <w:rFonts w:ascii="Times New Roman" w:hAnsi="Times New Roman" w:eastAsia="Times New Roman" w:cs="Times New Roman"/>
          <w:spacing w:val="-1"/>
        </w:rPr>
        <w:t>4</w:t>
      </w:r>
      <w:r>
        <w:rPr>
          <w:spacing w:val="-1"/>
        </w:rPr>
        <w:t>）防护指导，包括专业人员的个人防护及员工的自我防护；</w:t>
      </w:r>
    </w:p>
    <w:p w14:paraId="01667814">
      <w:pPr>
        <w:pStyle w:val="2"/>
        <w:spacing w:before="183" w:line="220" w:lineRule="auto"/>
        <w:ind w:left="515"/>
      </w:pPr>
      <w:r>
        <w:rPr>
          <w:spacing w:val="-2"/>
        </w:rPr>
        <w:t>（</w:t>
      </w:r>
      <w:r>
        <w:rPr>
          <w:rFonts w:ascii="Times New Roman" w:hAnsi="Times New Roman" w:eastAsia="Times New Roman" w:cs="Times New Roman"/>
          <w:spacing w:val="-2"/>
        </w:rPr>
        <w:t>5</w:t>
      </w:r>
      <w:r>
        <w:rPr>
          <w:spacing w:val="-2"/>
        </w:rPr>
        <w:t>）各种标志、设置警戒范围及人员控制；</w:t>
      </w:r>
    </w:p>
    <w:p w14:paraId="5D096644">
      <w:pPr>
        <w:pStyle w:val="2"/>
        <w:spacing w:before="180" w:line="219" w:lineRule="auto"/>
        <w:ind w:left="515"/>
      </w:pPr>
      <w:r>
        <w:rPr>
          <w:spacing w:val="-1"/>
        </w:rPr>
        <w:t>（</w:t>
      </w:r>
      <w:r>
        <w:rPr>
          <w:rFonts w:ascii="Times New Roman" w:hAnsi="Times New Roman" w:eastAsia="Times New Roman" w:cs="Times New Roman"/>
          <w:spacing w:val="-1"/>
        </w:rPr>
        <w:t>6</w:t>
      </w:r>
      <w:r>
        <w:rPr>
          <w:spacing w:val="-1"/>
        </w:rPr>
        <w:t>）污染区域内人员的疏散撤离及人员清查；</w:t>
      </w:r>
    </w:p>
    <w:p w14:paraId="37F460A2">
      <w:pPr>
        <w:pStyle w:val="2"/>
        <w:spacing w:before="183" w:line="218" w:lineRule="auto"/>
        <w:ind w:left="515"/>
      </w:pPr>
      <w:r>
        <w:rPr>
          <w:spacing w:val="-1"/>
        </w:rPr>
        <w:t>（</w:t>
      </w:r>
      <w:r>
        <w:rPr>
          <w:rFonts w:ascii="Times New Roman" w:hAnsi="Times New Roman" w:eastAsia="Times New Roman" w:cs="Times New Roman"/>
          <w:spacing w:val="-1"/>
        </w:rPr>
        <w:t>7</w:t>
      </w:r>
      <w:r>
        <w:rPr>
          <w:spacing w:val="-1"/>
        </w:rPr>
        <w:t>）向上级报告情况及向友邻单位通报情况；</w:t>
      </w:r>
    </w:p>
    <w:p w14:paraId="53824237">
      <w:pPr>
        <w:pStyle w:val="2"/>
        <w:spacing w:before="185" w:line="220" w:lineRule="auto"/>
        <w:ind w:left="515"/>
      </w:pPr>
      <w:r>
        <w:rPr>
          <w:spacing w:val="-2"/>
        </w:rPr>
        <w:t>（</w:t>
      </w:r>
      <w:r>
        <w:rPr>
          <w:rFonts w:ascii="Times New Roman" w:hAnsi="Times New Roman" w:eastAsia="Times New Roman" w:cs="Times New Roman"/>
          <w:spacing w:val="-2"/>
        </w:rPr>
        <w:t>8</w:t>
      </w:r>
      <w:r>
        <w:rPr>
          <w:spacing w:val="-2"/>
        </w:rPr>
        <w:t>）事故的善后工作。</w:t>
      </w:r>
    </w:p>
    <w:p w14:paraId="21B25A52">
      <w:pPr>
        <w:pStyle w:val="2"/>
        <w:spacing w:before="174" w:line="223" w:lineRule="auto"/>
        <w:ind w:left="2032"/>
        <w:rPr>
          <w:sz w:val="20"/>
          <w:szCs w:val="20"/>
        </w:rPr>
      </w:pPr>
      <w:r>
        <w:rPr>
          <w:b/>
          <w:bCs/>
          <w:spacing w:val="6"/>
          <w:sz w:val="20"/>
          <w:szCs w:val="20"/>
        </w:rPr>
        <w:t>表</w:t>
      </w:r>
      <w:r>
        <w:rPr>
          <w:spacing w:val="-35"/>
          <w:sz w:val="20"/>
          <w:szCs w:val="20"/>
        </w:rPr>
        <w:t xml:space="preserve"> </w:t>
      </w:r>
      <w:r>
        <w:rPr>
          <w:rFonts w:ascii="Times New Roman" w:hAnsi="Times New Roman" w:eastAsia="Times New Roman" w:cs="Times New Roman"/>
          <w:b/>
          <w:bCs/>
          <w:spacing w:val="6"/>
          <w:sz w:val="20"/>
          <w:szCs w:val="20"/>
        </w:rPr>
        <w:t xml:space="preserve">8.4-1    </w:t>
      </w:r>
      <w:r>
        <w:rPr>
          <w:b/>
          <w:bCs/>
          <w:spacing w:val="6"/>
          <w:sz w:val="20"/>
          <w:szCs w:val="20"/>
        </w:rPr>
        <w:t>环境风险的突发性事故应急预案纲要</w:t>
      </w: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4"/>
        <w:gridCol w:w="2376"/>
        <w:gridCol w:w="5435"/>
      </w:tblGrid>
      <w:tr w14:paraId="64BD5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714" w:type="dxa"/>
            <w:tcBorders>
              <w:top w:val="single" w:color="000000" w:sz="10" w:space="0"/>
              <w:left w:val="single" w:color="000000" w:sz="10" w:space="0"/>
            </w:tcBorders>
            <w:vAlign w:val="top"/>
          </w:tcPr>
          <w:p w14:paraId="600F6E97">
            <w:pPr>
              <w:pStyle w:val="6"/>
              <w:spacing w:before="127" w:line="229" w:lineRule="auto"/>
              <w:ind w:left="143"/>
              <w:rPr>
                <w:sz w:val="20"/>
                <w:szCs w:val="20"/>
              </w:rPr>
            </w:pPr>
            <w:r>
              <w:rPr>
                <w:spacing w:val="5"/>
                <w:sz w:val="20"/>
                <w:szCs w:val="20"/>
              </w:rPr>
              <w:t>序号</w:t>
            </w:r>
          </w:p>
        </w:tc>
        <w:tc>
          <w:tcPr>
            <w:tcW w:w="2376" w:type="dxa"/>
            <w:tcBorders>
              <w:top w:val="single" w:color="000000" w:sz="10" w:space="0"/>
            </w:tcBorders>
            <w:vAlign w:val="top"/>
          </w:tcPr>
          <w:p w14:paraId="76FC9D7E">
            <w:pPr>
              <w:pStyle w:val="6"/>
              <w:spacing w:before="127" w:line="228" w:lineRule="auto"/>
              <w:ind w:left="979"/>
              <w:rPr>
                <w:sz w:val="20"/>
                <w:szCs w:val="20"/>
              </w:rPr>
            </w:pPr>
            <w:r>
              <w:rPr>
                <w:spacing w:val="3"/>
                <w:sz w:val="20"/>
                <w:szCs w:val="20"/>
              </w:rPr>
              <w:t>项目</w:t>
            </w:r>
          </w:p>
        </w:tc>
        <w:tc>
          <w:tcPr>
            <w:tcW w:w="5435" w:type="dxa"/>
            <w:tcBorders>
              <w:top w:val="single" w:color="000000" w:sz="10" w:space="0"/>
              <w:right w:val="single" w:color="000000" w:sz="10" w:space="0"/>
            </w:tcBorders>
            <w:vAlign w:val="top"/>
          </w:tcPr>
          <w:p w14:paraId="7F947102">
            <w:pPr>
              <w:pStyle w:val="6"/>
              <w:spacing w:before="126" w:line="228" w:lineRule="auto"/>
              <w:ind w:left="2215"/>
              <w:rPr>
                <w:sz w:val="20"/>
                <w:szCs w:val="20"/>
              </w:rPr>
            </w:pPr>
            <w:r>
              <w:rPr>
                <w:spacing w:val="3"/>
                <w:sz w:val="20"/>
                <w:szCs w:val="20"/>
              </w:rPr>
              <w:t>内容及要求</w:t>
            </w:r>
          </w:p>
        </w:tc>
      </w:tr>
      <w:tr w14:paraId="7F645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14" w:type="dxa"/>
            <w:tcBorders>
              <w:left w:val="single" w:color="000000" w:sz="10" w:space="0"/>
            </w:tcBorders>
            <w:vAlign w:val="top"/>
          </w:tcPr>
          <w:p w14:paraId="1146EB2D">
            <w:pPr>
              <w:spacing w:before="159" w:line="195" w:lineRule="auto"/>
              <w:ind w:left="316"/>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376" w:type="dxa"/>
            <w:vAlign w:val="top"/>
          </w:tcPr>
          <w:p w14:paraId="4AAB34E4">
            <w:pPr>
              <w:pStyle w:val="6"/>
              <w:spacing w:before="123" w:line="228" w:lineRule="auto"/>
              <w:ind w:left="981"/>
              <w:rPr>
                <w:sz w:val="20"/>
                <w:szCs w:val="20"/>
              </w:rPr>
            </w:pPr>
            <w:r>
              <w:rPr>
                <w:spacing w:val="2"/>
                <w:sz w:val="20"/>
                <w:szCs w:val="20"/>
              </w:rPr>
              <w:t>总则</w:t>
            </w:r>
          </w:p>
        </w:tc>
        <w:tc>
          <w:tcPr>
            <w:tcW w:w="5435" w:type="dxa"/>
            <w:tcBorders>
              <w:right w:val="single" w:color="000000" w:sz="10" w:space="0"/>
            </w:tcBorders>
            <w:vAlign w:val="top"/>
          </w:tcPr>
          <w:p w14:paraId="1D37D289">
            <w:pPr>
              <w:pStyle w:val="6"/>
              <w:spacing w:before="123" w:line="227" w:lineRule="auto"/>
              <w:ind w:left="305"/>
              <w:rPr>
                <w:sz w:val="20"/>
                <w:szCs w:val="20"/>
              </w:rPr>
            </w:pPr>
            <w:r>
              <w:rPr>
                <w:spacing w:val="9"/>
                <w:sz w:val="20"/>
                <w:szCs w:val="20"/>
              </w:rPr>
              <w:t>简述生产过程中涉及物料性质及可能产生的突发事故</w:t>
            </w:r>
          </w:p>
        </w:tc>
      </w:tr>
      <w:tr w14:paraId="7EA23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14" w:type="dxa"/>
            <w:tcBorders>
              <w:left w:val="single" w:color="000000" w:sz="10" w:space="0"/>
            </w:tcBorders>
            <w:vAlign w:val="top"/>
          </w:tcPr>
          <w:p w14:paraId="753E36FD">
            <w:pPr>
              <w:spacing w:before="162"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376" w:type="dxa"/>
            <w:vAlign w:val="top"/>
          </w:tcPr>
          <w:p w14:paraId="598C3E8D">
            <w:pPr>
              <w:pStyle w:val="6"/>
              <w:spacing w:before="123" w:line="228" w:lineRule="auto"/>
              <w:ind w:left="664"/>
              <w:rPr>
                <w:sz w:val="20"/>
                <w:szCs w:val="20"/>
              </w:rPr>
            </w:pPr>
            <w:r>
              <w:rPr>
                <w:spacing w:val="7"/>
                <w:sz w:val="20"/>
                <w:szCs w:val="20"/>
              </w:rPr>
              <w:t>危险源概况</w:t>
            </w:r>
          </w:p>
        </w:tc>
        <w:tc>
          <w:tcPr>
            <w:tcW w:w="5435" w:type="dxa"/>
            <w:tcBorders>
              <w:right w:val="single" w:color="000000" w:sz="10" w:space="0"/>
            </w:tcBorders>
            <w:vAlign w:val="top"/>
          </w:tcPr>
          <w:p w14:paraId="41DC4DF4">
            <w:pPr>
              <w:pStyle w:val="6"/>
              <w:spacing w:before="123" w:line="227" w:lineRule="auto"/>
              <w:ind w:left="1243"/>
              <w:rPr>
                <w:sz w:val="20"/>
                <w:szCs w:val="20"/>
              </w:rPr>
            </w:pPr>
            <w:r>
              <w:rPr>
                <w:spacing w:val="9"/>
                <w:sz w:val="20"/>
                <w:szCs w:val="20"/>
              </w:rPr>
              <w:t>评述危险源类型，数量及其分布</w:t>
            </w:r>
          </w:p>
        </w:tc>
      </w:tr>
      <w:tr w14:paraId="35C7B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14" w:type="dxa"/>
            <w:tcBorders>
              <w:left w:val="single" w:color="000000" w:sz="10" w:space="0"/>
            </w:tcBorders>
            <w:vAlign w:val="top"/>
          </w:tcPr>
          <w:p w14:paraId="6E4CE39A">
            <w:pPr>
              <w:spacing w:before="162" w:line="195" w:lineRule="auto"/>
              <w:ind w:left="300"/>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2376" w:type="dxa"/>
            <w:vAlign w:val="top"/>
          </w:tcPr>
          <w:p w14:paraId="0019D667">
            <w:pPr>
              <w:pStyle w:val="6"/>
              <w:spacing w:before="126" w:line="229" w:lineRule="auto"/>
              <w:ind w:left="661"/>
              <w:rPr>
                <w:sz w:val="20"/>
                <w:szCs w:val="20"/>
              </w:rPr>
            </w:pPr>
            <w:r>
              <w:rPr>
                <w:spacing w:val="8"/>
                <w:sz w:val="20"/>
                <w:szCs w:val="20"/>
              </w:rPr>
              <w:t>应急计划区</w:t>
            </w:r>
          </w:p>
        </w:tc>
        <w:tc>
          <w:tcPr>
            <w:tcW w:w="5435" w:type="dxa"/>
            <w:tcBorders>
              <w:right w:val="single" w:color="000000" w:sz="10" w:space="0"/>
            </w:tcBorders>
            <w:vAlign w:val="top"/>
          </w:tcPr>
          <w:p w14:paraId="2D3C4087">
            <w:pPr>
              <w:pStyle w:val="6"/>
              <w:spacing w:before="125" w:line="228" w:lineRule="auto"/>
              <w:ind w:left="1772"/>
              <w:rPr>
                <w:sz w:val="20"/>
                <w:szCs w:val="20"/>
              </w:rPr>
            </w:pPr>
            <w:r>
              <w:rPr>
                <w:spacing w:val="8"/>
                <w:sz w:val="20"/>
                <w:szCs w:val="20"/>
              </w:rPr>
              <w:t>生产、贮存区、邻区</w:t>
            </w:r>
          </w:p>
        </w:tc>
      </w:tr>
      <w:tr w14:paraId="11380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714" w:type="dxa"/>
            <w:tcBorders>
              <w:left w:val="single" w:color="000000" w:sz="10" w:space="0"/>
            </w:tcBorders>
            <w:vAlign w:val="top"/>
          </w:tcPr>
          <w:p w14:paraId="194E0C00">
            <w:pPr>
              <w:spacing w:line="419" w:lineRule="auto"/>
              <w:rPr>
                <w:rFonts w:ascii="Arial"/>
                <w:sz w:val="21"/>
              </w:rPr>
            </w:pPr>
          </w:p>
          <w:p w14:paraId="2E535990">
            <w:pPr>
              <w:spacing w:before="57" w:line="195" w:lineRule="auto"/>
              <w:ind w:left="29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2376" w:type="dxa"/>
            <w:vAlign w:val="top"/>
          </w:tcPr>
          <w:p w14:paraId="3CED3DD9">
            <w:pPr>
              <w:spacing w:line="375" w:lineRule="auto"/>
              <w:rPr>
                <w:rFonts w:ascii="Arial"/>
                <w:sz w:val="21"/>
              </w:rPr>
            </w:pPr>
          </w:p>
          <w:p w14:paraId="3ACDB0CB">
            <w:pPr>
              <w:pStyle w:val="6"/>
              <w:spacing w:before="65" w:line="230" w:lineRule="auto"/>
              <w:ind w:left="767"/>
              <w:rPr>
                <w:sz w:val="20"/>
                <w:szCs w:val="20"/>
              </w:rPr>
            </w:pPr>
            <w:r>
              <w:rPr>
                <w:spacing w:val="7"/>
                <w:sz w:val="20"/>
                <w:szCs w:val="20"/>
              </w:rPr>
              <w:t>应急组织</w:t>
            </w:r>
          </w:p>
        </w:tc>
        <w:tc>
          <w:tcPr>
            <w:tcW w:w="5435" w:type="dxa"/>
            <w:tcBorders>
              <w:right w:val="single" w:color="000000" w:sz="10" w:space="0"/>
            </w:tcBorders>
            <w:vAlign w:val="top"/>
          </w:tcPr>
          <w:p w14:paraId="5F94FD97">
            <w:pPr>
              <w:pStyle w:val="6"/>
              <w:spacing w:before="35"/>
              <w:ind w:left="1770" w:right="88" w:hanging="1678"/>
              <w:rPr>
                <w:sz w:val="20"/>
                <w:szCs w:val="20"/>
              </w:rPr>
            </w:pPr>
            <w:r>
              <w:rPr>
                <w:spacing w:val="9"/>
                <w:sz w:val="20"/>
                <w:szCs w:val="20"/>
              </w:rPr>
              <w:t>厂指挥部—负责全厂全面指挥，专业救援队—负责事故控</w:t>
            </w:r>
            <w:r>
              <w:rPr>
                <w:spacing w:val="12"/>
                <w:sz w:val="20"/>
                <w:szCs w:val="20"/>
              </w:rPr>
              <w:t xml:space="preserve"> </w:t>
            </w:r>
            <w:r>
              <w:rPr>
                <w:spacing w:val="7"/>
                <w:sz w:val="20"/>
                <w:szCs w:val="20"/>
              </w:rPr>
              <w:t>制、救援善后处理；</w:t>
            </w:r>
          </w:p>
          <w:p w14:paraId="4F24655A">
            <w:pPr>
              <w:pStyle w:val="6"/>
              <w:spacing w:before="23" w:line="232" w:lineRule="auto"/>
              <w:ind w:left="402" w:right="194" w:hanging="207"/>
              <w:rPr>
                <w:sz w:val="20"/>
                <w:szCs w:val="20"/>
              </w:rPr>
            </w:pPr>
            <w:r>
              <w:rPr>
                <w:spacing w:val="9"/>
                <w:sz w:val="20"/>
                <w:szCs w:val="20"/>
              </w:rPr>
              <w:t>地区指挥部—负责场区附近地区，全面指挥、救援、疏</w:t>
            </w:r>
            <w:r>
              <w:rPr>
                <w:spacing w:val="12"/>
                <w:sz w:val="20"/>
                <w:szCs w:val="20"/>
              </w:rPr>
              <w:t xml:space="preserve"> </w:t>
            </w:r>
            <w:r>
              <w:rPr>
                <w:spacing w:val="9"/>
                <w:sz w:val="20"/>
                <w:szCs w:val="20"/>
              </w:rPr>
              <w:t>散，专业救援队—负责对场区专业救援队伍支援。</w:t>
            </w:r>
          </w:p>
        </w:tc>
      </w:tr>
      <w:tr w14:paraId="6827E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14" w:type="dxa"/>
            <w:tcBorders>
              <w:left w:val="single" w:color="000000" w:sz="10" w:space="0"/>
            </w:tcBorders>
            <w:vAlign w:val="top"/>
          </w:tcPr>
          <w:p w14:paraId="3772CF0C">
            <w:pPr>
              <w:spacing w:before="213" w:line="192" w:lineRule="auto"/>
              <w:ind w:left="301"/>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2376" w:type="dxa"/>
            <w:vAlign w:val="top"/>
          </w:tcPr>
          <w:p w14:paraId="5D5D7C38">
            <w:pPr>
              <w:pStyle w:val="6"/>
              <w:spacing w:before="37" w:line="231" w:lineRule="auto"/>
              <w:ind w:left="869" w:right="145" w:hanging="734"/>
              <w:rPr>
                <w:sz w:val="20"/>
                <w:szCs w:val="20"/>
              </w:rPr>
            </w:pPr>
            <w:r>
              <w:rPr>
                <w:spacing w:val="8"/>
                <w:sz w:val="20"/>
                <w:szCs w:val="20"/>
              </w:rPr>
              <w:t xml:space="preserve">应急状态分类及应急相 </w:t>
            </w:r>
            <w:r>
              <w:rPr>
                <w:spacing w:val="6"/>
                <w:sz w:val="20"/>
                <w:szCs w:val="20"/>
              </w:rPr>
              <w:t>应程序</w:t>
            </w:r>
          </w:p>
        </w:tc>
        <w:tc>
          <w:tcPr>
            <w:tcW w:w="5435" w:type="dxa"/>
            <w:tcBorders>
              <w:right w:val="single" w:color="000000" w:sz="10" w:space="0"/>
            </w:tcBorders>
            <w:vAlign w:val="top"/>
          </w:tcPr>
          <w:p w14:paraId="0A01BA8E">
            <w:pPr>
              <w:pStyle w:val="6"/>
              <w:spacing w:before="173" w:line="228" w:lineRule="auto"/>
              <w:ind w:left="616"/>
              <w:rPr>
                <w:sz w:val="20"/>
                <w:szCs w:val="20"/>
              </w:rPr>
            </w:pPr>
            <w:r>
              <w:rPr>
                <w:spacing w:val="8"/>
                <w:sz w:val="20"/>
                <w:szCs w:val="20"/>
              </w:rPr>
              <w:t>规定事故的级别及相应的应急分类相应程序。</w:t>
            </w:r>
          </w:p>
        </w:tc>
      </w:tr>
      <w:tr w14:paraId="223D3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5" w:hRule="atLeast"/>
        </w:trPr>
        <w:tc>
          <w:tcPr>
            <w:tcW w:w="714" w:type="dxa"/>
            <w:tcBorders>
              <w:left w:val="single" w:color="000000" w:sz="10" w:space="0"/>
            </w:tcBorders>
            <w:vAlign w:val="top"/>
          </w:tcPr>
          <w:p w14:paraId="16588E95">
            <w:pPr>
              <w:spacing w:line="347" w:lineRule="auto"/>
              <w:rPr>
                <w:rFonts w:ascii="Arial"/>
                <w:sz w:val="21"/>
              </w:rPr>
            </w:pPr>
          </w:p>
          <w:p w14:paraId="0B68D12E">
            <w:pPr>
              <w:spacing w:line="347" w:lineRule="auto"/>
              <w:rPr>
                <w:rFonts w:ascii="Arial"/>
                <w:sz w:val="21"/>
              </w:rPr>
            </w:pPr>
          </w:p>
          <w:p w14:paraId="219603E3">
            <w:pPr>
              <w:spacing w:before="58" w:line="195" w:lineRule="auto"/>
              <w:ind w:left="300"/>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2376" w:type="dxa"/>
            <w:vAlign w:val="top"/>
          </w:tcPr>
          <w:p w14:paraId="52C49FA8">
            <w:pPr>
              <w:spacing w:line="325" w:lineRule="auto"/>
              <w:rPr>
                <w:rFonts w:ascii="Arial"/>
                <w:sz w:val="21"/>
              </w:rPr>
            </w:pPr>
          </w:p>
          <w:p w14:paraId="72AF8CDC">
            <w:pPr>
              <w:spacing w:line="326" w:lineRule="auto"/>
              <w:rPr>
                <w:rFonts w:ascii="Arial"/>
                <w:sz w:val="21"/>
              </w:rPr>
            </w:pPr>
          </w:p>
          <w:p w14:paraId="6D947D1E">
            <w:pPr>
              <w:pStyle w:val="6"/>
              <w:spacing w:before="65" w:line="227" w:lineRule="auto"/>
              <w:ind w:left="135"/>
              <w:rPr>
                <w:sz w:val="20"/>
                <w:szCs w:val="20"/>
              </w:rPr>
            </w:pPr>
            <w:r>
              <w:rPr>
                <w:spacing w:val="8"/>
                <w:sz w:val="20"/>
                <w:szCs w:val="20"/>
              </w:rPr>
              <w:t>应急设施、设备与材料</w:t>
            </w:r>
          </w:p>
        </w:tc>
        <w:tc>
          <w:tcPr>
            <w:tcW w:w="5435" w:type="dxa"/>
            <w:tcBorders>
              <w:right w:val="single" w:color="000000" w:sz="10" w:space="0"/>
            </w:tcBorders>
            <w:vAlign w:val="top"/>
          </w:tcPr>
          <w:p w14:paraId="125BD71F">
            <w:pPr>
              <w:pStyle w:val="6"/>
              <w:spacing w:before="41" w:line="226" w:lineRule="auto"/>
              <w:ind w:left="8"/>
              <w:rPr>
                <w:sz w:val="20"/>
                <w:szCs w:val="20"/>
              </w:rPr>
            </w:pPr>
            <w:r>
              <w:rPr>
                <w:spacing w:val="8"/>
                <w:sz w:val="20"/>
                <w:szCs w:val="20"/>
              </w:rPr>
              <w:t>生产装置：防火灾、爆炸事故应急设施、设备与材料，</w:t>
            </w:r>
            <w:r>
              <w:rPr>
                <w:spacing w:val="7"/>
                <w:sz w:val="20"/>
                <w:szCs w:val="20"/>
              </w:rPr>
              <w:t>主要</w:t>
            </w:r>
          </w:p>
          <w:p w14:paraId="7C898A15">
            <w:pPr>
              <w:pStyle w:val="6"/>
              <w:spacing w:before="25" w:line="239" w:lineRule="auto"/>
              <w:ind w:left="1888" w:right="4" w:hanging="1880"/>
              <w:rPr>
                <w:sz w:val="20"/>
                <w:szCs w:val="20"/>
              </w:rPr>
            </w:pPr>
            <w:r>
              <w:rPr>
                <w:spacing w:val="8"/>
                <w:sz w:val="20"/>
                <w:szCs w:val="20"/>
              </w:rPr>
              <w:t>为消防器材；防止原辅料泄漏、外溢、扩散；事故中</w:t>
            </w:r>
            <w:r>
              <w:rPr>
                <w:spacing w:val="7"/>
                <w:sz w:val="20"/>
                <w:szCs w:val="20"/>
              </w:rPr>
              <w:t>使用的</w:t>
            </w:r>
            <w:r>
              <w:rPr>
                <w:sz w:val="20"/>
                <w:szCs w:val="20"/>
              </w:rPr>
              <w:t xml:space="preserve"> </w:t>
            </w:r>
            <w:r>
              <w:rPr>
                <w:spacing w:val="5"/>
                <w:sz w:val="20"/>
                <w:szCs w:val="20"/>
              </w:rPr>
              <w:t>防毒设备与材料；</w:t>
            </w:r>
          </w:p>
          <w:p w14:paraId="6BF9A9E0">
            <w:pPr>
              <w:pStyle w:val="6"/>
              <w:spacing w:before="28" w:line="226" w:lineRule="auto"/>
              <w:ind w:left="7"/>
              <w:rPr>
                <w:sz w:val="20"/>
                <w:szCs w:val="20"/>
              </w:rPr>
            </w:pPr>
            <w:r>
              <w:rPr>
                <w:spacing w:val="8"/>
                <w:sz w:val="20"/>
                <w:szCs w:val="20"/>
              </w:rPr>
              <w:t>贮存区：防火灾、爆炸事故应急设施、设备与材料，主</w:t>
            </w:r>
            <w:r>
              <w:rPr>
                <w:spacing w:val="7"/>
                <w:sz w:val="20"/>
                <w:szCs w:val="20"/>
              </w:rPr>
              <w:t>要为</w:t>
            </w:r>
          </w:p>
          <w:p w14:paraId="4CD0EC91">
            <w:pPr>
              <w:pStyle w:val="6"/>
              <w:spacing w:before="26" w:line="229" w:lineRule="auto"/>
              <w:ind w:left="1888" w:right="4" w:hanging="1878"/>
              <w:rPr>
                <w:sz w:val="20"/>
                <w:szCs w:val="20"/>
              </w:rPr>
            </w:pPr>
            <w:r>
              <w:rPr>
                <w:spacing w:val="8"/>
                <w:sz w:val="20"/>
                <w:szCs w:val="20"/>
              </w:rPr>
              <w:t>消防器材；防止原辅材料泄漏、外溢、扩散；事</w:t>
            </w:r>
            <w:r>
              <w:rPr>
                <w:spacing w:val="7"/>
                <w:sz w:val="20"/>
                <w:szCs w:val="20"/>
              </w:rPr>
              <w:t>故中使用的</w:t>
            </w:r>
            <w:r>
              <w:rPr>
                <w:sz w:val="20"/>
                <w:szCs w:val="20"/>
              </w:rPr>
              <w:t xml:space="preserve"> </w:t>
            </w:r>
            <w:r>
              <w:rPr>
                <w:spacing w:val="5"/>
                <w:sz w:val="20"/>
                <w:szCs w:val="20"/>
              </w:rPr>
              <w:t>防毒设备与材料；</w:t>
            </w:r>
          </w:p>
        </w:tc>
      </w:tr>
      <w:tr w14:paraId="061A3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14" w:type="dxa"/>
            <w:tcBorders>
              <w:left w:val="single" w:color="000000" w:sz="10" w:space="0"/>
            </w:tcBorders>
            <w:vAlign w:val="top"/>
          </w:tcPr>
          <w:p w14:paraId="749E1B2A">
            <w:pPr>
              <w:spacing w:before="218" w:line="192" w:lineRule="auto"/>
              <w:ind w:left="299"/>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2376" w:type="dxa"/>
            <w:vAlign w:val="top"/>
          </w:tcPr>
          <w:p w14:paraId="57DB908A">
            <w:pPr>
              <w:pStyle w:val="6"/>
              <w:spacing w:before="179" w:line="229" w:lineRule="auto"/>
              <w:ind w:left="135"/>
              <w:rPr>
                <w:sz w:val="20"/>
                <w:szCs w:val="20"/>
              </w:rPr>
            </w:pPr>
            <w:r>
              <w:rPr>
                <w:spacing w:val="8"/>
                <w:sz w:val="20"/>
                <w:szCs w:val="20"/>
              </w:rPr>
              <w:t>应急通讯、通知与交通</w:t>
            </w:r>
          </w:p>
        </w:tc>
        <w:tc>
          <w:tcPr>
            <w:tcW w:w="5435" w:type="dxa"/>
            <w:tcBorders>
              <w:right w:val="single" w:color="000000" w:sz="10" w:space="0"/>
            </w:tcBorders>
            <w:vAlign w:val="top"/>
          </w:tcPr>
          <w:p w14:paraId="3976D031">
            <w:pPr>
              <w:pStyle w:val="6"/>
              <w:spacing w:before="46" w:line="227" w:lineRule="auto"/>
              <w:ind w:left="2610" w:right="194" w:hanging="2414"/>
              <w:rPr>
                <w:sz w:val="20"/>
                <w:szCs w:val="20"/>
              </w:rPr>
            </w:pPr>
            <w:r>
              <w:rPr>
                <w:spacing w:val="9"/>
                <w:sz w:val="20"/>
                <w:szCs w:val="20"/>
              </w:rPr>
              <w:t>规定应急状态下的通讯方式，通知方式和交通保障、管</w:t>
            </w:r>
            <w:r>
              <w:rPr>
                <w:spacing w:val="11"/>
                <w:sz w:val="20"/>
                <w:szCs w:val="20"/>
              </w:rPr>
              <w:t xml:space="preserve"> </w:t>
            </w:r>
            <w:r>
              <w:rPr>
                <w:sz w:val="20"/>
                <w:szCs w:val="20"/>
              </w:rPr>
              <w:t>制</w:t>
            </w:r>
          </w:p>
        </w:tc>
      </w:tr>
      <w:tr w14:paraId="6B1F6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14" w:type="dxa"/>
            <w:tcBorders>
              <w:left w:val="single" w:color="000000" w:sz="10" w:space="0"/>
            </w:tcBorders>
            <w:vAlign w:val="top"/>
          </w:tcPr>
          <w:p w14:paraId="310231C5">
            <w:pPr>
              <w:spacing w:before="219" w:line="195" w:lineRule="auto"/>
              <w:ind w:left="304"/>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2376" w:type="dxa"/>
            <w:vAlign w:val="top"/>
          </w:tcPr>
          <w:p w14:paraId="5EF0DB87">
            <w:pPr>
              <w:pStyle w:val="6"/>
              <w:spacing w:before="46" w:line="227" w:lineRule="auto"/>
              <w:ind w:left="974" w:right="145" w:hanging="839"/>
              <w:rPr>
                <w:sz w:val="20"/>
                <w:szCs w:val="20"/>
              </w:rPr>
            </w:pPr>
            <w:r>
              <w:rPr>
                <w:spacing w:val="8"/>
                <w:sz w:val="20"/>
                <w:szCs w:val="20"/>
              </w:rPr>
              <w:t xml:space="preserve">应急环境监测及事故后 </w:t>
            </w:r>
            <w:r>
              <w:rPr>
                <w:spacing w:val="5"/>
                <w:sz w:val="20"/>
                <w:szCs w:val="20"/>
              </w:rPr>
              <w:t>评估</w:t>
            </w:r>
          </w:p>
        </w:tc>
        <w:tc>
          <w:tcPr>
            <w:tcW w:w="5435" w:type="dxa"/>
            <w:tcBorders>
              <w:right w:val="single" w:color="000000" w:sz="10" w:space="0"/>
            </w:tcBorders>
            <w:vAlign w:val="top"/>
          </w:tcPr>
          <w:p w14:paraId="4966E9DB">
            <w:pPr>
              <w:pStyle w:val="6"/>
              <w:spacing w:before="46" w:line="227" w:lineRule="auto"/>
              <w:ind w:left="933" w:right="4" w:hanging="902"/>
              <w:rPr>
                <w:sz w:val="20"/>
                <w:szCs w:val="20"/>
              </w:rPr>
            </w:pPr>
            <w:r>
              <w:rPr>
                <w:spacing w:val="7"/>
                <w:sz w:val="20"/>
                <w:szCs w:val="20"/>
              </w:rPr>
              <w:t>由专业队伍对事故现场进行的监测，对事故性质、参数与后</w:t>
            </w:r>
            <w:r>
              <w:rPr>
                <w:sz w:val="20"/>
                <w:szCs w:val="20"/>
              </w:rPr>
              <w:t xml:space="preserve"> </w:t>
            </w:r>
            <w:r>
              <w:rPr>
                <w:spacing w:val="9"/>
                <w:sz w:val="20"/>
                <w:szCs w:val="20"/>
              </w:rPr>
              <w:t>果进行评估，为指挥部门提供决策依据</w:t>
            </w:r>
          </w:p>
        </w:tc>
      </w:tr>
      <w:tr w14:paraId="178A0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1" w:hRule="atLeast"/>
        </w:trPr>
        <w:tc>
          <w:tcPr>
            <w:tcW w:w="714" w:type="dxa"/>
            <w:tcBorders>
              <w:left w:val="single" w:color="000000" w:sz="10" w:space="0"/>
            </w:tcBorders>
            <w:vAlign w:val="top"/>
          </w:tcPr>
          <w:p w14:paraId="7BE3EA1D">
            <w:pPr>
              <w:spacing w:line="431" w:lineRule="auto"/>
              <w:rPr>
                <w:rFonts w:ascii="Arial"/>
                <w:sz w:val="21"/>
              </w:rPr>
            </w:pPr>
          </w:p>
          <w:p w14:paraId="24AB8E2C">
            <w:pPr>
              <w:spacing w:before="58" w:line="195" w:lineRule="auto"/>
              <w:ind w:left="300"/>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2376" w:type="dxa"/>
            <w:vAlign w:val="top"/>
          </w:tcPr>
          <w:p w14:paraId="2C0A4E93">
            <w:pPr>
              <w:spacing w:line="251" w:lineRule="auto"/>
              <w:rPr>
                <w:rFonts w:ascii="Arial"/>
                <w:sz w:val="21"/>
              </w:rPr>
            </w:pPr>
          </w:p>
          <w:p w14:paraId="06F267FD">
            <w:pPr>
              <w:pStyle w:val="6"/>
              <w:spacing w:before="65" w:line="239" w:lineRule="auto"/>
              <w:ind w:left="662" w:right="39" w:hanging="632"/>
              <w:rPr>
                <w:sz w:val="20"/>
                <w:szCs w:val="20"/>
              </w:rPr>
            </w:pPr>
            <w:r>
              <w:rPr>
                <w:spacing w:val="9"/>
                <w:sz w:val="20"/>
                <w:szCs w:val="20"/>
              </w:rPr>
              <w:t>应急防护措施，消除泄漏</w:t>
            </w:r>
            <w:r>
              <w:rPr>
                <w:sz w:val="20"/>
                <w:szCs w:val="20"/>
              </w:rPr>
              <w:t xml:space="preserve"> </w:t>
            </w:r>
            <w:r>
              <w:rPr>
                <w:spacing w:val="7"/>
                <w:sz w:val="20"/>
                <w:szCs w:val="20"/>
              </w:rPr>
              <w:t>方法和器材</w:t>
            </w:r>
          </w:p>
        </w:tc>
        <w:tc>
          <w:tcPr>
            <w:tcW w:w="5435" w:type="dxa"/>
            <w:tcBorders>
              <w:right w:val="single" w:color="000000" w:sz="10" w:space="0"/>
            </w:tcBorders>
            <w:vAlign w:val="top"/>
          </w:tcPr>
          <w:p w14:paraId="5F32440C">
            <w:pPr>
              <w:pStyle w:val="6"/>
              <w:spacing w:before="48" w:line="239" w:lineRule="auto"/>
              <w:ind w:left="2189" w:right="4" w:hanging="2183"/>
              <w:rPr>
                <w:sz w:val="20"/>
                <w:szCs w:val="20"/>
              </w:rPr>
            </w:pPr>
            <w:r>
              <w:rPr>
                <w:spacing w:val="8"/>
                <w:sz w:val="20"/>
                <w:szCs w:val="20"/>
              </w:rPr>
              <w:t>事故现场：控制事故、防止扩大、漫延及连锁反应、消除现</w:t>
            </w:r>
            <w:r>
              <w:rPr>
                <w:sz w:val="20"/>
                <w:szCs w:val="20"/>
              </w:rPr>
              <w:t xml:space="preserve"> </w:t>
            </w:r>
            <w:r>
              <w:rPr>
                <w:spacing w:val="6"/>
                <w:sz w:val="20"/>
                <w:szCs w:val="20"/>
              </w:rPr>
              <w:t>场泄漏物；</w:t>
            </w:r>
          </w:p>
          <w:p w14:paraId="56238237">
            <w:pPr>
              <w:pStyle w:val="6"/>
              <w:spacing w:before="24" w:line="226" w:lineRule="auto"/>
              <w:ind w:left="2193" w:right="4" w:hanging="2188"/>
              <w:rPr>
                <w:sz w:val="20"/>
                <w:szCs w:val="20"/>
              </w:rPr>
            </w:pPr>
            <w:r>
              <w:rPr>
                <w:spacing w:val="8"/>
                <w:sz w:val="20"/>
                <w:szCs w:val="20"/>
              </w:rPr>
              <w:t>邻近区域：控制事故影响范围，控制和消除污染措施及相应</w:t>
            </w:r>
            <w:r>
              <w:rPr>
                <w:sz w:val="20"/>
                <w:szCs w:val="20"/>
              </w:rPr>
              <w:t xml:space="preserve"> </w:t>
            </w:r>
            <w:r>
              <w:rPr>
                <w:spacing w:val="5"/>
                <w:sz w:val="20"/>
                <w:szCs w:val="20"/>
              </w:rPr>
              <w:t>设备配备；</w:t>
            </w:r>
          </w:p>
        </w:tc>
      </w:tr>
      <w:tr w14:paraId="5F9B3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1" w:hRule="atLeast"/>
        </w:trPr>
        <w:tc>
          <w:tcPr>
            <w:tcW w:w="714" w:type="dxa"/>
            <w:tcBorders>
              <w:left w:val="single" w:color="000000" w:sz="10" w:space="0"/>
            </w:tcBorders>
            <w:vAlign w:val="top"/>
          </w:tcPr>
          <w:p w14:paraId="72A33CBF">
            <w:pPr>
              <w:spacing w:line="434" w:lineRule="auto"/>
              <w:rPr>
                <w:rFonts w:ascii="Arial"/>
                <w:sz w:val="21"/>
              </w:rPr>
            </w:pPr>
          </w:p>
          <w:p w14:paraId="1B640EB5">
            <w:pPr>
              <w:spacing w:before="58" w:line="195" w:lineRule="auto"/>
              <w:ind w:left="26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2376" w:type="dxa"/>
            <w:vAlign w:val="top"/>
          </w:tcPr>
          <w:p w14:paraId="7F299555">
            <w:pPr>
              <w:pStyle w:val="6"/>
              <w:spacing w:before="185" w:line="227" w:lineRule="auto"/>
              <w:ind w:left="135"/>
              <w:rPr>
                <w:sz w:val="20"/>
                <w:szCs w:val="20"/>
              </w:rPr>
            </w:pPr>
            <w:r>
              <w:rPr>
                <w:spacing w:val="8"/>
                <w:sz w:val="20"/>
                <w:szCs w:val="20"/>
              </w:rPr>
              <w:t>应急剂量控制、撤离组</w:t>
            </w:r>
          </w:p>
          <w:p w14:paraId="26BADD09">
            <w:pPr>
              <w:pStyle w:val="6"/>
              <w:spacing w:before="27" w:line="228" w:lineRule="auto"/>
              <w:ind w:left="139"/>
              <w:rPr>
                <w:sz w:val="20"/>
                <w:szCs w:val="20"/>
              </w:rPr>
            </w:pPr>
            <w:r>
              <w:rPr>
                <w:spacing w:val="8"/>
                <w:sz w:val="20"/>
                <w:szCs w:val="20"/>
              </w:rPr>
              <w:t>织计划、医疗救护与公</w:t>
            </w:r>
          </w:p>
          <w:p w14:paraId="6AF9A9C3">
            <w:pPr>
              <w:pStyle w:val="6"/>
              <w:spacing w:before="24" w:line="228" w:lineRule="auto"/>
              <w:ind w:left="871"/>
              <w:rPr>
                <w:sz w:val="20"/>
                <w:szCs w:val="20"/>
              </w:rPr>
            </w:pPr>
            <w:r>
              <w:rPr>
                <w:spacing w:val="6"/>
                <w:sz w:val="20"/>
                <w:szCs w:val="20"/>
              </w:rPr>
              <w:t>众健康</w:t>
            </w:r>
          </w:p>
        </w:tc>
        <w:tc>
          <w:tcPr>
            <w:tcW w:w="5435" w:type="dxa"/>
            <w:tcBorders>
              <w:right w:val="single" w:color="000000" w:sz="10" w:space="0"/>
            </w:tcBorders>
            <w:vAlign w:val="top"/>
          </w:tcPr>
          <w:p w14:paraId="01CB418F">
            <w:pPr>
              <w:pStyle w:val="6"/>
              <w:spacing w:before="51" w:line="239" w:lineRule="auto"/>
              <w:ind w:left="929" w:right="4" w:hanging="923"/>
              <w:rPr>
                <w:sz w:val="20"/>
                <w:szCs w:val="20"/>
              </w:rPr>
            </w:pPr>
            <w:r>
              <w:rPr>
                <w:spacing w:val="8"/>
                <w:sz w:val="20"/>
                <w:szCs w:val="20"/>
              </w:rPr>
              <w:t>事故现场：事故处理人员对毒物的应急剂量控制规定，现场</w:t>
            </w:r>
            <w:r>
              <w:rPr>
                <w:sz w:val="20"/>
                <w:szCs w:val="20"/>
              </w:rPr>
              <w:t xml:space="preserve"> </w:t>
            </w:r>
            <w:r>
              <w:rPr>
                <w:spacing w:val="8"/>
                <w:sz w:val="20"/>
                <w:szCs w:val="20"/>
              </w:rPr>
              <w:t>及邻近装置人员撤离组织计划及救护；</w:t>
            </w:r>
          </w:p>
          <w:p w14:paraId="036F45B1">
            <w:pPr>
              <w:pStyle w:val="6"/>
              <w:spacing w:before="26" w:line="224" w:lineRule="auto"/>
              <w:ind w:left="722" w:right="4" w:hanging="715"/>
              <w:rPr>
                <w:sz w:val="20"/>
                <w:szCs w:val="20"/>
              </w:rPr>
            </w:pPr>
            <w:r>
              <w:rPr>
                <w:spacing w:val="8"/>
                <w:sz w:val="20"/>
                <w:szCs w:val="20"/>
              </w:rPr>
              <w:t>本厂邻近区：受事故影响的邻近区域人员及公众对毒物</w:t>
            </w:r>
            <w:r>
              <w:rPr>
                <w:spacing w:val="7"/>
                <w:sz w:val="20"/>
                <w:szCs w:val="20"/>
              </w:rPr>
              <w:t>应急</w:t>
            </w:r>
            <w:r>
              <w:rPr>
                <w:sz w:val="20"/>
                <w:szCs w:val="20"/>
              </w:rPr>
              <w:t xml:space="preserve"> </w:t>
            </w:r>
            <w:r>
              <w:rPr>
                <w:spacing w:val="8"/>
                <w:sz w:val="20"/>
                <w:szCs w:val="20"/>
              </w:rPr>
              <w:t>剂量控制规定，撤离组织计划及救护方案；</w:t>
            </w:r>
          </w:p>
        </w:tc>
      </w:tr>
      <w:tr w14:paraId="58F9F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14" w:type="dxa"/>
            <w:tcBorders>
              <w:left w:val="single" w:color="000000" w:sz="10" w:space="0"/>
            </w:tcBorders>
            <w:vAlign w:val="top"/>
          </w:tcPr>
          <w:p w14:paraId="24F7AC9B">
            <w:pPr>
              <w:spacing w:before="227" w:line="195" w:lineRule="auto"/>
              <w:ind w:left="26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11</w:t>
            </w:r>
          </w:p>
        </w:tc>
        <w:tc>
          <w:tcPr>
            <w:tcW w:w="2376" w:type="dxa"/>
            <w:vAlign w:val="top"/>
          </w:tcPr>
          <w:p w14:paraId="3FCF10C8">
            <w:pPr>
              <w:pStyle w:val="6"/>
              <w:spacing w:before="54" w:line="223" w:lineRule="auto"/>
              <w:ind w:left="1079" w:right="145" w:hanging="944"/>
              <w:rPr>
                <w:sz w:val="20"/>
                <w:szCs w:val="20"/>
              </w:rPr>
            </w:pPr>
            <w:r>
              <w:rPr>
                <w:spacing w:val="8"/>
                <w:sz w:val="20"/>
                <w:szCs w:val="20"/>
              </w:rPr>
              <w:t xml:space="preserve">事故状态装置与恢复措 </w:t>
            </w:r>
            <w:r>
              <w:rPr>
                <w:spacing w:val="1"/>
                <w:sz w:val="20"/>
                <w:szCs w:val="20"/>
              </w:rPr>
              <w:t>施</w:t>
            </w:r>
          </w:p>
        </w:tc>
        <w:tc>
          <w:tcPr>
            <w:tcW w:w="5435" w:type="dxa"/>
            <w:tcBorders>
              <w:right w:val="single" w:color="000000" w:sz="10" w:space="0"/>
            </w:tcBorders>
            <w:vAlign w:val="top"/>
          </w:tcPr>
          <w:p w14:paraId="5DB57653">
            <w:pPr>
              <w:pStyle w:val="6"/>
              <w:spacing w:before="54" w:line="223" w:lineRule="auto"/>
              <w:ind w:left="1034" w:right="194" w:hanging="838"/>
              <w:rPr>
                <w:sz w:val="20"/>
                <w:szCs w:val="20"/>
              </w:rPr>
            </w:pPr>
            <w:r>
              <w:rPr>
                <w:spacing w:val="9"/>
                <w:sz w:val="20"/>
                <w:szCs w:val="20"/>
              </w:rPr>
              <w:t>规定应急状态终止程序：事故善后处理，恢复措施，邻</w:t>
            </w:r>
            <w:r>
              <w:rPr>
                <w:spacing w:val="11"/>
                <w:sz w:val="20"/>
                <w:szCs w:val="20"/>
              </w:rPr>
              <w:t xml:space="preserve"> </w:t>
            </w:r>
            <w:r>
              <w:rPr>
                <w:spacing w:val="9"/>
                <w:sz w:val="20"/>
                <w:szCs w:val="20"/>
              </w:rPr>
              <w:t>近区域解除事故警戒及善后恢复措施</w:t>
            </w:r>
          </w:p>
        </w:tc>
      </w:tr>
      <w:tr w14:paraId="40F88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714" w:type="dxa"/>
            <w:tcBorders>
              <w:left w:val="single" w:color="000000" w:sz="10" w:space="0"/>
              <w:bottom w:val="single" w:color="000000" w:sz="10" w:space="0"/>
            </w:tcBorders>
            <w:vAlign w:val="top"/>
          </w:tcPr>
          <w:p w14:paraId="121DA9AE">
            <w:pPr>
              <w:spacing w:before="91" w:line="195" w:lineRule="auto"/>
              <w:ind w:left="26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12</w:t>
            </w:r>
          </w:p>
        </w:tc>
        <w:tc>
          <w:tcPr>
            <w:tcW w:w="2376" w:type="dxa"/>
            <w:tcBorders>
              <w:bottom w:val="single" w:color="000000" w:sz="10" w:space="0"/>
            </w:tcBorders>
            <w:vAlign w:val="top"/>
          </w:tcPr>
          <w:p w14:paraId="590B64D2">
            <w:pPr>
              <w:pStyle w:val="6"/>
              <w:spacing w:before="56" w:line="215" w:lineRule="auto"/>
              <w:ind w:left="452"/>
              <w:rPr>
                <w:sz w:val="20"/>
                <w:szCs w:val="20"/>
              </w:rPr>
            </w:pPr>
            <w:r>
              <w:rPr>
                <w:spacing w:val="8"/>
                <w:sz w:val="20"/>
                <w:szCs w:val="20"/>
              </w:rPr>
              <w:t>人员培训与演练</w:t>
            </w:r>
          </w:p>
        </w:tc>
        <w:tc>
          <w:tcPr>
            <w:tcW w:w="5435" w:type="dxa"/>
            <w:tcBorders>
              <w:bottom w:val="single" w:color="000000" w:sz="10" w:space="0"/>
              <w:right w:val="single" w:color="000000" w:sz="10" w:space="0"/>
            </w:tcBorders>
            <w:vAlign w:val="top"/>
          </w:tcPr>
          <w:p w14:paraId="6832C685">
            <w:pPr>
              <w:pStyle w:val="6"/>
              <w:spacing w:before="56" w:line="215" w:lineRule="auto"/>
              <w:ind w:left="195"/>
              <w:rPr>
                <w:sz w:val="20"/>
                <w:szCs w:val="20"/>
              </w:rPr>
            </w:pPr>
            <w:r>
              <w:rPr>
                <w:spacing w:val="9"/>
                <w:sz w:val="20"/>
                <w:szCs w:val="20"/>
              </w:rPr>
              <w:t>应急计划制定后，平时安排主要岗位人员进行安全教育</w:t>
            </w:r>
          </w:p>
        </w:tc>
      </w:tr>
    </w:tbl>
    <w:p w14:paraId="3032B32D">
      <w:pPr>
        <w:rPr>
          <w:rFonts w:ascii="Arial"/>
          <w:sz w:val="21"/>
        </w:rPr>
      </w:pPr>
    </w:p>
    <w:p w14:paraId="1032461C">
      <w:pPr>
        <w:rPr>
          <w:rFonts w:ascii="Arial" w:hAnsi="Arial" w:eastAsia="Arial" w:cs="Arial"/>
          <w:sz w:val="21"/>
          <w:szCs w:val="21"/>
        </w:rPr>
        <w:sectPr>
          <w:footerReference r:id="rId109" w:type="default"/>
          <w:pgSz w:w="11906" w:h="16839"/>
          <w:pgMar w:top="1426" w:right="1569" w:bottom="1252" w:left="1785" w:header="0" w:footer="1090" w:gutter="0"/>
          <w:cols w:space="720" w:num="1"/>
        </w:sectPr>
      </w:pPr>
    </w:p>
    <w:p w14:paraId="1EDD07A0">
      <w:pPr>
        <w:spacing w:line="91" w:lineRule="auto"/>
        <w:rPr>
          <w:rFonts w:ascii="Arial"/>
          <w:sz w:val="2"/>
        </w:rPr>
      </w:pPr>
    </w:p>
    <w:tbl>
      <w:tblPr>
        <w:tblStyle w:val="5"/>
        <w:tblW w:w="85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4"/>
        <w:gridCol w:w="2376"/>
        <w:gridCol w:w="5435"/>
      </w:tblGrid>
      <w:tr w14:paraId="2C181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 w:hRule="atLeast"/>
        </w:trPr>
        <w:tc>
          <w:tcPr>
            <w:tcW w:w="714" w:type="dxa"/>
            <w:tcBorders>
              <w:top w:val="single" w:color="000000" w:sz="10" w:space="0"/>
              <w:left w:val="single" w:color="000000" w:sz="10" w:space="0"/>
            </w:tcBorders>
            <w:vAlign w:val="top"/>
          </w:tcPr>
          <w:p w14:paraId="53A18BF7">
            <w:pPr>
              <w:rPr>
                <w:rFonts w:ascii="Arial"/>
                <w:sz w:val="21"/>
              </w:rPr>
            </w:pPr>
          </w:p>
        </w:tc>
        <w:tc>
          <w:tcPr>
            <w:tcW w:w="2376" w:type="dxa"/>
            <w:tcBorders>
              <w:top w:val="single" w:color="000000" w:sz="10" w:space="0"/>
            </w:tcBorders>
            <w:vAlign w:val="top"/>
          </w:tcPr>
          <w:p w14:paraId="06E7D049">
            <w:pPr>
              <w:rPr>
                <w:rFonts w:ascii="Arial"/>
                <w:sz w:val="21"/>
              </w:rPr>
            </w:pPr>
          </w:p>
        </w:tc>
        <w:tc>
          <w:tcPr>
            <w:tcW w:w="5435" w:type="dxa"/>
            <w:tcBorders>
              <w:top w:val="single" w:color="000000" w:sz="10" w:space="0"/>
              <w:right w:val="single" w:color="000000" w:sz="10" w:space="0"/>
            </w:tcBorders>
            <w:vAlign w:val="top"/>
          </w:tcPr>
          <w:p w14:paraId="7AFF17E6">
            <w:pPr>
              <w:pStyle w:val="6"/>
              <w:spacing w:before="17" w:line="213" w:lineRule="auto"/>
              <w:ind w:left="2085"/>
              <w:rPr>
                <w:sz w:val="20"/>
                <w:szCs w:val="20"/>
              </w:rPr>
            </w:pPr>
            <w:r>
              <w:rPr>
                <w:spacing w:val="6"/>
                <w:sz w:val="20"/>
                <w:szCs w:val="20"/>
              </w:rPr>
              <w:t>培训与演练。</w:t>
            </w:r>
          </w:p>
        </w:tc>
      </w:tr>
      <w:tr w14:paraId="4837C5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714" w:type="dxa"/>
            <w:tcBorders>
              <w:left w:val="single" w:color="000000" w:sz="10" w:space="0"/>
            </w:tcBorders>
            <w:vAlign w:val="top"/>
          </w:tcPr>
          <w:p w14:paraId="44584C21">
            <w:pPr>
              <w:spacing w:before="207" w:line="195" w:lineRule="auto"/>
              <w:ind w:left="26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13</w:t>
            </w:r>
          </w:p>
        </w:tc>
        <w:tc>
          <w:tcPr>
            <w:tcW w:w="2376" w:type="dxa"/>
            <w:vAlign w:val="top"/>
          </w:tcPr>
          <w:p w14:paraId="6991F013">
            <w:pPr>
              <w:pStyle w:val="6"/>
              <w:spacing w:before="169" w:line="228" w:lineRule="auto"/>
              <w:ind w:left="456"/>
              <w:rPr>
                <w:sz w:val="20"/>
                <w:szCs w:val="20"/>
              </w:rPr>
            </w:pPr>
            <w:r>
              <w:rPr>
                <w:spacing w:val="7"/>
                <w:sz w:val="20"/>
                <w:szCs w:val="20"/>
              </w:rPr>
              <w:t>公众教育和信息</w:t>
            </w:r>
          </w:p>
        </w:tc>
        <w:tc>
          <w:tcPr>
            <w:tcW w:w="5435" w:type="dxa"/>
            <w:tcBorders>
              <w:right w:val="single" w:color="000000" w:sz="10" w:space="0"/>
            </w:tcBorders>
            <w:vAlign w:val="top"/>
          </w:tcPr>
          <w:p w14:paraId="6CBBF6B8">
            <w:pPr>
              <w:pStyle w:val="6"/>
              <w:spacing w:before="35" w:line="229" w:lineRule="auto"/>
              <w:ind w:left="404" w:right="4" w:hanging="398"/>
              <w:rPr>
                <w:sz w:val="20"/>
                <w:szCs w:val="20"/>
              </w:rPr>
            </w:pPr>
            <w:r>
              <w:rPr>
                <w:spacing w:val="8"/>
                <w:sz w:val="20"/>
                <w:szCs w:val="20"/>
              </w:rPr>
              <w:t>加强公众宣传教育和培训，让公众和员工对主要化学化工原</w:t>
            </w:r>
            <w:r>
              <w:rPr>
                <w:sz w:val="20"/>
                <w:szCs w:val="20"/>
              </w:rPr>
              <w:t xml:space="preserve"> </w:t>
            </w:r>
            <w:r>
              <w:rPr>
                <w:spacing w:val="9"/>
                <w:sz w:val="20"/>
                <w:szCs w:val="20"/>
              </w:rPr>
              <w:t>料、产品等有深刻的了解、认识和安全防患意识。</w:t>
            </w:r>
          </w:p>
        </w:tc>
      </w:tr>
      <w:tr w14:paraId="51371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714" w:type="dxa"/>
            <w:tcBorders>
              <w:left w:val="single" w:color="000000" w:sz="10" w:space="0"/>
            </w:tcBorders>
            <w:vAlign w:val="top"/>
          </w:tcPr>
          <w:p w14:paraId="5450F276">
            <w:pPr>
              <w:spacing w:before="215" w:line="195" w:lineRule="auto"/>
              <w:ind w:left="26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14</w:t>
            </w:r>
          </w:p>
        </w:tc>
        <w:tc>
          <w:tcPr>
            <w:tcW w:w="2376" w:type="dxa"/>
            <w:vAlign w:val="top"/>
          </w:tcPr>
          <w:p w14:paraId="4828EC03">
            <w:pPr>
              <w:pStyle w:val="6"/>
              <w:spacing w:before="179" w:line="226" w:lineRule="auto"/>
              <w:ind w:left="660"/>
              <w:rPr>
                <w:sz w:val="20"/>
                <w:szCs w:val="20"/>
              </w:rPr>
            </w:pPr>
            <w:r>
              <w:rPr>
                <w:spacing w:val="8"/>
                <w:sz w:val="20"/>
                <w:szCs w:val="20"/>
              </w:rPr>
              <w:t>记录和报告</w:t>
            </w:r>
          </w:p>
        </w:tc>
        <w:tc>
          <w:tcPr>
            <w:tcW w:w="5435" w:type="dxa"/>
            <w:tcBorders>
              <w:right w:val="single" w:color="000000" w:sz="10" w:space="0"/>
            </w:tcBorders>
            <w:vAlign w:val="top"/>
          </w:tcPr>
          <w:p w14:paraId="35E7C6AC">
            <w:pPr>
              <w:pStyle w:val="6"/>
              <w:spacing w:before="43" w:line="226" w:lineRule="auto"/>
              <w:ind w:left="1665" w:right="194" w:hanging="1466"/>
              <w:rPr>
                <w:sz w:val="20"/>
                <w:szCs w:val="20"/>
              </w:rPr>
            </w:pPr>
            <w:r>
              <w:rPr>
                <w:spacing w:val="9"/>
                <w:sz w:val="20"/>
                <w:szCs w:val="20"/>
              </w:rPr>
              <w:t xml:space="preserve">设置应急事故专门记录，建立档案和专门报告制度，设 </w:t>
            </w:r>
            <w:r>
              <w:rPr>
                <w:spacing w:val="7"/>
                <w:sz w:val="20"/>
                <w:szCs w:val="20"/>
              </w:rPr>
              <w:t>专门部门并负责管理。</w:t>
            </w:r>
          </w:p>
        </w:tc>
      </w:tr>
      <w:tr w14:paraId="65343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14" w:type="dxa"/>
            <w:tcBorders>
              <w:left w:val="single" w:color="000000" w:sz="10" w:space="0"/>
              <w:bottom w:val="single" w:color="000000" w:sz="10" w:space="0"/>
            </w:tcBorders>
            <w:vAlign w:val="top"/>
          </w:tcPr>
          <w:p w14:paraId="2AF1E8C9">
            <w:pPr>
              <w:spacing w:before="175" w:line="195" w:lineRule="auto"/>
              <w:ind w:left="26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c>
          <w:tcPr>
            <w:tcW w:w="2376" w:type="dxa"/>
            <w:tcBorders>
              <w:bottom w:val="single" w:color="000000" w:sz="10" w:space="0"/>
            </w:tcBorders>
            <w:vAlign w:val="top"/>
          </w:tcPr>
          <w:p w14:paraId="6F76CB1C">
            <w:pPr>
              <w:pStyle w:val="6"/>
              <w:spacing w:before="139" w:line="227" w:lineRule="auto"/>
              <w:ind w:left="992"/>
              <w:rPr>
                <w:sz w:val="20"/>
                <w:szCs w:val="20"/>
              </w:rPr>
            </w:pPr>
            <w:r>
              <w:rPr>
                <w:spacing w:val="-4"/>
                <w:sz w:val="20"/>
                <w:szCs w:val="20"/>
              </w:rPr>
              <w:t>附件</w:t>
            </w:r>
          </w:p>
        </w:tc>
        <w:tc>
          <w:tcPr>
            <w:tcW w:w="5435" w:type="dxa"/>
            <w:tcBorders>
              <w:bottom w:val="single" w:color="000000" w:sz="10" w:space="0"/>
              <w:right w:val="single" w:color="000000" w:sz="10" w:space="0"/>
            </w:tcBorders>
            <w:vAlign w:val="top"/>
          </w:tcPr>
          <w:p w14:paraId="7031F943">
            <w:pPr>
              <w:pStyle w:val="6"/>
              <w:spacing w:before="139" w:line="227" w:lineRule="auto"/>
              <w:ind w:left="514"/>
              <w:rPr>
                <w:sz w:val="20"/>
                <w:szCs w:val="20"/>
              </w:rPr>
            </w:pPr>
            <w:r>
              <w:rPr>
                <w:spacing w:val="8"/>
                <w:sz w:val="20"/>
                <w:szCs w:val="20"/>
              </w:rPr>
              <w:t>与应急事故有关的多种附件材料的准备和新成。</w:t>
            </w:r>
          </w:p>
        </w:tc>
      </w:tr>
    </w:tbl>
    <w:p w14:paraId="59EB6BA1">
      <w:pPr>
        <w:pStyle w:val="2"/>
        <w:spacing w:before="200" w:line="218" w:lineRule="auto"/>
        <w:ind w:left="23"/>
        <w:outlineLvl w:val="0"/>
        <w:rPr>
          <w:sz w:val="30"/>
          <w:szCs w:val="30"/>
        </w:rPr>
      </w:pPr>
      <w:r>
        <w:rPr>
          <w:rFonts w:ascii="Times New Roman" w:hAnsi="Times New Roman" w:eastAsia="Times New Roman" w:cs="Times New Roman"/>
          <w:b/>
          <w:bCs/>
          <w:spacing w:val="-3"/>
          <w:sz w:val="30"/>
          <w:szCs w:val="30"/>
        </w:rPr>
        <w:t xml:space="preserve">9 </w:t>
      </w:r>
      <w:r>
        <w:rPr>
          <w:b/>
          <w:bCs/>
          <w:spacing w:val="-3"/>
          <w:sz w:val="30"/>
          <w:szCs w:val="30"/>
        </w:rPr>
        <w:t>评价结论与建议</w:t>
      </w:r>
    </w:p>
    <w:p w14:paraId="2AE83A9B">
      <w:pPr>
        <w:pStyle w:val="2"/>
        <w:spacing w:before="226" w:line="220" w:lineRule="auto"/>
        <w:ind w:left="23"/>
        <w:outlineLvl w:val="1"/>
        <w:rPr>
          <w:sz w:val="28"/>
          <w:szCs w:val="28"/>
        </w:rPr>
      </w:pPr>
      <w:r>
        <w:rPr>
          <w:rFonts w:ascii="Times New Roman" w:hAnsi="Times New Roman" w:eastAsia="Times New Roman" w:cs="Times New Roman"/>
          <w:b/>
          <w:bCs/>
          <w:spacing w:val="-2"/>
          <w:sz w:val="28"/>
          <w:szCs w:val="28"/>
        </w:rPr>
        <w:t xml:space="preserve">9.1 </w:t>
      </w:r>
      <w:r>
        <w:rPr>
          <w:b/>
          <w:bCs/>
          <w:spacing w:val="-2"/>
          <w:sz w:val="28"/>
          <w:szCs w:val="28"/>
        </w:rPr>
        <w:t>项目危险因素</w:t>
      </w:r>
    </w:p>
    <w:p w14:paraId="2ACAEE60">
      <w:pPr>
        <w:pStyle w:val="2"/>
        <w:spacing w:before="204" w:line="354" w:lineRule="auto"/>
        <w:ind w:left="24" w:right="230" w:firstLine="479"/>
        <w:jc w:val="both"/>
      </w:pPr>
      <w:r>
        <w:rPr>
          <w:spacing w:val="2"/>
        </w:rPr>
        <w:t>根据《建设项目环境风险评价技术导则》（</w:t>
      </w:r>
      <w:r>
        <w:rPr>
          <w:rFonts w:ascii="Times New Roman" w:hAnsi="Times New Roman" w:eastAsia="Times New Roman" w:cs="Times New Roman"/>
        </w:rPr>
        <w:t>HJ</w:t>
      </w:r>
      <w:r>
        <w:rPr>
          <w:rFonts w:ascii="Times New Roman" w:hAnsi="Times New Roman" w:eastAsia="Times New Roman" w:cs="Times New Roman"/>
          <w:spacing w:val="2"/>
        </w:rPr>
        <w:t>169-2018</w:t>
      </w:r>
      <w:r>
        <w:rPr>
          <w:spacing w:val="2"/>
        </w:rPr>
        <w:t>）附录</w:t>
      </w:r>
      <w:r>
        <w:rPr>
          <w:spacing w:val="-52"/>
        </w:rPr>
        <w:t xml:space="preserve"> </w:t>
      </w:r>
      <w:r>
        <w:rPr>
          <w:rFonts w:ascii="Times New Roman" w:hAnsi="Times New Roman" w:eastAsia="Times New Roman" w:cs="Times New Roman"/>
          <w:spacing w:val="2"/>
        </w:rPr>
        <w:t>B</w:t>
      </w:r>
      <w:r>
        <w:rPr>
          <w:rFonts w:ascii="Times New Roman" w:hAnsi="Times New Roman" w:eastAsia="Times New Roman" w:cs="Times New Roman"/>
          <w:spacing w:val="33"/>
        </w:rPr>
        <w:t xml:space="preserve"> </w:t>
      </w:r>
      <w:r>
        <w:rPr>
          <w:spacing w:val="2"/>
        </w:rPr>
        <w:t>的风</w:t>
      </w:r>
      <w:r>
        <w:rPr>
          <w:spacing w:val="1"/>
        </w:rPr>
        <w:t>险物</w:t>
      </w:r>
      <w:r>
        <w:t xml:space="preserve"> </w:t>
      </w:r>
      <w:r>
        <w:rPr>
          <w:spacing w:val="2"/>
        </w:rPr>
        <w:t>质，主要为锰酸锂、</w:t>
      </w:r>
      <w:r>
        <w:rPr>
          <w:rFonts w:ascii="Times New Roman" w:hAnsi="Times New Roman" w:eastAsia="Times New Roman" w:cs="Times New Roman"/>
          <w:spacing w:val="2"/>
        </w:rPr>
        <w:t>N-</w:t>
      </w:r>
      <w:r>
        <w:rPr>
          <w:spacing w:val="2"/>
        </w:rPr>
        <w:t>甲基吡咯烷酮（</w:t>
      </w:r>
      <w:r>
        <w:rPr>
          <w:rFonts w:ascii="Times New Roman" w:hAnsi="Times New Roman" w:eastAsia="Times New Roman" w:cs="Times New Roman"/>
        </w:rPr>
        <w:t>NMP</w:t>
      </w:r>
      <w:r>
        <w:rPr>
          <w:spacing w:val="2"/>
        </w:rPr>
        <w:t>）、油墨、电解液等。项目风险物</w:t>
      </w:r>
      <w:r>
        <w:rPr>
          <w:spacing w:val="15"/>
        </w:rPr>
        <w:t xml:space="preserve"> </w:t>
      </w:r>
      <w:r>
        <w:rPr>
          <w:spacing w:val="-3"/>
        </w:rPr>
        <w:t>质主要分布在材料仓库、物料仓库，主要分析为泄漏中毒及泄漏引起的火灾爆炸</w:t>
      </w:r>
      <w:r>
        <w:t xml:space="preserve"> </w:t>
      </w:r>
      <w:r>
        <w:rPr>
          <w:spacing w:val="2"/>
        </w:rPr>
        <w:t>发生的次生</w:t>
      </w:r>
      <w:r>
        <w:rPr>
          <w:rFonts w:ascii="Times New Roman" w:hAnsi="Times New Roman" w:eastAsia="Times New Roman" w:cs="Times New Roman"/>
          <w:spacing w:val="2"/>
        </w:rPr>
        <w:t>/</w:t>
      </w:r>
      <w:r>
        <w:rPr>
          <w:spacing w:val="2"/>
        </w:rPr>
        <w:t>伴生影响。企业在建设过程中，需合理优化布局，控制</w:t>
      </w:r>
      <w:r>
        <w:rPr>
          <w:spacing w:val="1"/>
        </w:rPr>
        <w:t>危险物质的</w:t>
      </w:r>
      <w:r>
        <w:t xml:space="preserve"> </w:t>
      </w:r>
      <w:r>
        <w:rPr>
          <w:spacing w:val="-1"/>
        </w:rPr>
        <w:t>最大储存量，降低存储及生产过程中的风险。</w:t>
      </w:r>
    </w:p>
    <w:p w14:paraId="6330F0CA">
      <w:pPr>
        <w:pStyle w:val="2"/>
        <w:spacing w:before="41" w:line="220" w:lineRule="auto"/>
        <w:ind w:left="23"/>
        <w:outlineLvl w:val="1"/>
        <w:rPr>
          <w:sz w:val="28"/>
          <w:szCs w:val="28"/>
        </w:rPr>
      </w:pPr>
      <w:r>
        <w:rPr>
          <w:rFonts w:ascii="Times New Roman" w:hAnsi="Times New Roman" w:eastAsia="Times New Roman" w:cs="Times New Roman"/>
          <w:b/>
          <w:bCs/>
          <w:spacing w:val="-2"/>
          <w:sz w:val="28"/>
          <w:szCs w:val="28"/>
        </w:rPr>
        <w:t xml:space="preserve">9.2 </w:t>
      </w:r>
      <w:r>
        <w:rPr>
          <w:b/>
          <w:bCs/>
          <w:spacing w:val="-2"/>
          <w:sz w:val="28"/>
          <w:szCs w:val="28"/>
        </w:rPr>
        <w:t>环境敏感性及事故环境影响</w:t>
      </w:r>
    </w:p>
    <w:p w14:paraId="663256E3">
      <w:pPr>
        <w:pStyle w:val="2"/>
        <w:spacing w:before="205" w:line="219" w:lineRule="auto"/>
        <w:ind w:left="515"/>
      </w:pPr>
      <w:r>
        <w:rPr>
          <w:spacing w:val="-3"/>
        </w:rPr>
        <w:t>（</w:t>
      </w:r>
      <w:r>
        <w:rPr>
          <w:rFonts w:ascii="Times New Roman" w:hAnsi="Times New Roman" w:eastAsia="Times New Roman" w:cs="Times New Roman"/>
          <w:spacing w:val="-3"/>
        </w:rPr>
        <w:t>1</w:t>
      </w:r>
      <w:r>
        <w:rPr>
          <w:spacing w:val="-3"/>
        </w:rPr>
        <w:t>）环境敏感性</w:t>
      </w:r>
    </w:p>
    <w:p w14:paraId="494D4D42">
      <w:pPr>
        <w:pStyle w:val="2"/>
        <w:spacing w:before="181" w:line="350" w:lineRule="auto"/>
        <w:ind w:left="25" w:right="168" w:firstLine="479"/>
      </w:pPr>
      <w:r>
        <w:rPr>
          <w:spacing w:val="-6"/>
        </w:rPr>
        <w:t>本项目周边</w:t>
      </w:r>
      <w:r>
        <w:rPr>
          <w:spacing w:val="-30"/>
        </w:rPr>
        <w:t xml:space="preserve"> </w:t>
      </w:r>
      <w:r>
        <w:rPr>
          <w:rFonts w:ascii="Times New Roman" w:hAnsi="Times New Roman" w:eastAsia="Times New Roman" w:cs="Times New Roman"/>
          <w:spacing w:val="-6"/>
        </w:rPr>
        <w:t xml:space="preserve">500m </w:t>
      </w:r>
      <w:r>
        <w:rPr>
          <w:spacing w:val="-6"/>
        </w:rPr>
        <w:t>人口数量大于</w:t>
      </w:r>
      <w:r>
        <w:rPr>
          <w:spacing w:val="-32"/>
        </w:rPr>
        <w:t xml:space="preserve"> </w:t>
      </w:r>
      <w:r>
        <w:rPr>
          <w:rFonts w:ascii="Times New Roman" w:hAnsi="Times New Roman" w:eastAsia="Times New Roman" w:cs="Times New Roman"/>
          <w:spacing w:val="-6"/>
        </w:rPr>
        <w:t xml:space="preserve">1000 </w:t>
      </w:r>
      <w:r>
        <w:rPr>
          <w:spacing w:val="-6"/>
        </w:rPr>
        <w:t>人，周边</w:t>
      </w:r>
      <w:r>
        <w:rPr>
          <w:spacing w:val="-49"/>
        </w:rPr>
        <w:t xml:space="preserve"> </w:t>
      </w:r>
      <w:r>
        <w:rPr>
          <w:rFonts w:ascii="Times New Roman" w:hAnsi="Times New Roman" w:eastAsia="Times New Roman" w:cs="Times New Roman"/>
          <w:spacing w:val="-6"/>
        </w:rPr>
        <w:t xml:space="preserve">5km </w:t>
      </w:r>
      <w:r>
        <w:rPr>
          <w:spacing w:val="-6"/>
        </w:rPr>
        <w:t>人口数量大于</w:t>
      </w:r>
      <w:r>
        <w:rPr>
          <w:spacing w:val="-48"/>
        </w:rPr>
        <w:t xml:space="preserve"> </w:t>
      </w:r>
      <w:r>
        <w:rPr>
          <w:rFonts w:ascii="Times New Roman" w:hAnsi="Times New Roman" w:eastAsia="Times New Roman" w:cs="Times New Roman"/>
          <w:spacing w:val="-6"/>
        </w:rPr>
        <w:t xml:space="preserve">50000 </w:t>
      </w:r>
      <w:r>
        <w:rPr>
          <w:spacing w:val="-6"/>
        </w:rPr>
        <w:t>人，</w:t>
      </w:r>
      <w:r>
        <w:t xml:space="preserve"> </w:t>
      </w:r>
      <w:r>
        <w:rPr>
          <w:spacing w:val="-3"/>
        </w:rPr>
        <w:t>大气环境属于高度敏感区，主要人群为厂区人群及周边企业、临散住户；地表水</w:t>
      </w:r>
      <w:r>
        <w:t xml:space="preserve"> </w:t>
      </w:r>
      <w:r>
        <w:rPr>
          <w:spacing w:val="-1"/>
        </w:rPr>
        <w:t>属于高度敏感区，地下水属于不敏感区。</w:t>
      </w:r>
    </w:p>
    <w:p w14:paraId="139A4649">
      <w:pPr>
        <w:pStyle w:val="2"/>
        <w:spacing w:before="36" w:line="220" w:lineRule="auto"/>
        <w:ind w:left="515"/>
      </w:pPr>
      <w:r>
        <w:rPr>
          <w:spacing w:val="-3"/>
        </w:rPr>
        <w:t>（</w:t>
      </w:r>
      <w:r>
        <w:rPr>
          <w:rFonts w:ascii="Times New Roman" w:hAnsi="Times New Roman" w:eastAsia="Times New Roman" w:cs="Times New Roman"/>
          <w:spacing w:val="-3"/>
        </w:rPr>
        <w:t>2</w:t>
      </w:r>
      <w:r>
        <w:rPr>
          <w:spacing w:val="-3"/>
        </w:rPr>
        <w:t>）事故环境影响</w:t>
      </w:r>
    </w:p>
    <w:p w14:paraId="7F2BC44B">
      <w:pPr>
        <w:pStyle w:val="2"/>
        <w:spacing w:before="180" w:line="350" w:lineRule="auto"/>
        <w:ind w:left="23" w:right="230" w:firstLine="479"/>
      </w:pPr>
      <w:r>
        <w:rPr>
          <w:spacing w:val="-3"/>
        </w:rPr>
        <w:t>对泄漏事故及引起的后果进行了预测计算，并通过计算得知事故</w:t>
      </w:r>
      <w:r>
        <w:rPr>
          <w:spacing w:val="-4"/>
        </w:rPr>
        <w:t>的后果影响</w:t>
      </w:r>
      <w:r>
        <w:t xml:space="preserve"> 值。风险大气预测结果情况根据预测，最不利气象条件下，</w:t>
      </w:r>
      <w:r>
        <w:rPr>
          <w:rFonts w:ascii="Times New Roman" w:hAnsi="Times New Roman" w:eastAsia="Times New Roman" w:cs="Times New Roman"/>
        </w:rPr>
        <w:t>NMP</w:t>
      </w:r>
      <w:r>
        <w:rPr>
          <w:rFonts w:ascii="Times New Roman" w:hAnsi="Times New Roman" w:eastAsia="Times New Roman" w:cs="Times New Roman"/>
          <w:spacing w:val="35"/>
          <w:w w:val="101"/>
        </w:rPr>
        <w:t xml:space="preserve"> </w:t>
      </w:r>
      <w:r>
        <w:t xml:space="preserve">的浓度泄漏均 </w:t>
      </w:r>
      <w:r>
        <w:rPr>
          <w:spacing w:val="-2"/>
        </w:rPr>
        <w:t>未达到大气毒性终点浓度</w:t>
      </w:r>
      <w:r>
        <w:rPr>
          <w:rFonts w:ascii="Times New Roman" w:hAnsi="Times New Roman" w:eastAsia="Times New Roman" w:cs="Times New Roman"/>
          <w:spacing w:val="-2"/>
        </w:rPr>
        <w:t>-1</w:t>
      </w:r>
      <w:r>
        <w:rPr>
          <w:rFonts w:ascii="Times New Roman" w:hAnsi="Times New Roman" w:eastAsia="Times New Roman" w:cs="Times New Roman"/>
          <w:spacing w:val="-14"/>
        </w:rPr>
        <w:t xml:space="preserve"> </w:t>
      </w:r>
      <w:r>
        <w:rPr>
          <w:spacing w:val="-2"/>
        </w:rPr>
        <w:t>，化学品泄漏对周边环境影响较小。</w:t>
      </w:r>
    </w:p>
    <w:p w14:paraId="5FA2F10F">
      <w:pPr>
        <w:pStyle w:val="2"/>
        <w:spacing w:before="41" w:line="221" w:lineRule="auto"/>
        <w:ind w:left="23"/>
        <w:outlineLvl w:val="1"/>
        <w:rPr>
          <w:sz w:val="28"/>
          <w:szCs w:val="28"/>
        </w:rPr>
      </w:pPr>
      <w:r>
        <w:rPr>
          <w:rFonts w:ascii="Times New Roman" w:hAnsi="Times New Roman" w:eastAsia="Times New Roman" w:cs="Times New Roman"/>
          <w:b/>
          <w:bCs/>
          <w:spacing w:val="-2"/>
          <w:sz w:val="28"/>
          <w:szCs w:val="28"/>
        </w:rPr>
        <w:t xml:space="preserve">9.3 </w:t>
      </w:r>
      <w:r>
        <w:rPr>
          <w:b/>
          <w:bCs/>
          <w:spacing w:val="-2"/>
          <w:sz w:val="28"/>
          <w:szCs w:val="28"/>
        </w:rPr>
        <w:t>环境风险防范措施和应急预案</w:t>
      </w:r>
    </w:p>
    <w:p w14:paraId="4F1168E9">
      <w:pPr>
        <w:pStyle w:val="2"/>
        <w:spacing w:before="203" w:line="354" w:lineRule="auto"/>
        <w:ind w:left="23" w:right="171" w:firstLine="483"/>
        <w:jc w:val="both"/>
      </w:pPr>
      <w:r>
        <w:rPr>
          <w:spacing w:val="-3"/>
        </w:rPr>
        <w:t>企业生产过程中落实各项风险防范措施，配置各项应急</w:t>
      </w:r>
      <w:r>
        <w:rPr>
          <w:spacing w:val="-4"/>
        </w:rPr>
        <w:t>物资，包括各项应急</w:t>
      </w:r>
      <w:r>
        <w:t xml:space="preserve"> </w:t>
      </w:r>
      <w:r>
        <w:rPr>
          <w:spacing w:val="-8"/>
        </w:rPr>
        <w:t>救援设施、事故池、消防设施设备等，定期对应急物资进行检查，确保应急有效；</w:t>
      </w:r>
      <w:r>
        <w:rPr>
          <w:spacing w:val="2"/>
        </w:rPr>
        <w:t xml:space="preserve"> </w:t>
      </w:r>
      <w:r>
        <w:rPr>
          <w:spacing w:val="-3"/>
        </w:rPr>
        <w:t>配置应急预警设备，包括可燃气体报警器、火灾报警器等。定期由安全管理部组</w:t>
      </w:r>
      <w:r>
        <w:rPr>
          <w:spacing w:val="1"/>
        </w:rPr>
        <w:t xml:space="preserve"> </w:t>
      </w:r>
      <w:r>
        <w:rPr>
          <w:spacing w:val="-3"/>
        </w:rPr>
        <w:t>织对公司环境风险点源进行专项检查，对各项环保设施进行巡查和定期保养，确</w:t>
      </w:r>
      <w:r>
        <w:rPr>
          <w:spacing w:val="1"/>
        </w:rPr>
        <w:t xml:space="preserve"> </w:t>
      </w:r>
      <w:r>
        <w:rPr>
          <w:spacing w:val="-1"/>
        </w:rPr>
        <w:t>保环境风险得到有效控制。</w:t>
      </w:r>
    </w:p>
    <w:p w14:paraId="7E8D3A71">
      <w:pPr>
        <w:pStyle w:val="2"/>
        <w:spacing w:before="37" w:line="349" w:lineRule="auto"/>
        <w:ind w:left="29" w:right="230" w:firstLine="497"/>
        <w:jc w:val="both"/>
      </w:pPr>
      <w:r>
        <w:rPr>
          <w:spacing w:val="-4"/>
        </w:rPr>
        <w:t>同时，企业建成后根据《环境污染事故应急预案编制技术指南》和《湖南省</w:t>
      </w:r>
      <w:r>
        <w:rPr>
          <w:spacing w:val="4"/>
        </w:rPr>
        <w:t xml:space="preserve"> </w:t>
      </w:r>
      <w:r>
        <w:rPr>
          <w:spacing w:val="-3"/>
        </w:rPr>
        <w:t>突发事件应急预案管理办法》等相关要求，制定企业突发环境事件应</w:t>
      </w:r>
      <w:r>
        <w:rPr>
          <w:spacing w:val="-4"/>
        </w:rPr>
        <w:t>急预案，制</w:t>
      </w:r>
      <w:r>
        <w:t xml:space="preserve"> </w:t>
      </w:r>
      <w:r>
        <w:rPr>
          <w:spacing w:val="-1"/>
        </w:rPr>
        <w:t>定环境风险防范体系，并定期进行演练。将风险降低到最低。</w:t>
      </w:r>
    </w:p>
    <w:p w14:paraId="58A7CD70">
      <w:pPr>
        <w:spacing w:line="349" w:lineRule="auto"/>
        <w:sectPr>
          <w:footerReference r:id="rId110" w:type="default"/>
          <w:pgSz w:w="11906" w:h="16839"/>
          <w:pgMar w:top="1431" w:right="1569" w:bottom="1252" w:left="1785" w:header="0" w:footer="1090" w:gutter="0"/>
          <w:cols w:space="720" w:num="1"/>
        </w:sectPr>
      </w:pPr>
    </w:p>
    <w:p w14:paraId="0B42A45E">
      <w:pPr>
        <w:pStyle w:val="2"/>
        <w:spacing w:before="55" w:line="219" w:lineRule="auto"/>
        <w:ind w:left="22"/>
        <w:outlineLvl w:val="1"/>
        <w:rPr>
          <w:sz w:val="28"/>
          <w:szCs w:val="28"/>
        </w:rPr>
      </w:pPr>
      <w:r>
        <w:rPr>
          <w:rFonts w:ascii="Times New Roman" w:hAnsi="Times New Roman" w:eastAsia="Times New Roman" w:cs="Times New Roman"/>
          <w:b/>
          <w:bCs/>
          <w:spacing w:val="-2"/>
          <w:sz w:val="28"/>
          <w:szCs w:val="28"/>
        </w:rPr>
        <w:t xml:space="preserve">9.4 </w:t>
      </w:r>
      <w:r>
        <w:rPr>
          <w:b/>
          <w:bCs/>
          <w:spacing w:val="-2"/>
          <w:sz w:val="28"/>
          <w:szCs w:val="28"/>
        </w:rPr>
        <w:t>环境风险评价结论与建议</w:t>
      </w:r>
    </w:p>
    <w:p w14:paraId="57F4647E">
      <w:pPr>
        <w:pStyle w:val="2"/>
        <w:spacing w:before="207" w:line="221" w:lineRule="auto"/>
        <w:ind w:left="522"/>
      </w:pPr>
      <w:r>
        <w:rPr>
          <w:rFonts w:ascii="Times New Roman" w:hAnsi="Times New Roman" w:eastAsia="Times New Roman" w:cs="Times New Roman"/>
          <w:spacing w:val="-14"/>
        </w:rPr>
        <w:t>1</w:t>
      </w:r>
      <w:r>
        <w:rPr>
          <w:rFonts w:ascii="Times New Roman" w:hAnsi="Times New Roman" w:eastAsia="Times New Roman" w:cs="Times New Roman"/>
          <w:spacing w:val="-34"/>
        </w:rPr>
        <w:t xml:space="preserve"> </w:t>
      </w:r>
      <w:r>
        <w:rPr>
          <w:spacing w:val="-14"/>
        </w:rPr>
        <w:t>、结论</w:t>
      </w:r>
    </w:p>
    <w:p w14:paraId="302D0923">
      <w:pPr>
        <w:pStyle w:val="2"/>
        <w:spacing w:before="179" w:line="345" w:lineRule="auto"/>
        <w:ind w:left="30" w:right="13" w:firstLine="475"/>
      </w:pPr>
      <w:r>
        <w:rPr>
          <w:spacing w:val="-3"/>
        </w:rPr>
        <w:t>综上所述，企业在加强监控、建立前述风险防范措施，并</w:t>
      </w:r>
      <w:r>
        <w:rPr>
          <w:spacing w:val="-4"/>
        </w:rPr>
        <w:t>制定切实可行的应</w:t>
      </w:r>
      <w:r>
        <w:t xml:space="preserve"> </w:t>
      </w:r>
      <w:r>
        <w:rPr>
          <w:spacing w:val="-1"/>
        </w:rPr>
        <w:t>急预案的情况下，本项目的环境风险是可以接受的。</w:t>
      </w:r>
    </w:p>
    <w:p w14:paraId="35D2CA5C">
      <w:pPr>
        <w:pStyle w:val="2"/>
        <w:spacing w:before="37" w:line="220" w:lineRule="auto"/>
        <w:ind w:left="499"/>
      </w:pPr>
      <w:r>
        <w:rPr>
          <w:rFonts w:ascii="Times New Roman" w:hAnsi="Times New Roman" w:eastAsia="Times New Roman" w:cs="Times New Roman"/>
          <w:spacing w:val="-8"/>
        </w:rPr>
        <w:t>2</w:t>
      </w:r>
      <w:r>
        <w:rPr>
          <w:rFonts w:ascii="Times New Roman" w:hAnsi="Times New Roman" w:eastAsia="Times New Roman" w:cs="Times New Roman"/>
          <w:spacing w:val="-34"/>
        </w:rPr>
        <w:t xml:space="preserve"> </w:t>
      </w:r>
      <w:r>
        <w:rPr>
          <w:spacing w:val="-8"/>
        </w:rPr>
        <w:t>、建议</w:t>
      </w:r>
    </w:p>
    <w:p w14:paraId="0AC91548">
      <w:pPr>
        <w:pStyle w:val="2"/>
        <w:spacing w:before="179" w:line="290" w:lineRule="auto"/>
        <w:ind w:left="26" w:right="16" w:firstLine="488"/>
      </w:pPr>
      <w:r>
        <w:t>（</w:t>
      </w:r>
      <w:r>
        <w:rPr>
          <w:rFonts w:ascii="Times New Roman" w:hAnsi="Times New Roman" w:eastAsia="Times New Roman" w:cs="Times New Roman"/>
        </w:rPr>
        <w:t>1</w:t>
      </w:r>
      <w:r>
        <w:t>）认真落实本项目的各项治理措施，确保污染物达标排放。加强内部管</w:t>
      </w:r>
      <w:r>
        <w:rPr>
          <w:spacing w:val="2"/>
        </w:rPr>
        <w:t xml:space="preserve"> </w:t>
      </w:r>
      <w:r>
        <w:t>理，努力杜绝非正常及事故情况下的污染物排</w:t>
      </w:r>
      <w:r>
        <w:rPr>
          <w:spacing w:val="-1"/>
        </w:rPr>
        <w:t>放，以减少对周围环境的影响。</w:t>
      </w:r>
    </w:p>
    <w:p w14:paraId="23DD6B03">
      <w:pPr>
        <w:pStyle w:val="2"/>
        <w:spacing w:before="181" w:line="290" w:lineRule="auto"/>
        <w:ind w:left="25" w:right="16" w:firstLine="489"/>
      </w:pPr>
      <w:r>
        <w:t>（</w:t>
      </w:r>
      <w:r>
        <w:rPr>
          <w:rFonts w:ascii="Times New Roman" w:hAnsi="Times New Roman" w:eastAsia="Times New Roman" w:cs="Times New Roman"/>
        </w:rPr>
        <w:t>2</w:t>
      </w:r>
      <w:r>
        <w:t>）健全环保安全责任制，安排专人负责污染治理设施的维护、保养和使</w:t>
      </w:r>
      <w:r>
        <w:rPr>
          <w:spacing w:val="2"/>
        </w:rPr>
        <w:t xml:space="preserve"> </w:t>
      </w:r>
      <w:r>
        <w:rPr>
          <w:spacing w:val="-6"/>
        </w:rPr>
        <w:t>用。</w:t>
      </w:r>
    </w:p>
    <w:p w14:paraId="1082DA8A">
      <w:pPr>
        <w:pStyle w:val="2"/>
        <w:spacing w:before="177" w:line="313" w:lineRule="auto"/>
        <w:ind w:left="22" w:right="13" w:firstLine="492"/>
      </w:pPr>
      <w:r>
        <w:t>（</w:t>
      </w:r>
      <w:r>
        <w:rPr>
          <w:rFonts w:ascii="Times New Roman" w:hAnsi="Times New Roman" w:eastAsia="Times New Roman" w:cs="Times New Roman"/>
        </w:rPr>
        <w:t>3</w:t>
      </w:r>
      <w:r>
        <w:t>）提高全厂环保意识，建立和健全环保管理网络及环保运行台帐，加强</w:t>
      </w:r>
      <w:r>
        <w:rPr>
          <w:spacing w:val="2"/>
        </w:rPr>
        <w:t xml:space="preserve"> </w:t>
      </w:r>
      <w:r>
        <w:rPr>
          <w:spacing w:val="-3"/>
        </w:rPr>
        <w:t>对各项环保设施的日常维修管理。公司内应有专职三废治理人员和兼职环境监测</w:t>
      </w:r>
      <w:r>
        <w:rPr>
          <w:spacing w:val="1"/>
        </w:rPr>
        <w:t xml:space="preserve"> </w:t>
      </w:r>
      <w:r>
        <w:rPr>
          <w:spacing w:val="-1"/>
        </w:rPr>
        <w:t>人员，密切同当地环保部门联系，定期上报“三废</w:t>
      </w:r>
      <w:r>
        <w:rPr>
          <w:spacing w:val="-88"/>
        </w:rPr>
        <w:t xml:space="preserve"> </w:t>
      </w:r>
      <w:r>
        <w:rPr>
          <w:spacing w:val="-2"/>
        </w:rPr>
        <w:t>”处理情况及排放量。</w:t>
      </w:r>
    </w:p>
    <w:p w14:paraId="6D8CCB30">
      <w:pPr>
        <w:pStyle w:val="2"/>
        <w:spacing w:before="182" w:line="313" w:lineRule="auto"/>
        <w:ind w:left="29" w:right="13" w:firstLine="485"/>
      </w:pPr>
      <w:r>
        <w:t>（</w:t>
      </w:r>
      <w:r>
        <w:rPr>
          <w:rFonts w:ascii="Times New Roman" w:hAnsi="Times New Roman" w:eastAsia="Times New Roman" w:cs="Times New Roman"/>
        </w:rPr>
        <w:t>4</w:t>
      </w:r>
      <w:r>
        <w:t>）由于项目材料仓库、物料仓库装卸可能存在事故隐患，因此建议开展</w:t>
      </w:r>
      <w:r>
        <w:rPr>
          <w:spacing w:val="2"/>
        </w:rPr>
        <w:t xml:space="preserve"> </w:t>
      </w:r>
      <w:r>
        <w:rPr>
          <w:spacing w:val="-3"/>
        </w:rPr>
        <w:t>劳动安全卫生技术措施和管理对策，操作人员必须经过培训，取得上</w:t>
      </w:r>
      <w:r>
        <w:rPr>
          <w:spacing w:val="-4"/>
        </w:rPr>
        <w:t>岗证方可上</w:t>
      </w:r>
      <w:r>
        <w:t xml:space="preserve"> </w:t>
      </w:r>
      <w:r>
        <w:rPr>
          <w:spacing w:val="-8"/>
        </w:rPr>
        <w:t>岗。</w:t>
      </w:r>
    </w:p>
    <w:sectPr>
      <w:footerReference r:id="rId111" w:type="default"/>
      <w:pgSz w:w="11906" w:h="16839"/>
      <w:pgMar w:top="1424" w:right="1785" w:bottom="1252" w:left="1785" w:header="0" w:footer="109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E89ABA7-8F30-48DB-AA0A-2B92E3C6487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28DC8A3-A7DF-4F04-8410-A61BF0EC06FE}"/>
  </w:font>
  <w:font w:name="微软雅黑">
    <w:panose1 w:val="020B0503020204020204"/>
    <w:charset w:val="86"/>
    <w:family w:val="auto"/>
    <w:pitch w:val="default"/>
    <w:sig w:usb0="80000287" w:usb1="280F3C52" w:usb2="00000016" w:usb3="00000000" w:csb0="0004001F" w:csb1="00000000"/>
    <w:embedRegular r:id="rId3" w:fontKey="{7C653E67-38B7-46E9-A517-CB84063FF6CA}"/>
  </w:font>
  <w:font w:name="DengXian">
    <w:altName w:val="Segoe Print"/>
    <w:panose1 w:val="00000000000000000000"/>
    <w:charset w:val="00"/>
    <w:family w:val="auto"/>
    <w:pitch w:val="default"/>
    <w:sig w:usb0="00000000" w:usb1="00000000" w:usb2="00000000" w:usb3="00000000" w:csb0="00000000" w:csb1="00000000"/>
    <w:embedRegular r:id="rId4" w:fontKey="{FB9B102C-C42A-4413-9770-4EE313F35A7B}"/>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0D4D6">
    <w:pPr>
      <w:spacing w:line="176" w:lineRule="auto"/>
      <w:ind w:left="4746"/>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FA331">
    <w:pPr>
      <w:spacing w:line="176" w:lineRule="auto"/>
      <w:ind w:left="4729"/>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6BD72">
    <w:pPr>
      <w:spacing w:line="176" w:lineRule="auto"/>
      <w:ind w:left="4732"/>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00521">
    <w:pPr>
      <w:spacing w:line="176" w:lineRule="auto"/>
      <w:ind w:left="4728"/>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D6D6D">
    <w:pPr>
      <w:spacing w:line="173" w:lineRule="auto"/>
      <w:ind w:left="4734"/>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FB437">
    <w:pPr>
      <w:spacing w:line="176" w:lineRule="auto"/>
      <w:ind w:left="4733"/>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72D24">
    <w:pPr>
      <w:spacing w:line="173" w:lineRule="auto"/>
      <w:ind w:left="4732"/>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34CD5">
    <w:pPr>
      <w:spacing w:line="176" w:lineRule="auto"/>
      <w:ind w:left="4736"/>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3BB64">
    <w:pPr>
      <w:spacing w:line="176" w:lineRule="auto"/>
      <w:ind w:left="4732"/>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5AD92">
    <w:pPr>
      <w:spacing w:line="176" w:lineRule="auto"/>
      <w:ind w:left="474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77869">
    <w:pPr>
      <w:spacing w:line="176" w:lineRule="auto"/>
      <w:ind w:left="4746"/>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7AFFA">
    <w:pPr>
      <w:spacing w:line="176" w:lineRule="auto"/>
      <w:ind w:left="474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BC143">
    <w:pPr>
      <w:spacing w:line="176" w:lineRule="auto"/>
      <w:ind w:left="474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D2EF8">
    <w:pPr>
      <w:spacing w:line="176" w:lineRule="auto"/>
      <w:ind w:left="474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80030">
    <w:pPr>
      <w:spacing w:line="176" w:lineRule="auto"/>
      <w:ind w:left="474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7769E">
    <w:pPr>
      <w:spacing w:line="176" w:lineRule="auto"/>
      <w:ind w:left="474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FFD1D">
    <w:pPr>
      <w:spacing w:line="176" w:lineRule="auto"/>
      <w:ind w:left="474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E5949">
    <w:pPr>
      <w:spacing w:line="176" w:lineRule="auto"/>
      <w:ind w:left="474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8E29">
    <w:pPr>
      <w:spacing w:line="176" w:lineRule="auto"/>
      <w:ind w:left="474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87E19">
    <w:pPr>
      <w:spacing w:line="176" w:lineRule="auto"/>
      <w:ind w:left="472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EFD08">
    <w:pPr>
      <w:spacing w:line="176" w:lineRule="auto"/>
      <w:ind w:left="472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73AFB">
    <w:pPr>
      <w:spacing w:line="176" w:lineRule="auto"/>
      <w:ind w:left="472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765EA">
    <w:pPr>
      <w:spacing w:line="176" w:lineRule="auto"/>
      <w:ind w:left="472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B2534">
    <w:pPr>
      <w:spacing w:line="176" w:lineRule="auto"/>
      <w:ind w:left="472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4BF51">
    <w:pPr>
      <w:spacing w:line="176" w:lineRule="auto"/>
      <w:ind w:left="472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BE800">
    <w:pPr>
      <w:spacing w:line="176" w:lineRule="auto"/>
      <w:ind w:left="472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4F358">
    <w:pPr>
      <w:spacing w:line="176" w:lineRule="auto"/>
      <w:ind w:left="472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6AEB6">
    <w:pPr>
      <w:spacing w:line="176" w:lineRule="auto"/>
      <w:ind w:left="472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74B0E">
    <w:pPr>
      <w:spacing w:line="176" w:lineRule="auto"/>
      <w:ind w:left="472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AFEEA">
    <w:pPr>
      <w:spacing w:line="176" w:lineRule="auto"/>
      <w:ind w:left="473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C982C">
    <w:pPr>
      <w:spacing w:line="176" w:lineRule="auto"/>
      <w:ind w:left="473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9BAB0">
    <w:pPr>
      <w:spacing w:line="176" w:lineRule="auto"/>
      <w:ind w:left="473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B47EC">
    <w:pPr>
      <w:spacing w:line="176" w:lineRule="auto"/>
      <w:ind w:left="473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F1069">
    <w:pPr>
      <w:spacing w:line="176" w:lineRule="auto"/>
      <w:ind w:left="473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B184F">
    <w:pPr>
      <w:spacing w:line="176" w:lineRule="auto"/>
      <w:ind w:left="473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EF467">
    <w:pPr>
      <w:spacing w:line="176" w:lineRule="auto"/>
      <w:ind w:left="473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E1D1D">
    <w:pPr>
      <w:spacing w:line="176" w:lineRule="auto"/>
      <w:ind w:left="473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7E5F1">
    <w:pPr>
      <w:spacing w:line="176" w:lineRule="auto"/>
      <w:ind w:left="473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AF2BC">
    <w:pPr>
      <w:spacing w:line="176" w:lineRule="auto"/>
      <w:ind w:left="473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3644B">
    <w:pPr>
      <w:spacing w:line="176" w:lineRule="auto"/>
      <w:ind w:left="472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C0FB0">
    <w:pPr>
      <w:spacing w:line="176" w:lineRule="auto"/>
      <w:ind w:left="472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9C95F">
    <w:pPr>
      <w:spacing w:line="176" w:lineRule="auto"/>
      <w:ind w:left="472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08F28">
    <w:pPr>
      <w:spacing w:line="176" w:lineRule="auto"/>
      <w:ind w:left="472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FC5DF">
    <w:pPr>
      <w:spacing w:line="176" w:lineRule="auto"/>
      <w:ind w:left="472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5A98B">
    <w:pPr>
      <w:spacing w:line="176" w:lineRule="auto"/>
      <w:ind w:left="472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41952">
    <w:pPr>
      <w:spacing w:line="176" w:lineRule="auto"/>
      <w:ind w:left="472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D5461">
    <w:pPr>
      <w:spacing w:line="176" w:lineRule="auto"/>
      <w:ind w:left="472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3B104">
    <w:pPr>
      <w:spacing w:line="176" w:lineRule="auto"/>
      <w:ind w:left="472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79F39">
    <w:pPr>
      <w:spacing w:line="176" w:lineRule="auto"/>
      <w:ind w:left="472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31783">
    <w:pPr>
      <w:spacing w:line="176" w:lineRule="auto"/>
      <w:ind w:left="473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6DBF8">
    <w:pPr>
      <w:spacing w:line="176" w:lineRule="auto"/>
      <w:ind w:left="473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A4E18">
    <w:pPr>
      <w:spacing w:line="176" w:lineRule="auto"/>
      <w:ind w:left="473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98D61">
    <w:pPr>
      <w:spacing w:line="176" w:lineRule="auto"/>
      <w:ind w:left="473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EC82F">
    <w:pPr>
      <w:spacing w:line="176" w:lineRule="auto"/>
      <w:ind w:left="473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5A90D">
    <w:pPr>
      <w:spacing w:line="173" w:lineRule="auto"/>
      <w:ind w:left="473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B313D">
    <w:pPr>
      <w:spacing w:line="176" w:lineRule="auto"/>
      <w:ind w:left="473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7DBFB">
    <w:pPr>
      <w:spacing w:line="173" w:lineRule="auto"/>
      <w:ind w:left="473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A9A43">
    <w:pPr>
      <w:spacing w:line="176" w:lineRule="auto"/>
      <w:ind w:left="473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671C6">
    <w:pPr>
      <w:spacing w:line="176" w:lineRule="auto"/>
      <w:ind w:left="473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2F280">
    <w:pPr>
      <w:spacing w:line="176" w:lineRule="auto"/>
      <w:ind w:left="747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94BEF">
    <w:pPr>
      <w:spacing w:line="176" w:lineRule="auto"/>
      <w:ind w:left="426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DE46E">
    <w:pPr>
      <w:spacing w:line="176" w:lineRule="auto"/>
      <w:ind w:left="426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42FD1">
    <w:pPr>
      <w:spacing w:line="176" w:lineRule="auto"/>
      <w:ind w:left="43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F084C">
    <w:pPr>
      <w:spacing w:line="176" w:lineRule="auto"/>
      <w:ind w:left="43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E332B">
    <w:pPr>
      <w:spacing w:line="176" w:lineRule="auto"/>
      <w:ind w:left="43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F2428">
    <w:pPr>
      <w:spacing w:line="176" w:lineRule="auto"/>
      <w:ind w:left="43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DC584">
    <w:pPr>
      <w:spacing w:line="176" w:lineRule="auto"/>
      <w:ind w:left="43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F3E8F">
    <w:pPr>
      <w:spacing w:line="176" w:lineRule="auto"/>
      <w:ind w:left="43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D4955">
    <w:pPr>
      <w:spacing w:line="176" w:lineRule="auto"/>
      <w:ind w:left="426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3B6DB">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45751">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84FFA">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49891">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8562F">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94BC2">
    <w:pPr>
      <w:spacing w:line="173" w:lineRule="auto"/>
      <w:ind w:left="42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D0392">
    <w:pPr>
      <w:spacing w:line="176" w:lineRule="auto"/>
      <w:ind w:left="42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38728">
    <w:pPr>
      <w:spacing w:line="173" w:lineRule="auto"/>
      <w:ind w:left="42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A7059">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AB9F0">
    <w:pPr>
      <w:spacing w:line="176" w:lineRule="auto"/>
      <w:ind w:left="42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79</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2BDA8">
    <w:pPr>
      <w:spacing w:line="176" w:lineRule="auto"/>
      <w:ind w:left="426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80</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B8F9C">
    <w:pPr>
      <w:spacing w:line="176" w:lineRule="auto"/>
      <w:ind w:left="426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46458">
    <w:pPr>
      <w:spacing w:line="176" w:lineRule="auto"/>
      <w:ind w:left="43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82</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BD043">
    <w:pPr>
      <w:spacing w:line="176" w:lineRule="auto"/>
      <w:ind w:left="43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83</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A64DA">
    <w:pPr>
      <w:spacing w:line="176" w:lineRule="auto"/>
      <w:ind w:left="43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84</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1F918">
    <w:pPr>
      <w:spacing w:line="176" w:lineRule="auto"/>
      <w:ind w:left="426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85</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DB160">
    <w:pPr>
      <w:spacing w:line="176" w:lineRule="auto"/>
      <w:ind w:left="426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86</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3BDA9">
    <w:pPr>
      <w:spacing w:line="176" w:lineRule="auto"/>
      <w:ind w:left="426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87</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DA760">
    <w:pPr>
      <w:spacing w:line="176" w:lineRule="auto"/>
      <w:ind w:left="432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88</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5A488">
    <w:pPr>
      <w:spacing w:line="176" w:lineRule="auto"/>
      <w:ind w:left="432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89</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1715F">
    <w:pPr>
      <w:spacing w:line="176" w:lineRule="auto"/>
      <w:ind w:left="437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90</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DE37F">
    <w:pPr>
      <w:spacing w:line="176" w:lineRule="auto"/>
      <w:ind w:left="444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91</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30862">
    <w:pPr>
      <w:spacing w:line="176" w:lineRule="auto"/>
      <w:ind w:left="437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92</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FB137">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93</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57162">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94</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D5B67">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95</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707F2">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96</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05468">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97</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B6F53">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98</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2FBD0">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99</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76830">
    <w:pPr>
      <w:spacing w:line="176" w:lineRule="auto"/>
      <w:ind w:left="4233"/>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100</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0F22B">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101</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3DADA">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102</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21A36">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103</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27CAD">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104</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09D0B">
    <w:pPr>
      <w:spacing w:line="176" w:lineRule="auto"/>
      <w:ind w:left="4233"/>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105</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C9BEA">
    <w:pPr>
      <w:spacing w:line="176" w:lineRule="auto"/>
      <w:ind w:left="4233"/>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106</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D3451">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mQ0ZTZlNzg3ZTdlMzI2NjA4Yjk1ZTQ1MGViODEzZTEifQ=="/>
    <w:docVar w:name="KSO_WPS_MARK_KEY" w:val="08152a2e-3da6-4f3b-95e0-e78d5b643523"/>
  </w:docVars>
  <w:rsids>
    <w:rsidRoot w:val="00000000"/>
    <w:rsid w:val="1718143A"/>
    <w:rsid w:val="21932C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5.xml"/><Relationship Id="rId98" Type="http://schemas.openxmlformats.org/officeDocument/2006/relationships/footer" Target="footer94.xml"/><Relationship Id="rId97" Type="http://schemas.openxmlformats.org/officeDocument/2006/relationships/footer" Target="footer93.xml"/><Relationship Id="rId96" Type="http://schemas.openxmlformats.org/officeDocument/2006/relationships/footer" Target="footer92.xml"/><Relationship Id="rId95" Type="http://schemas.openxmlformats.org/officeDocument/2006/relationships/footer" Target="footer91.xml"/><Relationship Id="rId94" Type="http://schemas.openxmlformats.org/officeDocument/2006/relationships/footer" Target="footer90.xml"/><Relationship Id="rId93" Type="http://schemas.openxmlformats.org/officeDocument/2006/relationships/footer" Target="footer89.xml"/><Relationship Id="rId92" Type="http://schemas.openxmlformats.org/officeDocument/2006/relationships/footer" Target="footer88.xml"/><Relationship Id="rId91" Type="http://schemas.openxmlformats.org/officeDocument/2006/relationships/footer" Target="footer87.xml"/><Relationship Id="rId90" Type="http://schemas.openxmlformats.org/officeDocument/2006/relationships/footer" Target="footer86.xml"/><Relationship Id="rId9" Type="http://schemas.openxmlformats.org/officeDocument/2006/relationships/footer" Target="footer5.xml"/><Relationship Id="rId89" Type="http://schemas.openxmlformats.org/officeDocument/2006/relationships/footer" Target="footer85.xml"/><Relationship Id="rId88" Type="http://schemas.openxmlformats.org/officeDocument/2006/relationships/footer" Target="footer84.xml"/><Relationship Id="rId87" Type="http://schemas.openxmlformats.org/officeDocument/2006/relationships/footer" Target="footer83.xml"/><Relationship Id="rId86" Type="http://schemas.openxmlformats.org/officeDocument/2006/relationships/footer" Target="footer82.xml"/><Relationship Id="rId85" Type="http://schemas.openxmlformats.org/officeDocument/2006/relationships/footer" Target="footer81.xml"/><Relationship Id="rId84" Type="http://schemas.openxmlformats.org/officeDocument/2006/relationships/footer" Target="footer80.xml"/><Relationship Id="rId83" Type="http://schemas.openxmlformats.org/officeDocument/2006/relationships/footer" Target="footer79.xml"/><Relationship Id="rId82" Type="http://schemas.openxmlformats.org/officeDocument/2006/relationships/footer" Target="footer78.xml"/><Relationship Id="rId81" Type="http://schemas.openxmlformats.org/officeDocument/2006/relationships/footer" Target="footer77.xml"/><Relationship Id="rId80" Type="http://schemas.openxmlformats.org/officeDocument/2006/relationships/footer" Target="footer76.xml"/><Relationship Id="rId8" Type="http://schemas.openxmlformats.org/officeDocument/2006/relationships/footer" Target="footer4.xml"/><Relationship Id="rId79" Type="http://schemas.openxmlformats.org/officeDocument/2006/relationships/footer" Target="footer75.xml"/><Relationship Id="rId78" Type="http://schemas.openxmlformats.org/officeDocument/2006/relationships/footer" Target="footer74.xml"/><Relationship Id="rId77" Type="http://schemas.openxmlformats.org/officeDocument/2006/relationships/footer" Target="footer73.xml"/><Relationship Id="rId76" Type="http://schemas.openxmlformats.org/officeDocument/2006/relationships/footer" Target="footer72.xml"/><Relationship Id="rId75" Type="http://schemas.openxmlformats.org/officeDocument/2006/relationships/footer" Target="footer71.xml"/><Relationship Id="rId74" Type="http://schemas.openxmlformats.org/officeDocument/2006/relationships/footer" Target="footer70.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9" Type="http://schemas.openxmlformats.org/officeDocument/2006/relationships/fontTable" Target="fontTable.xml"/><Relationship Id="rId148" Type="http://schemas.openxmlformats.org/officeDocument/2006/relationships/customXml" Target="../customXml/item1.xml"/><Relationship Id="rId147" Type="http://schemas.openxmlformats.org/officeDocument/2006/relationships/image" Target="media/image35.jpeg"/><Relationship Id="rId146" Type="http://schemas.openxmlformats.org/officeDocument/2006/relationships/image" Target="media/image34.png"/><Relationship Id="rId145" Type="http://schemas.openxmlformats.org/officeDocument/2006/relationships/image" Target="media/image33.jpeg"/><Relationship Id="rId144" Type="http://schemas.openxmlformats.org/officeDocument/2006/relationships/image" Target="media/image32.jpeg"/><Relationship Id="rId143" Type="http://schemas.openxmlformats.org/officeDocument/2006/relationships/image" Target="media/image31.png"/><Relationship Id="rId142" Type="http://schemas.openxmlformats.org/officeDocument/2006/relationships/image" Target="media/image30.jpeg"/><Relationship Id="rId141" Type="http://schemas.openxmlformats.org/officeDocument/2006/relationships/image" Target="media/image29.jpeg"/><Relationship Id="rId140" Type="http://schemas.openxmlformats.org/officeDocument/2006/relationships/image" Target="media/image28.jpeg"/><Relationship Id="rId14" Type="http://schemas.openxmlformats.org/officeDocument/2006/relationships/footer" Target="footer10.xml"/><Relationship Id="rId139" Type="http://schemas.openxmlformats.org/officeDocument/2006/relationships/image" Target="media/image27.jpeg"/><Relationship Id="rId138" Type="http://schemas.openxmlformats.org/officeDocument/2006/relationships/image" Target="media/image26.jpeg"/><Relationship Id="rId137" Type="http://schemas.openxmlformats.org/officeDocument/2006/relationships/image" Target="media/image25.jpeg"/><Relationship Id="rId136" Type="http://schemas.openxmlformats.org/officeDocument/2006/relationships/image" Target="media/image24.jpeg"/><Relationship Id="rId135" Type="http://schemas.openxmlformats.org/officeDocument/2006/relationships/image" Target="media/image23.png"/><Relationship Id="rId134" Type="http://schemas.openxmlformats.org/officeDocument/2006/relationships/image" Target="media/image22.png"/><Relationship Id="rId133" Type="http://schemas.openxmlformats.org/officeDocument/2006/relationships/image" Target="media/image21.jpeg"/><Relationship Id="rId132" Type="http://schemas.openxmlformats.org/officeDocument/2006/relationships/image" Target="media/image20.png"/><Relationship Id="rId131" Type="http://schemas.openxmlformats.org/officeDocument/2006/relationships/image" Target="media/image19.png"/><Relationship Id="rId130" Type="http://schemas.openxmlformats.org/officeDocument/2006/relationships/image" Target="media/image18.jpeg"/><Relationship Id="rId13" Type="http://schemas.openxmlformats.org/officeDocument/2006/relationships/footer" Target="footer9.xml"/><Relationship Id="rId129" Type="http://schemas.openxmlformats.org/officeDocument/2006/relationships/image" Target="media/image17.jpeg"/><Relationship Id="rId128" Type="http://schemas.openxmlformats.org/officeDocument/2006/relationships/image" Target="media/image16.jpeg"/><Relationship Id="rId127" Type="http://schemas.openxmlformats.org/officeDocument/2006/relationships/image" Target="media/image15.jpeg"/><Relationship Id="rId126" Type="http://schemas.openxmlformats.org/officeDocument/2006/relationships/image" Target="media/image14.jpeg"/><Relationship Id="rId125" Type="http://schemas.openxmlformats.org/officeDocument/2006/relationships/image" Target="media/image13.jpeg"/><Relationship Id="rId124" Type="http://schemas.openxmlformats.org/officeDocument/2006/relationships/image" Target="media/image12.jpeg"/><Relationship Id="rId123" Type="http://schemas.openxmlformats.org/officeDocument/2006/relationships/image" Target="media/image11.jpeg"/><Relationship Id="rId122" Type="http://schemas.openxmlformats.org/officeDocument/2006/relationships/image" Target="media/image10.jpeg"/><Relationship Id="rId121" Type="http://schemas.openxmlformats.org/officeDocument/2006/relationships/image" Target="media/image9.jpeg"/><Relationship Id="rId120" Type="http://schemas.openxmlformats.org/officeDocument/2006/relationships/image" Target="media/image8.jpeg"/><Relationship Id="rId12" Type="http://schemas.openxmlformats.org/officeDocument/2006/relationships/footer" Target="footer8.xml"/><Relationship Id="rId119" Type="http://schemas.openxmlformats.org/officeDocument/2006/relationships/image" Target="media/image7.jpeg"/><Relationship Id="rId118" Type="http://schemas.openxmlformats.org/officeDocument/2006/relationships/image" Target="media/image6.jpeg"/><Relationship Id="rId117" Type="http://schemas.openxmlformats.org/officeDocument/2006/relationships/image" Target="media/image5.png"/><Relationship Id="rId116" Type="http://schemas.openxmlformats.org/officeDocument/2006/relationships/image" Target="media/image4.png"/><Relationship Id="rId115" Type="http://schemas.openxmlformats.org/officeDocument/2006/relationships/image" Target="media/image3.png"/><Relationship Id="rId114" Type="http://schemas.openxmlformats.org/officeDocument/2006/relationships/image" Target="media/image2.jpeg"/><Relationship Id="rId113" Type="http://schemas.openxmlformats.org/officeDocument/2006/relationships/image" Target="media/image1.jpeg"/><Relationship Id="rId112" Type="http://schemas.openxmlformats.org/officeDocument/2006/relationships/theme" Target="theme/theme1.xml"/><Relationship Id="rId111" Type="http://schemas.openxmlformats.org/officeDocument/2006/relationships/footer" Target="footer107.xml"/><Relationship Id="rId110" Type="http://schemas.openxmlformats.org/officeDocument/2006/relationships/footer" Target="footer106.xml"/><Relationship Id="rId11" Type="http://schemas.openxmlformats.org/officeDocument/2006/relationships/footer" Target="footer7.xml"/><Relationship Id="rId109" Type="http://schemas.openxmlformats.org/officeDocument/2006/relationships/footer" Target="footer105.xml"/><Relationship Id="rId108" Type="http://schemas.openxmlformats.org/officeDocument/2006/relationships/footer" Target="footer104.xml"/><Relationship Id="rId107" Type="http://schemas.openxmlformats.org/officeDocument/2006/relationships/footer" Target="footer103.xml"/><Relationship Id="rId106" Type="http://schemas.openxmlformats.org/officeDocument/2006/relationships/footer" Target="footer102.xml"/><Relationship Id="rId105" Type="http://schemas.openxmlformats.org/officeDocument/2006/relationships/footer" Target="footer101.xml"/><Relationship Id="rId104" Type="http://schemas.openxmlformats.org/officeDocument/2006/relationships/footer" Target="footer100.xml"/><Relationship Id="rId103" Type="http://schemas.openxmlformats.org/officeDocument/2006/relationships/footer" Target="footer99.xml"/><Relationship Id="rId102" Type="http://schemas.openxmlformats.org/officeDocument/2006/relationships/footer" Target="footer98.xml"/><Relationship Id="rId101" Type="http://schemas.openxmlformats.org/officeDocument/2006/relationships/footer" Target="footer97.xml"/><Relationship Id="rId100" Type="http://schemas.openxmlformats.org/officeDocument/2006/relationships/footer" Target="footer96.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2"/>
    <customShpInfo spid="_x0000_s1033"/>
    <customShpInfo spid="_x0000_s1034"/>
    <customShpInfo spid="_x0000_s1031"/>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9"/>
    <customShpInfo spid="_x0000_s1060"/>
    <customShpInfo spid="_x0000_s1061"/>
    <customShpInfo spid="_x0000_s1062"/>
    <customShpInfo spid="_x0000_s1063"/>
    <customShpInfo spid="_x0000_s1058"/>
    <customShpInfo spid="_x0000_s106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109</Pages>
  <Words>21631</Words>
  <Characters>24383</Characters>
  <TotalTime>5</TotalTime>
  <ScaleCrop>false</ScaleCrop>
  <LinksUpToDate>false</LinksUpToDate>
  <CharactersWithSpaces>26691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2025-04-15T09:48:00Z</dcterms:created>
  <dc:creator>HP</dc:creator>
  <cp:lastModifiedBy>谢新宇</cp:lastModifiedBy>
  <dcterms:modified xsi:type="dcterms:W3CDTF">2026-09-10T01:29:55Z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2025-04-15T10:10:53Z</vt:filetime>
  </property>
  <property fmtid="{D5CDD505-2E9C-101B-9397-08002B2CF9AE}" pid="4" name="KSOProductBuildVer">
    <vt:lpwstr>2052-12.1.0.28505</vt:lpwstr>
  </property>
  <property fmtid="{D5CDD505-2E9C-101B-9397-08002B2CF9AE}" pid="5" name="ICV">
    <vt:lpwstr>D8691843BAAC4EE18D0835C2265FD7C5_12</vt:lpwstr>
  </property>
  <property fmtid="{D5CDD505-2E9C-101B-9397-08002B2CF9AE}" pid="6" name="KSOTemplateDocerSaveRecord">
    <vt:lpwstr>eyJoZGlkIjoiN2MyYzIyNmYyZmE4OGNiMWEzNzkxNTFmNTIyZjcxNWIiLCJ1c2VySWQiOiI1OTg1MjQ4OTYifQ==</vt:lpwstr>
  </property>
</Properties>
</file>