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val="0"/>
        <w:autoSpaceDN w:val="0"/>
        <w:bidi w:val="0"/>
        <w:adjustRightInd w:val="0"/>
        <w:snapToGrid w:val="0"/>
        <w:spacing w:before="312"/>
        <w:ind w:firstLine="0" w:firstLineChars="0"/>
        <w:jc w:val="center"/>
        <w:textAlignment w:val="baseline"/>
        <w:rPr>
          <w:rFonts w:hint="default" w:ascii="Times New Roman" w:hAnsi="Times New Roman" w:eastAsia="宋体" w:cs="Times New Roman"/>
          <w:b/>
          <w:color w:val="000000"/>
          <w:sz w:val="72"/>
          <w:szCs w:val="72"/>
          <w:highlight w:val="none"/>
          <w:u w:val="none" w:color="auto"/>
        </w:rPr>
      </w:pPr>
      <w:bookmarkStart w:id="13" w:name="_GoBack"/>
      <w:bookmarkEnd w:id="13"/>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pPr>
        <w:pageBreakBefore w:val="0"/>
        <w:widowControl w:val="0"/>
        <w:kinsoku/>
        <w:wordWrap/>
        <w:overflowPunct/>
        <w:topLinePunct w:val="0"/>
        <w:bidi w:val="0"/>
        <w:adjustRightInd w:val="0"/>
        <w:snapToGrid w:val="0"/>
        <w:ind w:left="0" w:firstLine="0" w:firstLineChars="0"/>
        <w:textAlignment w:val="auto"/>
        <w:rPr>
          <w:rFonts w:hint="default"/>
          <w:highlight w:val="none"/>
          <w:u w:val="none" w:color="auto"/>
          <w:lang w:val="en-US" w:eastAsia="zh-CN"/>
        </w:rPr>
      </w:pPr>
    </w:p>
    <w:p>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pPr>
        <w:adjustRightInd/>
        <w:snapToGrid/>
        <w:spacing w:after="120"/>
        <w:ind w:firstLine="0" w:firstLineChars="0"/>
        <w:rPr>
          <w:color w:val="000000"/>
          <w:sz w:val="28"/>
          <w:szCs w:val="28"/>
          <w:highlight w:val="none"/>
          <w:u w:val="single"/>
        </w:rPr>
      </w:pPr>
      <w:r>
        <w:rPr>
          <w:color w:val="000000"/>
          <w:sz w:val="28"/>
          <w:szCs w:val="28"/>
          <w:highlight w:val="none"/>
        </w:rPr>
        <w:t>项目名称：</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新田县人民医院感控科及感染门诊诊室建设项目                   </w:t>
      </w:r>
      <w:r>
        <w:rPr>
          <w:rFonts w:hint="eastAsia"/>
          <w:color w:val="000000"/>
          <w:sz w:val="28"/>
          <w:szCs w:val="28"/>
          <w:highlight w:val="none"/>
          <w:u w:val="single"/>
        </w:rPr>
        <w:t xml:space="preserve">    </w:t>
      </w:r>
    </w:p>
    <w:p>
      <w:pPr>
        <w:adjustRightInd/>
        <w:snapToGrid/>
        <w:spacing w:after="120"/>
        <w:ind w:firstLine="0" w:firstLineChars="0"/>
        <w:rPr>
          <w:rFonts w:hint="eastAsia"/>
          <w:color w:val="000000"/>
          <w:sz w:val="28"/>
          <w:szCs w:val="28"/>
          <w:highlight w:val="none"/>
          <w:u w:val="single"/>
          <w:lang w:val="en-US" w:eastAsia="zh-CN"/>
        </w:rPr>
      </w:pPr>
      <w:r>
        <w:rPr>
          <w:color w:val="000000"/>
          <w:sz w:val="28"/>
          <w:szCs w:val="28"/>
          <w:highlight w:val="none"/>
        </w:rPr>
        <w:t>建设单位（盖章）：</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eastAsia="宋体"/>
          <w:color w:val="000000"/>
          <w:sz w:val="28"/>
          <w:szCs w:val="28"/>
          <w:highlight w:val="none"/>
          <w:u w:val="single"/>
          <w:lang w:val="en-US" w:eastAsia="zh-CN"/>
        </w:rPr>
        <w:t>新田县人民医院</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p>
    <w:p>
      <w:pPr>
        <w:ind w:left="0" w:leftChars="0" w:firstLine="0" w:firstLineChars="0"/>
        <w:jc w:val="left"/>
        <w:rPr>
          <w:rFonts w:hint="default" w:ascii="Times New Roman" w:hAnsi="Times New Roman" w:eastAsia="宋体" w:cs="Times New Roman"/>
          <w:color w:val="000000"/>
          <w:highlight w:val="none"/>
          <w:u w:val="none" w:color="auto"/>
        </w:rPr>
      </w:pPr>
      <w:r>
        <w:rPr>
          <w:color w:val="000000"/>
          <w:sz w:val="28"/>
          <w:szCs w:val="28"/>
          <w:highlight w:val="none"/>
        </w:rPr>
        <w:t>编制日期：</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color w:val="000000"/>
          <w:sz w:val="28"/>
          <w:szCs w:val="28"/>
          <w:highlight w:val="none"/>
          <w:u w:val="single"/>
        </w:rPr>
        <w:t>202</w:t>
      </w:r>
      <w:r>
        <w:rPr>
          <w:rFonts w:hint="eastAsia" w:ascii="Times New Roman" w:eastAsia="宋体"/>
          <w:color w:val="000000"/>
          <w:sz w:val="28"/>
          <w:szCs w:val="28"/>
          <w:highlight w:val="none"/>
          <w:u w:val="single"/>
          <w:lang w:val="en-US" w:eastAsia="zh-CN"/>
        </w:rPr>
        <w:t>5</w:t>
      </w:r>
      <w:r>
        <w:rPr>
          <w:color w:val="000000"/>
          <w:sz w:val="28"/>
          <w:szCs w:val="28"/>
          <w:highlight w:val="none"/>
          <w:u w:val="single"/>
        </w:rPr>
        <w:t>年</w:t>
      </w:r>
      <w:r>
        <w:rPr>
          <w:rFonts w:hint="eastAsia" w:ascii="Times New Roman" w:eastAsia="宋体"/>
          <w:color w:val="000000"/>
          <w:sz w:val="28"/>
          <w:szCs w:val="28"/>
          <w:highlight w:val="none"/>
          <w:u w:val="single"/>
          <w:lang w:val="en-US" w:eastAsia="zh-CN"/>
        </w:rPr>
        <w:t>4</w:t>
      </w:r>
      <w:r>
        <w:rPr>
          <w:color w:val="000000"/>
          <w:sz w:val="28"/>
          <w:szCs w:val="28"/>
          <w:highlight w:val="none"/>
          <w:u w:val="single"/>
        </w:rPr>
        <w:t xml:space="preserve">月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color w:val="000000"/>
          <w:sz w:val="28"/>
          <w:szCs w:val="28"/>
          <w:highlight w:val="none"/>
          <w:u w:val="single"/>
        </w:rPr>
        <w:t xml:space="preserve">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rPr>
          <w:rFonts w:hint="default" w:ascii="Times New Roman" w:hAnsi="Times New Roman" w:eastAsia="宋体" w:cs="Times New Roman"/>
          <w:color w:val="000000"/>
          <w:highlight w:val="none"/>
          <w:u w:val="none" w:color="auto"/>
        </w:rPr>
      </w:pP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ind w:left="0" w:leftChars="0" w:firstLine="0" w:firstLineChars="0"/>
        <w:jc w:val="cente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pPr>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t>目</w:t>
      </w:r>
      <w:r>
        <w:rPr>
          <w:rFonts w:hint="eastAsia" w:cs="Times New Roman" w:eastAsiaTheme="minorEastAsia"/>
          <w:b/>
          <w:bCs/>
          <w:color w:val="auto"/>
          <w:spacing w:val="11"/>
          <w:position w:val="0"/>
          <w:sz w:val="28"/>
          <w:szCs w:val="22"/>
          <w:highlight w:val="none"/>
          <w:u w:val="none" w:color="auto"/>
          <w:lang w:val="en-US" w:eastAsia="zh-CN"/>
        </w:rPr>
        <w:t xml:space="preserve">  </w:t>
      </w:r>
      <w:r>
        <w:rPr>
          <w:rFonts w:hint="default" w:ascii="Times New Roman" w:hAnsi="Times New Roman" w:cs="Times New Roman" w:eastAsiaTheme="minorEastAsia"/>
          <w:b/>
          <w:bCs/>
          <w:color w:val="auto"/>
          <w:spacing w:val="11"/>
          <w:position w:val="0"/>
          <w:sz w:val="28"/>
          <w:szCs w:val="22"/>
          <w:highlight w:val="none"/>
          <w:u w:val="none" w:color="auto"/>
        </w:rPr>
        <w:t>录</w:t>
      </w:r>
    </w:p>
    <w:p>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TOC \o "1-1" \h \u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_Toc9575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一、</w:t>
      </w:r>
      <w:r>
        <w:rPr>
          <w:rFonts w:hint="default" w:ascii="Times New Roman" w:hAnsi="Times New Roman" w:cs="Times New Roman" w:eastAsiaTheme="minorEastAsia"/>
          <w:color w:val="auto"/>
          <w:spacing w:val="11"/>
          <w:position w:val="0"/>
          <w:sz w:val="28"/>
          <w:szCs w:val="28"/>
          <w:highlight w:val="none"/>
          <w:u w:val="none" w:color="auto"/>
          <w:lang w:val="en-US" w:eastAsia="zh-CN"/>
        </w:rPr>
        <w:t>建设项目基本情况</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_Toc9575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1</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_Toc9658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二、建设项目工程分析</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_Toc9658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_Toc23196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三、区域环境质量现状、环境保护目标及评价标准</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_Toc23196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19</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_Toc2643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四、主要环境影响和保护措施</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_Toc2643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28</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_Toc68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五、环境保护措施监督检查清单</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_Toc68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60</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9"/>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_Toc32418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六、</w:t>
      </w:r>
      <w:r>
        <w:rPr>
          <w:rFonts w:hint="default" w:ascii="Times New Roman" w:hAnsi="Times New Roman" w:cs="Times New Roman" w:eastAsiaTheme="minorEastAsia"/>
          <w:color w:val="auto"/>
          <w:spacing w:val="11"/>
          <w:position w:val="0"/>
          <w:sz w:val="28"/>
          <w:szCs w:val="28"/>
          <w:highlight w:val="none"/>
          <w:u w:val="none" w:color="auto"/>
          <w:lang w:val="en-US" w:eastAsia="zh-CN"/>
        </w:rPr>
        <w:t>结论</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_Toc32418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62</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80" w:lineRule="exact"/>
        <w:ind w:firstLine="604" w:firstLineChars="200"/>
        <w:jc w:val="left"/>
        <w:textAlignment w:val="auto"/>
        <w:rPr>
          <w:rFonts w:hint="default"/>
          <w:color w:val="auto"/>
          <w:spacing w:val="11"/>
          <w:position w:val="0"/>
          <w:highlight w:val="none"/>
          <w:u w:val="none" w:color="auto"/>
          <w:lang w:val="en-US" w:eastAsia="zh-CN"/>
        </w:rPr>
      </w:pP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eastAsiaTheme="minorEastAsia"/>
          <w:b w:val="0"/>
          <w:bCs w:val="0"/>
          <w:color w:val="auto"/>
          <w:spacing w:val="11"/>
          <w:position w:val="0"/>
          <w:highlight w:val="none"/>
          <w:u w:val="none" w:color="auto"/>
          <w:lang w:val="en-US" w:eastAsia="zh-CN"/>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0" w:name="_Toc9575"/>
      <w:r>
        <w:rPr>
          <w:rFonts w:hint="eastAsia" w:ascii="Times New Roman" w:hAnsi="Times New Roman" w:cs="Times New Roman" w:eastAsiaTheme="minorEastAsia"/>
          <w:color w:val="auto"/>
          <w:spacing w:val="11"/>
          <w:position w:val="0"/>
          <w:sz w:val="36"/>
          <w:szCs w:val="36"/>
          <w:highlight w:val="none"/>
          <w:u w:val="none" w:color="auto"/>
          <w:lang w:val="en-US" w:eastAsia="zh-CN"/>
        </w:rPr>
        <w:t>一、</w:t>
      </w:r>
      <w:r>
        <w:rPr>
          <w:rFonts w:hint="default" w:ascii="Times New Roman" w:hAnsi="Times New Roman" w:cs="Times New Roman" w:eastAsiaTheme="minorEastAsia"/>
          <w:color w:val="auto"/>
          <w:spacing w:val="11"/>
          <w:position w:val="0"/>
          <w:sz w:val="36"/>
          <w:szCs w:val="36"/>
          <w:highlight w:val="none"/>
          <w:u w:val="none" w:color="auto"/>
          <w:lang w:val="en-US" w:eastAsia="zh-CN"/>
        </w:rPr>
        <w:t>建设项目基本情况</w:t>
      </w:r>
      <w:bookmarkEnd w:id="0"/>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建设项目名称</w:t>
            </w:r>
          </w:p>
        </w:tc>
        <w:tc>
          <w:tcPr>
            <w:tcW w:w="3921" w:type="pct"/>
            <w:gridSpan w:val="3"/>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bCs/>
                <w:color w:val="auto"/>
                <w:spacing w:val="11"/>
                <w:position w:val="0"/>
                <w:highlight w:val="none"/>
                <w:lang w:val="en-US" w:eastAsia="zh-CN"/>
              </w:rPr>
              <w:t>新田县人民医院感控科及感染门诊诊室建设项目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项目代码</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rPr>
              <w:t>2020-431128-84-01-036438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建设单位联系人</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刘鹏</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联系方式</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13974694048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建设地点</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u w:val="single"/>
              </w:rPr>
              <w:t xml:space="preserve"> 湖南 </w:t>
            </w:r>
            <w:r>
              <w:rPr>
                <w:color w:val="auto"/>
                <w:spacing w:val="11"/>
                <w:position w:val="0"/>
                <w:highlight w:val="none"/>
              </w:rPr>
              <w:t>省（自治区）</w:t>
            </w:r>
            <w:r>
              <w:rPr>
                <w:color w:val="auto"/>
                <w:spacing w:val="11"/>
                <w:position w:val="0"/>
                <w:highlight w:val="none"/>
                <w:u w:val="single"/>
              </w:rPr>
              <w:t xml:space="preserve"> </w:t>
            </w:r>
            <w:r>
              <w:rPr>
                <w:rFonts w:hint="eastAsia"/>
                <w:color w:val="auto"/>
                <w:spacing w:val="11"/>
                <w:position w:val="0"/>
                <w:highlight w:val="none"/>
                <w:u w:val="single"/>
                <w:lang w:val="en-US" w:eastAsia="zh-CN"/>
              </w:rPr>
              <w:t xml:space="preserve">永州 </w:t>
            </w:r>
            <w:r>
              <w:rPr>
                <w:color w:val="auto"/>
                <w:spacing w:val="11"/>
                <w:position w:val="0"/>
                <w:highlight w:val="none"/>
              </w:rPr>
              <w:t>市</w:t>
            </w:r>
            <w:r>
              <w:rPr>
                <w:color w:val="auto"/>
                <w:spacing w:val="11"/>
                <w:position w:val="0"/>
                <w:highlight w:val="none"/>
                <w:u w:val="single"/>
              </w:rPr>
              <w:t xml:space="preserve"> </w:t>
            </w:r>
            <w:r>
              <w:rPr>
                <w:rFonts w:hint="eastAsia"/>
                <w:color w:val="auto"/>
                <w:spacing w:val="11"/>
                <w:position w:val="0"/>
                <w:highlight w:val="none"/>
                <w:u w:val="single"/>
                <w:lang w:val="en-US" w:eastAsia="zh-CN"/>
              </w:rPr>
              <w:t>新田</w:t>
            </w:r>
            <w:r>
              <w:rPr>
                <w:color w:val="auto"/>
                <w:spacing w:val="11"/>
                <w:position w:val="0"/>
                <w:highlight w:val="none"/>
                <w:u w:val="single"/>
              </w:rPr>
              <w:t xml:space="preserve"> </w:t>
            </w:r>
            <w:r>
              <w:rPr>
                <w:color w:val="auto"/>
                <w:spacing w:val="11"/>
                <w:position w:val="0"/>
                <w:highlight w:val="none"/>
              </w:rPr>
              <w:t>县（区）</w:t>
            </w:r>
            <w:r>
              <w:rPr>
                <w:color w:val="auto"/>
                <w:spacing w:val="11"/>
                <w:position w:val="0"/>
                <w:highlight w:val="none"/>
                <w:u w:val="single"/>
              </w:rPr>
              <w:t xml:space="preserve"> </w:t>
            </w:r>
            <w:r>
              <w:rPr>
                <w:rFonts w:hint="eastAsia"/>
                <w:color w:val="auto"/>
                <w:spacing w:val="11"/>
                <w:position w:val="0"/>
                <w:highlight w:val="none"/>
                <w:u w:val="single"/>
                <w:lang w:val="en-US" w:eastAsia="zh-CN"/>
              </w:rPr>
              <w:t>龙泉街道</w:t>
            </w:r>
            <w:r>
              <w:rPr>
                <w:color w:val="auto"/>
                <w:spacing w:val="11"/>
                <w:position w:val="0"/>
                <w:highlight w:val="none"/>
                <w:u w:val="single"/>
              </w:rPr>
              <w:t xml:space="preserve"> </w:t>
            </w:r>
            <w:r>
              <w:rPr>
                <w:color w:val="auto"/>
                <w:spacing w:val="11"/>
                <w:position w:val="0"/>
                <w:highlight w:val="none"/>
              </w:rPr>
              <w:t>乡（街道）</w:t>
            </w:r>
            <w:r>
              <w:rPr>
                <w:rFonts w:hint="eastAsia"/>
                <w:color w:val="auto"/>
                <w:spacing w:val="11"/>
                <w:position w:val="0"/>
                <w:highlight w:val="none"/>
                <w:u w:val="single"/>
              </w:rPr>
              <w:t xml:space="preserve"> </w:t>
            </w:r>
            <w:r>
              <w:rPr>
                <w:rFonts w:hint="eastAsia"/>
                <w:color w:val="auto"/>
                <w:spacing w:val="11"/>
                <w:position w:val="0"/>
                <w:highlight w:val="none"/>
                <w:u w:val="single"/>
                <w:lang w:val="en-US" w:eastAsia="zh-CN"/>
              </w:rPr>
              <w:t>新华西路</w:t>
            </w:r>
            <w:r>
              <w:rPr>
                <w:rFonts w:hint="eastAsia"/>
                <w:color w:val="auto"/>
                <w:spacing w:val="11"/>
                <w:position w:val="0"/>
                <w:highlight w:val="none"/>
                <w:u w:val="single"/>
              </w:rPr>
              <w:t xml:space="preserve"> </w:t>
            </w:r>
            <w:r>
              <w:rPr>
                <w:color w:val="auto"/>
                <w:spacing w:val="11"/>
                <w:position w:val="0"/>
                <w:highlight w:val="none"/>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地理坐标</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w:t>
            </w:r>
            <w:r>
              <w:rPr>
                <w:color w:val="auto"/>
                <w:spacing w:val="11"/>
                <w:position w:val="0"/>
                <w:highlight w:val="none"/>
                <w:u w:val="single"/>
              </w:rPr>
              <w:t xml:space="preserve"> 11</w:t>
            </w:r>
            <w:r>
              <w:rPr>
                <w:rFonts w:hint="eastAsia"/>
                <w:color w:val="auto"/>
                <w:spacing w:val="11"/>
                <w:position w:val="0"/>
                <w:highlight w:val="none"/>
                <w:u w:val="single"/>
                <w:lang w:val="en-US" w:eastAsia="zh-CN"/>
              </w:rPr>
              <w:t>2</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12</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47.287</w:t>
            </w:r>
            <w:r>
              <w:rPr>
                <w:color w:val="auto"/>
                <w:spacing w:val="11"/>
                <w:position w:val="0"/>
                <w:highlight w:val="none"/>
                <w:u w:val="single"/>
              </w:rPr>
              <w:t xml:space="preserve"> </w:t>
            </w:r>
            <w:r>
              <w:rPr>
                <w:color w:val="auto"/>
                <w:spacing w:val="11"/>
                <w:position w:val="0"/>
                <w:highlight w:val="none"/>
              </w:rPr>
              <w:t>秒，</w:t>
            </w:r>
            <w:r>
              <w:rPr>
                <w:color w:val="auto"/>
                <w:spacing w:val="11"/>
                <w:position w:val="0"/>
                <w:highlight w:val="none"/>
                <w:u w:val="single"/>
              </w:rPr>
              <w:t xml:space="preserve"> 2</w:t>
            </w:r>
            <w:r>
              <w:rPr>
                <w:rFonts w:hint="eastAsia"/>
                <w:color w:val="auto"/>
                <w:spacing w:val="11"/>
                <w:position w:val="0"/>
                <w:highlight w:val="none"/>
                <w:u w:val="single"/>
                <w:lang w:val="en-US" w:eastAsia="zh-CN"/>
              </w:rPr>
              <w:t>5</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54</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48.635</w:t>
            </w:r>
            <w:r>
              <w:rPr>
                <w:color w:val="auto"/>
                <w:spacing w:val="11"/>
                <w:position w:val="0"/>
                <w:highlight w:val="none"/>
                <w:u w:val="single"/>
              </w:rPr>
              <w:t xml:space="preserve"> </w:t>
            </w:r>
            <w:r>
              <w:rPr>
                <w:color w:val="auto"/>
                <w:spacing w:val="11"/>
                <w:position w:val="0"/>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国民经济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行业类别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Q8411综合医院</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建设项目</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行业类别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108</w:t>
            </w:r>
            <w:r>
              <w:rPr>
                <w:rFonts w:hint="eastAsia"/>
                <w:color w:val="auto"/>
                <w:spacing w:val="11"/>
                <w:position w:val="0"/>
                <w:highlight w:val="none"/>
              </w:rPr>
              <w:t xml:space="preserve"> </w:t>
            </w:r>
            <w:r>
              <w:rPr>
                <w:rFonts w:hint="eastAsia"/>
                <w:color w:val="auto"/>
                <w:spacing w:val="11"/>
                <w:position w:val="0"/>
                <w:highlight w:val="none"/>
                <w:lang w:val="en-US" w:eastAsia="zh-CN"/>
              </w:rPr>
              <w:t>医院841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建设性质</w:t>
            </w:r>
          </w:p>
        </w:tc>
        <w:tc>
          <w:tcPr>
            <w:tcW w:w="1184" w:type="pct"/>
            <w:tcBorders>
              <w:tl2br w:val="nil"/>
              <w:tr2bl w:val="nil"/>
            </w:tcBorders>
            <w:vAlign w:val="center"/>
          </w:tcPr>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新建</w:t>
            </w:r>
            <w:r>
              <w:rPr>
                <w:rFonts w:hint="default"/>
                <w:color w:val="auto"/>
                <w:spacing w:val="11"/>
                <w:position w:val="0"/>
                <w:highlight w:val="none"/>
                <w:lang w:val="en-US" w:eastAsia="zh-CN"/>
              </w:rPr>
              <w:t>（迁建）</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改建</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扩建</w:t>
            </w:r>
          </w:p>
          <w:p>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技术改造</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建设项目</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申报情形</w:t>
            </w:r>
          </w:p>
        </w:tc>
        <w:tc>
          <w:tcPr>
            <w:tcW w:w="1588" w:type="pct"/>
            <w:tcBorders>
              <w:tl2br w:val="nil"/>
              <w:tr2bl w:val="nil"/>
            </w:tcBorders>
            <w:vAlign w:val="center"/>
          </w:tcPr>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首次申报项目</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不予批准后再次申报项目</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超五年重新审核项目</w:t>
            </w:r>
          </w:p>
          <w:p>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项目审批（核准/备案）部门（选填）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新田县发展和改革局</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项目审批（核准/</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备案）文号（选填）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新发改审批[2020]207号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总投资（万元）</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5000</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环保投资（万元）</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环保投资占比（%）</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4.54</w:t>
            </w:r>
          </w:p>
        </w:tc>
        <w:tc>
          <w:tcPr>
            <w:tcW w:w="11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施工工期</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2025年5月~2026年12月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是否开工建设</w:t>
            </w:r>
          </w:p>
        </w:tc>
        <w:tc>
          <w:tcPr>
            <w:tcW w:w="1184"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否</w:t>
            </w:r>
          </w:p>
          <w:p>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是</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用地（用海）</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面积（m</w:t>
            </w:r>
            <w:r>
              <w:rPr>
                <w:color w:val="auto"/>
                <w:spacing w:val="11"/>
                <w:position w:val="0"/>
                <w:highlight w:val="none"/>
                <w:vertAlign w:val="superscript"/>
              </w:rPr>
              <w:t>2</w:t>
            </w:r>
            <w:r>
              <w:rPr>
                <w:color w:val="auto"/>
                <w:spacing w:val="11"/>
                <w:position w:val="0"/>
                <w:highlight w:val="none"/>
              </w:rPr>
              <w:t>）</w:t>
            </w:r>
          </w:p>
        </w:tc>
        <w:tc>
          <w:tcPr>
            <w:tcW w:w="1588" w:type="pct"/>
            <w:tcBorders>
              <w:tl2br w:val="nil"/>
              <w:tr2bl w:val="nil"/>
            </w:tcBorders>
            <w:vAlign w:val="center"/>
          </w:tcPr>
          <w:p>
            <w:pPr>
              <w:spacing w:line="240" w:lineRule="auto"/>
              <w:ind w:firstLine="0" w:firstLineChars="0"/>
              <w:jc w:val="center"/>
              <w:rPr>
                <w:rFonts w:hint="default"/>
                <w:color w:val="auto"/>
                <w:spacing w:val="11"/>
                <w:position w:val="0"/>
                <w:highlight w:val="none"/>
                <w:lang w:val="en-US" w:eastAsia="zh-CN"/>
              </w:rPr>
            </w:pPr>
            <w:r>
              <w:rPr>
                <w:rFonts w:hint="eastAsia"/>
                <w:color w:val="auto"/>
                <w:spacing w:val="11"/>
                <w:position w:val="0"/>
                <w:highlight w:val="none"/>
                <w:lang w:val="en-US" w:eastAsia="zh-CN"/>
              </w:rPr>
              <w:t>3820.3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专项评价设置情况</w:t>
            </w:r>
          </w:p>
        </w:tc>
        <w:tc>
          <w:tcPr>
            <w:tcW w:w="3921" w:type="pct"/>
            <w:gridSpan w:val="3"/>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kern w:val="0"/>
                <w:position w:val="0"/>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县已完成《</w:t>
            </w: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县国土空间总体规划（2021</w:t>
            </w:r>
            <w:r>
              <w:rPr>
                <w:rFonts w:hint="eastAsia"/>
                <w:color w:val="auto"/>
                <w:spacing w:val="11"/>
                <w:kern w:val="0"/>
                <w:position w:val="0"/>
                <w:highlight w:val="none"/>
                <w:lang w:val="en-US" w:eastAsia="zh-CN"/>
              </w:rPr>
              <w:t>-</w:t>
            </w:r>
            <w:r>
              <w:rPr>
                <w:rFonts w:hint="eastAsia"/>
                <w:color w:val="auto"/>
                <w:spacing w:val="11"/>
                <w:kern w:val="0"/>
                <w:position w:val="0"/>
                <w:highlight w:val="none"/>
              </w:rPr>
              <w:t>2035年）》编制并</w:t>
            </w:r>
            <w:r>
              <w:rPr>
                <w:rFonts w:hint="eastAsia"/>
                <w:color w:val="auto"/>
                <w:spacing w:val="11"/>
                <w:kern w:val="0"/>
                <w:position w:val="0"/>
                <w:highlight w:val="none"/>
                <w:lang w:val="en-US" w:eastAsia="zh-CN"/>
              </w:rPr>
              <w:t>取得批复（湘政函〔2024〕77号）。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规划环境影响评价情况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规划及规划环境影响评价符合性分析</w:t>
            </w:r>
          </w:p>
        </w:tc>
        <w:tc>
          <w:tcPr>
            <w:tcW w:w="3921" w:type="pct"/>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其他符合性分析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pacing w:val="11"/>
                <w:position w:val="0"/>
                <w:sz w:val="24"/>
                <w:szCs w:val="22"/>
                <w:highlight w:val="none"/>
                <w:u w:val="none" w:color="auto"/>
                <w:lang w:val="en-US"/>
              </w:rPr>
            </w:pPr>
            <w:r>
              <w:rPr>
                <w:rFonts w:hint="eastAsia" w:cs="Times New Roman"/>
                <w:b/>
                <w:bCs/>
                <w:color w:val="auto"/>
                <w:spacing w:val="11"/>
                <w:position w:val="0"/>
                <w:sz w:val="24"/>
                <w:szCs w:val="22"/>
                <w:highlight w:val="none"/>
                <w:u w:val="none" w:color="auto"/>
                <w:lang w:val="en-US" w:eastAsia="zh-CN"/>
              </w:rPr>
              <w:t>1</w:t>
            </w:r>
            <w:r>
              <w:rPr>
                <w:rFonts w:hint="eastAsia" w:ascii="Times New Roman" w:hAnsi="Times New Roman" w:cs="Times New Roman"/>
                <w:b/>
                <w:bCs/>
                <w:color w:val="auto"/>
                <w:spacing w:val="11"/>
                <w:position w:val="0"/>
                <w:sz w:val="24"/>
                <w:szCs w:val="22"/>
                <w:highlight w:val="none"/>
                <w:u w:val="none" w:color="auto"/>
                <w:lang w:val="en-US" w:eastAsia="zh-CN"/>
              </w:rPr>
              <w:t>、</w:t>
            </w:r>
            <w:r>
              <w:rPr>
                <w:rFonts w:hint="default" w:ascii="Times New Roman" w:hAnsi="Times New Roman" w:eastAsia="宋体" w:cs="Times New Roman"/>
                <w:b/>
                <w:bCs/>
                <w:color w:val="auto"/>
                <w:spacing w:val="11"/>
                <w:position w:val="0"/>
                <w:sz w:val="24"/>
                <w:szCs w:val="22"/>
                <w:highlight w:val="none"/>
                <w:u w:val="none" w:color="auto"/>
                <w:lang w:val="en-US" w:eastAsia="zh-CN"/>
              </w:rPr>
              <w:t>与生态环境分区管控符合性分析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non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（1）生态红线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项目位于永州市新田县龙泉街道新华西路，根据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新田县国土空间总体规划</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（2021-2035年），</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项目不涉及生态管控区域，不在生态保护红线区域内。因此，项目符合生态保护红线划定的规定。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（2）环境质量底线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w:t>
            </w:r>
            <w:r>
              <w:rPr>
                <w:rFonts w:hint="eastAsia" w:cs="Times New Roman"/>
                <w:caps w:val="0"/>
                <w:smallCaps w:val="0"/>
                <w:color w:val="auto"/>
                <w:spacing w:val="11"/>
                <w:position w:val="0"/>
                <w:sz w:val="24"/>
                <w:szCs w:val="24"/>
                <w:highlight w:val="none"/>
                <w:u w:val="none" w:color="auto"/>
                <w:lang w:val="en-US" w:eastAsia="zh-CN"/>
              </w:rPr>
              <w:t>恶臭污染物</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等，采取相应治理措施后可达标排放，不会对区域环境空气质量产生明显影响。</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根据周边地表水的环境质量现状监测数据可知，项目区域地表水水质较好，均可达到相应水环境质量要求。项目废水</w:t>
            </w:r>
            <w:r>
              <w:rPr>
                <w:rFonts w:hint="eastAsia" w:cs="Times New Roman"/>
                <w:caps w:val="0"/>
                <w:smallCaps w:val="0"/>
                <w:color w:val="auto"/>
                <w:spacing w:val="11"/>
                <w:position w:val="0"/>
                <w:sz w:val="24"/>
                <w:szCs w:val="24"/>
                <w:highlight w:val="none"/>
                <w:u w:val="none" w:color="auto"/>
                <w:lang w:val="en-US" w:eastAsia="zh-CN"/>
              </w:rPr>
              <w:t>经处理达标后排入市政管网</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，对区域水环境质量影响小。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项目运营产生的噪声源强不大，合理降噪处理后可达标排放，不会改变项目所在区域的声环境功能，因此项目建设声环境质量是符合要求的。</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综上，评价项目建设符合环境质量底线要求的。</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（3）资源利用上线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non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标，有效地控制污染，项目的水、电等资源不会突破区域的资源利用上线。同时，根据核对《新田县国土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空间总体</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规划（2021-2035）》中中心城区土地使用规划图，本项目用地不占用基本农田，占地亦不会达到资源利用上线。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因此，项目资源利用满足要求。</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（4）环境准入清单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生态环境准入清单是基于生态保护红线、环境质量底线和资源利用上线，以清单方式列出的禁止、限制等差别化环境准入条件和要求。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项目位于永州市新田县龙泉街道新华西路，根据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《永州市环境管控单元（省级以上产业园区除外）生态环境准入清单》（2023版）</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eastAsia" w:cs="Times New Roman"/>
                <w:caps w:val="0"/>
                <w:smallCaps w:val="0"/>
                <w:color w:val="auto"/>
                <w:spacing w:val="11"/>
                <w:position w:val="0"/>
                <w:sz w:val="24"/>
                <w:szCs w:val="24"/>
                <w:highlight w:val="none"/>
                <w:u w:val="none" w:color="auto"/>
                <w:lang w:val="en-US" w:eastAsia="zh-CN"/>
              </w:rPr>
              <w:t>项目所在地</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的管控单元分类为</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重点</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管控单元（见附图</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6</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）。本项目与其相符性分析详见下表：</w:t>
            </w:r>
          </w:p>
          <w:p>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表</w:t>
            </w:r>
            <w:r>
              <w:rPr>
                <w:rFonts w:hint="eastAsia" w:cs="Times New Roman"/>
                <w:b/>
                <w:color w:val="auto"/>
                <w:spacing w:val="11"/>
                <w:kern w:val="2"/>
                <w:position w:val="0"/>
                <w:sz w:val="21"/>
                <w:szCs w:val="21"/>
                <w:highlight w:val="none"/>
                <w:u w:val="none" w:color="auto"/>
                <w:lang w:val="en-US" w:eastAsia="zh-CN" w:bidi="ar-SA"/>
              </w:rPr>
              <w:t xml:space="preserve">1 </w:t>
            </w: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 xml:space="preserve"> 项目与环境管控单元管控要求相符性分析一览表</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3380"/>
              <w:gridCol w:w="2707"/>
              <w:gridCol w:w="7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14"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管控维度</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清单中管控要求</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符合性分析</w:t>
                  </w:r>
                </w:p>
              </w:tc>
              <w:tc>
                <w:tcPr>
                  <w:tcW w:w="47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rPr>
                    <w:t>符合性结论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空间布局约束</w:t>
                  </w:r>
                </w:p>
              </w:tc>
              <w:tc>
                <w:tcPr>
                  <w:tcW w:w="2224" w:type="pc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（1.1）产业准入应严格执行国家、省级关于主体功能区划的环境保护及产业准入负面清单要求。</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 xml:space="preserve">（1.2）城市规划区内禁止新建烧制建筑砖瓦厂；城市建成区内禁止沥青搅拌站。 </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（1.3）新田工业集中区调区扩区原则上不应超出省级主管部门确定的拓展空间；对园区外的现有企业加强环境监管，确保污染物达标排放。</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为医院建设项目</w:t>
                  </w:r>
                  <w:r>
                    <w:rPr>
                      <w:rFonts w:hint="default" w:ascii="Times New Roman" w:hAnsi="Times New Roman" w:eastAsia="宋体" w:cs="Times New Roman"/>
                      <w:color w:val="auto"/>
                      <w:spacing w:val="11"/>
                      <w:kern w:val="0"/>
                      <w:position w:val="0"/>
                      <w:sz w:val="21"/>
                      <w:szCs w:val="21"/>
                      <w:highlight w:val="none"/>
                      <w:u w:val="none" w:color="auto"/>
                      <w:lang w:val="en-US" w:eastAsia="zh-CN"/>
                    </w:rPr>
                    <w:t>，</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不涉及烧制建筑砖瓦厂</w:t>
                  </w:r>
                  <w:r>
                    <w:rPr>
                      <w:rFonts w:hint="eastAsia" w:cs="Times New Roman"/>
                      <w:color w:val="auto"/>
                      <w:spacing w:val="11"/>
                      <w:kern w:val="0"/>
                      <w:position w:val="0"/>
                      <w:sz w:val="21"/>
                      <w:szCs w:val="21"/>
                      <w:highlight w:val="none"/>
                      <w:u w:val="none" w:color="auto"/>
                      <w:lang w:val="en-US" w:eastAsia="zh-CN"/>
                    </w:rPr>
                    <w:t>、沥青搅拌站</w:t>
                  </w:r>
                  <w:r>
                    <w:rPr>
                      <w:rFonts w:hint="eastAsia" w:ascii="Times New Roman" w:hAnsi="Times New Roman" w:eastAsia="宋体" w:cs="Times New Roman"/>
                      <w:color w:val="auto"/>
                      <w:spacing w:val="11"/>
                      <w:kern w:val="0"/>
                      <w:position w:val="0"/>
                      <w:sz w:val="21"/>
                      <w:szCs w:val="21"/>
                      <w:highlight w:val="none"/>
                      <w:u w:val="none" w:color="auto"/>
                      <w:lang w:val="en-US" w:eastAsia="zh-CN"/>
                    </w:rPr>
                    <w:t>；运营期废气采取有效治理措施后，污染物</w:t>
                  </w:r>
                  <w:r>
                    <w:rPr>
                      <w:rFonts w:hint="eastAsia" w:cs="Times New Roman"/>
                      <w:color w:val="auto"/>
                      <w:spacing w:val="11"/>
                      <w:kern w:val="0"/>
                      <w:position w:val="0"/>
                      <w:sz w:val="21"/>
                      <w:szCs w:val="21"/>
                      <w:highlight w:val="none"/>
                      <w:u w:val="none" w:color="auto"/>
                      <w:lang w:val="en-US" w:eastAsia="zh-CN"/>
                    </w:rPr>
                    <w:t>可</w:t>
                  </w:r>
                  <w:r>
                    <w:rPr>
                      <w:rFonts w:hint="eastAsia" w:ascii="Times New Roman" w:hAnsi="Times New Roman" w:eastAsia="宋体" w:cs="Times New Roman"/>
                      <w:color w:val="auto"/>
                      <w:spacing w:val="11"/>
                      <w:kern w:val="0"/>
                      <w:position w:val="0"/>
                      <w:sz w:val="21"/>
                      <w:szCs w:val="21"/>
                      <w:highlight w:val="none"/>
                      <w:u w:val="none" w:color="auto"/>
                      <w:lang w:val="en-US" w:eastAsia="zh-CN"/>
                    </w:rPr>
                    <w:t>达标排放</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污染物排放管控</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（2.1）有关行业新建项目必须执行《新田县环境突出问题集中整治重点行业操作规范</w:t>
                  </w:r>
                  <w:r>
                    <w:rPr>
                      <w:rFonts w:hint="eastAsia" w:cs="Times New Roman"/>
                      <w:color w:val="auto"/>
                      <w:spacing w:val="11"/>
                      <w:kern w:val="0"/>
                      <w:position w:val="0"/>
                      <w:sz w:val="21"/>
                      <w:szCs w:val="21"/>
                      <w:highlight w:val="none"/>
                      <w:u w:val="none" w:color="auto"/>
                      <w:lang w:val="en-US" w:eastAsia="zh-CN"/>
                    </w:rPr>
                    <w:t>（试行）》</w:t>
                  </w:r>
                  <w:r>
                    <w:rPr>
                      <w:rFonts w:hint="eastAsia" w:ascii="Times New Roman" w:hAnsi="Times New Roman" w:eastAsia="宋体" w:cs="Times New Roman"/>
                      <w:color w:val="auto"/>
                      <w:spacing w:val="11"/>
                      <w:kern w:val="0"/>
                      <w:position w:val="0"/>
                      <w:sz w:val="21"/>
                      <w:szCs w:val="21"/>
                      <w:highlight w:val="none"/>
                      <w:u w:val="none" w:color="auto"/>
                      <w:lang w:val="en-US" w:eastAsia="zh-CN"/>
                    </w:rPr>
                    <w:t xml:space="preserve">，现有项目必须在规定期限内达到《规范》要求，否则自行淘汰退出。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项目运营</w:t>
                  </w:r>
                  <w:r>
                    <w:rPr>
                      <w:rFonts w:hint="eastAsia" w:ascii="Times New Roman" w:hAnsi="Times New Roman" w:eastAsia="宋体" w:cs="Times New Roman"/>
                      <w:color w:val="auto"/>
                      <w:spacing w:val="11"/>
                      <w:kern w:val="0"/>
                      <w:position w:val="0"/>
                      <w:sz w:val="21"/>
                      <w:szCs w:val="21"/>
                      <w:highlight w:val="none"/>
                      <w:u w:val="none" w:color="auto"/>
                      <w:lang w:val="en-US" w:eastAsia="zh-CN"/>
                    </w:rPr>
                    <w:t>期产生的</w:t>
                  </w:r>
                  <w:r>
                    <w:rPr>
                      <w:rFonts w:hint="eastAsia" w:cs="Times New Roman"/>
                      <w:color w:val="auto"/>
                      <w:spacing w:val="11"/>
                      <w:kern w:val="0"/>
                      <w:position w:val="0"/>
                      <w:sz w:val="21"/>
                      <w:szCs w:val="21"/>
                      <w:highlight w:val="none"/>
                      <w:u w:val="none" w:color="auto"/>
                      <w:lang w:val="en-US" w:eastAsia="zh-CN"/>
                    </w:rPr>
                    <w:t>生活垃圾由环卫部门集中清运</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环境风险防控</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（3.1）加强饮用水水源地风险管控，严格保护饮用水水质安全。</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项目周边无饮用水水源地</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资源开发效率要求</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（4.1）高污染燃料禁燃区严格执行新田县人民政府办公室关于印发《新田县高污染燃料禁燃区划定方案》的通知（新政办函〔2019〕15号）。</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（4.2）到2025年，新田县用水总量目标为15187万m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，农业用水总量控制在 12112万m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，万元地区生产总值用水量、万元工业增加值用水量分别比2020年降低10.08%、8.87%，农田灌溉水有效利用系数为0.555。</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生产过程中不涉及使用锅炉。</w:t>
                  </w:r>
                  <w:r>
                    <w:rPr>
                      <w:rFonts w:hint="default" w:ascii="Times New Roman" w:hAnsi="Times New Roman" w:eastAsia="宋体" w:cs="Times New Roman"/>
                      <w:color w:val="auto"/>
                      <w:spacing w:val="11"/>
                      <w:kern w:val="0"/>
                      <w:position w:val="0"/>
                      <w:sz w:val="21"/>
                      <w:szCs w:val="21"/>
                      <w:highlight w:val="none"/>
                      <w:u w:val="none" w:color="auto"/>
                      <w:lang w:val="en-US" w:eastAsia="zh-CN"/>
                    </w:rPr>
                    <w:t>项目施工期生活、施工用水取自市政自来水管网，用水量较当地供水量所占比例较小。项目建成运行后通过内部管理、设备选择、污染治理等多方面采取可行的防治措施，</w:t>
                  </w:r>
                  <w:r>
                    <w:rPr>
                      <w:rFonts w:hint="eastAsia" w:ascii="宋体" w:hAnsi="宋体" w:eastAsia="宋体" w:cs="宋体"/>
                      <w:color w:val="auto"/>
                      <w:spacing w:val="11"/>
                      <w:kern w:val="0"/>
                      <w:position w:val="0"/>
                      <w:sz w:val="21"/>
                      <w:szCs w:val="21"/>
                      <w:highlight w:val="none"/>
                      <w:u w:val="none" w:color="auto"/>
                      <w:lang w:val="en-US" w:eastAsia="zh-CN"/>
                    </w:rPr>
                    <w:t>以“节能、降耗、减污”为</w:t>
                  </w:r>
                  <w:r>
                    <w:rPr>
                      <w:rFonts w:hint="default" w:ascii="Times New Roman" w:hAnsi="Times New Roman" w:eastAsia="宋体" w:cs="Times New Roman"/>
                      <w:color w:val="auto"/>
                      <w:spacing w:val="11"/>
                      <w:kern w:val="0"/>
                      <w:position w:val="0"/>
                      <w:sz w:val="21"/>
                      <w:szCs w:val="21"/>
                      <w:highlight w:val="none"/>
                      <w:u w:val="none" w:color="auto"/>
                      <w:lang w:val="en-US" w:eastAsia="zh-CN"/>
                    </w:rPr>
                    <w:t>目标，有效控制，不会突破区域的资源利用上线</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526" w:firstLineChars="200"/>
              <w:jc w:val="left"/>
              <w:textAlignment w:val="auto"/>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pPr>
            <w:r>
              <w:rPr>
                <w:rFonts w:hint="eastAsia" w:cs="Times New Roman"/>
                <w:b/>
                <w:bCs/>
                <w:i w:val="0"/>
                <w:iCs w:val="0"/>
                <w:color w:val="auto"/>
                <w:spacing w:val="11"/>
                <w:position w:val="0"/>
                <w:sz w:val="24"/>
                <w:szCs w:val="24"/>
                <w:highlight w:val="none"/>
                <w:u w:val="none" w:color="auto"/>
                <w:lang w:val="en-US" w:eastAsia="zh-CN"/>
              </w:rPr>
              <w:t>2</w:t>
            </w:r>
            <w:r>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t>、选址合理性分析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项目位于永州市新田县龙泉街道新华西路，本项目已办理相关用地手续，项目所在地属于医疗用地，项目所在区域周边无自然保护区、无风景名胜区、饮用水源保护区等环境特殊保护区域，无文教科研区、医疗区、商业区、游览区等人口集中地区，无需特殊保护的濒危动植物。项目不在新田县生态保护红线范围内。区域交通便捷，且项目产生的污染物经采取相应的防护措施后可做到达标排放，不会降低区域环境质量等级，对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由此可见，在保证污染物达标排放和避免事故发生的前提下，项目选址合理。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3</w:t>
            </w:r>
            <w:r>
              <w:rPr>
                <w:rFonts w:hint="default" w:ascii="Times New Roman" w:hAnsi="Times New Roman" w:eastAsia="宋体" w:cs="Times New Roman"/>
                <w:b/>
                <w:bCs/>
                <w:color w:val="auto"/>
                <w:spacing w:val="11"/>
                <w:position w:val="0"/>
                <w:sz w:val="24"/>
                <w:szCs w:val="24"/>
                <w:highlight w:val="none"/>
                <w:u w:val="none" w:color="auto"/>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2"/>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根据中华人民共和国国家发展和改革委员会令2023年第7号令公布的《产业结构调整指导目录</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2024年本</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eastAsia" w:cs="Times New Roman"/>
                <w:color w:val="auto"/>
                <w:spacing w:val="11"/>
                <w:position w:val="0"/>
                <w:sz w:val="24"/>
                <w:szCs w:val="24"/>
                <w:highlight w:val="none"/>
                <w:u w:val="none" w:color="auto"/>
                <w:lang w:val="en-US" w:eastAsia="zh-CN"/>
              </w:rPr>
              <w:t>，本项目属于“第一类 鼓励类：三十七、卫生健康”中的“1、医疗服务设施建设：预防保健、卫生应急、卫生监督服务设施建设，医疗卫生服务设施建设，传染病、儿童、精神卫生专科医院和康复医院（中心）、护理院（中心）、安宁疗护中心、全科医疗设施与服务，医养结合设施与服务”。且</w:t>
            </w:r>
            <w:r>
              <w:rPr>
                <w:rFonts w:hint="default" w:ascii="Times New Roman" w:hAnsi="Times New Roman" w:eastAsia="宋体" w:cs="Times New Roman"/>
                <w:color w:val="auto"/>
                <w:spacing w:val="11"/>
                <w:position w:val="0"/>
                <w:sz w:val="24"/>
                <w:szCs w:val="24"/>
                <w:highlight w:val="none"/>
                <w:u w:val="none" w:color="auto"/>
                <w:lang w:val="en-US" w:eastAsia="zh-CN"/>
              </w:rPr>
              <w:t>本项目已在新田县发展和改革局备案</w:t>
            </w:r>
            <w:r>
              <w:rPr>
                <w:rFonts w:hint="eastAsia" w:cs="Times New Roman"/>
                <w:color w:val="auto"/>
                <w:spacing w:val="11"/>
                <w:position w:val="0"/>
                <w:sz w:val="24"/>
                <w:szCs w:val="24"/>
                <w:highlight w:val="none"/>
                <w:u w:val="none" w:color="auto"/>
                <w:lang w:val="en-US" w:eastAsia="zh-CN"/>
              </w:rPr>
              <w:t>（新发改审批[2020]207号）</w:t>
            </w:r>
            <w:r>
              <w:rPr>
                <w:rFonts w:hint="default" w:ascii="Times New Roman" w:hAnsi="Times New Roman" w:eastAsia="宋体" w:cs="Times New Roman"/>
                <w:color w:val="auto"/>
                <w:spacing w:val="11"/>
                <w:position w:val="0"/>
                <w:sz w:val="24"/>
                <w:szCs w:val="24"/>
                <w:highlight w:val="none"/>
                <w:u w:val="none" w:color="auto"/>
                <w:lang w:val="en-US" w:eastAsia="zh-CN"/>
              </w:rPr>
              <w:t>，项目代码为2020-431128-84-01-036438，备案证明详见附件。因此，本项目符合国家产业政策要求。</w:t>
            </w:r>
            <w:r>
              <w:rPr>
                <w:rFonts w:hint="eastAsia" w:cs="Times New Roman"/>
                <w:color w:val="auto"/>
                <w:spacing w:val="11"/>
                <w:position w:val="0"/>
                <w:sz w:val="24"/>
                <w:szCs w:val="24"/>
                <w:highlight w:val="none"/>
                <w:u w:val="non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4</w:t>
            </w:r>
            <w:r>
              <w:rPr>
                <w:rFonts w:hint="default" w:ascii="Times New Roman" w:hAnsi="Times New Roman" w:eastAsia="宋体" w:cs="Times New Roman"/>
                <w:b/>
                <w:bCs/>
                <w:color w:val="auto"/>
                <w:spacing w:val="11"/>
                <w:position w:val="0"/>
                <w:sz w:val="24"/>
                <w:szCs w:val="24"/>
                <w:highlight w:val="none"/>
                <w:u w:val="none" w:color="auto"/>
                <w:lang w:val="en-US" w:eastAsia="zh-CN"/>
              </w:rPr>
              <w:t>、与</w:t>
            </w:r>
            <w:r>
              <w:rPr>
                <w:rFonts w:hint="eastAsia" w:ascii="宋体" w:hAnsi="宋体" w:eastAsia="宋体" w:cs="宋体"/>
                <w:b/>
                <w:bCs/>
                <w:color w:val="auto"/>
                <w:spacing w:val="11"/>
                <w:position w:val="0"/>
                <w:sz w:val="24"/>
                <w:szCs w:val="24"/>
                <w:highlight w:val="none"/>
                <w:u w:val="none" w:color="auto"/>
                <w:lang w:val="en-US" w:eastAsia="zh-CN"/>
              </w:rPr>
              <w:t>“三区三线”符</w:t>
            </w:r>
            <w:r>
              <w:rPr>
                <w:rFonts w:hint="default" w:ascii="Times New Roman" w:hAnsi="Times New Roman" w:eastAsia="宋体" w:cs="Times New Roman"/>
                <w:b/>
                <w:bCs/>
                <w:color w:val="auto"/>
                <w:spacing w:val="11"/>
                <w:position w:val="0"/>
                <w:sz w:val="24"/>
                <w:szCs w:val="24"/>
                <w:highlight w:val="none"/>
                <w:u w:val="none" w:color="auto"/>
                <w:lang w:val="en-US" w:eastAsia="zh-CN"/>
              </w:rPr>
              <w:t>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三区三线”的划定和管控是发挥国土空间规划战略性、引领性、约束性、载体性作用的重要基础，是国土空间规划的核心内容。“三区三线”的划定对于加快形成生产空间集约高效、生活空间宜居适度、生态空间山清水秀的国土空间格局具有重大意义，是调整经济结构、规划产业发展、推进城镇化不可逾越的红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2"/>
                <w:highlight w:val="yellow"/>
                <w:u w:val="none" w:color="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本项目位于新田县</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龙泉街道新华西路</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，根据核对《新田县龙泉街道国土空间规划（2021-2035）》</w:t>
            </w:r>
            <w:r>
              <w:rPr>
                <w:rFonts w:hint="eastAsia"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中国土空间控制线规划图以及国土空间规划分区划定图</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，本项目不</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占用</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基本农田范围、生态环境红线范围</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r>
              <w:rPr>
                <w:rFonts w:hint="default"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因此本项目与“三区三线”相符</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拟建项目的建设符合国家产业政策，能够促进地方经济的发展</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r>
              <w:rPr>
                <w:rFonts w:hint="eastAsia" w:ascii="Times New Roman" w:hAnsi="Times New Roman" w:eastAsia="宋体" w:cs="Times New Roman"/>
                <w:caps w:val="0"/>
                <w:smallCaps w:val="0"/>
                <w:color w:val="auto"/>
                <w:spacing w:val="11"/>
                <w:kern w:val="21"/>
                <w:position w:val="0"/>
                <w:sz w:val="24"/>
                <w:szCs w:val="24"/>
                <w:highlight w:val="none"/>
                <w:u w:val="none" w:color="auto"/>
                <w:shd w:val="clear" w:color="auto" w:fill="auto"/>
                <w:lang w:val="en-US" w:eastAsia="zh-CN"/>
              </w:rPr>
              <w:t>有利于带动扩大就业，提升当地人民的生活水平，顺应市场经济快速发展的需求，具有明显的经济和社会效益，项目的建设是十分重要和必要的</w:t>
            </w: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default" w:ascii="Times New Roman" w:hAnsi="Times New Roman" w:cs="Times New Roman" w:eastAsiaTheme="minorEastAsia"/>
                <w:color w:val="auto"/>
                <w:spacing w:val="11"/>
                <w:position w:val="0"/>
                <w:highlight w:val="yellow"/>
                <w:u w:val="none" w:color="auto"/>
                <w:lang w:val="en-US" w:eastAsia="zh-CN"/>
              </w:rPr>
            </w:pP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 xml:space="preserve"> </w:t>
            </w:r>
          </w:p>
        </w:tc>
      </w:tr>
    </w:tbl>
    <w:p>
      <w:pPr>
        <w:bidi w:val="0"/>
        <w:rPr>
          <w:rFonts w:hint="default" w:ascii="Times New Roman" w:hAnsi="Times New Roman" w:cs="Times New Roman" w:eastAsiaTheme="minorEastAsia"/>
          <w:color w:val="auto"/>
          <w:spacing w:val="11"/>
          <w:position w:val="0"/>
          <w:highlight w:val="none"/>
          <w:u w:val="none" w:color="auto"/>
          <w:lang w:val="en-US" w:eastAsia="zh-CN"/>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 w:name="_Toc9658"/>
      <w:r>
        <w:rPr>
          <w:rFonts w:hint="default" w:ascii="Times New Roman" w:hAnsi="Times New Roman" w:cs="Times New Roman" w:eastAsiaTheme="minorEastAsia"/>
          <w:b/>
          <w:color w:val="auto"/>
          <w:spacing w:val="11"/>
          <w:position w:val="0"/>
          <w:sz w:val="36"/>
          <w:szCs w:val="36"/>
          <w:highlight w:val="none"/>
          <w:u w:val="none" w:color="auto"/>
          <w:lang w:val="en-US" w:eastAsia="zh-CN"/>
        </w:rPr>
        <w:t>二、建设项目工程分析</w:t>
      </w:r>
      <w:bookmarkEnd w:id="1"/>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9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建设内容</w:t>
            </w:r>
          </w:p>
        </w:tc>
        <w:tc>
          <w:tcPr>
            <w:tcW w:w="4583" w:type="pct"/>
            <w:tcBorders>
              <w:tl2br w:val="nil"/>
              <w:tr2bl w:val="nil"/>
            </w:tcBorders>
            <w:vAlign w:val="center"/>
          </w:tcPr>
          <w:p>
            <w:pPr>
              <w:spacing w:beforeLines="50"/>
              <w:ind w:firstLine="0" w:firstLineChars="0"/>
              <w:rPr>
                <w:rFonts w:ascii="Times New Roman" w:hAnsi="Times New Roman" w:eastAsia="宋体" w:cs="Times New Roman"/>
                <w:b/>
                <w:color w:val="auto"/>
                <w:spacing w:val="11"/>
                <w:position w:val="0"/>
                <w:sz w:val="28"/>
                <w:szCs w:val="28"/>
                <w:highlight w:val="none"/>
              </w:rPr>
            </w:pPr>
            <w:r>
              <w:rPr>
                <w:rFonts w:ascii="Times New Roman" w:hAnsi="Times New Roman" w:eastAsia="宋体" w:cs="Times New Roman"/>
                <w:b/>
                <w:color w:val="auto"/>
                <w:spacing w:val="11"/>
                <w:position w:val="0"/>
                <w:sz w:val="28"/>
                <w:szCs w:val="28"/>
                <w:highlight w:val="none"/>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val="en-US"/>
              </w:rPr>
            </w:pPr>
            <w:r>
              <w:rPr>
                <w:rFonts w:hint="eastAsia" w:cs="Times New Roman" w:eastAsiaTheme="minorEastAsia"/>
                <w:b/>
                <w:bCs/>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none" w:color="auto"/>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eastAsia="宋体"/>
                <w:bCs/>
                <w:color w:val="auto"/>
                <w:spacing w:val="11"/>
                <w:position w:val="0"/>
                <w:szCs w:val="24"/>
                <w:highlight w:val="none"/>
                <w:lang w:val="en-US" w:eastAsia="zh-CN"/>
              </w:rPr>
            </w:pPr>
            <w:r>
              <w:rPr>
                <w:rFonts w:hint="eastAsia" w:eastAsia="宋体"/>
                <w:bCs/>
                <w:color w:val="auto"/>
                <w:spacing w:val="11"/>
                <w:position w:val="0"/>
                <w:szCs w:val="24"/>
                <w:highlight w:val="none"/>
                <w:lang w:eastAsia="zh-CN"/>
              </w:rPr>
              <w:t>新田县人民医院作为新田县唯一一所集医疗护理、科研教学、预防保健功能于一体的二级甲等综合医院。承担着新田县公共安全卫生等职责。医院现设有21个临床医技科室和21个职能科室</w:t>
            </w:r>
            <w:r>
              <w:rPr>
                <w:rFonts w:hint="eastAsia" w:eastAsia="宋体"/>
                <w:bCs/>
                <w:color w:val="auto"/>
                <w:spacing w:val="11"/>
                <w:position w:val="0"/>
                <w:szCs w:val="24"/>
                <w:highlight w:val="none"/>
                <w:lang w:val="en-US" w:eastAsia="zh-CN"/>
              </w:rPr>
              <w:t>，定编床位410张</w:t>
            </w:r>
            <w:r>
              <w:rPr>
                <w:rFonts w:hint="eastAsia" w:eastAsia="宋体"/>
                <w:bCs/>
                <w:color w:val="auto"/>
                <w:spacing w:val="11"/>
                <w:position w:val="0"/>
                <w:szCs w:val="24"/>
                <w:highlight w:val="none"/>
                <w:lang w:eastAsia="zh-CN"/>
              </w:rPr>
              <w:t>。开设了内一科、内二科、内三科、综合科及重症监护室（ICU)、外一科、外二科、外三科、妇产科、儿科、新生儿科、五官科、康复科、感染科、高标准手术室、消毒供应中心、血液透析室等临床科室。能成功开展脑外科、胸外科、腹部外科、泌尿外科及骨科、妇产科、五官科等高难度的大型手术。近年来，在微创外科、腹腔镜手术、骨科、儿科、心血管内科、神经内科、消化内科、疼痛专科、妇科微创手术等方面已形成特色。</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eastAsia="宋体"/>
                <w:bCs/>
                <w:color w:val="auto"/>
                <w:spacing w:val="11"/>
                <w:position w:val="0"/>
                <w:szCs w:val="24"/>
                <w:highlight w:val="yellow"/>
                <w:u w:val="single"/>
                <w:lang w:eastAsia="zh-CN"/>
              </w:rPr>
            </w:pPr>
            <w:r>
              <w:rPr>
                <w:rFonts w:hint="eastAsia" w:eastAsia="宋体"/>
                <w:bCs/>
                <w:color w:val="auto"/>
                <w:spacing w:val="11"/>
                <w:position w:val="0"/>
                <w:szCs w:val="24"/>
                <w:highlight w:val="none"/>
                <w:u w:val="single"/>
                <w:lang w:eastAsia="zh-CN"/>
              </w:rPr>
              <w:t>但是从新冠病毒疫情发生以来，暴露出了医院应对突发情况及传染病救治能力不足的情况。为了有效防止突发性传染病，提升医院传染病救治能力，以增强突发公共卫生救治能力为重点，按照传染病医院建设标准，切实做好后备医院传染病医院及病区建设，进一步提升新田县传染病整体救治能力，满足确诊患者集中收治需要，为此，结合医院实际情况，</w:t>
            </w:r>
            <w:r>
              <w:rPr>
                <w:rFonts w:hint="eastAsia"/>
                <w:bCs/>
                <w:color w:val="auto"/>
                <w:spacing w:val="11"/>
                <w:position w:val="0"/>
                <w:szCs w:val="24"/>
                <w:highlight w:val="none"/>
                <w:u w:val="single"/>
                <w:lang w:val="en-US" w:eastAsia="zh-CN"/>
              </w:rPr>
              <w:t>新田县人民医院拟投资5000万元建设</w:t>
            </w:r>
            <w:r>
              <w:rPr>
                <w:rFonts w:hint="eastAsia" w:eastAsia="宋体"/>
                <w:bCs/>
                <w:color w:val="auto"/>
                <w:spacing w:val="11"/>
                <w:position w:val="0"/>
                <w:szCs w:val="24"/>
                <w:highlight w:val="none"/>
                <w:u w:val="single"/>
                <w:lang w:val="en-US" w:eastAsia="zh-CN"/>
              </w:rPr>
              <w:t>新田县人民医院感控科及感染门诊诊室建设项目</w:t>
            </w:r>
            <w:r>
              <w:rPr>
                <w:rFonts w:hint="eastAsia"/>
                <w:bCs/>
                <w:color w:val="auto"/>
                <w:spacing w:val="11"/>
                <w:position w:val="0"/>
                <w:szCs w:val="24"/>
                <w:highlight w:val="none"/>
                <w:u w:val="single"/>
                <w:lang w:val="en-US" w:eastAsia="zh-CN"/>
              </w:rPr>
              <w:t>，开设发热门诊、结核门诊、肠道门诊、HIV门诊、预留肝病门诊等科室</w:t>
            </w:r>
            <w:r>
              <w:rPr>
                <w:rFonts w:hint="eastAsia" w:eastAsia="宋体"/>
                <w:bCs/>
                <w:color w:val="auto"/>
                <w:spacing w:val="11"/>
                <w:position w:val="0"/>
                <w:szCs w:val="24"/>
                <w:highlight w:val="none"/>
                <w:u w:val="single"/>
                <w:lang w:eastAsia="zh-CN"/>
              </w:rPr>
              <w:t>。</w:t>
            </w:r>
            <w:r>
              <w:rPr>
                <w:rFonts w:hint="eastAsia"/>
                <w:bCs/>
                <w:color w:val="auto"/>
                <w:spacing w:val="11"/>
                <w:position w:val="0"/>
                <w:szCs w:val="24"/>
                <w:highlight w:val="none"/>
                <w:u w:val="single"/>
                <w:lang w:val="en-US" w:eastAsia="zh-CN"/>
              </w:rPr>
              <w:t>项目建成后拟设置病床180张（住院床位160床，留观床位20床），接诊人数100-300人次，项目建成后院区内共设置590张床位，本项目位于新田县人民医院院内的东南角，</w:t>
            </w:r>
            <w:r>
              <w:rPr>
                <w:rFonts w:hint="eastAsia" w:ascii="Times New Roman" w:eastAsia="宋体"/>
                <w:bCs/>
                <w:color w:val="auto"/>
                <w:spacing w:val="11"/>
                <w:position w:val="0"/>
                <w:szCs w:val="24"/>
                <w:highlight w:val="none"/>
                <w:u w:val="single"/>
                <w:lang w:val="en-US" w:eastAsia="zh-CN"/>
              </w:rPr>
              <w:t>总用地面积为3820.3m</w:t>
            </w:r>
            <w:r>
              <w:rPr>
                <w:rFonts w:hint="eastAsia" w:ascii="Times New Roman" w:eastAsia="宋体"/>
                <w:bCs/>
                <w:color w:val="auto"/>
                <w:spacing w:val="11"/>
                <w:position w:val="0"/>
                <w:szCs w:val="24"/>
                <w:highlight w:val="none"/>
                <w:u w:val="single"/>
                <w:vertAlign w:val="superscript"/>
                <w:lang w:val="en-US" w:eastAsia="zh-CN"/>
              </w:rPr>
              <w:t>2</w:t>
            </w:r>
            <w:r>
              <w:rPr>
                <w:rFonts w:hint="eastAsia" w:eastAsia="宋体"/>
                <w:bCs/>
                <w:color w:val="auto"/>
                <w:spacing w:val="11"/>
                <w:position w:val="0"/>
                <w:szCs w:val="24"/>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ascii="Times New Roman" w:hAnsi="Times New Roman" w:eastAsia="宋体" w:cs="Times New Roman"/>
                <w:color w:val="auto"/>
                <w:spacing w:val="11"/>
                <w:position w:val="0"/>
                <w:sz w:val="24"/>
                <w:szCs w:val="24"/>
                <w:highlight w:val="yellow"/>
                <w:u w:val="none" w:color="auto"/>
                <w:lang w:val="en-US" w:eastAsia="zh-CN"/>
              </w:rPr>
            </w:pPr>
            <w:r>
              <w:rPr>
                <w:bCs/>
                <w:color w:val="auto"/>
                <w:spacing w:val="11"/>
                <w:position w:val="0"/>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color w:val="auto"/>
                <w:spacing w:val="11"/>
                <w:position w:val="0"/>
                <w:szCs w:val="24"/>
                <w:highlight w:val="none"/>
                <w:lang w:val="zh-CN"/>
              </w:rPr>
              <w:t>，</w:t>
            </w:r>
            <w:r>
              <w:rPr>
                <w:bCs/>
                <w:color w:val="auto"/>
                <w:spacing w:val="11"/>
                <w:position w:val="0"/>
                <w:szCs w:val="24"/>
                <w:highlight w:val="none"/>
                <w:lang w:val="zh-CN"/>
              </w:rPr>
              <w:t>20</w:t>
            </w:r>
            <w:r>
              <w:rPr>
                <w:rFonts w:hint="eastAsia"/>
                <w:bCs/>
                <w:color w:val="auto"/>
                <w:spacing w:val="11"/>
                <w:position w:val="0"/>
                <w:szCs w:val="24"/>
                <w:highlight w:val="none"/>
                <w:lang w:val="en-US" w:eastAsia="zh-CN"/>
              </w:rPr>
              <w:t>25</w:t>
            </w:r>
            <w:r>
              <w:rPr>
                <w:bCs/>
                <w:color w:val="auto"/>
                <w:spacing w:val="11"/>
                <w:position w:val="0"/>
                <w:szCs w:val="24"/>
                <w:highlight w:val="none"/>
                <w:lang w:val="zh-CN"/>
              </w:rPr>
              <w:t>年</w:t>
            </w:r>
            <w:r>
              <w:rPr>
                <w:rFonts w:hint="eastAsia"/>
                <w:bCs/>
                <w:color w:val="auto"/>
                <w:spacing w:val="11"/>
                <w:position w:val="0"/>
                <w:szCs w:val="24"/>
                <w:highlight w:val="none"/>
                <w:lang w:val="en-US" w:eastAsia="zh-CN"/>
              </w:rPr>
              <w:t>2</w:t>
            </w:r>
            <w:r>
              <w:rPr>
                <w:bCs/>
                <w:color w:val="auto"/>
                <w:spacing w:val="11"/>
                <w:position w:val="0"/>
                <w:szCs w:val="24"/>
                <w:highlight w:val="none"/>
                <w:lang w:val="zh-CN"/>
              </w:rPr>
              <w:t>月，</w:t>
            </w:r>
            <w:r>
              <w:rPr>
                <w:rFonts w:hint="eastAsia"/>
                <w:bCs/>
                <w:color w:val="auto"/>
                <w:spacing w:val="11"/>
                <w:position w:val="0"/>
                <w:szCs w:val="24"/>
                <w:highlight w:val="none"/>
                <w:lang w:val="zh-CN" w:eastAsia="zh-CN"/>
              </w:rPr>
              <w:t>新田县人民医院</w:t>
            </w:r>
            <w:r>
              <w:rPr>
                <w:bCs/>
                <w:color w:val="auto"/>
                <w:spacing w:val="11"/>
                <w:position w:val="0"/>
                <w:szCs w:val="24"/>
                <w:highlight w:val="none"/>
                <w:lang w:val="zh-CN"/>
              </w:rPr>
              <w:t>委托</w:t>
            </w:r>
            <w:r>
              <w:rPr>
                <w:rFonts w:hint="eastAsia"/>
                <w:bCs/>
                <w:color w:val="auto"/>
                <w:spacing w:val="11"/>
                <w:position w:val="0"/>
                <w:szCs w:val="24"/>
                <w:highlight w:val="none"/>
                <w:lang w:val="zh-CN" w:eastAsia="zh-CN"/>
              </w:rPr>
              <w:t>湖南禹泽工程咨询有限公司</w:t>
            </w:r>
            <w:r>
              <w:rPr>
                <w:bCs/>
                <w:color w:val="auto"/>
                <w:spacing w:val="11"/>
                <w:position w:val="0"/>
                <w:szCs w:val="24"/>
                <w:highlight w:val="none"/>
                <w:lang w:val="zh-CN"/>
              </w:rPr>
              <w:t>对</w:t>
            </w:r>
            <w:r>
              <w:rPr>
                <w:rFonts w:hint="eastAsia"/>
                <w:bCs/>
                <w:color w:val="auto"/>
                <w:spacing w:val="11"/>
                <w:position w:val="0"/>
                <w:szCs w:val="24"/>
                <w:highlight w:val="none"/>
                <w:lang w:val="zh-CN" w:eastAsia="zh-CN"/>
              </w:rPr>
              <w:t>新田县人民医院感控科及感染门诊诊室建设项目</w:t>
            </w:r>
            <w:r>
              <w:rPr>
                <w:bCs/>
                <w:color w:val="auto"/>
                <w:spacing w:val="11"/>
                <w:position w:val="0"/>
                <w:szCs w:val="24"/>
                <w:highlight w:val="none"/>
                <w:lang w:val="zh-CN"/>
              </w:rPr>
              <w:t>进行环境影响评价工作。</w:t>
            </w:r>
            <w:r>
              <w:rPr>
                <w:rFonts w:hint="eastAsia" w:ascii="Times New Roman"/>
                <w:bCs/>
                <w:color w:val="auto"/>
                <w:spacing w:val="11"/>
                <w:position w:val="0"/>
                <w:szCs w:val="24"/>
                <w:highlight w:val="none"/>
                <w:lang w:val="zh-CN"/>
              </w:rPr>
              <w:t>按照《建设项目环境影响评价分类管理名录》</w:t>
            </w:r>
            <w:r>
              <w:rPr>
                <w:rFonts w:hint="eastAsia" w:eastAsia="宋体"/>
                <w:bCs/>
                <w:color w:val="auto"/>
                <w:spacing w:val="11"/>
                <w:position w:val="0"/>
                <w:szCs w:val="24"/>
                <w:highlight w:val="none"/>
                <w:lang w:eastAsia="zh-CN"/>
              </w:rPr>
              <w:t>（</w:t>
            </w:r>
            <w:r>
              <w:rPr>
                <w:rFonts w:hint="eastAsia" w:ascii="Times New Roman" w:eastAsia="宋体"/>
                <w:bCs/>
                <w:color w:val="auto"/>
                <w:spacing w:val="11"/>
                <w:position w:val="0"/>
                <w:szCs w:val="24"/>
                <w:highlight w:val="none"/>
                <w:lang w:val="en-US" w:eastAsia="zh-CN"/>
              </w:rPr>
              <w:t>2021版</w:t>
            </w:r>
            <w:r>
              <w:rPr>
                <w:rFonts w:hint="eastAsia" w:eastAsia="宋体"/>
                <w:bCs/>
                <w:color w:val="auto"/>
                <w:spacing w:val="11"/>
                <w:position w:val="0"/>
                <w:szCs w:val="24"/>
                <w:highlight w:val="none"/>
                <w:lang w:eastAsia="zh-CN"/>
              </w:rPr>
              <w:t>）</w:t>
            </w:r>
            <w:r>
              <w:rPr>
                <w:bCs/>
                <w:color w:val="auto"/>
                <w:spacing w:val="11"/>
                <w:position w:val="0"/>
                <w:szCs w:val="24"/>
                <w:highlight w:val="none"/>
              </w:rPr>
              <w:t>，</w:t>
            </w:r>
            <w:r>
              <w:rPr>
                <w:rFonts w:hint="eastAsia" w:ascii="Times New Roman" w:eastAsia="宋体"/>
                <w:bCs/>
                <w:color w:val="auto"/>
                <w:spacing w:val="11"/>
                <w:position w:val="0"/>
                <w:szCs w:val="24"/>
                <w:highlight w:val="none"/>
                <w:lang w:val="en-US" w:eastAsia="zh-CN"/>
              </w:rPr>
              <w:t>本</w:t>
            </w:r>
            <w:r>
              <w:rPr>
                <w:bCs/>
                <w:color w:val="auto"/>
                <w:spacing w:val="11"/>
                <w:position w:val="0"/>
                <w:szCs w:val="24"/>
                <w:highlight w:val="none"/>
              </w:rPr>
              <w:t>项目</w:t>
            </w:r>
            <w:r>
              <w:rPr>
                <w:rFonts w:hint="eastAsia"/>
                <w:bCs/>
                <w:color w:val="auto"/>
                <w:spacing w:val="11"/>
                <w:position w:val="0"/>
                <w:szCs w:val="24"/>
                <w:highlight w:val="none"/>
                <w:lang w:val="en-US" w:eastAsia="zh-CN"/>
              </w:rPr>
              <w:t>建成后拟设置病床180张，</w:t>
            </w:r>
            <w:r>
              <w:rPr>
                <w:rFonts w:hint="eastAsia" w:ascii="Times New Roman" w:eastAsia="宋体"/>
                <w:bCs/>
                <w:color w:val="auto"/>
                <w:spacing w:val="11"/>
                <w:position w:val="0"/>
                <w:szCs w:val="24"/>
                <w:highlight w:val="none"/>
                <w:lang w:val="en-US" w:eastAsia="zh-CN"/>
              </w:rPr>
              <w:t>属于“</w:t>
            </w:r>
            <w:r>
              <w:rPr>
                <w:rFonts w:hint="eastAsia"/>
                <w:bCs/>
                <w:color w:val="auto"/>
                <w:spacing w:val="11"/>
                <w:position w:val="0"/>
                <w:szCs w:val="24"/>
                <w:highlight w:val="none"/>
                <w:lang w:val="en-US" w:eastAsia="zh-CN"/>
              </w:rPr>
              <w:t>四十九</w:t>
            </w:r>
            <w:r>
              <w:rPr>
                <w:bCs/>
                <w:color w:val="auto"/>
                <w:spacing w:val="11"/>
                <w:position w:val="0"/>
                <w:szCs w:val="24"/>
                <w:highlight w:val="none"/>
                <w:lang w:val="en-US" w:eastAsia="zh-CN"/>
              </w:rPr>
              <w:t>、</w:t>
            </w:r>
            <w:r>
              <w:rPr>
                <w:rFonts w:hint="eastAsia"/>
                <w:bCs/>
                <w:color w:val="auto"/>
                <w:spacing w:val="11"/>
                <w:position w:val="0"/>
                <w:szCs w:val="24"/>
                <w:highlight w:val="none"/>
                <w:lang w:val="en-US" w:eastAsia="zh-CN"/>
              </w:rPr>
              <w:t>卫生</w:t>
            </w:r>
            <w:r>
              <w:rPr>
                <w:rFonts w:hint="eastAsia" w:ascii="Times New Roman" w:eastAsia="宋体"/>
                <w:bCs/>
                <w:color w:val="auto"/>
                <w:spacing w:val="11"/>
                <w:position w:val="0"/>
                <w:szCs w:val="24"/>
                <w:highlight w:val="none"/>
                <w:lang w:val="en-US" w:eastAsia="zh-CN"/>
              </w:rPr>
              <w:t>”中的“</w:t>
            </w:r>
            <w:r>
              <w:rPr>
                <w:rFonts w:hint="eastAsia"/>
                <w:bCs/>
                <w:color w:val="auto"/>
                <w:spacing w:val="11"/>
                <w:position w:val="0"/>
                <w:szCs w:val="24"/>
                <w:highlight w:val="none"/>
                <w:lang w:val="en-US" w:eastAsia="zh-CN"/>
              </w:rPr>
              <w:t>108、医院 841</w:t>
            </w:r>
            <w:r>
              <w:rPr>
                <w:rFonts w:hint="eastAsia" w:ascii="Times New Roman" w:eastAsia="宋体"/>
                <w:bCs/>
                <w:color w:val="auto"/>
                <w:spacing w:val="11"/>
                <w:position w:val="0"/>
                <w:szCs w:val="24"/>
                <w:highlight w:val="none"/>
                <w:lang w:val="en-US" w:eastAsia="zh-CN"/>
              </w:rPr>
              <w:t>”中的“其他（住院床位20张以下的除外）”</w:t>
            </w:r>
            <w:r>
              <w:rPr>
                <w:rFonts w:hint="eastAsia"/>
                <w:bCs/>
                <w:color w:val="auto"/>
                <w:spacing w:val="11"/>
                <w:position w:val="0"/>
                <w:szCs w:val="24"/>
                <w:highlight w:val="none"/>
                <w:lang w:val="en-US" w:eastAsia="zh-CN"/>
              </w:rPr>
              <w:t>，</w:t>
            </w:r>
            <w:r>
              <w:rPr>
                <w:rFonts w:hint="eastAsia" w:ascii="Times New Roman" w:eastAsia="宋体"/>
                <w:bCs/>
                <w:color w:val="auto"/>
                <w:spacing w:val="11"/>
                <w:position w:val="0"/>
                <w:szCs w:val="24"/>
                <w:highlight w:val="none"/>
                <w:lang w:val="en-US" w:eastAsia="zh-CN"/>
              </w:rPr>
              <w:t>故项目应编制环境影响报告表。</w:t>
            </w:r>
            <w:r>
              <w:rPr>
                <w:bCs/>
                <w:snapToGrid w:val="0"/>
                <w:color w:val="auto"/>
                <w:spacing w:val="11"/>
                <w:position w:val="0"/>
                <w:szCs w:val="24"/>
                <w:highlight w:val="none"/>
              </w:rPr>
              <w:t>根据建设方提供的工程相关基础资料，按照环评技术导则要求，编制了《</w:t>
            </w:r>
            <w:r>
              <w:rPr>
                <w:rFonts w:hint="eastAsia"/>
                <w:bCs/>
                <w:color w:val="auto"/>
                <w:spacing w:val="11"/>
                <w:position w:val="0"/>
                <w:szCs w:val="24"/>
                <w:highlight w:val="none"/>
                <w:lang w:eastAsia="zh-CN"/>
              </w:rPr>
              <w:t>新田县人民医院感控科及感染门诊诊室建设项目</w:t>
            </w:r>
            <w:r>
              <w:rPr>
                <w:bCs/>
                <w:snapToGrid w:val="0"/>
                <w:color w:val="auto"/>
                <w:spacing w:val="11"/>
                <w:position w:val="0"/>
                <w:szCs w:val="24"/>
                <w:highlight w:val="none"/>
              </w:rPr>
              <w:t>环境影响报告表》。</w:t>
            </w:r>
            <w:r>
              <w:rPr>
                <w:rFonts w:hint="eastAsia"/>
                <w:bCs/>
                <w:snapToGrid w:val="0"/>
                <w:color w:val="auto"/>
                <w:spacing w:val="11"/>
                <w:position w:val="0"/>
                <w:szCs w:val="24"/>
                <w:highlight w:val="none"/>
                <w:lang w:val="en-US" w:eastAsia="zh-CN"/>
              </w:rPr>
              <w:t xml:space="preserve"> </w:t>
            </w:r>
          </w:p>
          <w:p>
            <w:pPr>
              <w:ind w:firstLine="482"/>
              <w:rPr>
                <w:rFonts w:ascii="Times New Roman" w:hAnsi="Times New Roman" w:eastAsia="宋体" w:cs="Times New Roman"/>
                <w:b/>
                <w:color w:val="auto"/>
                <w:spacing w:val="11"/>
                <w:position w:val="0"/>
                <w:szCs w:val="24"/>
                <w:highlight w:val="none"/>
              </w:rPr>
            </w:pPr>
            <w:r>
              <w:rPr>
                <w:rFonts w:hint="eastAsia" w:ascii="Times New Roman" w:hAnsi="Times New Roman" w:eastAsia="宋体" w:cs="Times New Roman"/>
                <w:b/>
                <w:color w:val="auto"/>
                <w:spacing w:val="11"/>
                <w:position w:val="0"/>
                <w:szCs w:val="24"/>
                <w:highlight w:val="none"/>
                <w:lang w:val="en-US" w:eastAsia="zh-CN"/>
              </w:rPr>
              <w:t>2、</w:t>
            </w:r>
            <w:r>
              <w:rPr>
                <w:rFonts w:ascii="Times New Roman" w:hAnsi="Times New Roman" w:eastAsia="宋体" w:cs="Times New Roman"/>
                <w:b/>
                <w:color w:val="auto"/>
                <w:spacing w:val="11"/>
                <w:position w:val="0"/>
                <w:szCs w:val="24"/>
                <w:highlight w:val="none"/>
              </w:rPr>
              <w:t>建设项目名称、性质、建设单位和地点</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eastAsia="zh-CN"/>
              </w:rPr>
            </w:pPr>
            <w:r>
              <w:rPr>
                <w:b w:val="0"/>
                <w:bCs/>
                <w:color w:val="auto"/>
                <w:spacing w:val="11"/>
                <w:position w:val="0"/>
                <w:szCs w:val="24"/>
                <w:highlight w:val="none"/>
              </w:rPr>
              <w:t>（1）项目名称：</w:t>
            </w:r>
            <w:r>
              <w:rPr>
                <w:rFonts w:hint="eastAsia"/>
                <w:b w:val="0"/>
                <w:bCs/>
                <w:color w:val="auto"/>
                <w:spacing w:val="11"/>
                <w:position w:val="0"/>
                <w:szCs w:val="24"/>
                <w:highlight w:val="none"/>
                <w:lang w:eastAsia="zh-CN"/>
              </w:rPr>
              <w:t>新田县人民医院感控科及感染门诊诊室建设项目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val="en-US" w:eastAsia="zh-CN"/>
              </w:rPr>
            </w:pPr>
            <w:r>
              <w:rPr>
                <w:b w:val="0"/>
                <w:bCs/>
                <w:color w:val="auto"/>
                <w:spacing w:val="11"/>
                <w:position w:val="0"/>
                <w:szCs w:val="24"/>
                <w:highlight w:val="none"/>
              </w:rPr>
              <w:t>（2）工程性质：</w:t>
            </w:r>
            <w:r>
              <w:rPr>
                <w:rFonts w:hint="eastAsia"/>
                <w:b w:val="0"/>
                <w:bCs/>
                <w:color w:val="auto"/>
                <w:spacing w:val="11"/>
                <w:position w:val="0"/>
                <w:szCs w:val="24"/>
                <w:highlight w:val="none"/>
                <w:lang w:val="en-US" w:eastAsia="zh-CN"/>
              </w:rPr>
              <w:t>扩建项目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pacing w:val="11"/>
                <w:position w:val="0"/>
                <w:szCs w:val="24"/>
                <w:highlight w:val="none"/>
                <w:lang w:eastAsia="zh-CN"/>
              </w:rPr>
            </w:pPr>
            <w:r>
              <w:rPr>
                <w:b w:val="0"/>
                <w:bCs/>
                <w:color w:val="auto"/>
                <w:spacing w:val="11"/>
                <w:position w:val="0"/>
                <w:szCs w:val="24"/>
                <w:highlight w:val="none"/>
              </w:rPr>
              <w:t>（3）建设单位：</w:t>
            </w:r>
            <w:r>
              <w:rPr>
                <w:rFonts w:hint="eastAsia"/>
                <w:b w:val="0"/>
                <w:bCs/>
                <w:color w:val="auto"/>
                <w:spacing w:val="11"/>
                <w:position w:val="0"/>
                <w:szCs w:val="24"/>
                <w:highlight w:val="none"/>
                <w:lang w:eastAsia="zh-CN"/>
              </w:rPr>
              <w:t>新田县人民医院</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（4）建设地点：</w:t>
            </w:r>
            <w:r>
              <w:rPr>
                <w:rFonts w:hint="eastAsia" w:ascii="Times New Roman" w:hAnsi="Times New Roman"/>
                <w:color w:val="auto"/>
                <w:spacing w:val="11"/>
                <w:kern w:val="24"/>
                <w:position w:val="0"/>
                <w:szCs w:val="24"/>
                <w:highlight w:val="none"/>
                <w:lang w:val="en-US" w:eastAsia="zh-CN"/>
              </w:rPr>
              <w:t>湖南省永州市新田县龙泉街道</w:t>
            </w:r>
            <w:r>
              <w:rPr>
                <w:rFonts w:hint="eastAsia"/>
                <w:color w:val="auto"/>
                <w:spacing w:val="11"/>
                <w:kern w:val="24"/>
                <w:position w:val="0"/>
                <w:szCs w:val="24"/>
                <w:highlight w:val="none"/>
                <w:lang w:val="en-US" w:eastAsia="zh-CN"/>
              </w:rPr>
              <w:t>新华西路</w:t>
            </w:r>
            <w:r>
              <w:rPr>
                <w:rFonts w:hint="default" w:ascii="Times New Roman" w:hAnsi="Times New Roman" w:cs="Times New Roman"/>
                <w:color w:val="auto"/>
                <w:spacing w:val="11"/>
                <w:position w:val="0"/>
                <w:szCs w:val="24"/>
                <w:highlight w:val="none"/>
              </w:rPr>
              <w:t>，东经112°1</w:t>
            </w:r>
            <w:r>
              <w:rPr>
                <w:rFonts w:hint="eastAsia" w:cs="Times New Roman"/>
                <w:color w:val="auto"/>
                <w:spacing w:val="11"/>
                <w:position w:val="0"/>
                <w:szCs w:val="24"/>
                <w:highlight w:val="none"/>
                <w:lang w:val="en-US" w:eastAsia="zh-CN"/>
              </w:rPr>
              <w:t>2</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47.287</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eastAsia="zh-CN"/>
              </w:rPr>
              <w:t>，</w:t>
            </w:r>
            <w:r>
              <w:rPr>
                <w:rFonts w:hint="default" w:ascii="Times New Roman" w:hAnsi="Times New Roman" w:cs="Times New Roman"/>
                <w:color w:val="auto"/>
                <w:spacing w:val="11"/>
                <w:position w:val="0"/>
                <w:szCs w:val="24"/>
                <w:highlight w:val="none"/>
              </w:rPr>
              <w:t>北纬25°5</w:t>
            </w:r>
            <w:r>
              <w:rPr>
                <w:rFonts w:hint="eastAsia" w:cs="Times New Roman"/>
                <w:color w:val="auto"/>
                <w:spacing w:val="11"/>
                <w:position w:val="0"/>
                <w:szCs w:val="24"/>
                <w:highlight w:val="none"/>
                <w:lang w:val="en-US" w:eastAsia="zh-CN"/>
              </w:rPr>
              <w:t>4</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48.635</w:t>
            </w:r>
            <w:r>
              <w:rPr>
                <w:rFonts w:hint="default" w:ascii="Times New Roman" w:hAnsi="Times New Roman" w:cs="Times New Roman"/>
                <w:color w:val="auto"/>
                <w:spacing w:val="11"/>
                <w:position w:val="0"/>
                <w:szCs w:val="24"/>
                <w:highlight w:val="none"/>
              </w:rPr>
              <w:t>″。</w:t>
            </w:r>
            <w:r>
              <w:rPr>
                <w:color w:val="auto"/>
                <w:spacing w:val="11"/>
                <w:position w:val="0"/>
                <w:szCs w:val="24"/>
                <w:highlight w:val="none"/>
              </w:rPr>
              <w:t>项目地理位置见附图1</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（5）总投资：</w:t>
            </w:r>
            <w:r>
              <w:rPr>
                <w:rFonts w:hint="eastAsia"/>
                <w:b w:val="0"/>
                <w:bCs/>
                <w:color w:val="auto"/>
                <w:spacing w:val="11"/>
                <w:position w:val="0"/>
                <w:szCs w:val="24"/>
                <w:highlight w:val="none"/>
                <w:lang w:val="en-US" w:eastAsia="zh-CN"/>
              </w:rPr>
              <w:t>5000</w:t>
            </w:r>
            <w:r>
              <w:rPr>
                <w:color w:val="auto"/>
                <w:spacing w:val="11"/>
                <w:position w:val="0"/>
                <w:szCs w:val="24"/>
                <w:highlight w:val="none"/>
              </w:rPr>
              <w:t>万元，其中环保投资</w:t>
            </w:r>
            <w:r>
              <w:rPr>
                <w:rFonts w:hint="eastAsia"/>
                <w:color w:val="auto"/>
                <w:spacing w:val="11"/>
                <w:position w:val="0"/>
                <w:szCs w:val="24"/>
                <w:highlight w:val="none"/>
                <w:lang w:val="en-US" w:eastAsia="zh-CN"/>
              </w:rPr>
              <w:t>227</w:t>
            </w:r>
            <w:r>
              <w:rPr>
                <w:color w:val="auto"/>
                <w:spacing w:val="11"/>
                <w:position w:val="0"/>
                <w:szCs w:val="24"/>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pacing w:val="11"/>
                <w:position w:val="0"/>
                <w:szCs w:val="24"/>
                <w:highlight w:val="none"/>
                <w:u w:val="none" w:color="auto"/>
              </w:rPr>
            </w:pPr>
            <w:r>
              <w:rPr>
                <w:b/>
                <w:color w:val="auto"/>
                <w:spacing w:val="11"/>
                <w:position w:val="0"/>
                <w:szCs w:val="24"/>
                <w:highlight w:val="none"/>
                <w:u w:val="none" w:color="auto"/>
              </w:rPr>
              <w:t>3、工程内容及规模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color w:val="auto"/>
                <w:spacing w:val="11"/>
                <w:position w:val="0"/>
                <w:szCs w:val="24"/>
                <w:highlight w:val="none"/>
                <w:u w:val="single" w:color="auto"/>
                <w:lang w:val="en-US" w:eastAsia="zh-CN"/>
              </w:rPr>
            </w:pPr>
            <w:r>
              <w:rPr>
                <w:rFonts w:hint="eastAsia"/>
                <w:bCs/>
                <w:color w:val="auto"/>
                <w:spacing w:val="11"/>
                <w:position w:val="0"/>
                <w:szCs w:val="24"/>
                <w:highlight w:val="none"/>
                <w:u w:val="single" w:color="auto"/>
                <w:lang w:val="en-US" w:eastAsia="zh-CN"/>
              </w:rPr>
              <w:t>本</w:t>
            </w:r>
            <w:r>
              <w:rPr>
                <w:rFonts w:hint="eastAsia"/>
                <w:bCs/>
                <w:color w:val="auto"/>
                <w:spacing w:val="11"/>
                <w:position w:val="0"/>
                <w:szCs w:val="24"/>
                <w:highlight w:val="none"/>
                <w:u w:val="single" w:color="auto"/>
                <w:lang w:eastAsia="zh-CN"/>
              </w:rPr>
              <w:t>项目</w:t>
            </w:r>
            <w:r>
              <w:rPr>
                <w:bCs/>
                <w:color w:val="auto"/>
                <w:spacing w:val="11"/>
                <w:position w:val="0"/>
                <w:szCs w:val="24"/>
                <w:highlight w:val="none"/>
                <w:u w:val="single" w:color="auto"/>
              </w:rPr>
              <w:t>位于</w:t>
            </w:r>
            <w:r>
              <w:rPr>
                <w:rFonts w:hint="eastAsia" w:ascii="Times New Roman" w:hAnsi="Times New Roman"/>
                <w:color w:val="auto"/>
                <w:spacing w:val="11"/>
                <w:kern w:val="24"/>
                <w:position w:val="0"/>
                <w:szCs w:val="24"/>
                <w:highlight w:val="none"/>
                <w:u w:val="single" w:color="auto"/>
                <w:lang w:val="en-US" w:eastAsia="zh-CN"/>
              </w:rPr>
              <w:t>湖南省永州市新田县龙泉街道</w:t>
            </w:r>
            <w:r>
              <w:rPr>
                <w:rFonts w:hint="eastAsia"/>
                <w:color w:val="auto"/>
                <w:spacing w:val="11"/>
                <w:kern w:val="24"/>
                <w:position w:val="0"/>
                <w:szCs w:val="24"/>
                <w:highlight w:val="none"/>
                <w:u w:val="single" w:color="auto"/>
                <w:lang w:val="en-US" w:eastAsia="zh-CN"/>
              </w:rPr>
              <w:t>新华西路</w:t>
            </w:r>
            <w:r>
              <w:rPr>
                <w:bCs/>
                <w:color w:val="auto"/>
                <w:spacing w:val="11"/>
                <w:position w:val="0"/>
                <w:szCs w:val="24"/>
                <w:highlight w:val="none"/>
                <w:u w:val="single" w:color="auto"/>
              </w:rPr>
              <w:t>，占地面积</w:t>
            </w:r>
            <w:r>
              <w:rPr>
                <w:rFonts w:hint="eastAsia" w:ascii="Times New Roman" w:eastAsia="宋体"/>
                <w:bCs/>
                <w:color w:val="auto"/>
                <w:spacing w:val="11"/>
                <w:position w:val="0"/>
                <w:szCs w:val="24"/>
                <w:highlight w:val="none"/>
                <w:u w:val="single" w:color="auto"/>
                <w:lang w:val="en-US" w:eastAsia="zh-CN"/>
              </w:rPr>
              <w:t>3820.3m</w:t>
            </w:r>
            <w:r>
              <w:rPr>
                <w:rFonts w:hint="eastAsia" w:ascii="Times New Roman" w:eastAsia="宋体"/>
                <w:bCs/>
                <w:color w:val="auto"/>
                <w:spacing w:val="11"/>
                <w:position w:val="0"/>
                <w:szCs w:val="24"/>
                <w:highlight w:val="none"/>
                <w:u w:val="single" w:color="auto"/>
                <w:vertAlign w:val="superscript"/>
                <w:lang w:val="en-US" w:eastAsia="zh-CN"/>
              </w:rPr>
              <w:t>2</w:t>
            </w:r>
            <w:r>
              <w:rPr>
                <w:color w:val="auto"/>
                <w:spacing w:val="11"/>
                <w:position w:val="0"/>
                <w:szCs w:val="24"/>
                <w:highlight w:val="none"/>
                <w:u w:val="single" w:color="auto"/>
              </w:rPr>
              <w:t>。</w:t>
            </w:r>
            <w:r>
              <w:rPr>
                <w:rFonts w:hint="eastAsia"/>
                <w:color w:val="auto"/>
                <w:spacing w:val="11"/>
                <w:position w:val="0"/>
                <w:szCs w:val="24"/>
                <w:highlight w:val="none"/>
                <w:u w:val="single" w:color="auto"/>
                <w:lang w:val="en-US" w:eastAsia="zh-CN"/>
              </w:rPr>
              <w:t>本次拟建设感控楼、污水处理站两栋建筑及其配套公用工程、环保设施等，本项目不另设食堂，食堂依托现有设施。项目建成后拟设置病床180张。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color w:val="auto"/>
                <w:spacing w:val="11"/>
                <w:position w:val="0"/>
                <w:szCs w:val="24"/>
                <w:highlight w:val="yellow"/>
                <w:u w:val="single" w:color="auto"/>
                <w:lang w:val="en-US" w:eastAsia="zh-CN"/>
              </w:rPr>
            </w:pPr>
            <w:r>
              <w:rPr>
                <w:color w:val="auto"/>
                <w:spacing w:val="11"/>
                <w:position w:val="0"/>
                <w:szCs w:val="24"/>
                <w:highlight w:val="none"/>
                <w:u w:val="single" w:color="auto"/>
              </w:rPr>
              <w:t>项目主要建设内容见表2-</w:t>
            </w:r>
            <w:r>
              <w:rPr>
                <w:rFonts w:hint="eastAsia" w:ascii="Times New Roman" w:eastAsia="宋体"/>
                <w:color w:val="auto"/>
                <w:spacing w:val="11"/>
                <w:position w:val="0"/>
                <w:szCs w:val="24"/>
                <w:highlight w:val="none"/>
                <w:u w:val="single" w:color="auto"/>
                <w:lang w:val="en-US" w:eastAsia="zh-CN"/>
              </w:rPr>
              <w:t>1</w:t>
            </w:r>
            <w:r>
              <w:rPr>
                <w:color w:val="auto"/>
                <w:spacing w:val="11"/>
                <w:position w:val="0"/>
                <w:szCs w:val="24"/>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1</w:t>
            </w:r>
            <w:r>
              <w:rPr>
                <w:rFonts w:hint="default" w:ascii="Times New Roman" w:hAnsi="Times New Roman" w:cs="Times New Roman" w:eastAsiaTheme="minorEastAsia"/>
                <w:b/>
                <w:bCs/>
                <w:color w:val="auto"/>
                <w:spacing w:val="11"/>
                <w:position w:val="0"/>
                <w:sz w:val="21"/>
                <w:szCs w:val="21"/>
                <w:highlight w:val="none"/>
                <w:u w:val="single" w:color="auto"/>
              </w:rPr>
              <w:t xml:space="preserve"> 主要建设内容一览表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448"/>
              <w:gridCol w:w="759"/>
              <w:gridCol w:w="6077"/>
              <w:gridCol w:w="1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类别</w:t>
                  </w: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名称</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建设内容及规模</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18"/>
                      <w:szCs w:val="18"/>
                      <w:highlight w:val="none"/>
                      <w:u w:val="single" w:color="auto"/>
                    </w:rPr>
                  </w:pPr>
                  <w:r>
                    <w:rPr>
                      <w:rFonts w:hint="default"/>
                      <w:b w:val="0"/>
                      <w:bCs w:val="0"/>
                      <w:color w:val="auto"/>
                      <w:spacing w:val="11"/>
                      <w:position w:val="0"/>
                      <w:sz w:val="21"/>
                      <w:szCs w:val="21"/>
                      <w:highlight w:val="none"/>
                      <w:u w:val="single" w:color="auto"/>
                    </w:rPr>
                    <w:t>主体工程</w:t>
                  </w: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感控楼</w:t>
                  </w:r>
                </w:p>
              </w:tc>
              <w:tc>
                <w:tcPr>
                  <w:tcW w:w="33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default"/>
                      <w:color w:val="auto"/>
                      <w:spacing w:val="11"/>
                      <w:position w:val="0"/>
                      <w:sz w:val="21"/>
                      <w:szCs w:val="21"/>
                      <w:highlight w:val="none"/>
                      <w:u w:val="single" w:color="auto"/>
                      <w:lang w:val="en-US" w:eastAsia="zh-CN"/>
                    </w:rPr>
                    <w:t>1</w:t>
                  </w:r>
                  <w:r>
                    <w:rPr>
                      <w:rFonts w:hint="eastAsia"/>
                      <w:color w:val="auto"/>
                      <w:spacing w:val="11"/>
                      <w:position w:val="0"/>
                      <w:sz w:val="21"/>
                      <w:szCs w:val="21"/>
                      <w:highlight w:val="none"/>
                      <w:u w:val="single" w:color="auto"/>
                      <w:lang w:val="en-US" w:eastAsia="zh-CN"/>
                    </w:rPr>
                    <w:t>栋，地上十层，地下一层</w:t>
                  </w:r>
                  <w:r>
                    <w:rPr>
                      <w:rFonts w:hint="default"/>
                      <w:color w:val="auto"/>
                      <w:spacing w:val="11"/>
                      <w:position w:val="0"/>
                      <w:sz w:val="21"/>
                      <w:szCs w:val="21"/>
                      <w:highlight w:val="none"/>
                      <w:u w:val="single" w:color="auto"/>
                      <w:lang w:val="en-US" w:eastAsia="zh-CN"/>
                    </w:rPr>
                    <w:t>，</w:t>
                  </w:r>
                  <w:r>
                    <w:rPr>
                      <w:rFonts w:hint="eastAsia"/>
                      <w:color w:val="auto"/>
                      <w:spacing w:val="11"/>
                      <w:position w:val="0"/>
                      <w:sz w:val="21"/>
                      <w:szCs w:val="21"/>
                      <w:highlight w:val="none"/>
                      <w:u w:val="single" w:color="auto"/>
                      <w:lang w:val="en-US" w:eastAsia="zh-CN"/>
                    </w:rPr>
                    <w:t>总</w:t>
                  </w:r>
                  <w:r>
                    <w:rPr>
                      <w:rFonts w:hint="default"/>
                      <w:color w:val="auto"/>
                      <w:spacing w:val="11"/>
                      <w:position w:val="0"/>
                      <w:sz w:val="21"/>
                      <w:szCs w:val="21"/>
                      <w:highlight w:val="none"/>
                      <w:u w:val="single" w:color="auto"/>
                      <w:lang w:val="en-US" w:eastAsia="zh-CN"/>
                    </w:rPr>
                    <w:t>建筑面积</w:t>
                  </w:r>
                  <w:r>
                    <w:rPr>
                      <w:rFonts w:hint="eastAsia"/>
                      <w:color w:val="auto"/>
                      <w:spacing w:val="11"/>
                      <w:position w:val="0"/>
                      <w:sz w:val="21"/>
                      <w:szCs w:val="21"/>
                      <w:highlight w:val="none"/>
                      <w:u w:val="single" w:color="auto"/>
                      <w:lang w:val="en-US" w:eastAsia="zh-CN"/>
                    </w:rPr>
                    <w:t>11298.8</w:t>
                  </w:r>
                  <w:r>
                    <w:rPr>
                      <w:rFonts w:hint="default"/>
                      <w:color w:val="auto"/>
                      <w:spacing w:val="11"/>
                      <w:position w:val="0"/>
                      <w:sz w:val="21"/>
                      <w:szCs w:val="21"/>
                      <w:highlight w:val="none"/>
                      <w:u w:val="single" w:color="auto"/>
                      <w:lang w:val="en-US" w:eastAsia="zh-CN"/>
                    </w:rPr>
                    <w:t>m</w:t>
                  </w:r>
                  <w:r>
                    <w:rPr>
                      <w:rFonts w:hint="default"/>
                      <w:color w:val="auto"/>
                      <w:spacing w:val="11"/>
                      <w:position w:val="0"/>
                      <w:sz w:val="21"/>
                      <w:szCs w:val="21"/>
                      <w:highlight w:val="none"/>
                      <w:u w:val="single" w:color="auto"/>
                      <w:vertAlign w:val="superscript"/>
                      <w:lang w:val="en-US" w:eastAsia="zh-CN"/>
                    </w:rPr>
                    <w:t>2</w:t>
                  </w:r>
                  <w:r>
                    <w:rPr>
                      <w:rFonts w:hint="default"/>
                      <w:color w:val="auto"/>
                      <w:spacing w:val="11"/>
                      <w:position w:val="0"/>
                      <w:sz w:val="21"/>
                      <w:szCs w:val="21"/>
                      <w:highlight w:val="none"/>
                      <w:u w:val="single" w:color="auto"/>
                      <w:lang w:val="en-US" w:eastAsia="zh-CN"/>
                    </w:rPr>
                    <w:t>，为</w:t>
                  </w:r>
                  <w:r>
                    <w:rPr>
                      <w:rFonts w:hint="eastAsia"/>
                      <w:color w:val="auto"/>
                      <w:spacing w:val="11"/>
                      <w:position w:val="0"/>
                      <w:sz w:val="21"/>
                      <w:szCs w:val="21"/>
                      <w:highlight w:val="none"/>
                      <w:u w:val="single" w:color="auto"/>
                      <w:lang w:val="en-US" w:eastAsia="zh-CN"/>
                    </w:rPr>
                    <w:t>钢混</w:t>
                  </w:r>
                  <w:r>
                    <w:rPr>
                      <w:rFonts w:hint="default"/>
                      <w:color w:val="auto"/>
                      <w:spacing w:val="11"/>
                      <w:position w:val="0"/>
                      <w:sz w:val="21"/>
                      <w:szCs w:val="21"/>
                      <w:highlight w:val="none"/>
                      <w:u w:val="single" w:color="auto"/>
                      <w:lang w:val="en-US" w:eastAsia="zh-CN"/>
                    </w:rPr>
                    <w:t>结构。</w:t>
                  </w:r>
                  <w:r>
                    <w:rPr>
                      <w:rFonts w:hint="eastAsia"/>
                      <w:color w:val="auto"/>
                      <w:spacing w:val="11"/>
                      <w:position w:val="0"/>
                      <w:sz w:val="21"/>
                      <w:szCs w:val="21"/>
                      <w:highlight w:val="none"/>
                      <w:u w:val="single" w:color="auto"/>
                      <w:lang w:val="en-US" w:eastAsia="zh-CN"/>
                    </w:rPr>
                    <w:t>感控楼</w:t>
                  </w:r>
                  <w:r>
                    <w:rPr>
                      <w:rFonts w:hint="default"/>
                      <w:color w:val="auto"/>
                      <w:spacing w:val="11"/>
                      <w:position w:val="0"/>
                      <w:sz w:val="21"/>
                      <w:szCs w:val="21"/>
                      <w:highlight w:val="none"/>
                      <w:u w:val="single" w:color="auto"/>
                      <w:lang w:val="en-US" w:eastAsia="zh-CN"/>
                    </w:rPr>
                    <w:t>一层</w:t>
                  </w:r>
                  <w:r>
                    <w:rPr>
                      <w:rFonts w:hint="eastAsia"/>
                      <w:color w:val="auto"/>
                      <w:spacing w:val="11"/>
                      <w:position w:val="0"/>
                      <w:sz w:val="21"/>
                      <w:szCs w:val="21"/>
                      <w:highlight w:val="none"/>
                      <w:u w:val="single" w:color="auto"/>
                      <w:lang w:val="en-US" w:eastAsia="zh-CN"/>
                    </w:rPr>
                    <w:t>设置</w:t>
                  </w:r>
                  <w:r>
                    <w:rPr>
                      <w:rFonts w:hint="default"/>
                      <w:color w:val="auto"/>
                      <w:spacing w:val="11"/>
                      <w:position w:val="0"/>
                      <w:sz w:val="21"/>
                      <w:szCs w:val="21"/>
                      <w:highlight w:val="none"/>
                      <w:u w:val="single" w:color="auto"/>
                      <w:lang w:val="en-US" w:eastAsia="zh-CN"/>
                    </w:rPr>
                    <w:t>发热门诊</w:t>
                  </w:r>
                  <w:r>
                    <w:rPr>
                      <w:rFonts w:hint="eastAsia"/>
                      <w:color w:val="auto"/>
                      <w:spacing w:val="11"/>
                      <w:position w:val="0"/>
                      <w:sz w:val="21"/>
                      <w:szCs w:val="21"/>
                      <w:highlight w:val="none"/>
                      <w:u w:val="single" w:color="auto"/>
                      <w:lang w:val="en-US" w:eastAsia="zh-CN"/>
                    </w:rPr>
                    <w:t>、化验、CT控制室、DR控制室；</w:t>
                  </w:r>
                  <w:r>
                    <w:rPr>
                      <w:rFonts w:hint="default"/>
                      <w:color w:val="auto"/>
                      <w:spacing w:val="11"/>
                      <w:position w:val="0"/>
                      <w:sz w:val="21"/>
                      <w:szCs w:val="21"/>
                      <w:highlight w:val="none"/>
                      <w:u w:val="single" w:color="auto"/>
                      <w:lang w:val="en-US" w:eastAsia="zh-CN"/>
                    </w:rPr>
                    <w:t>二层设置结核门诊、肠道门诊、HIV门诊、预留肝病门诊</w:t>
                  </w:r>
                  <w:r>
                    <w:rPr>
                      <w:rFonts w:hint="eastAsia"/>
                      <w:color w:val="auto"/>
                      <w:spacing w:val="11"/>
                      <w:position w:val="0"/>
                      <w:sz w:val="21"/>
                      <w:szCs w:val="21"/>
                      <w:highlight w:val="none"/>
                      <w:u w:val="single" w:color="auto"/>
                      <w:lang w:val="en-US" w:eastAsia="zh-CN"/>
                    </w:rPr>
                    <w:t>、实验室；</w:t>
                  </w:r>
                  <w:r>
                    <w:rPr>
                      <w:rFonts w:hint="default"/>
                      <w:color w:val="auto"/>
                      <w:spacing w:val="11"/>
                      <w:position w:val="0"/>
                      <w:sz w:val="21"/>
                      <w:szCs w:val="21"/>
                      <w:highlight w:val="none"/>
                      <w:u w:val="single" w:color="auto"/>
                      <w:lang w:val="en-US" w:eastAsia="zh-CN"/>
                    </w:rPr>
                    <w:t>三、四层为留观病区</w:t>
                  </w:r>
                  <w:r>
                    <w:rPr>
                      <w:rFonts w:hint="eastAsia"/>
                      <w:color w:val="auto"/>
                      <w:spacing w:val="11"/>
                      <w:position w:val="0"/>
                      <w:sz w:val="21"/>
                      <w:szCs w:val="21"/>
                      <w:highlight w:val="none"/>
                      <w:u w:val="single" w:color="auto"/>
                      <w:lang w:val="en-US" w:eastAsia="zh-CN"/>
                    </w:rPr>
                    <w:t>；</w:t>
                  </w:r>
                  <w:r>
                    <w:rPr>
                      <w:rFonts w:hint="default"/>
                      <w:color w:val="auto"/>
                      <w:spacing w:val="11"/>
                      <w:position w:val="0"/>
                      <w:sz w:val="21"/>
                      <w:szCs w:val="21"/>
                      <w:highlight w:val="none"/>
                      <w:u w:val="single" w:color="auto"/>
                      <w:lang w:val="en-US" w:eastAsia="zh-CN"/>
                    </w:rPr>
                    <w:t>五层为负压手术室、ICU</w:t>
                  </w:r>
                  <w:r>
                    <w:rPr>
                      <w:rFonts w:hint="eastAsia"/>
                      <w:color w:val="auto"/>
                      <w:spacing w:val="11"/>
                      <w:position w:val="0"/>
                      <w:sz w:val="21"/>
                      <w:szCs w:val="21"/>
                      <w:highlight w:val="none"/>
                      <w:u w:val="single" w:color="auto"/>
                      <w:lang w:val="en-US" w:eastAsia="zh-CN"/>
                    </w:rPr>
                    <w:t>；</w:t>
                  </w:r>
                  <w:r>
                    <w:rPr>
                      <w:rFonts w:hint="default"/>
                      <w:color w:val="auto"/>
                      <w:spacing w:val="11"/>
                      <w:position w:val="0"/>
                      <w:sz w:val="21"/>
                      <w:szCs w:val="21"/>
                      <w:highlight w:val="none"/>
                      <w:u w:val="single" w:color="auto"/>
                      <w:lang w:val="en-US" w:eastAsia="zh-CN"/>
                    </w:rPr>
                    <w:t>六层至十层为住院部</w:t>
                  </w:r>
                  <w:r>
                    <w:rPr>
                      <w:rFonts w:hint="eastAsia"/>
                      <w:color w:val="auto"/>
                      <w:spacing w:val="11"/>
                      <w:position w:val="0"/>
                      <w:sz w:val="21"/>
                      <w:szCs w:val="21"/>
                      <w:highlight w:val="none"/>
                      <w:u w:val="single" w:color="auto"/>
                      <w:lang w:val="en-US" w:eastAsia="zh-CN"/>
                    </w:rPr>
                    <w:t>；</w:t>
                  </w:r>
                  <w:r>
                    <w:rPr>
                      <w:rFonts w:hint="default"/>
                      <w:color w:val="auto"/>
                      <w:spacing w:val="11"/>
                      <w:position w:val="0"/>
                      <w:sz w:val="21"/>
                      <w:szCs w:val="21"/>
                      <w:highlight w:val="none"/>
                      <w:u w:val="single" w:color="auto"/>
                      <w:lang w:val="en-US" w:eastAsia="zh-CN"/>
                    </w:rPr>
                    <w:t>地下室负一层设计为设备用房及戊类库房</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污水处理设备间</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1栋，钢混结构，建筑面积</w:t>
                  </w:r>
                  <w:r>
                    <w:rPr>
                      <w:rFonts w:hint="eastAsia" w:cs="Times New Roman"/>
                      <w:b w:val="0"/>
                      <w:bCs w:val="0"/>
                      <w:color w:val="auto"/>
                      <w:spacing w:val="11"/>
                      <w:kern w:val="0"/>
                      <w:position w:val="0"/>
                      <w:sz w:val="21"/>
                      <w:szCs w:val="21"/>
                      <w:highlight w:val="none"/>
                      <w:u w:val="single" w:color="auto"/>
                      <w:lang w:val="en-US" w:eastAsia="zh-CN" w:bidi="ar"/>
                    </w:rPr>
                    <w:t>36</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m</w:t>
                  </w:r>
                  <w:r>
                    <w:rPr>
                      <w:rFonts w:hint="default" w:ascii="Times New Roman" w:hAnsi="Times New Roman" w:cs="Times New Roman"/>
                      <w:b w:val="0"/>
                      <w:bCs w:val="0"/>
                      <w:color w:val="auto"/>
                      <w:spacing w:val="11"/>
                      <w:kern w:val="0"/>
                      <w:positio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w:t>
                  </w:r>
                  <w:r>
                    <w:rPr>
                      <w:rFonts w:hint="eastAsia" w:cs="Times New Roman"/>
                      <w:b w:val="0"/>
                      <w:bCs w:val="0"/>
                      <w:color w:val="auto"/>
                      <w:spacing w:val="11"/>
                      <w:kern w:val="0"/>
                      <w:position w:val="0"/>
                      <w:sz w:val="21"/>
                      <w:szCs w:val="21"/>
                      <w:highlight w:val="none"/>
                      <w:u w:val="single" w:color="auto"/>
                      <w:lang w:val="en-US" w:eastAsia="zh-CN" w:bidi="ar"/>
                    </w:rPr>
                    <w:t>为单层建筑，设备间内设置消毒设备，一体化污水处理设备位于设备间下方</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4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公用工程</w:t>
                  </w: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供水</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生活用水由市政供水</w:t>
                  </w:r>
                  <w:r>
                    <w:rPr>
                      <w:rFonts w:hint="eastAsia"/>
                      <w:b w:val="0"/>
                      <w:bCs w:val="0"/>
                      <w:color w:val="auto"/>
                      <w:spacing w:val="11"/>
                      <w:position w:val="0"/>
                      <w:sz w:val="21"/>
                      <w:szCs w:val="21"/>
                      <w:highlight w:val="none"/>
                      <w:u w:val="single" w:color="auto"/>
                      <w:lang w:val="en-US" w:eastAsia="zh-CN"/>
                    </w:rPr>
                    <w:t>管网</w:t>
                  </w:r>
                  <w:r>
                    <w:rPr>
                      <w:rFonts w:hint="default"/>
                      <w:b w:val="0"/>
                      <w:bCs w:val="0"/>
                      <w:color w:val="auto"/>
                      <w:spacing w:val="11"/>
                      <w:position w:val="0"/>
                      <w:sz w:val="21"/>
                      <w:szCs w:val="21"/>
                      <w:highlight w:val="none"/>
                      <w:u w:val="single" w:color="auto"/>
                    </w:rPr>
                    <w:t>供给</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供电</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由区域供电管网统一供给。设</w:t>
                  </w:r>
                  <w:r>
                    <w:rPr>
                      <w:rFonts w:hint="eastAsia"/>
                      <w:b w:val="0"/>
                      <w:bCs w:val="0"/>
                      <w:color w:val="auto"/>
                      <w:spacing w:val="11"/>
                      <w:position w:val="0"/>
                      <w:sz w:val="21"/>
                      <w:szCs w:val="21"/>
                      <w:highlight w:val="none"/>
                      <w:u w:val="single" w:color="auto"/>
                      <w:lang w:val="en-US" w:eastAsia="zh-CN"/>
                    </w:rPr>
                    <w:t>低压配电所1</w:t>
                  </w:r>
                  <w:r>
                    <w:rPr>
                      <w:rFonts w:hint="default"/>
                      <w:b w:val="0"/>
                      <w:bCs w:val="0"/>
                      <w:color w:val="auto"/>
                      <w:spacing w:val="11"/>
                      <w:position w:val="0"/>
                      <w:sz w:val="21"/>
                      <w:szCs w:val="21"/>
                      <w:highlight w:val="none"/>
                      <w:u w:val="single" w:color="auto"/>
                    </w:rPr>
                    <w:t>个</w:t>
                  </w:r>
                  <w:r>
                    <w:rPr>
                      <w:rFonts w:hint="eastAsia"/>
                      <w:b w:val="0"/>
                      <w:bCs w:val="0"/>
                      <w:color w:val="auto"/>
                      <w:spacing w:val="11"/>
                      <w:position w:val="0"/>
                      <w:sz w:val="21"/>
                      <w:szCs w:val="21"/>
                      <w:highlight w:val="none"/>
                      <w:u w:val="single" w:color="auto"/>
                      <w:lang w:eastAsia="zh-CN"/>
                    </w:rPr>
                    <w:t>（</w:t>
                  </w:r>
                  <w:r>
                    <w:rPr>
                      <w:rFonts w:hint="eastAsia"/>
                      <w:b w:val="0"/>
                      <w:bCs w:val="0"/>
                      <w:color w:val="auto"/>
                      <w:spacing w:val="11"/>
                      <w:position w:val="0"/>
                      <w:sz w:val="21"/>
                      <w:szCs w:val="21"/>
                      <w:highlight w:val="none"/>
                      <w:u w:val="single" w:color="auto"/>
                      <w:lang w:val="en-US" w:eastAsia="zh-CN"/>
                    </w:rPr>
                    <w:t>位于地下室</w:t>
                  </w:r>
                  <w:r>
                    <w:rPr>
                      <w:rFonts w:hint="eastAsia"/>
                      <w:b w:val="0"/>
                      <w:bCs w:val="0"/>
                      <w:color w:val="auto"/>
                      <w:spacing w:val="11"/>
                      <w:position w:val="0"/>
                      <w:sz w:val="21"/>
                      <w:szCs w:val="21"/>
                      <w:highlight w:val="none"/>
                      <w:u w:val="single" w:color="auto"/>
                      <w:lang w:eastAsia="zh-CN"/>
                    </w:rPr>
                    <w:t>）</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环保工程</w:t>
                  </w: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废气</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污水处理站产生的恶臭气体：加强管理、增加污水处理站周边绿化；</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汽车尾气：</w:t>
                  </w:r>
                  <w:r>
                    <w:rPr>
                      <w:rFonts w:hint="eastAsia" w:cs="Times New Roman"/>
                      <w:b w:val="0"/>
                      <w:bCs w:val="0"/>
                      <w:color w:val="auto"/>
                      <w:spacing w:val="11"/>
                      <w:position w:val="0"/>
                      <w:sz w:val="21"/>
                      <w:szCs w:val="21"/>
                      <w:highlight w:val="none"/>
                      <w:u w:val="single" w:color="auto"/>
                      <w:lang w:val="en-US" w:eastAsia="zh-CN"/>
                    </w:rPr>
                    <w:t>大气自然扩散；</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感染病区含菌废气：室内采用机械供排风；</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检验科等其他废气：经废气净化系统（高效过滤）处理后于屋顶高空排放</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废水</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运营过程中产生的生活污水、医疗废水经化粪池+一级感染废水处理站（活性氧消毒剂消毒）预处理，再排入院区现有污水管网，进入院内污水处理站处理达标后排入市政污水管网</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7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噪声</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选用低噪声设备，厂房隔声，加装减振基础，强噪声设备加装隔声罩</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4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250"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固体废物</w:t>
                  </w:r>
                </w:p>
              </w:tc>
              <w:tc>
                <w:tcPr>
                  <w:tcW w:w="42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医疗废物</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ascii="Times New Roman" w:eastAsia="宋体"/>
                      <w:b w:val="0"/>
                      <w:bCs w:val="0"/>
                      <w:color w:val="auto"/>
                      <w:spacing w:val="11"/>
                      <w:position w:val="0"/>
                      <w:sz w:val="21"/>
                      <w:szCs w:val="21"/>
                      <w:highlight w:val="none"/>
                      <w:u w:val="single" w:color="auto"/>
                      <w:lang w:val="en-US" w:eastAsia="zh-CN"/>
                    </w:rPr>
                    <w:t>新建一间医疗废物暂存间（20m</w:t>
                  </w:r>
                  <w:r>
                    <w:rPr>
                      <w:rFonts w:hint="eastAsia" w:ascii="Times New Roman" w:eastAsia="宋体"/>
                      <w:b w:val="0"/>
                      <w:bCs w:val="0"/>
                      <w:color w:val="auto"/>
                      <w:spacing w:val="11"/>
                      <w:position w:val="0"/>
                      <w:sz w:val="21"/>
                      <w:szCs w:val="21"/>
                      <w:highlight w:val="none"/>
                      <w:u w:val="single" w:color="auto"/>
                      <w:vertAlign w:val="superscript"/>
                      <w:lang w:val="en-US" w:eastAsia="zh-CN"/>
                    </w:rPr>
                    <w:t>2</w:t>
                  </w:r>
                  <w:r>
                    <w:rPr>
                      <w:rFonts w:hint="eastAsia" w:ascii="Times New Roman" w:eastAsia="宋体"/>
                      <w:b w:val="0"/>
                      <w:bCs w:val="0"/>
                      <w:color w:val="auto"/>
                      <w:spacing w:val="11"/>
                      <w:position w:val="0"/>
                      <w:sz w:val="21"/>
                      <w:szCs w:val="21"/>
                      <w:highlight w:val="none"/>
                      <w:u w:val="single" w:color="auto"/>
                      <w:lang w:val="en-US" w:eastAsia="zh-CN"/>
                    </w:rPr>
                    <w:t>）</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4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u w:val="single" w:color="auto"/>
                    </w:rPr>
                  </w:pPr>
                </w:p>
              </w:tc>
              <w:tc>
                <w:tcPr>
                  <w:tcW w:w="250"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u w:val="single" w:color="auto"/>
                    </w:rPr>
                  </w:pPr>
                </w:p>
              </w:tc>
              <w:tc>
                <w:tcPr>
                  <w:tcW w:w="42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生活垃圾</w:t>
                  </w:r>
                </w:p>
              </w:tc>
              <w:tc>
                <w:tcPr>
                  <w:tcW w:w="33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设置垃圾分类收集桶，收集后由环卫部门统一清运处理</w:t>
                  </w: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4、总平面布置</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新建感控楼位于院内东南角，设有独立对外出入口。院区内建筑均采用分散式布局，感控楼距其他建筑均大于20m，以满足卫生防护要求。在符合感控要求的同时也明确了院区的功能划分，探寻医务作业流程的最优化，以达到最佳的人性化设计。本项目注重院区正常与感控人流的分隔，院区内外车流、人流的区分，交通组织和出入口的合理布置，做到动静分区、洁污分流。</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整个场地设人行出入口两处，主要平时步行位于入口广场南侧偏西，感控人群位于东侧，独立设置出入口，避免与正常人群交叉。本工程道路结构力求简单便捷，交通组织的原则为“医患分流、洁污分流、人货分流、住院与就诊分流”，满足消防要求。南侧新华西路设置主出入口，设置门前疏散缓冲广场，减少人流聚集的干扰。</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院内首层南侧设置发热门诊入口，北侧为医生入口，东西两侧设置病房入院出院出入口，建筑东侧设置污物出口。二层通过室外楼梯及平台，在南侧分别设置预留肝病门诊入口、结核门诊入口肠道门诊入口、HIV门诊入口等。各入口相互独立互不感染，避免院内交叉感染发生的可能。内部平面医生工作区（清洁区）位于北侧，通过医生电梯到达各层，南侧为病区（污染区），通过患者电梯到达各层，两区通过污染区相联系，同时在建筑东侧设置污物电梯，将各层污物收集后由首层直接对外污物出口运送至室外。</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5、</w:t>
            </w:r>
            <w:r>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t>主要原辅材料及能源动力</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color w:val="auto"/>
                <w:spacing w:val="11"/>
                <w:position w:val="0"/>
                <w:sz w:val="24"/>
                <w:szCs w:val="24"/>
                <w:highlight w:val="none"/>
                <w:u w:val="single" w:color="auto"/>
              </w:rPr>
              <w:t>项目主要原辅材料及能源消耗见表</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rPr>
              <w:t>。</w:t>
            </w:r>
          </w:p>
          <w:p>
            <w:pPr>
              <w:spacing w:line="240" w:lineRule="auto"/>
              <w:jc w:val="center"/>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 xml:space="preserve"> 项目</w:t>
            </w:r>
            <w:r>
              <w:rPr>
                <w:rFonts w:hint="default" w:ascii="Times New Roman" w:hAnsi="Times New Roman" w:cs="Times New Roman" w:eastAsiaTheme="minorEastAsia"/>
                <w:b/>
                <w:bCs/>
                <w:color w:val="auto"/>
                <w:spacing w:val="11"/>
                <w:position w:val="0"/>
                <w:sz w:val="21"/>
                <w:szCs w:val="21"/>
                <w:highlight w:val="none"/>
                <w:u w:val="single" w:color="auto"/>
              </w:rPr>
              <w:t>主要原辅材料及能源消耗一览表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407"/>
              <w:gridCol w:w="1625"/>
              <w:gridCol w:w="1664"/>
              <w:gridCol w:w="2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序号</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名称</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年消耗量</w:t>
                  </w:r>
                </w:p>
              </w:tc>
              <w:tc>
                <w:tcPr>
                  <w:tcW w:w="930"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最大储存量</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一次性医用手套</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50000副</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12500</w:t>
                  </w:r>
                  <w:r>
                    <w:rPr>
                      <w:rFonts w:hint="default" w:ascii="Times New Roman" w:hAnsi="Times New Roman" w:eastAsia="宋体" w:cs="Times New Roman"/>
                      <w:b w:val="0"/>
                      <w:bCs w:val="0"/>
                      <w:color w:val="auto"/>
                      <w:sz w:val="21"/>
                      <w:szCs w:val="21"/>
                      <w:u w:val="single" w:color="auto"/>
                      <w:vertAlign w:val="baseline"/>
                      <w:lang w:val="en-US" w:eastAsia="zh-CN"/>
                    </w:rPr>
                    <w:t>副</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2</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一次性注射器</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40000支</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w:t>
                  </w:r>
                  <w:r>
                    <w:rPr>
                      <w:rFonts w:hint="default" w:ascii="Times New Roman" w:hAnsi="Times New Roman" w:eastAsia="宋体" w:cs="Times New Roman"/>
                      <w:b w:val="0"/>
                      <w:bCs w:val="0"/>
                      <w:color w:val="auto"/>
                      <w:sz w:val="21"/>
                      <w:szCs w:val="21"/>
                      <w:u w:val="single" w:color="auto"/>
                      <w:vertAlign w:val="baseline"/>
                      <w:lang w:val="en-US" w:eastAsia="zh-CN"/>
                    </w:rPr>
                    <w:t>0000支</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3</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一次性螺口输液器</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80000支</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w:t>
                  </w:r>
                  <w:r>
                    <w:rPr>
                      <w:rFonts w:hint="default" w:ascii="Times New Roman" w:hAnsi="Times New Roman" w:eastAsia="宋体" w:cs="Times New Roman"/>
                      <w:b w:val="0"/>
                      <w:bCs w:val="0"/>
                      <w:color w:val="auto"/>
                      <w:sz w:val="21"/>
                      <w:szCs w:val="21"/>
                      <w:u w:val="single" w:color="auto"/>
                      <w:vertAlign w:val="baseline"/>
                      <w:lang w:val="en-US" w:eastAsia="zh-CN"/>
                    </w:rPr>
                    <w:t>0000支</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4</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西药</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根据需要购买</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基本为常见西药，不涉及毒害、挥发性强的物质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5</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医用棉签</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10000包</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w:t>
                  </w:r>
                  <w:r>
                    <w:rPr>
                      <w:rFonts w:hint="default" w:ascii="Times New Roman" w:hAnsi="Times New Roman" w:eastAsia="宋体" w:cs="Times New Roman"/>
                      <w:b w:val="0"/>
                      <w:bCs w:val="0"/>
                      <w:color w:val="auto"/>
                      <w:sz w:val="21"/>
                      <w:szCs w:val="21"/>
                      <w:u w:val="single" w:color="auto"/>
                      <w:vertAlign w:val="baseline"/>
                      <w:lang w:val="en-US" w:eastAsia="zh-CN"/>
                    </w:rPr>
                    <w:t>00包</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6</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医用绷带</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100卷</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100卷</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7</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84消毒液</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1000瓶</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250</w:t>
                  </w:r>
                  <w:r>
                    <w:rPr>
                      <w:rFonts w:hint="default" w:ascii="Times New Roman" w:hAnsi="Times New Roman" w:eastAsia="宋体" w:cs="Times New Roman"/>
                      <w:b w:val="0"/>
                      <w:bCs w:val="0"/>
                      <w:color w:val="auto"/>
                      <w:sz w:val="21"/>
                      <w:szCs w:val="21"/>
                      <w:u w:val="single" w:color="auto"/>
                      <w:vertAlign w:val="baseline"/>
                      <w:lang w:val="en-US" w:eastAsia="zh-CN"/>
                    </w:rPr>
                    <w:t>瓶</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8</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z w:val="21"/>
                      <w:szCs w:val="21"/>
                      <w:highlight w:val="none"/>
                      <w:u w:val="single" w:color="auto"/>
                      <w:vertAlign w:val="baseline"/>
                      <w:lang w:val="en-US" w:eastAsia="zh-CN"/>
                    </w:rPr>
                    <w:t>酒精</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2000瓶</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500瓶</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9</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vertAlign w:val="baseline"/>
                      <w:lang w:val="en-US" w:eastAsia="zh-CN"/>
                    </w:rPr>
                    <w:t>活性氧消毒剂</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1.95t</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cs="Times New Roman"/>
                      <w:b w:val="0"/>
                      <w:bCs w:val="0"/>
                      <w:color w:val="auto"/>
                      <w:sz w:val="21"/>
                      <w:szCs w:val="21"/>
                      <w:highlight w:val="none"/>
                      <w:u w:val="single" w:color="auto"/>
                      <w:vertAlign w:val="baseline"/>
                      <w:lang w:val="en-US" w:eastAsia="zh-CN"/>
                    </w:rPr>
                    <w:t>0.5t</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拟建</w:t>
                  </w:r>
                  <w:r>
                    <w:rPr>
                      <w:rFonts w:hint="default" w:ascii="Times New Roman" w:hAnsi="Times New Roman" w:eastAsia="宋体" w:cs="Times New Roman"/>
                      <w:b w:val="0"/>
                      <w:bCs w:val="0"/>
                      <w:color w:val="auto"/>
                      <w:sz w:val="21"/>
                      <w:szCs w:val="21"/>
                      <w:highlight w:val="none"/>
                      <w:u w:val="single" w:color="auto"/>
                      <w:vertAlign w:val="baseline"/>
                      <w:lang w:val="en-US" w:eastAsia="zh-CN"/>
                    </w:rPr>
                    <w:t>污水处理站</w:t>
                  </w:r>
                  <w:r>
                    <w:rPr>
                      <w:rFonts w:hint="eastAsia" w:ascii="Times New Roman" w:hAnsi="Times New Roman" w:eastAsia="宋体" w:cs="Times New Roman"/>
                      <w:b w:val="0"/>
                      <w:bCs w:val="0"/>
                      <w:color w:val="auto"/>
                      <w:sz w:val="21"/>
                      <w:szCs w:val="21"/>
                      <w:highlight w:val="none"/>
                      <w:u w:val="single" w:color="auto"/>
                      <w:vertAlign w:val="baseline"/>
                      <w:lang w:val="en-US" w:eastAsia="zh-CN"/>
                    </w:rPr>
                    <w:t>消毒剂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10</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留置针</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16000个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4</w:t>
                  </w:r>
                  <w:r>
                    <w:rPr>
                      <w:rFonts w:hint="default" w:ascii="Times New Roman" w:hAnsi="Times New Roman" w:eastAsia="宋体" w:cs="Times New Roman"/>
                      <w:b w:val="0"/>
                      <w:bCs w:val="0"/>
                      <w:color w:val="auto"/>
                      <w:sz w:val="21"/>
                      <w:szCs w:val="21"/>
                      <w:u w:val="single" w:color="auto"/>
                      <w:vertAlign w:val="baseline"/>
                      <w:lang w:val="en-US" w:eastAsia="zh-CN"/>
                    </w:rPr>
                    <w:t>000个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11</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回缩式采血针</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3000个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750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12</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防护口罩</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u w:val="single" w:color="auto"/>
                      <w:vertAlign w:val="baseline"/>
                      <w:lang w:val="en-US" w:eastAsia="zh-CN"/>
                    </w:rPr>
                    <w:t>40000个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w:t>
                  </w:r>
                  <w:r>
                    <w:rPr>
                      <w:rFonts w:hint="default" w:ascii="Times New Roman" w:hAnsi="Times New Roman" w:eastAsia="宋体" w:cs="Times New Roman"/>
                      <w:b w:val="0"/>
                      <w:bCs w:val="0"/>
                      <w:color w:val="auto"/>
                      <w:sz w:val="21"/>
                      <w:szCs w:val="21"/>
                      <w:u w:val="single" w:color="auto"/>
                      <w:vertAlign w:val="baseline"/>
                      <w:lang w:val="en-US" w:eastAsia="zh-CN"/>
                    </w:rPr>
                    <w:t>0000个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13</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一次性无菌帽</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40000个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w:t>
                  </w:r>
                  <w:r>
                    <w:rPr>
                      <w:rFonts w:hint="default" w:ascii="Times New Roman" w:hAnsi="Times New Roman" w:eastAsia="宋体" w:cs="Times New Roman"/>
                      <w:b w:val="0"/>
                      <w:bCs w:val="0"/>
                      <w:color w:val="auto"/>
                      <w:sz w:val="21"/>
                      <w:szCs w:val="21"/>
                      <w:u w:val="single" w:color="auto"/>
                      <w:vertAlign w:val="baseline"/>
                      <w:lang w:val="en-US" w:eastAsia="zh-CN"/>
                    </w:rPr>
                    <w:t>0000个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14</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静脉采血针</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5000个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1250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15</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一体式吸氧管</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5000个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1250个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16</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密闭式输液接头</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10000个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2500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17</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吸氧面罩</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1000个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250</w:t>
                  </w:r>
                  <w:r>
                    <w:rPr>
                      <w:rFonts w:hint="default" w:ascii="Times New Roman" w:hAnsi="Times New Roman" w:eastAsia="宋体" w:cs="Times New Roman"/>
                      <w:b w:val="0"/>
                      <w:bCs w:val="0"/>
                      <w:color w:val="auto"/>
                      <w:sz w:val="21"/>
                      <w:szCs w:val="21"/>
                      <w:u w:val="single" w:color="auto"/>
                      <w:vertAlign w:val="baseline"/>
                      <w:lang w:val="en-US" w:eastAsia="zh-CN"/>
                    </w:rPr>
                    <w:t>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18</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小便杯</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8000个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w:t>
                  </w:r>
                  <w:r>
                    <w:rPr>
                      <w:rFonts w:hint="default" w:ascii="Times New Roman" w:hAnsi="Times New Roman" w:eastAsia="宋体" w:cs="Times New Roman"/>
                      <w:b w:val="0"/>
                      <w:bCs w:val="0"/>
                      <w:color w:val="auto"/>
                      <w:sz w:val="21"/>
                      <w:szCs w:val="21"/>
                      <w:u w:val="single" w:color="auto"/>
                      <w:vertAlign w:val="baseline"/>
                      <w:lang w:val="en-US" w:eastAsia="zh-CN"/>
                    </w:rPr>
                    <w:t>000个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19</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大便杯</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8000个</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2</w:t>
                  </w:r>
                  <w:r>
                    <w:rPr>
                      <w:rFonts w:hint="default" w:ascii="Times New Roman" w:hAnsi="Times New Roman" w:eastAsia="宋体" w:cs="Times New Roman"/>
                      <w:b w:val="0"/>
                      <w:bCs w:val="0"/>
                      <w:color w:val="auto"/>
                      <w:sz w:val="21"/>
                      <w:szCs w:val="21"/>
                      <w:u w:val="single" w:color="auto"/>
                      <w:vertAlign w:val="baseline"/>
                      <w:lang w:val="en-US" w:eastAsia="zh-CN"/>
                    </w:rPr>
                    <w:t>000个</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cs="Times New Roman"/>
                      <w:b w:val="0"/>
                      <w:bCs w:val="0"/>
                      <w:color w:val="auto"/>
                      <w:kern w:val="2"/>
                      <w:sz w:val="21"/>
                      <w:szCs w:val="21"/>
                      <w:u w:val="single" w:color="auto"/>
                      <w:vertAlign w:val="baseline"/>
                      <w:lang w:val="en-US" w:eastAsia="zh-CN" w:bidi="ar-SA"/>
                    </w:rPr>
                    <w:t>20</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一次性手术衣</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200件</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200件</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cs="Times New Roman"/>
                      <w:b w:val="0"/>
                      <w:bCs w:val="0"/>
                      <w:color w:val="auto"/>
                      <w:kern w:val="2"/>
                      <w:sz w:val="21"/>
                      <w:szCs w:val="21"/>
                      <w:u w:val="single" w:color="auto"/>
                      <w:vertAlign w:val="baseline"/>
                      <w:lang w:val="en-US" w:eastAsia="zh-CN" w:bidi="ar-SA"/>
                    </w:rPr>
                    <w:t>21</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vertAlign w:val="baseline"/>
                      <w:lang w:val="en-US" w:eastAsia="zh-CN"/>
                    </w:rPr>
                    <w:t>水</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7.4</w:t>
                  </w:r>
                  <w:r>
                    <w:rPr>
                      <w:rFonts w:hint="eastAsia" w:ascii="Times New Roman" w:hAnsi="Times New Roman" w:eastAsia="宋体" w:cs="Times New Roman"/>
                      <w:b w:val="0"/>
                      <w:bCs w:val="0"/>
                      <w:color w:val="auto"/>
                      <w:sz w:val="21"/>
                      <w:szCs w:val="21"/>
                      <w:u w:val="single" w:color="auto"/>
                      <w:vertAlign w:val="baseline"/>
                      <w:lang w:val="en-US" w:eastAsia="zh-CN"/>
                    </w:rPr>
                    <w:t>万m</w:t>
                  </w:r>
                  <w:r>
                    <w:rPr>
                      <w:rFonts w:hint="eastAsia" w:ascii="Times New Roman" w:hAnsi="Times New Roman" w:eastAsia="宋体" w:cs="Times New Roman"/>
                      <w:b w:val="0"/>
                      <w:bCs w:val="0"/>
                      <w:color w:val="auto"/>
                      <w:sz w:val="21"/>
                      <w:szCs w:val="21"/>
                      <w:u w:val="single" w:color="auto"/>
                      <w:vertAlign w:val="superscript"/>
                      <w:lang w:val="en-US" w:eastAsia="zh-CN"/>
                    </w:rPr>
                    <w:t>3</w:t>
                  </w:r>
                  <w:r>
                    <w:rPr>
                      <w:rFonts w:hint="eastAsia" w:ascii="Times New Roman" w:hAnsi="Times New Roman" w:eastAsia="宋体" w:cs="Times New Roman"/>
                      <w:b w:val="0"/>
                      <w:bCs w:val="0"/>
                      <w:color w:val="auto"/>
                      <w:sz w:val="21"/>
                      <w:szCs w:val="21"/>
                      <w:u w:val="single" w:color="auto"/>
                      <w:vertAlign w:val="baseline"/>
                      <w:lang w:val="en-US" w:eastAsia="zh-CN"/>
                    </w:rPr>
                    <w:t>/a</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u w:val="single" w:color="auto"/>
                      <w:vertAlign w:val="baseline"/>
                      <w:lang w:val="en-US" w:eastAsia="zh-CN" w:bidi="ar-SA"/>
                    </w:rPr>
                  </w:pPr>
                  <w:r>
                    <w:rPr>
                      <w:rFonts w:hint="eastAsia" w:ascii="Times New Roman" w:hAnsi="Times New Roman" w:eastAsia="宋体" w:cs="Times New Roman"/>
                      <w:b w:val="0"/>
                      <w:bCs w:val="0"/>
                      <w:color w:val="auto"/>
                      <w:sz w:val="21"/>
                      <w:szCs w:val="21"/>
                      <w:u w:val="single" w:color="auto"/>
                      <w:vertAlign w:val="baseline"/>
                      <w:lang w:val="en-US" w:eastAsia="zh-CN"/>
                    </w:rPr>
                    <w:t>/</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u w:val="single" w:color="auto"/>
                      <w:vertAlign w:val="baseline"/>
                      <w:lang w:val="en-US" w:eastAsia="zh-CN" w:bidi="ar-SA"/>
                    </w:rPr>
                  </w:pPr>
                  <w:r>
                    <w:rPr>
                      <w:rFonts w:hint="eastAsia" w:cs="Times New Roman"/>
                      <w:b w:val="0"/>
                      <w:bCs w:val="0"/>
                      <w:color w:val="auto"/>
                      <w:kern w:val="2"/>
                      <w:sz w:val="21"/>
                      <w:szCs w:val="21"/>
                      <w:u w:val="single" w:color="auto"/>
                      <w:vertAlign w:val="baseline"/>
                      <w:lang w:val="en-US" w:eastAsia="zh-CN" w:bidi="ar-SA"/>
                    </w:rPr>
                    <w:t>22</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电</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eastAsia"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75.20万KWh</w:t>
                  </w:r>
                </w:p>
              </w:tc>
              <w:tc>
                <w:tcPr>
                  <w:tcW w:w="930"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z w:val="21"/>
                      <w:szCs w:val="21"/>
                      <w:u w:val="single" w:color="auto"/>
                      <w:vertAlign w:val="baseline"/>
                      <w:lang w:val="en-US" w:eastAsia="zh-CN"/>
                    </w:rPr>
                  </w:pPr>
                  <w:r>
                    <w:rPr>
                      <w:rFonts w:hint="eastAsia" w:ascii="Times New Roman" w:hAnsi="Times New Roman" w:eastAsia="宋体" w:cs="Times New Roman"/>
                      <w:b w:val="0"/>
                      <w:bCs w:val="0"/>
                      <w:color w:val="auto"/>
                      <w:sz w:val="21"/>
                      <w:szCs w:val="21"/>
                      <w:u w:val="single" w:color="auto"/>
                      <w:vertAlign w:val="baseline"/>
                      <w:lang w:val="en-US" w:eastAsia="zh-CN"/>
                    </w:rPr>
                    <w:t>/</w:t>
                  </w:r>
                </w:p>
              </w:tc>
              <w:tc>
                <w:tcPr>
                  <w:tcW w:w="139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b w:val="0"/>
                      <w:bCs w:val="0"/>
                      <w:color w:val="auto"/>
                      <w:sz w:val="21"/>
                      <w:szCs w:val="21"/>
                      <w:u w:val="single" w:color="auto"/>
                      <w:vertAlign w:val="baseline"/>
                      <w:lang w:val="en-US" w:eastAsia="zh-CN"/>
                    </w:rPr>
                  </w:pPr>
                  <w:r>
                    <w:rPr>
                      <w:rFonts w:hint="eastAsia" w:cs="Times New Roman"/>
                      <w:b w:val="0"/>
                      <w:bCs w:val="0"/>
                      <w:color w:val="auto"/>
                      <w:sz w:val="21"/>
                      <w:szCs w:val="21"/>
                      <w:u w:val="single" w:color="auto"/>
                      <w:vertAlign w:val="baseline"/>
                      <w:lang w:val="en-US" w:eastAsia="zh-CN"/>
                    </w:rPr>
                    <w:t>注：本项目污水处理站使用的消毒剂为活性氧消毒剂，不涉及余氯。</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textAlignment w:val="auto"/>
              <w:rPr>
                <w:rFonts w:hint="default"/>
                <w:b/>
                <w:bCs/>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主要原料理化性质如下：</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84消毒液</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主要用于环境和物体表面消毒剂，含有强力去污成份，84消毒液为无色或淡黄色液体，且具有刺激性气味，有效氯含量为5.5%-6.5%，可杀灭大肠杆菌，适用于家庭，宾馆，医院，饭店及其它公共场所的物体表面消毒；</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eastAsia"/>
                <w:b w:val="0"/>
                <w:bCs w:val="0"/>
                <w:color w:val="auto"/>
                <w:spacing w:val="11"/>
                <w:position w:val="0"/>
                <w:sz w:val="24"/>
                <w:szCs w:val="24"/>
                <w:highlight w:val="none"/>
                <w:u w:val="single" w:color="auto"/>
                <w:lang w:val="en-US" w:eastAsia="zh-CN"/>
              </w:rPr>
            </w:pPr>
            <w:r>
              <w:rPr>
                <w:rFonts w:hint="default"/>
                <w:b/>
                <w:bCs/>
                <w:color w:val="auto"/>
                <w:spacing w:val="11"/>
                <w:position w:val="0"/>
                <w:sz w:val="24"/>
                <w:szCs w:val="24"/>
                <w:highlight w:val="none"/>
                <w:u w:val="single" w:color="auto"/>
                <w:lang w:val="en-US" w:eastAsia="zh-CN"/>
              </w:rPr>
              <w:t>活性氧消毒剂</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白色粉末，本品是以单过硫酸氢钾复合盐、二氯异氰尿酸钠、氯化钠、增效剂、稳定剂为主要原料的复合消毒粉，主要成分单过硫酸氢钾复合盐含量为23.8%-29.0%，活性氧含量10.6%-13.0%，有效氧含量43.6-53.2%。可杀灭大肠杆菌、金黄色葡萄球菌、枯草杆菌黑色变种芽孢、白色念珠菌、化脓性球菌、肠道致病菌、致病性酵母菌等医院感染常见细菌和细菌芽孢，并能有效灭活病毒（脊髓灰质炎病毒）；</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eastAsia" w:ascii="Times New Roman" w:eastAsia="宋体"/>
                <w:b/>
                <w:color w:val="auto"/>
                <w:spacing w:val="11"/>
                <w:kern w:val="0"/>
                <w:sz w:val="24"/>
                <w:highlight w:val="none"/>
                <w:u w:val="single" w:color="auto"/>
                <w:lang w:val="en-US" w:eastAsia="zh-CN"/>
              </w:rPr>
              <w:t>酒精</w:t>
            </w:r>
            <w:r>
              <w:rPr>
                <w:b/>
                <w:color w:val="auto"/>
                <w:spacing w:val="11"/>
                <w:kern w:val="0"/>
                <w:sz w:val="24"/>
                <w:highlight w:val="none"/>
                <w:u w:val="single" w:color="auto"/>
              </w:rPr>
              <w:t>：</w:t>
            </w:r>
            <w:r>
              <w:rPr>
                <w:rFonts w:hint="eastAsia" w:ascii="Times New Roman" w:eastAsia="宋体"/>
                <w:b w:val="0"/>
                <w:bCs/>
                <w:color w:val="auto"/>
                <w:spacing w:val="11"/>
                <w:kern w:val="0"/>
                <w:sz w:val="24"/>
                <w:highlight w:val="none"/>
                <w:u w:val="single" w:color="auto"/>
                <w:lang w:val="en-US" w:eastAsia="zh-CN"/>
              </w:rPr>
              <w:t>能与水以任意比互溶；可混溶于醚、氯仿、甲醇、丙酮、甘油等多数有机溶剂。无色透明液体，有特殊香味，易挥发。相对密度0.816。乙醇液体密度是0.789g/cm</w:t>
            </w:r>
            <w:r>
              <w:rPr>
                <w:rFonts w:hint="eastAsia" w:ascii="Times New Roman"/>
                <w:b w:val="0"/>
                <w:bCs/>
                <w:color w:val="auto"/>
                <w:spacing w:val="11"/>
                <w:kern w:val="0"/>
                <w:sz w:val="24"/>
                <w:highlight w:val="none"/>
                <w:u w:val="single" w:color="auto"/>
                <w:lang w:val="en-US" w:eastAsia="zh-CN"/>
              </w:rPr>
              <w:t>，</w:t>
            </w:r>
            <w:r>
              <w:rPr>
                <w:rFonts w:hint="eastAsia" w:ascii="Times New Roman" w:eastAsia="宋体"/>
                <w:b w:val="0"/>
                <w:bCs/>
                <w:color w:val="auto"/>
                <w:spacing w:val="11"/>
                <w:kern w:val="0"/>
                <w:sz w:val="24"/>
                <w:highlight w:val="none"/>
                <w:u w:val="single" w:color="auto"/>
                <w:lang w:val="en-US" w:eastAsia="zh-CN"/>
              </w:rPr>
              <w:t>乙醇气体密度为1.59kg/m，沸点是78.4℃，熔点是-114.3℃。易燃,其蒸气能与空气形成爆炸性混合物，能与水以任意比互溶。燃烧热1365.5kJ/mol。闪点13℃；引燃温度363℃；爆炸上限19%（V/V）；爆炸下限3.3%（V/V）</w:t>
            </w:r>
            <w:r>
              <w:rPr>
                <w:rFonts w:hint="eastAsia"/>
                <w:b w:val="0"/>
                <w:bCs w:val="0"/>
                <w:color w:val="auto"/>
                <w:spacing w:val="11"/>
                <w:position w:val="0"/>
                <w:sz w:val="24"/>
                <w:szCs w:val="24"/>
                <w:highlight w:val="none"/>
                <w:u w:val="single" w:color="auto"/>
                <w:lang w:val="en-US" w:eastAsia="zh-CN"/>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t>主要生产设备</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1"/>
                <w:highlight w:val="none"/>
                <w:u w:val="single" w:color="auto"/>
              </w:rPr>
            </w:pPr>
            <w:r>
              <w:rPr>
                <w:rFonts w:hint="default" w:ascii="Times New Roman" w:hAnsi="Times New Roman" w:cs="Times New Roman" w:eastAsiaTheme="minorEastAsia"/>
                <w:color w:val="auto"/>
                <w:spacing w:val="11"/>
                <w:position w:val="0"/>
                <w:sz w:val="24"/>
                <w:szCs w:val="21"/>
                <w:highlight w:val="none"/>
                <w:u w:val="single" w:color="auto"/>
                <w:lang w:val="en-US" w:eastAsia="zh-CN"/>
              </w:rPr>
              <w:t>本项目目前</w:t>
            </w:r>
            <w:r>
              <w:rPr>
                <w:rFonts w:hint="eastAsia" w:cs="Times New Roman" w:eastAsiaTheme="minorEastAsia"/>
                <w:color w:val="auto"/>
                <w:spacing w:val="11"/>
                <w:position w:val="0"/>
                <w:sz w:val="24"/>
                <w:szCs w:val="21"/>
                <w:highlight w:val="none"/>
                <w:u w:val="single" w:color="auto"/>
                <w:lang w:val="en-US" w:eastAsia="zh-CN"/>
              </w:rPr>
              <w:t>暂未</w:t>
            </w:r>
            <w:r>
              <w:rPr>
                <w:rFonts w:hint="default" w:ascii="Times New Roman" w:hAnsi="Times New Roman" w:cs="Times New Roman" w:eastAsiaTheme="minorEastAsia"/>
                <w:color w:val="auto"/>
                <w:spacing w:val="11"/>
                <w:position w:val="0"/>
                <w:sz w:val="24"/>
                <w:szCs w:val="21"/>
                <w:highlight w:val="none"/>
                <w:u w:val="single" w:color="auto"/>
                <w:lang w:val="en-US" w:eastAsia="zh-CN"/>
              </w:rPr>
              <w:t>购置</w:t>
            </w:r>
            <w:r>
              <w:rPr>
                <w:rFonts w:hint="eastAsia" w:cs="Times New Roman" w:eastAsiaTheme="minorEastAsia"/>
                <w:color w:val="auto"/>
                <w:spacing w:val="11"/>
                <w:position w:val="0"/>
                <w:sz w:val="24"/>
                <w:szCs w:val="21"/>
                <w:highlight w:val="none"/>
                <w:u w:val="single" w:color="auto"/>
                <w:lang w:val="en-US" w:eastAsia="zh-CN"/>
              </w:rPr>
              <w:t>新增部分</w:t>
            </w:r>
            <w:r>
              <w:rPr>
                <w:rFonts w:hint="default" w:ascii="Times New Roman" w:hAnsi="Times New Roman" w:cs="Times New Roman" w:eastAsiaTheme="minorEastAsia"/>
                <w:color w:val="auto"/>
                <w:spacing w:val="11"/>
                <w:position w:val="0"/>
                <w:sz w:val="24"/>
                <w:szCs w:val="21"/>
                <w:highlight w:val="none"/>
                <w:u w:val="single" w:color="auto"/>
                <w:lang w:val="en-US" w:eastAsia="zh-CN"/>
              </w:rPr>
              <w:t>医疗设备，</w:t>
            </w:r>
            <w:r>
              <w:rPr>
                <w:rFonts w:hint="eastAsia" w:cs="Times New Roman" w:eastAsiaTheme="minorEastAsia"/>
                <w:color w:val="auto"/>
                <w:spacing w:val="11"/>
                <w:position w:val="0"/>
                <w:sz w:val="24"/>
                <w:szCs w:val="21"/>
                <w:highlight w:val="none"/>
                <w:u w:val="single" w:color="auto"/>
                <w:lang w:val="en-US" w:eastAsia="zh-CN"/>
              </w:rPr>
              <w:t>环评阶段</w:t>
            </w:r>
            <w:r>
              <w:rPr>
                <w:rFonts w:hint="default" w:ascii="Times New Roman" w:hAnsi="Times New Roman" w:cs="Times New Roman" w:eastAsiaTheme="minorEastAsia"/>
                <w:color w:val="auto"/>
                <w:spacing w:val="11"/>
                <w:position w:val="0"/>
                <w:sz w:val="24"/>
                <w:szCs w:val="21"/>
                <w:highlight w:val="none"/>
                <w:u w:val="single" w:color="auto"/>
                <w:lang w:val="en-US" w:eastAsia="zh-CN"/>
              </w:rPr>
              <w:t>无法确定设备型号</w:t>
            </w:r>
            <w:r>
              <w:rPr>
                <w:rFonts w:hint="eastAsia" w:cs="Times New Roman" w:eastAsiaTheme="minorEastAsia"/>
                <w:color w:val="auto"/>
                <w:spacing w:val="11"/>
                <w:position w:val="0"/>
                <w:sz w:val="24"/>
                <w:szCs w:val="21"/>
                <w:highlight w:val="none"/>
                <w:u w:val="single" w:color="auto"/>
                <w:lang w:val="en-US" w:eastAsia="zh-CN"/>
              </w:rPr>
              <w:t>，因此本评价要求在购置医疗设备时，因根据《产业结构调整指导目录》等相关规定，禁止使用国家明确淘汰的医疗设备</w:t>
            </w:r>
            <w:r>
              <w:rPr>
                <w:rFonts w:hint="default" w:ascii="Times New Roman" w:hAnsi="Times New Roman" w:cs="Times New Roman" w:eastAsiaTheme="minorEastAsia"/>
                <w:color w:val="auto"/>
                <w:spacing w:val="11"/>
                <w:position w:val="0"/>
                <w:sz w:val="24"/>
                <w:szCs w:val="21"/>
                <w:highlight w:val="none"/>
                <w:u w:val="single" w:color="auto"/>
                <w:lang w:val="en-US" w:eastAsia="zh-CN"/>
              </w:rPr>
              <w:t>。</w:t>
            </w:r>
            <w:r>
              <w:rPr>
                <w:rFonts w:hint="eastAsia" w:cs="Times New Roman" w:eastAsiaTheme="minorEastAsia"/>
                <w:color w:val="auto"/>
                <w:spacing w:val="11"/>
                <w:position w:val="0"/>
                <w:sz w:val="24"/>
                <w:szCs w:val="21"/>
                <w:highlight w:val="none"/>
                <w:u w:val="single" w:color="auto"/>
                <w:lang w:val="en-US" w:eastAsia="zh-CN"/>
              </w:rPr>
              <w:t>根据《新田县人民医院感控科病区及感染门诊诊室建设项目可行性研究报告》以及企业提供的相关资料，本</w:t>
            </w:r>
            <w:r>
              <w:rPr>
                <w:rFonts w:hint="default" w:ascii="Times New Roman" w:hAnsi="Times New Roman" w:cs="Times New Roman" w:eastAsiaTheme="minorEastAsia"/>
                <w:color w:val="auto"/>
                <w:spacing w:val="11"/>
                <w:position w:val="0"/>
                <w:sz w:val="24"/>
                <w:szCs w:val="21"/>
                <w:highlight w:val="none"/>
                <w:u w:val="single" w:color="auto"/>
                <w:lang w:val="en-US" w:eastAsia="zh-CN"/>
              </w:rPr>
              <w:t>项目</w:t>
            </w:r>
            <w:r>
              <w:rPr>
                <w:rFonts w:hint="eastAsia" w:cs="Times New Roman" w:eastAsiaTheme="minorEastAsia"/>
                <w:color w:val="auto"/>
                <w:spacing w:val="11"/>
                <w:position w:val="0"/>
                <w:sz w:val="24"/>
                <w:szCs w:val="21"/>
                <w:highlight w:val="none"/>
                <w:u w:val="single" w:color="auto"/>
                <w:lang w:val="en-US" w:eastAsia="zh-CN"/>
              </w:rPr>
              <w:t>暂拟定运营期使用的医疗设备</w:t>
            </w:r>
            <w:r>
              <w:rPr>
                <w:rFonts w:hint="default" w:ascii="Times New Roman" w:hAnsi="Times New Roman" w:cs="Times New Roman" w:eastAsiaTheme="minorEastAsia"/>
                <w:color w:val="auto"/>
                <w:spacing w:val="11"/>
                <w:position w:val="0"/>
                <w:sz w:val="24"/>
                <w:szCs w:val="21"/>
                <w:highlight w:val="none"/>
                <w:u w:val="single" w:color="auto"/>
              </w:rPr>
              <w:t>情况详见</w:t>
            </w:r>
            <w:r>
              <w:rPr>
                <w:rFonts w:hint="eastAsia" w:cs="Times New Roman" w:eastAsiaTheme="minorEastAsia"/>
                <w:color w:val="auto"/>
                <w:spacing w:val="11"/>
                <w:position w:val="0"/>
                <w:sz w:val="24"/>
                <w:szCs w:val="21"/>
                <w:highlight w:val="none"/>
                <w:u w:val="single" w:color="auto"/>
                <w:lang w:val="en-US" w:eastAsia="zh-CN"/>
              </w:rPr>
              <w:t>下表</w:t>
            </w:r>
            <w:r>
              <w:rPr>
                <w:rFonts w:hint="default" w:ascii="Times New Roman" w:hAnsi="Times New Roman" w:cs="Times New Roman" w:eastAsiaTheme="minorEastAsia"/>
                <w:color w:val="auto"/>
                <w:spacing w:val="11"/>
                <w:position w:val="0"/>
                <w:sz w:val="24"/>
                <w:szCs w:val="21"/>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pacing w:val="11"/>
                <w:position w:val="0"/>
                <w:sz w:val="21"/>
                <w:szCs w:val="21"/>
                <w:highlight w:val="none"/>
                <w:u w:val="single" w:color="auto"/>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2</w:t>
            </w:r>
            <w:r>
              <w:rPr>
                <w:rFonts w:hint="default" w:ascii="Times New Roman" w:hAnsi="Times New Roman" w:cs="Times New Roman" w:eastAsiaTheme="minorEastAsia"/>
                <w:b/>
                <w:color w:val="auto"/>
                <w:spacing w:val="11"/>
                <w:position w:val="0"/>
                <w:sz w:val="21"/>
                <w:szCs w:val="21"/>
                <w:highlight w:val="none"/>
                <w:u w:val="single" w:color="auto"/>
              </w:rPr>
              <w:t>-</w:t>
            </w:r>
            <w:r>
              <w:rPr>
                <w:rFonts w:hint="eastAsia" w:cs="Times New Roman" w:eastAsiaTheme="minorEastAsia"/>
                <w:b/>
                <w:color w:val="auto"/>
                <w:spacing w:val="11"/>
                <w:position w:val="0"/>
                <w:sz w:val="21"/>
                <w:szCs w:val="21"/>
                <w:highlight w:val="none"/>
                <w:u w:val="single" w:color="auto"/>
                <w:lang w:val="en-US" w:eastAsia="zh-CN"/>
              </w:rPr>
              <w:t xml:space="preserve">3  </w:t>
            </w:r>
            <w:r>
              <w:rPr>
                <w:rFonts w:hint="default" w:ascii="Times New Roman" w:hAnsi="Times New Roman" w:cs="Times New Roman" w:eastAsiaTheme="minorEastAsia"/>
                <w:b/>
                <w:color w:val="auto"/>
                <w:spacing w:val="11"/>
                <w:position w:val="0"/>
                <w:sz w:val="21"/>
                <w:szCs w:val="21"/>
                <w:highlight w:val="none"/>
                <w:u w:val="single" w:color="auto"/>
              </w:rPr>
              <w:t>项目主要设备一览表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2517"/>
              <w:gridCol w:w="1815"/>
              <w:gridCol w:w="1169"/>
              <w:gridCol w:w="1171"/>
              <w:gridCol w:w="1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序号</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设备名称</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设备型号</w:t>
                  </w: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单位</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数量</w:t>
                  </w:r>
                </w:p>
              </w:tc>
              <w:tc>
                <w:tcPr>
                  <w:tcW w:w="657"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1</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手术室吊塔</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restar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新增设备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2</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手术室无影灯</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3</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电动手术床</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4</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ICU吊桥</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8</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5</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ICU电动护理病床</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20</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6</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普通病床</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100</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7</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有创呼吸机手术室</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8</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ICU有创呼吸机</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9</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ICU无创呼吸机</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10</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心电监护仪</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5</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11</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呼叫对讲系统</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12</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监控系统</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13</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净化循环机组 AHU-2</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14</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净化新风机组 PHU-2</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15</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空调自控系统</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16</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电极式加湿器</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个</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17</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离心排风机</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18</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空调水系统</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项</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19</w:t>
                  </w:r>
                </w:p>
              </w:tc>
              <w:tc>
                <w:tcPr>
                  <w:tcW w:w="1406"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空调水系统</w:t>
                  </w:r>
                </w:p>
              </w:tc>
              <w:tc>
                <w:tcPr>
                  <w:tcW w:w="10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项</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3</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20</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观片灯</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6</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21</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器械柜</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22</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药品柜</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套</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7</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23</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CT机</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24</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DR机</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25</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彩超机</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26</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r>
                    <w:rPr>
                      <w:rFonts w:hint="eastAsia"/>
                      <w:color w:val="auto"/>
                      <w:sz w:val="21"/>
                      <w:szCs w:val="21"/>
                      <w:u w:val="single" w:color="auto"/>
                    </w:rPr>
                    <w:t>负压救护车</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u w:val="single" w:color="auto"/>
                    </w:rPr>
                  </w:pP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辆</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2</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27</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生物显微镜</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CX23LEDRFS1C</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利用原有设备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28</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医用冷藏箱</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1220×630×1885（mm）</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个</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3</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29</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自动粪便处理分析系统</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功率：500VA</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30</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全自动尿液分析系统</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rPr>
                  </w:pPr>
                  <w:r>
                    <w:rPr>
                      <w:rFonts w:hint="eastAsia"/>
                      <w:color w:val="auto"/>
                      <w:sz w:val="21"/>
                      <w:szCs w:val="21"/>
                      <w:u w:val="single" w:color="auto"/>
                      <w:lang w:val="en-US" w:eastAsia="zh-CN"/>
                    </w:rPr>
                    <w:t>功率：180VA-280VA</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31</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A2型生物安全柜</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1850W  220V</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32</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半自动酶标分析仪</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220V  200W</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33</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水温箱</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800W  220V</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34</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自动酶标洗板机</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SK961</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35</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全自动化学发光测定仪</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输入功率：600VA</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36</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全自动血液细胞分析仪</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BC-7500[NR]CRP</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37</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全自动生化分析仪</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BS-2000</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38</w:t>
                  </w:r>
                </w:p>
              </w:tc>
              <w:tc>
                <w:tcPr>
                  <w:tcW w:w="140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自动脱帽离心机</w:t>
                  </w:r>
                </w:p>
              </w:tc>
              <w:tc>
                <w:tcPr>
                  <w:tcW w:w="10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48×2/5mL</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台</w:t>
                  </w:r>
                </w:p>
              </w:tc>
              <w:tc>
                <w:tcPr>
                  <w:tcW w:w="6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 w:val="21"/>
                      <w:szCs w:val="21"/>
                      <w:u w:val="single" w:color="auto"/>
                    </w:rPr>
                    <w:t>1</w:t>
                  </w:r>
                </w:p>
              </w:tc>
              <w:tc>
                <w:tcPr>
                  <w:tcW w:w="65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u w:val="single" w:color="auto"/>
                    </w:rPr>
                  </w:pP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526" w:firstLineChars="200"/>
              <w:jc w:val="both"/>
              <w:textAlignment w:val="auto"/>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pPr>
            <w:r>
              <w:rPr>
                <w:rFonts w:hint="eastAsia" w:cs="Times New Roman" w:eastAsiaTheme="minorEastAsia"/>
                <w:b/>
                <w:color w:val="auto"/>
                <w:spacing w:val="11"/>
                <w:kern w:val="21"/>
                <w:position w:val="0"/>
                <w:sz w:val="24"/>
                <w:szCs w:val="24"/>
                <w:highlight w:val="none"/>
                <w:u w:val="none" w:color="auto"/>
                <w:lang w:val="en-US" w:eastAsia="zh-CN" w:bidi="ar-SA"/>
              </w:rPr>
              <w:t>7、</w:t>
            </w:r>
            <w:r>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lang w:eastAsia="zh-CN"/>
              </w:rPr>
            </w:pPr>
            <w:r>
              <w:rPr>
                <w:rFonts w:hint="eastAsia" w:cs="Times New Roman" w:eastAsiaTheme="minorEastAsia"/>
                <w:b w:val="0"/>
                <w:bCs w:val="0"/>
                <w:color w:val="auto"/>
                <w:spacing w:val="11"/>
                <w:position w:val="0"/>
                <w:sz w:val="24"/>
                <w:szCs w:val="22"/>
                <w:highlight w:val="none"/>
                <w:u w:val="none" w:color="auto"/>
                <w:lang w:val="en-US" w:eastAsia="zh-CN"/>
              </w:rPr>
              <w:t>（1）</w:t>
            </w:r>
            <w:r>
              <w:rPr>
                <w:rFonts w:hint="default" w:ascii="Times New Roman" w:hAnsi="Times New Roman" w:cs="Times New Roman" w:eastAsiaTheme="minorEastAsia"/>
                <w:b w:val="0"/>
                <w:bCs w:val="0"/>
                <w:color w:val="auto"/>
                <w:spacing w:val="11"/>
                <w:position w:val="0"/>
                <w:sz w:val="24"/>
                <w:szCs w:val="22"/>
                <w:highlight w:val="none"/>
                <w:u w:val="none" w:color="auto"/>
                <w:lang w:val="en-US" w:eastAsia="zh-CN"/>
              </w:rPr>
              <w:t>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给水：</w:t>
            </w:r>
            <w:r>
              <w:rPr>
                <w:rFonts w:hint="eastAsia" w:ascii="Times New Roman" w:hAnsi="Times New Roman" w:cs="Times New Roman" w:eastAsiaTheme="minorEastAsia"/>
                <w:color w:val="auto"/>
                <w:spacing w:val="11"/>
                <w:position w:val="0"/>
                <w:sz w:val="24"/>
                <w:szCs w:val="24"/>
                <w:highlight w:val="none"/>
                <w:u w:val="none" w:color="auto"/>
                <w:lang w:val="en-US" w:eastAsia="zh-CN"/>
              </w:rPr>
              <w:t>由市政供水供给</w:t>
            </w:r>
            <w:r>
              <w:rPr>
                <w:rFonts w:hint="eastAsia" w:cs="Times New Roman" w:eastAsiaTheme="minorEastAsia"/>
                <w:color w:val="auto"/>
                <w:spacing w:val="11"/>
                <w:position w:val="0"/>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eastAsia" w:ascii="Times New Roman" w:hAnsi="Times New Roman" w:cs="Times New Roman" w:eastAsiaTheme="minorEastAsia"/>
                <w:bCs/>
                <w:i w:val="0"/>
                <w:iCs w:val="0"/>
                <w:color w:val="auto"/>
                <w:spacing w:val="11"/>
                <w:kern w:val="21"/>
                <w:position w:val="0"/>
                <w:sz w:val="24"/>
                <w:szCs w:val="22"/>
                <w:highlight w:val="yellow"/>
                <w:u w:val="none" w:color="auto"/>
                <w:lang w:eastAsia="zh-CN"/>
              </w:rPr>
            </w:pPr>
            <w:r>
              <w:rPr>
                <w:rFonts w:hint="default" w:ascii="Times New Roman" w:hAnsi="Times New Roman" w:cs="Times New Roman" w:eastAsiaTheme="minorEastAsia"/>
                <w:bCs/>
                <w:i w:val="0"/>
                <w:iCs w:val="0"/>
                <w:snapToGrid w:val="0"/>
                <w:color w:val="auto"/>
                <w:spacing w:val="11"/>
                <w:position w:val="0"/>
                <w:sz w:val="24"/>
                <w:szCs w:val="22"/>
                <w:highlight w:val="none"/>
                <w:u w:val="none" w:color="auto"/>
              </w:rPr>
              <w:t>②</w:t>
            </w:r>
            <w:r>
              <w:rPr>
                <w:rFonts w:hint="default" w:ascii="Times New Roman" w:hAnsi="Times New Roman" w:cs="Times New Roman" w:eastAsiaTheme="minorEastAsia"/>
                <w:bCs/>
                <w:i w:val="0"/>
                <w:iCs w:val="0"/>
                <w:color w:val="auto"/>
                <w:spacing w:val="11"/>
                <w:kern w:val="21"/>
                <w:position w:val="0"/>
                <w:sz w:val="24"/>
                <w:szCs w:val="20"/>
                <w:highlight w:val="none"/>
                <w:u w:val="none" w:color="auto"/>
                <w:lang w:val="en-US" w:eastAsia="zh-CN"/>
              </w:rPr>
              <w:t>排水：本项目采用雨污分流的排放方式，室外未受污染的雨水经雨水管道收集后排入市政雨水管网</w:t>
            </w:r>
            <w:r>
              <w:rPr>
                <w:rFonts w:hint="eastAsia" w:cs="Times New Roman" w:eastAsiaTheme="minorEastAsia"/>
                <w:bCs/>
                <w:i w:val="0"/>
                <w:iCs w:val="0"/>
                <w:color w:val="auto"/>
                <w:spacing w:val="11"/>
                <w:kern w:val="21"/>
                <w:position w:val="0"/>
                <w:sz w:val="24"/>
                <w:szCs w:val="20"/>
                <w:highlight w:val="none"/>
                <w:u w:val="none" w:color="auto"/>
                <w:lang w:val="en-US" w:eastAsia="zh-CN"/>
              </w:rPr>
              <w:t>。运营过程中产生的生活污水、医疗废水经化粪池+一级感染废水处理站（活性氧消毒剂消毒）进行预处理，再排入院区现有污水管网，进入院内污水处理站处理达标后排入市政污水管网</w:t>
            </w:r>
            <w:r>
              <w:rPr>
                <w:rFonts w:hint="eastAsia" w:cs="Times New Roman" w:eastAsiaTheme="minorEastAsia"/>
                <w:i w:val="0"/>
                <w:iCs w:val="0"/>
                <w:color w:val="auto"/>
                <w:spacing w:val="11"/>
                <w:position w:val="0"/>
                <w:sz w:val="24"/>
                <w:szCs w:val="24"/>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rPr>
            </w:pPr>
            <w:r>
              <w:rPr>
                <w:rFonts w:hint="eastAsia" w:cs="Times New Roman" w:eastAsiaTheme="minorEastAsia"/>
                <w:b w:val="0"/>
                <w:bCs w:val="0"/>
                <w:color w:val="auto"/>
                <w:spacing w:val="11"/>
                <w:position w:val="0"/>
                <w:sz w:val="24"/>
                <w:szCs w:val="22"/>
                <w:highlight w:val="none"/>
                <w:u w:val="none" w:color="auto"/>
                <w:lang w:val="en-US" w:eastAsia="zh-CN"/>
              </w:rPr>
              <w:t>（2）</w:t>
            </w:r>
            <w:r>
              <w:rPr>
                <w:rFonts w:hint="default" w:ascii="Times New Roman" w:hAnsi="Times New Roman" w:cs="Times New Roman" w:eastAsiaTheme="minorEastAsia"/>
                <w:b w:val="0"/>
                <w:bCs w:val="0"/>
                <w:color w:val="auto"/>
                <w:spacing w:val="11"/>
                <w:position w:val="0"/>
                <w:sz w:val="24"/>
                <w:szCs w:val="22"/>
                <w:highlight w:val="none"/>
                <w:u w:val="none" w:color="auto"/>
              </w:rPr>
              <w:t>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eastAsia="zh-CN"/>
              </w:rPr>
            </w:pPr>
            <w:r>
              <w:rPr>
                <w:rFonts w:hint="default" w:ascii="Times New Roman" w:hAnsi="Times New Roman" w:cs="Times New Roman" w:eastAsiaTheme="minorEastAsia"/>
                <w:b w:val="0"/>
                <w:bCs w:val="0"/>
                <w:color w:val="auto"/>
                <w:spacing w:val="11"/>
                <w:position w:val="0"/>
                <w:sz w:val="24"/>
                <w:highlight w:val="none"/>
                <w:u w:val="none" w:color="auto"/>
              </w:rPr>
              <w:t>本项目用电由市政电网接入</w:t>
            </w:r>
            <w:r>
              <w:rPr>
                <w:rFonts w:hint="eastAsia" w:cs="Times New Roman" w:eastAsiaTheme="minorEastAsia"/>
                <w:b w:val="0"/>
                <w:bCs w:val="0"/>
                <w:color w:val="auto"/>
                <w:spacing w:val="11"/>
                <w:position w:val="0"/>
                <w:sz w:val="24"/>
                <w:highlight w:val="none"/>
                <w:u w:val="none" w:color="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施工进度安排</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项目施工时间为2025年5月~2026年12月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，工期约</w:t>
            </w:r>
            <w:r>
              <w:rPr>
                <w:rFonts w:hint="eastAsia" w:cs="Times New Roman" w:eastAsiaTheme="minorEastAsia"/>
                <w:b w:val="0"/>
                <w:bCs w:val="0"/>
                <w:color w:val="auto"/>
                <w:spacing w:val="11"/>
                <w:position w:val="0"/>
                <w:sz w:val="24"/>
                <w:szCs w:val="24"/>
                <w:highlight w:val="none"/>
                <w:u w:val="none" w:color="auto"/>
                <w:lang w:val="en-US" w:eastAsia="zh-CN"/>
              </w:rPr>
              <w:t>20</w:t>
            </w:r>
            <w:r>
              <w:rPr>
                <w:rFonts w:hint="eastAsia" w:ascii="Times New Roman" w:hAnsi="Times New Roman" w:cs="Times New Roman" w:eastAsiaTheme="minorEastAsia"/>
                <w:b w:val="0"/>
                <w:bCs w:val="0"/>
                <w:color w:val="auto"/>
                <w:spacing w:val="11"/>
                <w:position w:val="0"/>
                <w:sz w:val="24"/>
                <w:szCs w:val="24"/>
                <w:highlight w:val="none"/>
                <w:u w:val="none" w:color="auto"/>
                <w:lang w:val="en-US" w:eastAsia="zh-CN"/>
              </w:rPr>
              <w:t>个月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，202</w:t>
            </w:r>
            <w:r>
              <w:rPr>
                <w:rFonts w:hint="eastAsia" w:cs="Times New Roman" w:eastAsiaTheme="minorEastAsia"/>
                <w:b w:val="0"/>
                <w:bCs w:val="0"/>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年</w:t>
            </w:r>
            <w:r>
              <w:rPr>
                <w:rFonts w:hint="eastAsia" w:cs="Times New Roman" w:eastAsiaTheme="minorEastAsia"/>
                <w:b w:val="0"/>
                <w:bCs w:val="0"/>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月投产</w:t>
            </w:r>
            <w:r>
              <w:rPr>
                <w:rFonts w:hint="eastAsia" w:cs="Times New Roman" w:eastAsiaTheme="minorEastAsia"/>
                <w:b w:val="0"/>
                <w:bCs w:val="0"/>
                <w:color w:val="auto"/>
                <w:spacing w:val="11"/>
                <w:position w:val="0"/>
                <w:sz w:val="24"/>
                <w:szCs w:val="24"/>
                <w:highlight w:val="none"/>
                <w:u w:val="none" w:color="auto"/>
                <w:lang w:val="en-US" w:eastAsia="zh-CN"/>
              </w:rPr>
              <w:t>试</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运营。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bCs/>
                <w:color w:val="auto"/>
                <w:spacing w:val="11"/>
                <w:position w:val="0"/>
                <w:sz w:val="24"/>
                <w:szCs w:val="20"/>
                <w:highlight w:val="none"/>
                <w:u w:val="none" w:color="auto"/>
                <w:lang w:val="en-US" w:eastAsia="zh-CN"/>
              </w:rPr>
              <w:t>项目新增劳动定员168</w:t>
            </w:r>
            <w:r>
              <w:rPr>
                <w:rFonts w:hint="default" w:ascii="Times New Roman" w:hAnsi="Times New Roman" w:cs="Times New Roman" w:eastAsiaTheme="minorEastAsia"/>
                <w:bCs/>
                <w:color w:val="auto"/>
                <w:spacing w:val="11"/>
                <w:position w:val="0"/>
                <w:sz w:val="24"/>
                <w:szCs w:val="20"/>
                <w:highlight w:val="none"/>
                <w:u w:val="none" w:color="auto"/>
              </w:rPr>
              <w:t>人。</w:t>
            </w:r>
            <w:r>
              <w:rPr>
                <w:rFonts w:hint="eastAsia" w:ascii="Times New Roman" w:hAnsi="Times New Roman" w:cs="Times New Roman" w:eastAsiaTheme="minorEastAsia"/>
                <w:bCs/>
                <w:color w:val="auto"/>
                <w:spacing w:val="11"/>
                <w:position w:val="0"/>
                <w:sz w:val="24"/>
                <w:szCs w:val="20"/>
                <w:highlight w:val="none"/>
                <w:u w:val="none" w:color="auto"/>
                <w:lang w:val="en-US" w:eastAsia="zh-CN"/>
              </w:rPr>
              <w:t>年工作365天，24h工作制，医护人员实行轮班制。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工艺流程和产污环节</w:t>
            </w:r>
          </w:p>
        </w:tc>
        <w:tc>
          <w:tcPr>
            <w:tcW w:w="4583"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工艺流程简述：</w:t>
            </w:r>
          </w:p>
          <w:p>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63" w:firstLineChars="100"/>
              <w:jc w:val="both"/>
              <w:textAlignment w:val="auto"/>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1、</w:t>
            </w:r>
            <w:r>
              <w:rPr>
                <w:rFonts w:hint="default" w:ascii="Times New Roman" w:hAnsi="Times New Roman" w:cs="Times New Roman" w:eastAsiaTheme="minorEastAsia"/>
                <w:color w:val="auto"/>
                <w:spacing w:val="11"/>
                <w:position w:val="0"/>
                <w:szCs w:val="22"/>
                <w:highlight w:val="none"/>
                <w:u w:val="none" w:color="auto"/>
                <w:lang w:val="en-US" w:eastAsia="zh-CN"/>
              </w:rPr>
              <w:t>施工期工艺流程及产污节点</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lang w:val="en-US" w:eastAsia="zh-CN"/>
              </w:rPr>
              <w:t>本项目施工期工艺流程及产污环节见下图：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pacing w:val="11"/>
                <w:position w:val="0"/>
                <w:szCs w:val="24"/>
              </w:rPr>
            </w:pPr>
            <w:r>
              <w:rPr>
                <w:rFonts w:hint="eastAsia" w:ascii="Times New Roman" w:hAnsi="Times New Roman" w:cs="Times New Roman"/>
                <w:b/>
                <w:bCs/>
                <w:color w:val="auto"/>
                <w:spacing w:val="11"/>
                <w:position w:val="0"/>
                <w:szCs w:val="24"/>
              </w:rPr>
              <w:drawing>
                <wp:inline distT="0" distB="0" distL="114300" distR="114300">
                  <wp:extent cx="4209415" cy="1123950"/>
                  <wp:effectExtent l="0" t="0" r="635" b="0"/>
                  <wp:docPr id="11" name="图片 20" descr="b2bf3d155cd9cb28695af3b0f5c7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b2bf3d155cd9cb28695af3b0f5c781d"/>
                          <pic:cNvPicPr>
                            <a:picLocks noChangeAspect="1"/>
                          </pic:cNvPicPr>
                        </pic:nvPicPr>
                        <pic:blipFill>
                          <a:blip r:embed="rId8" cstate="print"/>
                          <a:srcRect l="7489" t="36272" r="6493" b="43115"/>
                          <a:stretch>
                            <a:fillRect/>
                          </a:stretch>
                        </pic:blipFill>
                        <pic:spPr>
                          <a:xfrm>
                            <a:off x="0" y="0"/>
                            <a:ext cx="4209415" cy="1123950"/>
                          </a:xfrm>
                          <a:prstGeom prst="rect">
                            <a:avLst/>
                          </a:prstGeom>
                          <a:noFill/>
                          <a:ln>
                            <a:noFill/>
                          </a:ln>
                        </pic:spPr>
                      </pic:pic>
                    </a:graphicData>
                  </a:graphic>
                </wp:inline>
              </w:drawing>
            </w:r>
          </w:p>
          <w:p>
            <w:pPr>
              <w:ind w:firstLine="0" w:firstLineChars="0"/>
              <w:jc w:val="center"/>
              <w:rPr>
                <w:rFonts w:ascii="Times New Roman" w:hAnsi="Times New Roman" w:cs="Times New Roman"/>
                <w:color w:val="auto"/>
                <w:spacing w:val="11"/>
                <w:position w:val="0"/>
                <w:szCs w:val="24"/>
              </w:rPr>
            </w:pPr>
            <w:r>
              <w:rPr>
                <w:rFonts w:hint="eastAsia" w:ascii="Times New Roman" w:hAnsi="Times New Roman" w:cs="Times New Roman"/>
                <w:b/>
                <w:bCs/>
                <w:color w:val="auto"/>
                <w:spacing w:val="11"/>
                <w:position w:val="0"/>
                <w:sz w:val="21"/>
                <w:szCs w:val="21"/>
              </w:rPr>
              <w:t>图</w:t>
            </w:r>
            <w:r>
              <w:rPr>
                <w:rFonts w:ascii="Times New Roman" w:hAnsi="Times New Roman" w:cs="Times New Roman"/>
                <w:b/>
                <w:bCs/>
                <w:color w:val="auto"/>
                <w:spacing w:val="11"/>
                <w:position w:val="0"/>
                <w:sz w:val="21"/>
                <w:szCs w:val="21"/>
              </w:rPr>
              <w:t>2-</w:t>
            </w:r>
            <w:r>
              <w:rPr>
                <w:rFonts w:hint="eastAsia" w:ascii="Times New Roman" w:hAnsi="Times New Roman" w:cs="Times New Roman"/>
                <w:b/>
                <w:bCs/>
                <w:color w:val="auto"/>
                <w:spacing w:val="11"/>
                <w:position w:val="0"/>
                <w:sz w:val="21"/>
                <w:szCs w:val="21"/>
              </w:rPr>
              <w:t>1</w:t>
            </w:r>
            <w:r>
              <w:rPr>
                <w:rFonts w:ascii="Times New Roman" w:hAnsi="Times New Roman" w:cs="Times New Roman"/>
                <w:b/>
                <w:bCs/>
                <w:color w:val="auto"/>
                <w:spacing w:val="11"/>
                <w:position w:val="0"/>
                <w:sz w:val="21"/>
                <w:szCs w:val="21"/>
              </w:rPr>
              <w:t xml:space="preserve">  施工期工艺流程及产污环节图</w:t>
            </w:r>
          </w:p>
          <w:p>
            <w:pPr>
              <w:adjustRightInd w:val="0"/>
              <w:snapToGrid w:val="0"/>
              <w:spacing w:line="360" w:lineRule="auto"/>
              <w:ind w:left="0" w:leftChars="0" w:firstLine="526" w:firstLineChars="200"/>
              <w:jc w:val="both"/>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工艺流程简述：</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需新建感控楼、污水处理站及配套设施。本项目施工期污染物主要为大气污染物、噪声、建筑垃圾和废水。其中大气污染物主要是建筑粉尘、运输车辆排放的废气、装修废气，噪声主要为施工噪声和车辆噪声，固体废物主要是建筑垃圾和生活垃圾，废水包括施工废水和施工人员生活污水。这些污染物均会对环境造成一定的不利影响，工程建设完成后，除部分永久性占地为持续性影响外，其余环境影响仅在施工期存在，并且影响范围小、时间短。</w:t>
            </w:r>
          </w:p>
          <w:p>
            <w:pPr>
              <w:pStyle w:val="6"/>
              <w:numPr>
                <w:ilvl w:val="0"/>
                <w:numId w:val="0"/>
              </w:numPr>
              <w:ind w:firstLine="526" w:firstLineChars="200"/>
              <w:jc w:val="both"/>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2、</w:t>
            </w:r>
            <w:r>
              <w:rPr>
                <w:rFonts w:hint="default" w:ascii="Times New Roman" w:hAnsi="Times New Roman" w:cs="Times New Roman" w:eastAsiaTheme="minorEastAsia"/>
                <w:color w:val="auto"/>
                <w:spacing w:val="11"/>
                <w:position w:val="0"/>
                <w:szCs w:val="22"/>
                <w:highlight w:val="none"/>
                <w:u w:val="none" w:color="auto"/>
                <w:lang w:val="en-US" w:eastAsia="zh-CN"/>
              </w:rPr>
              <w:t>营运期工艺流程及产污节点</w:t>
            </w:r>
          </w:p>
          <w:p>
            <w:pPr>
              <w:adjustRightInd w:val="0"/>
              <w:snapToGrid w:val="0"/>
              <w:spacing w:line="360" w:lineRule="auto"/>
              <w:ind w:left="0" w:leftChars="0"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本项目运营期工艺流程及产污环节见下图</w:t>
            </w: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drawing>
                <wp:inline distT="0" distB="0" distL="114300" distR="114300">
                  <wp:extent cx="4382770" cy="3282315"/>
                  <wp:effectExtent l="0" t="0" r="0" b="13335"/>
                  <wp:docPr id="3" name="ECB019B1-382A-4266-B25C-5B523AA43C14-1" descr="C:/Users/HP/AppData/Local/Temp/wps.WNkcD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HP/AppData/Local/Temp/wps.WNkcDowps"/>
                          <pic:cNvPicPr>
                            <a:picLocks noChangeAspect="1"/>
                          </pic:cNvPicPr>
                        </pic:nvPicPr>
                        <pic:blipFill>
                          <a:blip r:embed="rId9"/>
                          <a:srcRect t="4234" b="3929"/>
                          <a:stretch>
                            <a:fillRect/>
                          </a:stretch>
                        </pic:blipFill>
                        <pic:spPr>
                          <a:xfrm>
                            <a:off x="0" y="0"/>
                            <a:ext cx="4382770" cy="3282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图2-</w:t>
            </w:r>
            <w:r>
              <w:rPr>
                <w:rFonts w:hint="eastAsia" w:cs="Times New Roman" w:eastAsiaTheme="minorEastAsia"/>
                <w:b/>
                <w:bCs/>
                <w:color w:val="auto"/>
                <w:spacing w:val="11"/>
                <w:kern w:val="2"/>
                <w:position w:val="0"/>
                <w:sz w:val="21"/>
                <w:szCs w:val="21"/>
                <w:highlight w:val="none"/>
                <w:u w:val="none" w:color="auto"/>
                <w:lang w:val="en-US" w:eastAsia="zh-CN" w:bidi="ar-SA"/>
              </w:rPr>
              <w:t xml:space="preserve">2  </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项目</w:t>
            </w:r>
            <w:r>
              <w:rPr>
                <w:rFonts w:hint="eastAsia" w:cs="Times New Roman" w:eastAsiaTheme="minorEastAsia"/>
                <w:b/>
                <w:bCs/>
                <w:color w:val="auto"/>
                <w:spacing w:val="11"/>
                <w:kern w:val="2"/>
                <w:position w:val="0"/>
                <w:sz w:val="21"/>
                <w:szCs w:val="21"/>
                <w:highlight w:val="none"/>
                <w:u w:val="none" w:color="auto"/>
                <w:lang w:val="en-US" w:eastAsia="zh-CN" w:bidi="ar-SA"/>
              </w:rPr>
              <w:t>运营期</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工艺流程及产污环节图</w:t>
            </w:r>
          </w:p>
          <w:p>
            <w:pPr>
              <w:keepNext w:val="0"/>
              <w:keepLines w:val="0"/>
              <w:pageBreakBefore w:val="0"/>
              <w:widowControl w:val="0"/>
              <w:kinsoku/>
              <w:wordWrap/>
              <w:overflowPunct/>
              <w:topLinePunct w:val="0"/>
              <w:autoSpaceDE/>
              <w:autoSpaceDN/>
              <w:bidi w:val="0"/>
              <w:adjustRightInd w:val="0"/>
              <w:snapToGrid w:val="0"/>
              <w:spacing w:before="167" w:beforeLines="50" w:afterLines="0" w:line="360" w:lineRule="auto"/>
              <w:jc w:val="both"/>
              <w:textAlignment w:val="auto"/>
              <w:rPr>
                <w:rFonts w:ascii="Times New Roman" w:hAnsi="Times New Roman" w:eastAsia="宋体" w:cs="Times New Roman"/>
                <w:b/>
                <w:bCs/>
                <w:color w:val="auto"/>
                <w:spacing w:val="11"/>
                <w:kern w:val="2"/>
                <w:position w:val="0"/>
                <w:sz w:val="24"/>
                <w:szCs w:val="24"/>
                <w:highlight w:val="none"/>
                <w:lang w:val="en-US" w:eastAsia="zh-CN" w:bidi="ar-SA"/>
              </w:rPr>
            </w:pPr>
            <w:r>
              <w:rPr>
                <w:rFonts w:hint="eastAsia" w:ascii="Times New Roman" w:hAnsi="Times New Roman" w:eastAsia="宋体" w:cs="Times New Roman"/>
                <w:b/>
                <w:bCs/>
                <w:color w:val="auto"/>
                <w:spacing w:val="11"/>
                <w:kern w:val="2"/>
                <w:position w:val="0"/>
                <w:sz w:val="24"/>
                <w:szCs w:val="24"/>
                <w:highlight w:val="none"/>
                <w:lang w:val="en-US" w:eastAsia="zh-CN" w:bidi="ar-SA"/>
              </w:rPr>
              <w:t>工艺流程简述</w:t>
            </w:r>
            <w:r>
              <w:rPr>
                <w:rFonts w:ascii="Times New Roman" w:hAnsi="Times New Roman" w:eastAsia="宋体" w:cs="Times New Roman"/>
                <w:b/>
                <w:bCs/>
                <w:color w:val="auto"/>
                <w:spacing w:val="11"/>
                <w:kern w:val="2"/>
                <w:position w:val="0"/>
                <w:sz w:val="24"/>
                <w:szCs w:val="24"/>
                <w:highlight w:val="none"/>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就诊：病患到医生处就诊，通过问诊及检查，全面了解患者的病情。 </w:t>
            </w:r>
          </w:p>
          <w:p>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分类诊疗：根据病人的诊断情况，采取直接取药、门诊治疗等治疗后出院，部分患者需要留院进行进一步治疗，办理入院手续。 </w:t>
            </w:r>
          </w:p>
          <w:p>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出院：住院患者已康复，经医生同意，办理出院手续，出院回家调理。</w:t>
            </w:r>
          </w:p>
          <w:p>
            <w:pPr>
              <w:keepNext w:val="0"/>
              <w:keepLines w:val="0"/>
              <w:suppressLineNumbers w:val="0"/>
              <w:spacing w:before="0" w:beforeAutospacing="0" w:after="0" w:afterAutospacing="0" w:line="360" w:lineRule="auto"/>
              <w:ind w:left="0" w:leftChars="0" w:right="0" w:firstLine="526" w:firstLineChars="200"/>
              <w:jc w:val="both"/>
              <w:rPr>
                <w:rFonts w:hint="default" w:ascii="Times New Roman" w:hAnsi="Times New Roman" w:cs="Times New Roman" w:eastAsiaTheme="minorEastAsia"/>
                <w:b/>
                <w:color w:val="auto"/>
                <w:spacing w:val="11"/>
                <w:position w:val="0"/>
                <w:sz w:val="24"/>
                <w:highlight w:val="none"/>
                <w:u w:val="none" w:color="auto"/>
              </w:rPr>
            </w:pPr>
            <w:r>
              <w:rPr>
                <w:rFonts w:hint="eastAsia" w:cs="Times New Roman" w:eastAsiaTheme="minorEastAsia"/>
                <w:b/>
                <w:color w:val="auto"/>
                <w:spacing w:val="11"/>
                <w:position w:val="0"/>
                <w:sz w:val="24"/>
                <w:highlight w:val="none"/>
                <w:u w:val="none" w:color="auto"/>
                <w:lang w:val="en-US" w:eastAsia="zh-CN"/>
              </w:rPr>
              <w:t>3、</w:t>
            </w:r>
            <w:r>
              <w:rPr>
                <w:rFonts w:hint="default" w:ascii="Times New Roman" w:hAnsi="Times New Roman" w:cs="Times New Roman" w:eastAsiaTheme="minorEastAsia"/>
                <w:b/>
                <w:color w:val="auto"/>
                <w:spacing w:val="11"/>
                <w:position w:val="0"/>
                <w:sz w:val="24"/>
                <w:highlight w:val="none"/>
                <w:u w:val="none" w:color="auto"/>
              </w:rPr>
              <w:t>营运期主要污染工序及污染因子：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kern w:val="2"/>
                <w:position w:val="0"/>
                <w:sz w:val="24"/>
                <w:szCs w:val="21"/>
                <w:highlight w:val="none"/>
                <w:u w:color="auto"/>
                <w:lang w:val="en-US" w:eastAsia="zh-CN" w:bidi="ar-SA"/>
              </w:rPr>
              <w:t>（1）</w:t>
            </w:r>
            <w:r>
              <w:rPr>
                <w:rFonts w:hint="default" w:ascii="Times New Roman" w:hAnsi="Times New Roman" w:cs="Times New Roman" w:eastAsiaTheme="minorEastAsia"/>
                <w:color w:val="auto"/>
                <w:spacing w:val="11"/>
                <w:position w:val="0"/>
                <w:sz w:val="24"/>
                <w:highlight w:val="none"/>
                <w:u w:val="none" w:color="auto"/>
              </w:rPr>
              <w:t>废水：</w:t>
            </w:r>
            <w:r>
              <w:rPr>
                <w:rFonts w:hint="default" w:ascii="Times New Roman" w:hAnsi="Times New Roman" w:cs="Times New Roman" w:eastAsiaTheme="minorEastAsia"/>
                <w:color w:val="auto"/>
                <w:spacing w:val="11"/>
                <w:position w:val="0"/>
                <w:sz w:val="24"/>
                <w:highlight w:val="none"/>
                <w:u w:val="none" w:color="auto"/>
                <w:lang w:val="en-US" w:eastAsia="zh-CN"/>
              </w:rPr>
              <w:t>项目废水主要为员工生活污水</w:t>
            </w:r>
            <w:r>
              <w:rPr>
                <w:rFonts w:hint="eastAsia" w:cs="Times New Roman" w:eastAsiaTheme="minorEastAsia"/>
                <w:color w:val="auto"/>
                <w:spacing w:val="11"/>
                <w:position w:val="0"/>
                <w:sz w:val="24"/>
                <w:highlight w:val="none"/>
                <w:u w:val="none" w:color="auto"/>
                <w:lang w:val="en-US" w:eastAsia="zh-CN"/>
              </w:rPr>
              <w:t>、医疗废水</w:t>
            </w:r>
            <w:r>
              <w:rPr>
                <w:rFonts w:hint="eastAsia" w:cs="Times New Roman" w:eastAsiaTheme="minorEastAsia"/>
                <w:color w:val="auto"/>
                <w:spacing w:val="11"/>
                <w:position w:val="0"/>
                <w:sz w:val="24"/>
                <w:highlight w:val="none"/>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（2）废气：</w:t>
            </w:r>
            <w:r>
              <w:rPr>
                <w:rFonts w:hint="default" w:ascii="Times New Roman" w:hAnsi="Times New Roman" w:cs="Times New Roman" w:eastAsiaTheme="minorEastAsia"/>
                <w:color w:val="auto"/>
                <w:spacing w:val="11"/>
                <w:position w:val="0"/>
                <w:sz w:val="24"/>
                <w:highlight w:val="none"/>
                <w:u w:val="none" w:color="auto"/>
                <w:lang w:val="en-US" w:eastAsia="zh-CN"/>
              </w:rPr>
              <w:t>项目废气主要为</w:t>
            </w:r>
            <w:r>
              <w:rPr>
                <w:rFonts w:hint="eastAsia" w:cs="Times New Roman" w:eastAsiaTheme="minorEastAsia"/>
                <w:color w:val="auto"/>
                <w:spacing w:val="11"/>
                <w:position w:val="0"/>
                <w:sz w:val="24"/>
                <w:highlight w:val="none"/>
                <w:u w:val="none" w:color="auto"/>
                <w:lang w:val="en-US" w:eastAsia="zh-CN"/>
              </w:rPr>
              <w:t>污水处理站产生的恶臭气体、汽车尾气、感染病区含菌废气以及检验科废气；</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position w:val="0"/>
                <w:sz w:val="24"/>
                <w:highlight w:val="none"/>
                <w:u w:val="none" w:color="auto"/>
              </w:rPr>
              <w:t>（3）噪声：</w:t>
            </w: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项目噪声主要为各类</w:t>
            </w:r>
            <w:r>
              <w:rPr>
                <w:rFonts w:hint="eastAsia" w:cs="Times New Roman" w:eastAsiaTheme="minorEastAsia"/>
                <w:color w:val="auto"/>
                <w:spacing w:val="11"/>
                <w:position w:val="0"/>
                <w:sz w:val="24"/>
                <w:szCs w:val="24"/>
                <w:highlight w:val="none"/>
                <w:u w:val="none" w:color="auto"/>
                <w:lang w:val="en-US" w:eastAsia="zh-CN"/>
              </w:rPr>
              <w:t>医疗</w:t>
            </w:r>
            <w:r>
              <w:rPr>
                <w:rFonts w:hint="default" w:ascii="Times New Roman" w:hAnsi="Times New Roman" w:cs="Times New Roman" w:eastAsiaTheme="minorEastAsia"/>
                <w:color w:val="auto"/>
                <w:spacing w:val="11"/>
                <w:position w:val="0"/>
                <w:sz w:val="24"/>
                <w:szCs w:val="24"/>
                <w:highlight w:val="none"/>
                <w:u w:val="none" w:color="auto"/>
                <w:lang w:val="en-US" w:eastAsia="zh-CN"/>
              </w:rPr>
              <w:t>设备的运行噪声</w:t>
            </w:r>
            <w:r>
              <w:rPr>
                <w:rFonts w:hint="eastAsia" w:cs="Times New Roman" w:eastAsiaTheme="minorEastAsia"/>
                <w:color w:val="auto"/>
                <w:spacing w:val="11"/>
                <w:position w:val="0"/>
                <w:sz w:val="24"/>
                <w:szCs w:val="24"/>
                <w:highlight w:val="none"/>
                <w:u w:val="none" w:color="auto"/>
                <w:lang w:val="en-US" w:eastAsia="zh-CN"/>
              </w:rPr>
              <w:t>以及人群活动产生的噪声</w:t>
            </w:r>
            <w:r>
              <w:rPr>
                <w:rFonts w:hint="eastAsia" w:cs="Times New Roman" w:eastAsiaTheme="minorEastAsia"/>
                <w:color w:val="auto"/>
                <w:spacing w:val="11"/>
                <w:position w:val="0"/>
                <w:sz w:val="24"/>
                <w:szCs w:val="24"/>
                <w:highlight w:val="none"/>
                <w:u w:val="none" w:color="auto"/>
                <w:lang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（4）固体废物：</w:t>
            </w:r>
            <w:r>
              <w:rPr>
                <w:rFonts w:hint="default" w:ascii="Times New Roman" w:hAnsi="Times New Roman" w:cs="Times New Roman" w:eastAsiaTheme="minorEastAsia"/>
                <w:color w:val="auto"/>
                <w:spacing w:val="11"/>
                <w:position w:val="0"/>
                <w:sz w:val="24"/>
                <w:szCs w:val="21"/>
                <w:highlight w:val="none"/>
                <w:u w:val="none" w:color="auto"/>
                <w:lang w:val="en-US" w:eastAsia="zh-CN"/>
              </w:rPr>
              <w:t>项目</w:t>
            </w:r>
            <w:r>
              <w:rPr>
                <w:rFonts w:hint="eastAsia" w:cs="Times New Roman" w:eastAsiaTheme="minorEastAsia"/>
                <w:color w:val="auto"/>
                <w:spacing w:val="11"/>
                <w:position w:val="0"/>
                <w:sz w:val="24"/>
                <w:szCs w:val="21"/>
                <w:highlight w:val="none"/>
                <w:u w:val="none" w:color="auto"/>
                <w:lang w:val="en-US" w:eastAsia="zh-CN"/>
              </w:rPr>
              <w:t>产生的</w:t>
            </w:r>
            <w:r>
              <w:rPr>
                <w:rFonts w:hint="default" w:ascii="Times New Roman" w:hAnsi="Times New Roman" w:cs="Times New Roman" w:eastAsiaTheme="minorEastAsia"/>
                <w:color w:val="auto"/>
                <w:spacing w:val="11"/>
                <w:position w:val="0"/>
                <w:sz w:val="24"/>
                <w:szCs w:val="21"/>
                <w:highlight w:val="none"/>
                <w:u w:val="none" w:color="auto"/>
                <w:lang w:val="en-US" w:eastAsia="zh-CN"/>
              </w:rPr>
              <w:t>固废主要为</w:t>
            </w:r>
            <w:r>
              <w:rPr>
                <w:rFonts w:hint="eastAsia" w:cs="Times New Roman" w:eastAsiaTheme="minorEastAsia"/>
                <w:color w:val="auto"/>
                <w:spacing w:val="11"/>
                <w:position w:val="0"/>
                <w:sz w:val="24"/>
                <w:szCs w:val="21"/>
                <w:highlight w:val="none"/>
                <w:u w:val="none" w:color="auto"/>
                <w:lang w:val="en-US" w:eastAsia="zh-CN"/>
              </w:rPr>
              <w:t>生活垃圾、医疗废物、污水处理站污泥</w:t>
            </w:r>
            <w:r>
              <w:rPr>
                <w:rFonts w:hint="eastAsia" w:ascii="Times New Roman" w:hAnsi="Times New Roman" w:cs="Times New Roman" w:eastAsiaTheme="minorEastAsia"/>
                <w:color w:val="auto"/>
                <w:spacing w:val="11"/>
                <w:position w:val="0"/>
                <w:sz w:val="24"/>
                <w:szCs w:val="21"/>
                <w:highlight w:val="none"/>
                <w:u w:val="none" w:color="auto"/>
                <w:lang w:eastAsia="zh-CN"/>
              </w:rPr>
              <w:t>。</w:t>
            </w:r>
            <w:r>
              <w:rPr>
                <w:rFonts w:hint="eastAsia" w:cs="Times New Roman" w:eastAsiaTheme="minorEastAsia"/>
                <w:color w:val="auto"/>
                <w:spacing w:val="11"/>
                <w:position w:val="0"/>
                <w:sz w:val="24"/>
                <w:szCs w:val="21"/>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single" w:color="auto"/>
                <w:vertAlign w:val="baseline"/>
                <w:lang w:val="en-US" w:eastAsia="zh-CN"/>
              </w:rPr>
              <w:t>与项目有关的原有环境污染问题</w:t>
            </w:r>
          </w:p>
        </w:tc>
        <w:tc>
          <w:tcPr>
            <w:tcW w:w="45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现有工程概况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新田县人民医院始建于1950年，占地面积44969平方米，总建筑面积36855平方米，其中业务面积29162平方米，定编床位410张。开设职能科室20个，临床及医技检查功能科室22个</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是一所集医疗、科研、教学、保健功能于一体的综合性二级甲等医院。是新田县高危产妇抢救中心，南华大学附属第二医院、郴州市第一人民医院定点协作医院。</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新田县人民医院于20</w:t>
            </w:r>
            <w:r>
              <w:rPr>
                <w:rFonts w:hint="eastAsia" w:cs="Times New Roman" w:eastAsiaTheme="minorEastAsia"/>
                <w:color w:val="auto"/>
                <w:spacing w:val="11"/>
                <w:position w:val="0"/>
                <w:sz w:val="24"/>
                <w:szCs w:val="24"/>
                <w:highlight w:val="none"/>
                <w:u w:val="single" w:color="auto"/>
                <w:lang w:val="en-US" w:eastAsia="zh-CN"/>
              </w:rPr>
              <w:t>17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月委托湖南绿鸿环境科技有限责任公司编制《新田县人民医院门诊综合楼建设项目环境影响报告表》，20</w:t>
            </w:r>
            <w:r>
              <w:rPr>
                <w:rFonts w:hint="eastAsia" w:cs="Times New Roman" w:eastAsiaTheme="minorEastAsia"/>
                <w:color w:val="auto"/>
                <w:spacing w:val="11"/>
                <w:position w:val="0"/>
                <w:sz w:val="24"/>
                <w:szCs w:val="24"/>
                <w:highlight w:val="none"/>
                <w:u w:val="single" w:color="auto"/>
                <w:lang w:val="en-US" w:eastAsia="zh-CN"/>
              </w:rPr>
              <w:t>18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6</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月通过原</w:t>
            </w:r>
            <w:r>
              <w:rPr>
                <w:rFonts w:hint="eastAsia" w:cs="Times New Roman" w:eastAsiaTheme="minorEastAsia"/>
                <w:color w:val="auto"/>
                <w:spacing w:val="11"/>
                <w:position w:val="0"/>
                <w:sz w:val="24"/>
                <w:szCs w:val="24"/>
                <w:highlight w:val="none"/>
                <w:u w:val="single" w:color="auto"/>
                <w:lang w:val="en-US" w:eastAsia="zh-CN"/>
              </w:rPr>
              <w:t>新田县环境保护局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审批</w:t>
            </w:r>
            <w:r>
              <w:rPr>
                <w:rFonts w:hint="eastAsia" w:cs="Times New Roman" w:eastAsiaTheme="minorEastAsia"/>
                <w:color w:val="auto"/>
                <w:spacing w:val="11"/>
                <w:position w:val="0"/>
                <w:sz w:val="24"/>
                <w:szCs w:val="24"/>
                <w:highlight w:val="none"/>
                <w:u w:val="single" w:color="auto"/>
                <w:lang w:val="en-US" w:eastAsia="zh-CN"/>
              </w:rPr>
              <w:t>（新环审字[2018]14号）</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，20</w:t>
            </w:r>
            <w:r>
              <w:rPr>
                <w:rFonts w:hint="eastAsia" w:cs="Times New Roman" w:eastAsiaTheme="minorEastAsia"/>
                <w:color w:val="auto"/>
                <w:spacing w:val="11"/>
                <w:position w:val="0"/>
                <w:sz w:val="24"/>
                <w:szCs w:val="24"/>
                <w:highlight w:val="none"/>
                <w:u w:val="single" w:color="auto"/>
                <w:lang w:val="en-US" w:eastAsia="zh-CN"/>
              </w:rPr>
              <w:t>24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开展项目竣工环境保护自主验收工作，并编制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《新田县人民医院门诊综合楼建设项目竣工环境保护验收报告表》。</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新田县人民医院于202</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办理排污许可变更业务，并于2024年2月</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w:t>
            </w:r>
            <w:r>
              <w:rPr>
                <w:rFonts w:hint="eastAsia" w:cs="Times New Roman" w:eastAsiaTheme="minorEastAsia"/>
                <w:color w:val="auto"/>
                <w:spacing w:val="11"/>
                <w:position w:val="0"/>
                <w:sz w:val="24"/>
                <w:szCs w:val="24"/>
                <w:highlight w:val="none"/>
                <w:u w:val="single" w:color="auto"/>
                <w:lang w:val="en-US" w:eastAsia="zh-CN"/>
              </w:rPr>
              <w:t>0</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日取得排污许可证（证书编号：124311284480670867001Q），有效期限：自202</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16</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日至202</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日止。</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b/>
                <w:bCs w:val="0"/>
                <w:color w:val="auto"/>
                <w:sz w:val="21"/>
                <w:szCs w:val="21"/>
                <w:highlight w:val="none"/>
                <w:u w:val="single" w:color="auto"/>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现有工程主要污染物产生情况</w:t>
            </w:r>
            <w:r>
              <w:rPr>
                <w:rFonts w:hint="eastAsia" w:cs="Times New Roman" w:eastAsiaTheme="minorEastAsia"/>
                <w:color w:val="auto"/>
                <w:spacing w:val="11"/>
                <w:position w:val="0"/>
                <w:sz w:val="24"/>
                <w:szCs w:val="24"/>
                <w:highlight w:val="none"/>
                <w:u w:val="single" w:color="auto"/>
                <w:lang w:val="en-US" w:eastAsia="zh-CN"/>
              </w:rPr>
              <w:t>详见下表</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keepNext w:val="0"/>
              <w:keepLines w:val="0"/>
              <w:pageBreakBefore w:val="0"/>
              <w:widowControl w:val="0"/>
              <w:tabs>
                <w:tab w:val="left" w:pos="683"/>
              </w:tabs>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4"/>
                <w:u w:val="single" w:color="auto"/>
              </w:rPr>
            </w:pPr>
            <w:r>
              <w:rPr>
                <w:rFonts w:hint="default" w:ascii="Times New Roman" w:hAnsi="Times New Roman" w:cs="Times New Roman" w:eastAsiaTheme="minorEastAsia"/>
                <w:b/>
                <w:bCs w:val="0"/>
                <w:color w:val="auto"/>
                <w:sz w:val="21"/>
                <w:szCs w:val="21"/>
                <w:highlight w:val="none"/>
                <w:u w:val="single" w:color="auto"/>
              </w:rPr>
              <w:t>表2-</w:t>
            </w:r>
            <w:r>
              <w:rPr>
                <w:rFonts w:hint="eastAsia" w:ascii="Times New Roman" w:hAnsi="Times New Roman" w:cs="Times New Roman" w:eastAsiaTheme="minorEastAsia"/>
                <w:b/>
                <w:bCs w:val="0"/>
                <w:color w:val="auto"/>
                <w:sz w:val="21"/>
                <w:szCs w:val="21"/>
                <w:highlight w:val="none"/>
                <w:u w:val="single" w:color="auto"/>
                <w:lang w:val="en-US" w:eastAsia="zh-CN"/>
              </w:rPr>
              <w:t>4</w:t>
            </w:r>
            <w:r>
              <w:rPr>
                <w:rFonts w:hint="default" w:ascii="Times New Roman" w:hAnsi="Times New Roman" w:cs="Times New Roman" w:eastAsiaTheme="minorEastAsia"/>
                <w:b/>
                <w:bCs w:val="0"/>
                <w:color w:val="auto"/>
                <w:sz w:val="21"/>
                <w:szCs w:val="21"/>
                <w:highlight w:val="none"/>
                <w:u w:val="single" w:color="auto"/>
              </w:rPr>
              <w:t xml:space="preserve"> </w:t>
            </w:r>
            <w:r>
              <w:rPr>
                <w:rFonts w:hint="eastAsia" w:ascii="Times New Roman" w:hAnsi="Times New Roman" w:cs="Times New Roman" w:eastAsiaTheme="minorEastAsia"/>
                <w:b/>
                <w:bCs w:val="0"/>
                <w:color w:val="auto"/>
                <w:sz w:val="21"/>
                <w:szCs w:val="21"/>
                <w:highlight w:val="none"/>
                <w:u w:val="single" w:color="auto"/>
                <w:lang w:val="en-US" w:eastAsia="zh-CN"/>
              </w:rPr>
              <w:t xml:space="preserve"> </w:t>
            </w:r>
            <w:r>
              <w:rPr>
                <w:rFonts w:hint="default" w:ascii="Times New Roman" w:hAnsi="Times New Roman" w:cs="Times New Roman" w:eastAsiaTheme="minorEastAsia"/>
                <w:b/>
                <w:bCs w:val="0"/>
                <w:color w:val="auto"/>
                <w:sz w:val="21"/>
                <w:szCs w:val="21"/>
                <w:highlight w:val="none"/>
                <w:u w:val="single" w:color="auto"/>
                <w:lang w:val="en-US" w:eastAsia="zh-CN"/>
              </w:rPr>
              <w:t>现有工程</w:t>
            </w:r>
            <w:r>
              <w:rPr>
                <w:rFonts w:hint="default" w:ascii="Times New Roman" w:hAnsi="Times New Roman" w:cs="Times New Roman" w:eastAsiaTheme="minorEastAsia"/>
                <w:b/>
                <w:bCs w:val="0"/>
                <w:color w:val="auto"/>
                <w:sz w:val="21"/>
                <w:szCs w:val="21"/>
                <w:highlight w:val="none"/>
                <w:u w:val="single" w:color="auto"/>
              </w:rPr>
              <w:t>主要污染源一览表</w:t>
            </w:r>
          </w:p>
          <w:tbl>
            <w:tblPr>
              <w:tblStyle w:val="26"/>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9"/>
              <w:gridCol w:w="2984"/>
              <w:gridCol w:w="2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污染物类型</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污染源</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相关污染物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大气污染物</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备用发电机尾气</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ascii="Times New Roman" w:hAnsi="Times New Roman" w:eastAsia="宋体" w:cs="Times New Roman"/>
                      <w:color w:val="auto"/>
                      <w:sz w:val="21"/>
                      <w:szCs w:val="24"/>
                      <w:u w:val="single" w:color="auto"/>
                    </w:rPr>
                    <w:t>SO</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、NO</w:t>
                  </w:r>
                  <w:r>
                    <w:rPr>
                      <w:rFonts w:ascii="Times New Roman" w:hAnsi="Times New Roman" w:eastAsia="宋体" w:cs="Times New Roman"/>
                      <w:color w:val="auto"/>
                      <w:sz w:val="21"/>
                      <w:szCs w:val="24"/>
                      <w:u w:val="single" w:color="auto"/>
                      <w:vertAlign w:val="subscript"/>
                    </w:rPr>
                    <w:t>X</w:t>
                  </w:r>
                  <w:r>
                    <w:rPr>
                      <w:rFonts w:ascii="Times New Roman" w:hAnsi="Times New Roman" w:eastAsia="宋体" w:cs="Times New Roman"/>
                      <w:color w:val="auto"/>
                      <w:sz w:val="21"/>
                      <w:szCs w:val="24"/>
                      <w:u w:val="single" w:color="auto"/>
                    </w:rPr>
                    <w:t>、烟尘</w:t>
                  </w:r>
                  <w:r>
                    <w:rPr>
                      <w:rFonts w:hint="eastAsia" w:ascii="Times New Roman" w:hAnsi="Times New Roman" w:eastAsia="宋体" w:cs="Times New Roman"/>
                      <w:color w:val="auto"/>
                      <w:sz w:val="21"/>
                      <w:szCs w:val="24"/>
                      <w:u w:val="single" w:color="auto"/>
                      <w:lang w:eastAsia="zh-CN"/>
                    </w:rPr>
                    <w:t>、</w:t>
                  </w:r>
                  <w:r>
                    <w:rPr>
                      <w:rFonts w:hint="eastAsia" w:ascii="Times New Roman" w:hAnsi="Times New Roman" w:eastAsia="宋体" w:cs="Times New Roman"/>
                      <w:color w:val="auto"/>
                      <w:sz w:val="21"/>
                      <w:szCs w:val="24"/>
                      <w:u w:val="single" w:color="auto"/>
                      <w:lang w:val="en-US" w:eastAsia="zh-CN"/>
                    </w:rPr>
                    <w:t>CO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污水处理站废气</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H</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S、NH</w:t>
                  </w:r>
                  <w:r>
                    <w:rPr>
                      <w:rFonts w:ascii="Times New Roman" w:hAnsi="Times New Roman" w:eastAsia="宋体" w:cs="Times New Roman"/>
                      <w:color w:val="auto"/>
                      <w:sz w:val="21"/>
                      <w:szCs w:val="24"/>
                      <w:u w:val="single" w:color="auto"/>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食堂油烟</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汽车尾气</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CO、THC、NOx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废水</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hint="eastAsia" w:ascii="Times New Roman" w:hAnsi="Times New Roman" w:eastAsia="宋体" w:cs="Times New Roman"/>
                      <w:color w:val="auto"/>
                      <w:sz w:val="21"/>
                      <w:szCs w:val="24"/>
                      <w:u w:val="single" w:color="auto"/>
                      <w:lang w:val="en-US" w:eastAsia="zh-CN"/>
                    </w:rPr>
                    <w:t>日常</w:t>
                  </w:r>
                  <w:r>
                    <w:rPr>
                      <w:rFonts w:ascii="Times New Roman" w:hAnsi="Times New Roman" w:eastAsia="宋体" w:cs="Times New Roman"/>
                      <w:color w:val="auto"/>
                      <w:sz w:val="21"/>
                      <w:szCs w:val="24"/>
                      <w:u w:val="single" w:color="auto"/>
                    </w:rPr>
                    <w:t>生活污水</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eastAsia" w:ascii="Times New Roman" w:hAnsi="Times New Roman" w:eastAsia="宋体" w:cs="Times New Roman"/>
                      <w:color w:val="auto"/>
                      <w:sz w:val="21"/>
                      <w:szCs w:val="24"/>
                      <w:u w:val="single" w:color="auto"/>
                      <w:lang w:eastAsia="zh-CN"/>
                    </w:rPr>
                  </w:pPr>
                  <w:r>
                    <w:rPr>
                      <w:rFonts w:hint="eastAsia" w:ascii="Times New Roman" w:hAnsi="Times New Roman" w:eastAsia="宋体" w:cs="Times New Roman"/>
                      <w:color w:val="auto"/>
                      <w:sz w:val="21"/>
                      <w:szCs w:val="24"/>
                      <w:u w:val="single" w:color="auto"/>
                      <w:lang w:val="en-US" w:eastAsia="zh-CN"/>
                    </w:rPr>
                    <w:t>pH、</w:t>
                  </w:r>
                  <w:r>
                    <w:rPr>
                      <w:rFonts w:ascii="Times New Roman" w:hAnsi="Times New Roman" w:eastAsia="宋体" w:cs="Times New Roman"/>
                      <w:color w:val="auto"/>
                      <w:sz w:val="21"/>
                      <w:szCs w:val="24"/>
                      <w:u w:val="single" w:color="auto"/>
                    </w:rPr>
                    <w:t>COD、BOD</w:t>
                  </w:r>
                  <w:r>
                    <w:rPr>
                      <w:rFonts w:ascii="Times New Roman" w:hAnsi="Times New Roman" w:eastAsia="宋体" w:cs="Times New Roman"/>
                      <w:color w:val="auto"/>
                      <w:sz w:val="21"/>
                      <w:szCs w:val="24"/>
                      <w:u w:val="single" w:color="auto"/>
                      <w:vertAlign w:val="subscript"/>
                    </w:rPr>
                    <w:t>5</w:t>
                  </w:r>
                  <w:r>
                    <w:rPr>
                      <w:rFonts w:ascii="Times New Roman" w:hAnsi="Times New Roman" w:eastAsia="宋体" w:cs="Times New Roman"/>
                      <w:color w:val="auto"/>
                      <w:sz w:val="21"/>
                      <w:szCs w:val="24"/>
                      <w:u w:val="single" w:color="auto"/>
                    </w:rPr>
                    <w:t>、</w:t>
                  </w:r>
                  <w:r>
                    <w:rPr>
                      <w:rFonts w:hint="eastAsia" w:ascii="Times New Roman" w:hAnsi="Times New Roman" w:eastAsia="宋体" w:cs="Times New Roman"/>
                      <w:color w:val="auto"/>
                      <w:sz w:val="21"/>
                      <w:szCs w:val="24"/>
                      <w:u w:val="single" w:color="auto"/>
                      <w:lang w:val="en-US" w:eastAsia="zh-CN"/>
                    </w:rPr>
                    <w:t>SS</w:t>
                  </w:r>
                  <w:r>
                    <w:rPr>
                      <w:rFonts w:ascii="Times New Roman" w:hAnsi="Times New Roman" w:eastAsia="宋体" w:cs="Times New Roman"/>
                      <w:color w:val="auto"/>
                      <w:sz w:val="21"/>
                      <w:szCs w:val="24"/>
                      <w:u w:val="single" w:color="auto"/>
                    </w:rPr>
                    <w:t>、氨氮、</w:t>
                  </w:r>
                  <w:r>
                    <w:rPr>
                      <w:rFonts w:hint="eastAsia" w:ascii="Times New Roman" w:hAnsi="Times New Roman" w:eastAsia="宋体" w:cs="Times New Roman"/>
                      <w:color w:val="auto"/>
                      <w:sz w:val="21"/>
                      <w:szCs w:val="24"/>
                      <w:u w:val="single" w:color="auto"/>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医疗废水</w:t>
                  </w:r>
                </w:p>
              </w:tc>
              <w:tc>
                <w:tcPr>
                  <w:tcW w:w="1667" w:type="pct"/>
                  <w:tcBorders>
                    <w:tl2br w:val="nil"/>
                    <w:tr2bl w:val="nil"/>
                  </w:tcBorders>
                  <w:shd w:val="clear" w:color="auto" w:fill="auto"/>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pH、</w:t>
                  </w:r>
                  <w:r>
                    <w:rPr>
                      <w:rFonts w:ascii="Times New Roman" w:hAnsi="Times New Roman" w:eastAsia="宋体" w:cs="Times New Roman"/>
                      <w:color w:val="auto"/>
                      <w:sz w:val="21"/>
                      <w:szCs w:val="24"/>
                      <w:u w:val="single" w:color="auto"/>
                    </w:rPr>
                    <w:t>COD、BOD</w:t>
                  </w:r>
                  <w:r>
                    <w:rPr>
                      <w:rFonts w:ascii="Times New Roman" w:hAnsi="Times New Roman" w:eastAsia="宋体" w:cs="Times New Roman"/>
                      <w:color w:val="auto"/>
                      <w:sz w:val="21"/>
                      <w:szCs w:val="24"/>
                      <w:u w:val="single" w:color="auto"/>
                      <w:vertAlign w:val="subscript"/>
                    </w:rPr>
                    <w:t>5</w:t>
                  </w:r>
                  <w:r>
                    <w:rPr>
                      <w:rFonts w:ascii="Times New Roman" w:hAnsi="Times New Roman" w:eastAsia="宋体" w:cs="Times New Roman"/>
                      <w:color w:val="auto"/>
                      <w:sz w:val="21"/>
                      <w:szCs w:val="24"/>
                      <w:u w:val="single" w:color="auto"/>
                    </w:rPr>
                    <w:t>、</w:t>
                  </w:r>
                  <w:r>
                    <w:rPr>
                      <w:rFonts w:hint="eastAsia" w:ascii="Times New Roman" w:hAnsi="Times New Roman" w:eastAsia="宋体" w:cs="Times New Roman"/>
                      <w:color w:val="auto"/>
                      <w:sz w:val="21"/>
                      <w:szCs w:val="24"/>
                      <w:u w:val="single" w:color="auto"/>
                      <w:lang w:val="en-US" w:eastAsia="zh-CN"/>
                    </w:rPr>
                    <w:t>SS</w:t>
                  </w:r>
                  <w:r>
                    <w:rPr>
                      <w:rFonts w:ascii="Times New Roman" w:hAnsi="Times New Roman" w:eastAsia="宋体" w:cs="Times New Roman"/>
                      <w:color w:val="auto"/>
                      <w:sz w:val="21"/>
                      <w:szCs w:val="24"/>
                      <w:u w:val="single" w:color="auto"/>
                    </w:rPr>
                    <w:t>、氨氮、</w:t>
                  </w:r>
                  <w:r>
                    <w:rPr>
                      <w:rFonts w:hint="eastAsia" w:ascii="Times New Roman" w:hAnsi="Times New Roman" w:eastAsia="宋体" w:cs="Times New Roman"/>
                      <w:color w:val="auto"/>
                      <w:sz w:val="21"/>
                      <w:szCs w:val="24"/>
                      <w:u w:val="single" w:color="auto"/>
                      <w:lang w:val="en-US" w:eastAsia="zh-CN"/>
                    </w:rPr>
                    <w:t>动植物油、粪大肠杆菌群、LAS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固体废物</w:t>
                  </w:r>
                </w:p>
              </w:tc>
              <w:tc>
                <w:tcPr>
                  <w:tcW w:w="1667" w:type="pct"/>
                  <w:tcBorders>
                    <w:tl2br w:val="nil"/>
                    <w:tr2bl w:val="nil"/>
                  </w:tcBorders>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ascii="Times New Roman" w:hAnsi="Times New Roman" w:eastAsia="宋体" w:cs="Times New Roman"/>
                      <w:color w:val="auto"/>
                      <w:sz w:val="21"/>
                      <w:szCs w:val="24"/>
                      <w:u w:val="single" w:color="auto"/>
                    </w:rPr>
                  </w:pPr>
                  <w:r>
                    <w:rPr>
                      <w:rFonts w:hint="eastAsia" w:ascii="Times New Roman" w:hAnsi="Times New Roman" w:eastAsia="宋体" w:cs="Times New Roman"/>
                      <w:color w:val="auto"/>
                      <w:sz w:val="21"/>
                      <w:szCs w:val="24"/>
                      <w:u w:val="single" w:color="auto"/>
                      <w:lang w:val="en-US" w:eastAsia="zh-CN"/>
                    </w:rPr>
                    <w:t>日常</w:t>
                  </w:r>
                  <w:r>
                    <w:rPr>
                      <w:rFonts w:ascii="Times New Roman" w:hAnsi="Times New Roman" w:eastAsia="宋体" w:cs="Times New Roman"/>
                      <w:color w:val="auto"/>
                      <w:sz w:val="21"/>
                      <w:szCs w:val="24"/>
                      <w:u w:val="single" w:color="auto"/>
                    </w:rPr>
                    <w:t>生活</w:t>
                  </w:r>
                </w:p>
              </w:tc>
              <w:tc>
                <w:tcPr>
                  <w:tcW w:w="1667" w:type="pct"/>
                  <w:tcBorders>
                    <w:tl2br w:val="nil"/>
                    <w:tr2bl w:val="nil"/>
                  </w:tcBorders>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医疗</w:t>
                  </w:r>
                  <w:r>
                    <w:rPr>
                      <w:rFonts w:hint="eastAsia" w:ascii="Times New Roman" w:hAnsi="Times New Roman" w:eastAsia="宋体" w:cs="Times New Roman"/>
                      <w:color w:val="auto"/>
                      <w:sz w:val="21"/>
                      <w:szCs w:val="24"/>
                      <w:u w:val="single" w:color="auto"/>
                      <w:lang w:val="en-US" w:eastAsia="zh-CN"/>
                    </w:rPr>
                    <w:t>废物</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医疗垃圾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hint="eastAsia" w:ascii="Times New Roman" w:hAnsi="Times New Roman" w:eastAsia="宋体" w:cs="Times New Roman"/>
                      <w:color w:val="auto"/>
                      <w:sz w:val="21"/>
                      <w:szCs w:val="24"/>
                      <w:u w:val="single" w:color="auto"/>
                      <w:lang w:val="en-US" w:eastAsia="zh-CN"/>
                    </w:rPr>
                    <w:t>污水处理站</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u w:val="single" w:color="auto"/>
                    </w:rPr>
                  </w:pPr>
                  <w:r>
                    <w:rPr>
                      <w:rFonts w:ascii="Times New Roman" w:hAnsi="Times New Roman" w:eastAsia="宋体" w:cs="Times New Roman"/>
                      <w:color w:val="auto"/>
                      <w:sz w:val="21"/>
                      <w:szCs w:val="24"/>
                      <w:u w:val="single" w:color="auto"/>
                    </w:rPr>
                    <w:t>噪声</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kern w:val="2"/>
                      <w:sz w:val="21"/>
                      <w:szCs w:val="24"/>
                      <w:u w:val="single" w:color="auto"/>
                      <w:lang w:val="en-US" w:eastAsia="zh-CN" w:bidi="ar-SA"/>
                    </w:rPr>
                    <w:t>设备噪声</w:t>
                  </w:r>
                  <w:r>
                    <w:rPr>
                      <w:rFonts w:hint="eastAsia" w:ascii="Times New Roman" w:hAnsi="Times New Roman" w:eastAsia="宋体" w:cs="Times New Roman"/>
                      <w:color w:val="auto"/>
                      <w:kern w:val="2"/>
                      <w:sz w:val="21"/>
                      <w:szCs w:val="24"/>
                      <w:u w:val="single" w:color="auto"/>
                      <w:lang w:val="en-US" w:eastAsia="zh-CN" w:bidi="ar-SA"/>
                    </w:rPr>
                    <w:t>、交通噪声</w:t>
                  </w:r>
                </w:p>
              </w:tc>
              <w:tc>
                <w:tcPr>
                  <w:tcW w:w="1667"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kern w:val="2"/>
                      <w:sz w:val="21"/>
                      <w:szCs w:val="24"/>
                      <w:u w:val="single" w:color="auto"/>
                      <w:lang w:val="en-US" w:eastAsia="zh-CN" w:bidi="ar-SA"/>
                    </w:rPr>
                    <w:t>噪声</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w:t>
            </w:r>
            <w:r>
              <w:rPr>
                <w:rFonts w:hint="eastAsia" w:cs="Times New Roman" w:eastAsiaTheme="minorEastAsia"/>
                <w:b/>
                <w:bCs/>
                <w:color w:val="auto"/>
                <w:spacing w:val="11"/>
                <w:position w:val="0"/>
                <w:sz w:val="24"/>
                <w:szCs w:val="24"/>
                <w:highlight w:val="none"/>
                <w:u w:val="single" w:color="auto"/>
                <w:lang w:val="en-US" w:eastAsia="zh-CN"/>
              </w:rPr>
              <w:t>工程</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污染物排放情况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（1）废水</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现有工程排放的污水主要</w:t>
            </w:r>
            <w:r>
              <w:rPr>
                <w:rFonts w:hint="eastAsia" w:cs="Times New Roman" w:eastAsiaTheme="minorEastAsia"/>
                <w:color w:val="auto"/>
                <w:spacing w:val="11"/>
                <w:position w:val="0"/>
                <w:sz w:val="24"/>
                <w:szCs w:val="24"/>
                <w:highlight w:val="none"/>
                <w:u w:val="single" w:color="auto"/>
                <w:lang w:val="en-US" w:eastAsia="zh-CN"/>
              </w:rPr>
              <w:t>为</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生活污水、门诊病人用水、检验废水、门诊楼打扫废水等。生活污水经化粪池处理后排入院内污水处理站，医疗废水经院内污水处理站处理达标后排入市政污水管网，送至新田县污水处理厂进一步处理，最终排入新田河。</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根据现有工程竣工环境保护自主验收报告表，验收监测期间废水设施排放口水质监测结果见表2</w:t>
            </w:r>
            <w:r>
              <w:rPr>
                <w:rFonts w:hint="eastAsia" w:cs="Times New Roman" w:eastAsiaTheme="minorEastAsia"/>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，现有工程废水排放符合《医疗机构水污染物排放标准》（GB18466-2005）表2预处理标准要求。</w:t>
            </w:r>
          </w:p>
          <w:p>
            <w:pPr>
              <w:widowControl w:val="0"/>
              <w:numPr>
                <w:ilvl w:val="0"/>
                <w:numId w:val="0"/>
              </w:numPr>
              <w:spacing w:after="0" w:line="240" w:lineRule="auto"/>
              <w:jc w:val="center"/>
              <w:rPr>
                <w:rFonts w:hint="default" w:ascii="Times New Roman" w:hAnsi="Times New Roman" w:eastAsia="宋体" w:cs="Times New Roman"/>
                <w:b/>
                <w:bCs/>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kern w:val="2"/>
                <w:sz w:val="21"/>
                <w:szCs w:val="21"/>
                <w:highlight w:val="none"/>
                <w:u w:val="single" w:color="auto"/>
                <w:lang w:val="en-US" w:eastAsia="zh-CN" w:bidi="ar-SA"/>
              </w:rPr>
              <w:t>表</w:t>
            </w:r>
            <w:r>
              <w:rPr>
                <w:rFonts w:hint="eastAsia" w:ascii="Times New Roman" w:hAnsi="Times New Roman" w:eastAsia="宋体" w:cs="Times New Roman"/>
                <w:b/>
                <w:bCs/>
                <w:color w:val="auto"/>
                <w:kern w:val="2"/>
                <w:sz w:val="21"/>
                <w:szCs w:val="21"/>
                <w:highlight w:val="none"/>
                <w:u w:val="single" w:color="auto"/>
                <w:lang w:val="en-US" w:eastAsia="zh-CN" w:bidi="ar-SA"/>
              </w:rPr>
              <w:t>2-5</w:t>
            </w:r>
            <w:r>
              <w:rPr>
                <w:rFonts w:hint="default" w:ascii="Times New Roman" w:hAnsi="Times New Roman" w:eastAsia="宋体" w:cs="Times New Roman"/>
                <w:b/>
                <w:bCs/>
                <w:color w:val="auto"/>
                <w:kern w:val="2"/>
                <w:sz w:val="21"/>
                <w:szCs w:val="21"/>
                <w:highlight w:val="none"/>
                <w:u w:val="single" w:color="auto"/>
                <w:lang w:val="en-US" w:eastAsia="zh-CN" w:bidi="ar-SA"/>
              </w:rPr>
              <w:t xml:space="preserve">  现有工程废水检测结果</w:t>
            </w:r>
          </w:p>
          <w:tbl>
            <w:tblPr>
              <w:tblStyle w:val="69"/>
              <w:tblW w:w="4997"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50"/>
              <w:gridCol w:w="1156"/>
              <w:gridCol w:w="2188"/>
              <w:gridCol w:w="904"/>
              <w:gridCol w:w="904"/>
              <w:gridCol w:w="904"/>
              <w:gridCol w:w="934"/>
              <w:gridCol w:w="8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3" w:type="pct"/>
                  <w:vMerge w:val="restar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采样点位</w:t>
                  </w:r>
                </w:p>
              </w:tc>
              <w:tc>
                <w:tcPr>
                  <w:tcW w:w="646" w:type="pct"/>
                  <w:vMerge w:val="restar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采样时间</w:t>
                  </w:r>
                </w:p>
              </w:tc>
              <w:tc>
                <w:tcPr>
                  <w:tcW w:w="1223" w:type="pct"/>
                  <w:vMerge w:val="restar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检测项目</w:t>
                  </w:r>
                </w:p>
              </w:tc>
              <w:tc>
                <w:tcPr>
                  <w:tcW w:w="2037" w:type="pct"/>
                  <w:gridSpan w:val="4"/>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检测结果（</w:t>
                  </w:r>
                  <w:r>
                    <w:rPr>
                      <w:rFonts w:hint="default" w:ascii="Times New Roman" w:hAnsi="Times New Roman" w:eastAsia="宋体" w:cs="Times New Roman"/>
                      <w:b w:val="0"/>
                      <w:bCs w:val="0"/>
                      <w:color w:val="auto"/>
                      <w:kern w:val="2"/>
                      <w:sz w:val="21"/>
                      <w:szCs w:val="21"/>
                      <w:u w:val="single" w:color="auto"/>
                      <w:lang w:val="en-US" w:eastAsia="en-US" w:bidi="ar-SA"/>
                    </w:rPr>
                    <w:t>mg</w:t>
                  </w:r>
                  <w:r>
                    <w:rPr>
                      <w:rFonts w:hint="default" w:ascii="Times New Roman" w:hAnsi="Times New Roman" w:eastAsia="宋体" w:cs="Times New Roman"/>
                      <w:b w:val="0"/>
                      <w:bCs w:val="0"/>
                      <w:color w:val="auto"/>
                      <w:spacing w:val="7"/>
                      <w:kern w:val="2"/>
                      <w:sz w:val="21"/>
                      <w:szCs w:val="21"/>
                      <w:u w:val="single" w:color="auto"/>
                      <w:lang w:val="en-US" w:eastAsia="en-US" w:bidi="ar-SA"/>
                    </w:rPr>
                    <w:t>/L）</w:t>
                  </w:r>
                </w:p>
              </w:tc>
              <w:tc>
                <w:tcPr>
                  <w:tcW w:w="448"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en-US"/>
                    </w:rPr>
                  </w:pPr>
                  <w:r>
                    <w:rPr>
                      <w:rFonts w:hint="default" w:ascii="Times New Roman" w:hAnsi="Times New Roman" w:eastAsia="宋体" w:cs="Times New Roman"/>
                      <w:b w:val="0"/>
                      <w:bCs w:val="0"/>
                      <w:color w:val="auto"/>
                      <w:sz w:val="21"/>
                      <w:szCs w:val="21"/>
                      <w:u w:val="single" w:color="auto"/>
                      <w:lang w:val="en-US" w:eastAsia="en-US"/>
                    </w:rPr>
                    <w:t>标准</w:t>
                  </w:r>
                </w:p>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en-US"/>
                    </w:rPr>
                  </w:pPr>
                  <w:r>
                    <w:rPr>
                      <w:rFonts w:hint="default" w:ascii="Times New Roman" w:hAnsi="Times New Roman" w:eastAsia="宋体" w:cs="Times New Roman"/>
                      <w:b w:val="0"/>
                      <w:bCs w:val="0"/>
                      <w:color w:val="auto"/>
                      <w:sz w:val="21"/>
                      <w:szCs w:val="21"/>
                      <w:u w:val="single" w:color="auto"/>
                      <w:lang w:val="en-US" w:eastAsia="en-US"/>
                    </w:rPr>
                    <w:t>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Ⅰ</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Ⅱ</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Ⅲ</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4"/>
                      <w:sz w:val="21"/>
                      <w:szCs w:val="21"/>
                      <w:u w:val="single" w:color="auto"/>
                    </w:rPr>
                    <w:t>Ⅳ</w:t>
                  </w:r>
                </w:p>
              </w:tc>
              <w:tc>
                <w:tcPr>
                  <w:tcW w:w="44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restar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污水处理站</w:t>
                  </w:r>
                  <w:r>
                    <w:rPr>
                      <w:rFonts w:hint="default" w:ascii="Times New Roman" w:hAnsi="Times New Roman" w:eastAsia="宋体" w:cs="Times New Roman"/>
                      <w:b w:val="0"/>
                      <w:bCs w:val="0"/>
                      <w:color w:val="auto"/>
                      <w:kern w:val="2"/>
                      <w:sz w:val="21"/>
                      <w:szCs w:val="21"/>
                      <w:u w:val="single" w:color="auto"/>
                      <w:lang w:val="en-US" w:eastAsia="en-US" w:bidi="ar-SA"/>
                    </w:rPr>
                    <w:t>出水口</w:t>
                  </w:r>
                </w:p>
              </w:tc>
              <w:tc>
                <w:tcPr>
                  <w:tcW w:w="646"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4"/>
                      <w:sz w:val="21"/>
                      <w:szCs w:val="21"/>
                      <w:u w:val="single" w:color="auto"/>
                    </w:rPr>
                    <w:t>2024.03.28</w:t>
                  </w: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1"/>
                      <w:kern w:val="2"/>
                      <w:sz w:val="21"/>
                      <w:szCs w:val="21"/>
                      <w:u w:val="single" w:color="auto"/>
                      <w:lang w:val="en-US" w:eastAsia="en-US" w:bidi="ar-SA"/>
                    </w:rPr>
                    <w:t>粪大肠菌群（</w:t>
                  </w:r>
                  <w:r>
                    <w:rPr>
                      <w:rFonts w:hint="default" w:ascii="Times New Roman" w:hAnsi="Times New Roman" w:eastAsia="宋体" w:cs="Times New Roman"/>
                      <w:b w:val="0"/>
                      <w:bCs w:val="0"/>
                      <w:color w:val="auto"/>
                      <w:kern w:val="2"/>
                      <w:sz w:val="21"/>
                      <w:szCs w:val="21"/>
                      <w:u w:val="single" w:color="auto"/>
                      <w:lang w:val="en-US" w:eastAsia="en-US" w:bidi="ar-SA"/>
                    </w:rPr>
                    <w:t>MPN</w:t>
                  </w:r>
                  <w:r>
                    <w:rPr>
                      <w:rFonts w:hint="default" w:ascii="Times New Roman" w:hAnsi="Times New Roman" w:eastAsia="宋体" w:cs="Times New Roman"/>
                      <w:b w:val="0"/>
                      <w:bCs w:val="0"/>
                      <w:color w:val="auto"/>
                      <w:spacing w:val="1"/>
                      <w:kern w:val="2"/>
                      <w:sz w:val="21"/>
                      <w:szCs w:val="21"/>
                      <w:u w:val="single" w:color="auto"/>
                      <w:lang w:val="en-US" w:eastAsia="en-US" w:bidi="ar-SA"/>
                    </w:rPr>
                    <w:t>/L）</w:t>
                  </w:r>
                </w:p>
              </w:tc>
              <w:tc>
                <w:tcPr>
                  <w:tcW w:w="505"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position w:val="1"/>
                      <w:sz w:val="21"/>
                      <w:szCs w:val="21"/>
                      <w:u w:val="single" w:color="auto"/>
                      <w:lang w:val="en-US" w:eastAsia="en-US" w:bidi="ar-SA"/>
                    </w:rPr>
                    <w:t>2.</w:t>
                  </w:r>
                  <w:r>
                    <w:rPr>
                      <w:rFonts w:hint="default" w:ascii="Times New Roman" w:hAnsi="Times New Roman" w:eastAsia="宋体" w:cs="Times New Roman"/>
                      <w:b w:val="0"/>
                      <w:bCs w:val="0"/>
                      <w:color w:val="auto"/>
                      <w:spacing w:val="-21"/>
                      <w:kern w:val="2"/>
                      <w:position w:val="1"/>
                      <w:sz w:val="21"/>
                      <w:szCs w:val="21"/>
                      <w:u w:val="single" w:color="auto"/>
                      <w:lang w:val="en-US" w:eastAsia="en-US" w:bidi="ar-SA"/>
                    </w:rPr>
                    <w:t xml:space="preserve"> </w:t>
                  </w:r>
                  <w:r>
                    <w:rPr>
                      <w:rFonts w:hint="default" w:ascii="Times New Roman" w:hAnsi="Times New Roman" w:eastAsia="宋体" w:cs="Times New Roman"/>
                      <w:b w:val="0"/>
                      <w:bCs w:val="0"/>
                      <w:color w:val="auto"/>
                      <w:kern w:val="2"/>
                      <w:position w:val="1"/>
                      <w:sz w:val="21"/>
                      <w:szCs w:val="21"/>
                      <w:u w:val="single" w:color="auto"/>
                      <w:lang w:val="en-US" w:eastAsia="en-US" w:bidi="ar-SA"/>
                    </w:rPr>
                    <w:t>1×10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2.3×</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position w:val="1"/>
                      <w:sz w:val="21"/>
                      <w:szCs w:val="21"/>
                      <w:u w:val="single" w:color="auto"/>
                      <w:lang w:val="en-US" w:eastAsia="en-US" w:bidi="ar-SA"/>
                    </w:rPr>
                    <w:t>2.</w:t>
                  </w:r>
                  <w:r>
                    <w:rPr>
                      <w:rFonts w:hint="default" w:ascii="Times New Roman" w:hAnsi="Times New Roman" w:eastAsia="宋体" w:cs="Times New Roman"/>
                      <w:b w:val="0"/>
                      <w:bCs w:val="0"/>
                      <w:color w:val="auto"/>
                      <w:spacing w:val="-21"/>
                      <w:kern w:val="2"/>
                      <w:position w:val="1"/>
                      <w:sz w:val="21"/>
                      <w:szCs w:val="21"/>
                      <w:u w:val="single" w:color="auto"/>
                      <w:lang w:val="en-US" w:eastAsia="en-US" w:bidi="ar-SA"/>
                    </w:rPr>
                    <w:t xml:space="preserve"> </w:t>
                  </w:r>
                  <w:r>
                    <w:rPr>
                      <w:rFonts w:hint="default" w:ascii="Times New Roman" w:hAnsi="Times New Roman" w:eastAsia="宋体" w:cs="Times New Roman"/>
                      <w:b w:val="0"/>
                      <w:bCs w:val="0"/>
                      <w:color w:val="auto"/>
                      <w:kern w:val="2"/>
                      <w:position w:val="1"/>
                      <w:sz w:val="21"/>
                      <w:szCs w:val="21"/>
                      <w:u w:val="single" w:color="auto"/>
                      <w:lang w:val="en-US" w:eastAsia="en-US" w:bidi="ar-SA"/>
                    </w:rPr>
                    <w:t>1×10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21"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2.0×</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sz w:val="21"/>
                      <w:szCs w:val="21"/>
                      <w:u w:val="single" w:color="auto"/>
                      <w:lang w:val="en-US" w:eastAsia="en-US" w:bidi="ar-SA"/>
                    </w:rPr>
                    <w:t>pH</w:t>
                  </w:r>
                  <w:r>
                    <w:rPr>
                      <w:rFonts w:hint="default" w:ascii="Times New Roman" w:hAnsi="Times New Roman" w:eastAsia="宋体" w:cs="Times New Roman"/>
                      <w:b w:val="0"/>
                      <w:bCs w:val="0"/>
                      <w:color w:val="auto"/>
                      <w:spacing w:val="9"/>
                      <w:kern w:val="2"/>
                      <w:sz w:val="21"/>
                      <w:szCs w:val="21"/>
                      <w:u w:val="single" w:color="auto"/>
                      <w:lang w:val="en-US" w:eastAsia="en-US" w:bidi="ar-SA"/>
                    </w:rPr>
                    <w:t>值（无量纲）</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7.1</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7.1</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7.3</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7.1</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化学需氧量</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219</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209</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206</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203</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8"/>
                      <w:kern w:val="2"/>
                      <w:sz w:val="21"/>
                      <w:szCs w:val="21"/>
                      <w:u w:val="single" w:color="auto"/>
                      <w:lang w:val="en-US" w:eastAsia="en-US" w:bidi="ar-SA"/>
                    </w:rPr>
                    <w:t>五日生化需氧量</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71.4</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69.7</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68.8</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68.</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1"/>
                      <w:sz w:val="21"/>
                      <w:szCs w:val="21"/>
                      <w:u w:val="single" w:color="auto"/>
                    </w:rPr>
                    <w:t>1</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悬浮物</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22</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22</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23</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21</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氨氮</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25.7</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25.5</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25.6</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25.7</w:t>
                  </w:r>
                </w:p>
              </w:tc>
              <w:tc>
                <w:tcPr>
                  <w:tcW w:w="448"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动植物油</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0.96</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1.05</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1.09</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8"/>
                      <w:sz w:val="21"/>
                      <w:szCs w:val="21"/>
                      <w:u w:val="single" w:color="auto"/>
                    </w:rPr>
                    <w:t>1.</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8"/>
                      <w:sz w:val="21"/>
                      <w:szCs w:val="21"/>
                      <w:u w:val="single" w:color="auto"/>
                    </w:rPr>
                    <w:t>14</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石油类</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1.95</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1.88</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1.87</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1.83</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阴离子表面活性剂</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5"/>
                      <w:kern w:val="2"/>
                      <w:sz w:val="21"/>
                      <w:szCs w:val="21"/>
                      <w:u w:val="single" w:color="auto"/>
                      <w:lang w:val="en-US" w:eastAsia="en-US" w:bidi="ar-SA"/>
                    </w:rPr>
                    <w:t>总余氯</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0.86</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0.87</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0.86</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0.85</w:t>
                  </w:r>
                </w:p>
              </w:tc>
              <w:tc>
                <w:tcPr>
                  <w:tcW w:w="448"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restar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污水处理站</w:t>
                  </w:r>
                  <w:r>
                    <w:rPr>
                      <w:rFonts w:hint="default" w:ascii="Times New Roman" w:hAnsi="Times New Roman" w:eastAsia="宋体" w:cs="Times New Roman"/>
                      <w:b w:val="0"/>
                      <w:bCs w:val="0"/>
                      <w:color w:val="auto"/>
                      <w:kern w:val="2"/>
                      <w:sz w:val="21"/>
                      <w:szCs w:val="21"/>
                      <w:u w:val="single" w:color="auto"/>
                      <w:lang w:val="en-US" w:eastAsia="en-US" w:bidi="ar-SA"/>
                    </w:rPr>
                    <w:t>出水口</w:t>
                  </w:r>
                </w:p>
              </w:tc>
              <w:tc>
                <w:tcPr>
                  <w:tcW w:w="646"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4"/>
                      <w:sz w:val="21"/>
                      <w:szCs w:val="21"/>
                      <w:u w:val="single" w:color="auto"/>
                    </w:rPr>
                    <w:t>2024.03.29</w:t>
                  </w: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1"/>
                      <w:kern w:val="2"/>
                      <w:sz w:val="21"/>
                      <w:szCs w:val="21"/>
                      <w:u w:val="single" w:color="auto"/>
                      <w:lang w:val="en-US" w:eastAsia="en-US" w:bidi="ar-SA"/>
                    </w:rPr>
                    <w:t>粪大肠菌群（</w:t>
                  </w:r>
                  <w:r>
                    <w:rPr>
                      <w:rFonts w:hint="default" w:ascii="Times New Roman" w:hAnsi="Times New Roman" w:eastAsia="宋体" w:cs="Times New Roman"/>
                      <w:b w:val="0"/>
                      <w:bCs w:val="0"/>
                      <w:color w:val="auto"/>
                      <w:kern w:val="2"/>
                      <w:sz w:val="21"/>
                      <w:szCs w:val="21"/>
                      <w:u w:val="single" w:color="auto"/>
                      <w:lang w:val="en-US" w:eastAsia="en-US" w:bidi="ar-SA"/>
                    </w:rPr>
                    <w:t>MPN</w:t>
                  </w:r>
                  <w:r>
                    <w:rPr>
                      <w:rFonts w:hint="default" w:ascii="Times New Roman" w:hAnsi="Times New Roman" w:eastAsia="宋体" w:cs="Times New Roman"/>
                      <w:b w:val="0"/>
                      <w:bCs w:val="0"/>
                      <w:color w:val="auto"/>
                      <w:spacing w:val="1"/>
                      <w:kern w:val="2"/>
                      <w:sz w:val="21"/>
                      <w:szCs w:val="21"/>
                      <w:u w:val="single" w:color="auto"/>
                      <w:lang w:val="en-US" w:eastAsia="en-US" w:bidi="ar-SA"/>
                    </w:rPr>
                    <w:t>/L）</w:t>
                  </w:r>
                </w:p>
              </w:tc>
              <w:tc>
                <w:tcPr>
                  <w:tcW w:w="505"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2.3×</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position w:val="1"/>
                      <w:sz w:val="21"/>
                      <w:szCs w:val="21"/>
                      <w:u w:val="single" w:color="auto"/>
                      <w:lang w:val="en-US" w:eastAsia="en-US" w:bidi="ar-SA"/>
                    </w:rPr>
                    <w:t>2.</w:t>
                  </w:r>
                  <w:r>
                    <w:rPr>
                      <w:rFonts w:hint="default" w:ascii="Times New Roman" w:hAnsi="Times New Roman" w:eastAsia="宋体" w:cs="Times New Roman"/>
                      <w:b w:val="0"/>
                      <w:bCs w:val="0"/>
                      <w:color w:val="auto"/>
                      <w:spacing w:val="-21"/>
                      <w:kern w:val="2"/>
                      <w:position w:val="1"/>
                      <w:sz w:val="21"/>
                      <w:szCs w:val="21"/>
                      <w:u w:val="single" w:color="auto"/>
                      <w:lang w:val="en-US" w:eastAsia="en-US" w:bidi="ar-SA"/>
                    </w:rPr>
                    <w:t xml:space="preserve"> </w:t>
                  </w:r>
                  <w:r>
                    <w:rPr>
                      <w:rFonts w:hint="default" w:ascii="Times New Roman" w:hAnsi="Times New Roman" w:eastAsia="宋体" w:cs="Times New Roman"/>
                      <w:b w:val="0"/>
                      <w:bCs w:val="0"/>
                      <w:color w:val="auto"/>
                      <w:kern w:val="2"/>
                      <w:position w:val="1"/>
                      <w:sz w:val="21"/>
                      <w:szCs w:val="21"/>
                      <w:u w:val="single" w:color="auto"/>
                      <w:lang w:val="en-US" w:eastAsia="en-US" w:bidi="ar-SA"/>
                    </w:rPr>
                    <w:t>1×10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05"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2.2×</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521"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position w:val="1"/>
                      <w:sz w:val="21"/>
                      <w:szCs w:val="21"/>
                      <w:u w:val="single" w:color="auto"/>
                      <w:lang w:val="en-US" w:eastAsia="en-US" w:bidi="ar-SA"/>
                    </w:rPr>
                    <w:t>2.4×</w:t>
                  </w:r>
                  <w:r>
                    <w:rPr>
                      <w:rFonts w:hint="default" w:ascii="Times New Roman" w:hAnsi="Times New Roman" w:eastAsia="宋体" w:cs="Times New Roman"/>
                      <w:b w:val="0"/>
                      <w:bCs w:val="0"/>
                      <w:color w:val="auto"/>
                      <w:kern w:val="2"/>
                      <w:position w:val="1"/>
                      <w:sz w:val="21"/>
                      <w:szCs w:val="21"/>
                      <w:u w:val="single" w:color="auto"/>
                      <w:lang w:val="en-US" w:eastAsia="en-US" w:bidi="ar-SA"/>
                    </w:rPr>
                    <w:t>10</w:t>
                  </w:r>
                  <w:r>
                    <w:rPr>
                      <w:rFonts w:hint="eastAsia" w:ascii="Times New Roman" w:hAnsi="Times New Roman" w:eastAsia="宋体" w:cs="Times New Roman"/>
                      <w:b w:val="0"/>
                      <w:bCs w:val="0"/>
                      <w:color w:val="auto"/>
                      <w:kern w:val="2"/>
                      <w:position w:val="1"/>
                      <w:sz w:val="21"/>
                      <w:szCs w:val="21"/>
                      <w:u w:val="single" w:color="auto"/>
                      <w:vertAlign w:val="superscript"/>
                      <w:lang w:val="en-US" w:eastAsia="zh-CN" w:bidi="ar-SA"/>
                    </w:rPr>
                    <w:t>3</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kern w:val="2"/>
                      <w:sz w:val="21"/>
                      <w:szCs w:val="21"/>
                      <w:u w:val="single" w:color="auto"/>
                      <w:lang w:val="en-US" w:eastAsia="en-US" w:bidi="ar-SA"/>
                    </w:rPr>
                    <w:t>pH</w:t>
                  </w:r>
                  <w:r>
                    <w:rPr>
                      <w:rFonts w:hint="default" w:ascii="Times New Roman" w:hAnsi="Times New Roman" w:eastAsia="宋体" w:cs="Times New Roman"/>
                      <w:b w:val="0"/>
                      <w:bCs w:val="0"/>
                      <w:color w:val="auto"/>
                      <w:spacing w:val="9"/>
                      <w:kern w:val="2"/>
                      <w:sz w:val="21"/>
                      <w:szCs w:val="21"/>
                      <w:u w:val="single" w:color="auto"/>
                      <w:lang w:val="en-US" w:eastAsia="en-US" w:bidi="ar-SA"/>
                    </w:rPr>
                    <w:t>值（无量纲）</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7.2</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7.3</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z w:val="21"/>
                      <w:szCs w:val="21"/>
                      <w:u w:val="single" w:color="auto"/>
                    </w:rPr>
                    <w:t>1</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7.</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z w:val="21"/>
                      <w:szCs w:val="21"/>
                      <w:u w:val="single" w:color="auto"/>
                    </w:rPr>
                    <w:t>1</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化学需氧量</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204</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213</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218</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211</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8"/>
                      <w:kern w:val="2"/>
                      <w:sz w:val="21"/>
                      <w:szCs w:val="21"/>
                      <w:u w:val="single" w:color="auto"/>
                      <w:lang w:val="en-US" w:eastAsia="en-US" w:bidi="ar-SA"/>
                    </w:rPr>
                    <w:t>五日生化需氧量</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68.2</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70.4</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71.</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1"/>
                      <w:sz w:val="21"/>
                      <w:szCs w:val="21"/>
                      <w:u w:val="single" w:color="auto"/>
                    </w:rPr>
                    <w:t>1</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1"/>
                      <w:sz w:val="21"/>
                      <w:szCs w:val="21"/>
                      <w:u w:val="single" w:color="auto"/>
                    </w:rPr>
                    <w:t>1</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悬浮物</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23</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24</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21</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氨氮</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25.5</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25.6</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25.7</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25.5</w:t>
                  </w:r>
                </w:p>
              </w:tc>
              <w:tc>
                <w:tcPr>
                  <w:tcW w:w="448"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7"/>
                      <w:kern w:val="2"/>
                      <w:sz w:val="21"/>
                      <w:szCs w:val="21"/>
                      <w:u w:val="single" w:color="auto"/>
                      <w:lang w:val="en-US" w:eastAsia="en-US" w:bidi="ar-SA"/>
                    </w:rPr>
                    <w:t>动植物油</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1.13</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1.13</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8"/>
                      <w:sz w:val="21"/>
                      <w:szCs w:val="21"/>
                      <w:u w:val="single" w:color="auto"/>
                    </w:rPr>
                    <w:t>1.</w:t>
                  </w:r>
                  <w:r>
                    <w:rPr>
                      <w:rFonts w:hint="default" w:ascii="Times New Roman" w:hAnsi="Times New Roman" w:eastAsia="宋体" w:cs="Times New Roman"/>
                      <w:b w:val="0"/>
                      <w:bCs w:val="0"/>
                      <w:color w:val="auto"/>
                      <w:spacing w:val="-25"/>
                      <w:sz w:val="21"/>
                      <w:szCs w:val="21"/>
                      <w:u w:val="single" w:color="auto"/>
                    </w:rPr>
                    <w:t xml:space="preserve"> </w:t>
                  </w:r>
                  <w:r>
                    <w:rPr>
                      <w:rFonts w:hint="default" w:ascii="Times New Roman" w:hAnsi="Times New Roman" w:eastAsia="宋体" w:cs="Times New Roman"/>
                      <w:b w:val="0"/>
                      <w:bCs w:val="0"/>
                      <w:color w:val="auto"/>
                      <w:spacing w:val="-8"/>
                      <w:sz w:val="21"/>
                      <w:szCs w:val="21"/>
                      <w:u w:val="single" w:color="auto"/>
                    </w:rPr>
                    <w:t>11</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1.10</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2"/>
                      <w:kern w:val="2"/>
                      <w:sz w:val="21"/>
                      <w:szCs w:val="21"/>
                      <w:u w:val="single" w:color="auto"/>
                      <w:lang w:val="en-US" w:eastAsia="en-US" w:bidi="ar-SA"/>
                    </w:rPr>
                    <w:t>石油类</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1.82</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1.84</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1.86</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1.86</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4"/>
                      <w:kern w:val="2"/>
                      <w:sz w:val="21"/>
                      <w:szCs w:val="21"/>
                      <w:u w:val="single" w:color="auto"/>
                      <w:lang w:val="en-US" w:eastAsia="en-US" w:bidi="ar-SA"/>
                    </w:rPr>
                    <w:t>阴离子表面活性剂</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0.05L</w:t>
                  </w:r>
                </w:p>
              </w:tc>
              <w:tc>
                <w:tcPr>
                  <w:tcW w:w="448"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43"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646"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c>
                <w:tcPr>
                  <w:tcW w:w="1223" w:type="pct"/>
                  <w:tcBorders>
                    <w:tl2br w:val="nil"/>
                    <w:tr2bl w:val="nil"/>
                  </w:tcBorders>
                  <w:vAlign w:val="center"/>
                </w:tcPr>
                <w:p>
                  <w:pPr>
                    <w:keepNext w:val="0"/>
                    <w:keepLines w:val="0"/>
                    <w:pageBreakBefore w:val="0"/>
                    <w:widowControl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kern w:val="2"/>
                      <w:sz w:val="21"/>
                      <w:szCs w:val="21"/>
                      <w:u w:val="single" w:color="auto"/>
                      <w:lang w:val="en-US" w:eastAsia="en-US" w:bidi="ar-SA"/>
                    </w:rPr>
                  </w:pPr>
                  <w:r>
                    <w:rPr>
                      <w:rFonts w:hint="default" w:ascii="Times New Roman" w:hAnsi="Times New Roman" w:eastAsia="宋体" w:cs="Times New Roman"/>
                      <w:b w:val="0"/>
                      <w:bCs w:val="0"/>
                      <w:color w:val="auto"/>
                      <w:spacing w:val="5"/>
                      <w:kern w:val="2"/>
                      <w:sz w:val="21"/>
                      <w:szCs w:val="21"/>
                      <w:u w:val="single" w:color="auto"/>
                      <w:lang w:val="en-US" w:eastAsia="en-US" w:bidi="ar-SA"/>
                    </w:rPr>
                    <w:t>总余氯</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0.86</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0.85</w:t>
                  </w:r>
                </w:p>
              </w:tc>
              <w:tc>
                <w:tcPr>
                  <w:tcW w:w="50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0.87</w:t>
                  </w:r>
                </w:p>
              </w:tc>
              <w:tc>
                <w:tcPr>
                  <w:tcW w:w="521"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0.89</w:t>
                  </w:r>
                </w:p>
              </w:tc>
              <w:tc>
                <w:tcPr>
                  <w:tcW w:w="448"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8"/>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b w:val="0"/>
                      <w:bCs w:val="0"/>
                      <w:snapToGrid w:val="0"/>
                      <w:color w:val="auto"/>
                      <w:kern w:val="0"/>
                      <w:sz w:val="21"/>
                      <w:szCs w:val="21"/>
                      <w:u w:val="single" w:color="auto"/>
                      <w:lang w:eastAsia="en-US"/>
                    </w:rPr>
                  </w:pPr>
                  <w:r>
                    <w:rPr>
                      <w:rFonts w:hint="default" w:ascii="Times New Roman" w:hAnsi="Times New Roman" w:eastAsia="宋体" w:cs="Times New Roman"/>
                      <w:b w:val="0"/>
                      <w:bCs w:val="0"/>
                      <w:snapToGrid w:val="0"/>
                      <w:color w:val="auto"/>
                      <w:spacing w:val="7"/>
                      <w:kern w:val="0"/>
                      <w:sz w:val="21"/>
                      <w:szCs w:val="21"/>
                      <w:u w:val="single" w:color="auto"/>
                      <w:lang w:eastAsia="en-US"/>
                    </w:rPr>
                    <w:t>备注：1</w:t>
                  </w:r>
                  <w:r>
                    <w:rPr>
                      <w:rFonts w:hint="default" w:ascii="Times New Roman" w:hAnsi="Times New Roman" w:eastAsia="宋体" w:cs="Times New Roman"/>
                      <w:b w:val="0"/>
                      <w:bCs w:val="0"/>
                      <w:snapToGrid w:val="0"/>
                      <w:color w:val="auto"/>
                      <w:spacing w:val="-22"/>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7"/>
                      <w:kern w:val="0"/>
                      <w:sz w:val="21"/>
                      <w:szCs w:val="21"/>
                      <w:u w:val="single" w:color="auto"/>
                      <w:lang w:eastAsia="en-US"/>
                    </w:rPr>
                    <w:t>、“检出限+L</w:t>
                  </w:r>
                  <w:r>
                    <w:rPr>
                      <w:rFonts w:hint="default" w:ascii="Times New Roman" w:hAnsi="Times New Roman" w:eastAsia="宋体" w:cs="Times New Roman"/>
                      <w:b w:val="0"/>
                      <w:bCs w:val="0"/>
                      <w:snapToGrid w:val="0"/>
                      <w:color w:val="auto"/>
                      <w:spacing w:val="-23"/>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7"/>
                      <w:kern w:val="0"/>
                      <w:sz w:val="21"/>
                      <w:szCs w:val="21"/>
                      <w:u w:val="single" w:color="auto"/>
                      <w:lang w:eastAsia="en-US"/>
                    </w:rPr>
                    <w:t>”表示检测结果低于本方法检出限，未检出；</w:t>
                  </w:r>
                </w:p>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both"/>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snapToGrid w:val="0"/>
                      <w:color w:val="auto"/>
                      <w:spacing w:val="-2"/>
                      <w:kern w:val="0"/>
                      <w:sz w:val="21"/>
                      <w:szCs w:val="21"/>
                      <w:u w:val="single" w:color="auto"/>
                      <w:lang w:eastAsia="en-US"/>
                    </w:rPr>
                    <w:t>2</w:t>
                  </w:r>
                  <w:r>
                    <w:rPr>
                      <w:rFonts w:hint="default" w:ascii="Times New Roman" w:hAnsi="Times New Roman" w:eastAsia="宋体" w:cs="Times New Roman"/>
                      <w:b w:val="0"/>
                      <w:bCs w:val="0"/>
                      <w:snapToGrid w:val="0"/>
                      <w:color w:val="auto"/>
                      <w:spacing w:val="-29"/>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2"/>
                      <w:kern w:val="0"/>
                      <w:sz w:val="21"/>
                      <w:szCs w:val="21"/>
                      <w:u w:val="single" w:color="auto"/>
                      <w:lang w:eastAsia="en-US"/>
                    </w:rPr>
                    <w:t>、执行《医疗机构水污染物排放标准》(GB</w:t>
                  </w:r>
                  <w:r>
                    <w:rPr>
                      <w:rFonts w:hint="default" w:ascii="Times New Roman" w:hAnsi="Times New Roman" w:eastAsia="宋体" w:cs="Times New Roman"/>
                      <w:b w:val="0"/>
                      <w:bCs w:val="0"/>
                      <w:snapToGrid w:val="0"/>
                      <w:color w:val="auto"/>
                      <w:spacing w:val="13"/>
                      <w:w w:val="101"/>
                      <w:kern w:val="0"/>
                      <w:sz w:val="21"/>
                      <w:szCs w:val="21"/>
                      <w:u w:val="single" w:color="auto"/>
                      <w:lang w:eastAsia="en-US"/>
                    </w:rPr>
                    <w:t xml:space="preserve"> </w:t>
                  </w:r>
                  <w:r>
                    <w:rPr>
                      <w:rFonts w:hint="default" w:ascii="Times New Roman" w:hAnsi="Times New Roman" w:eastAsia="宋体" w:cs="Times New Roman"/>
                      <w:b w:val="0"/>
                      <w:bCs w:val="0"/>
                      <w:snapToGrid w:val="0"/>
                      <w:color w:val="auto"/>
                      <w:spacing w:val="-2"/>
                      <w:kern w:val="0"/>
                      <w:sz w:val="21"/>
                      <w:szCs w:val="21"/>
                      <w:u w:val="single" w:color="auto"/>
                      <w:lang w:eastAsia="en-US"/>
                    </w:rPr>
                    <w:t>18</w:t>
                  </w:r>
                  <w:r>
                    <w:rPr>
                      <w:rFonts w:hint="default" w:ascii="Times New Roman" w:hAnsi="Times New Roman" w:eastAsia="宋体" w:cs="Times New Roman"/>
                      <w:b w:val="0"/>
                      <w:bCs w:val="0"/>
                      <w:snapToGrid w:val="0"/>
                      <w:color w:val="auto"/>
                      <w:spacing w:val="-3"/>
                      <w:kern w:val="0"/>
                      <w:sz w:val="21"/>
                      <w:szCs w:val="21"/>
                      <w:u w:val="single" w:color="auto"/>
                      <w:lang w:eastAsia="en-US"/>
                    </w:rPr>
                    <w:t>466-2005)表2中预处理标准。</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废</w:t>
            </w:r>
            <w:r>
              <w:rPr>
                <w:rFonts w:hint="eastAsia" w:cs="Times New Roman" w:eastAsiaTheme="minorEastAsia"/>
                <w:color w:val="auto"/>
                <w:spacing w:val="11"/>
                <w:position w:val="0"/>
                <w:sz w:val="24"/>
                <w:szCs w:val="24"/>
                <w:highlight w:val="none"/>
                <w:u w:val="single" w:color="auto"/>
                <w:lang w:val="en-US" w:eastAsia="zh-CN"/>
              </w:rPr>
              <w:t>气</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w:t>
            </w:r>
            <w:r>
              <w:rPr>
                <w:rFonts w:hint="eastAsia" w:cs="Times New Roman" w:eastAsiaTheme="minorEastAsia"/>
                <w:color w:val="auto"/>
                <w:spacing w:val="11"/>
                <w:position w:val="0"/>
                <w:sz w:val="24"/>
                <w:szCs w:val="24"/>
                <w:highlight w:val="none"/>
                <w:u w:val="singl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营运期产生的废气主要为食堂油烟、污水处理站废气、备用柴油发电机尾气和停车场尾气</w:t>
            </w:r>
            <w:r>
              <w:rPr>
                <w:rFonts w:hint="eastAsia" w:cs="Times New Roman" w:eastAsiaTheme="minorEastAsia"/>
                <w:color w:val="auto"/>
                <w:spacing w:val="11"/>
                <w:position w:val="0"/>
                <w:sz w:val="24"/>
                <w:szCs w:val="24"/>
                <w:highlight w:val="none"/>
                <w:u w:val="single" w:color="auto"/>
                <w:lang w:val="en-US" w:eastAsia="zh-CN"/>
              </w:rPr>
              <w:t>。项目污水处理设施采用地埋式加盖封闭结构。项目采用的污水处理设备为一体化式的处理流程，处理及反应过程基本实现封闭化、机械化，但其间仍会有少量恶臭等异味产生，主要来自采样口开盖而逸散的气味，采样口开盖时，会有臭气散发出来，建设单位采用定期对污水处理设备周边喷洒除臭剂的方式进行处理。污水处理站采用地理式设计，各污水处理构筑物均设密封盖板，池体上方做地面硬化，污水、污泥的气味不直接向外扩散。同时，污水经过消毒后，恶臭气体受到抑制。在正常运行工况下，NH</w:t>
            </w:r>
            <w:r>
              <w:rPr>
                <w:rFonts w:hint="eastAsia"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S的排放速率很小，污水处理站恶臭无组织排放。食堂油烟经净化除油烟设施处理；备用柴油发电机废气经排烟风机通过专用排气烟道引至屋顶排放。</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w:t>
            </w:r>
            <w:r>
              <w:rPr>
                <w:rFonts w:hint="eastAsia" w:cs="Times New Roman" w:eastAsiaTheme="minorEastAsia"/>
                <w:color w:val="auto"/>
                <w:spacing w:val="11"/>
                <w:position w:val="0"/>
                <w:sz w:val="24"/>
                <w:szCs w:val="24"/>
                <w:highlight w:val="none"/>
                <w:u w:val="single" w:color="auto"/>
                <w:lang w:val="en-US" w:eastAsia="zh-CN"/>
              </w:rPr>
              <w:t>气</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监测结果见表2-</w:t>
            </w:r>
            <w:r>
              <w:rPr>
                <w:rFonts w:hint="eastAsia" w:cs="Times New Roman" w:eastAsiaTheme="minorEastAsia"/>
                <w:color w:val="auto"/>
                <w:spacing w:val="11"/>
                <w:position w:val="0"/>
                <w:sz w:val="24"/>
                <w:szCs w:val="24"/>
                <w:highlight w:val="none"/>
                <w:u w:val="single" w:color="auto"/>
                <w:lang w:val="en-US" w:eastAsia="zh-CN"/>
              </w:rPr>
              <w:t>6、表2-7，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现有工程污水处理站恶臭</w:t>
            </w:r>
            <w:r>
              <w:rPr>
                <w:rFonts w:hint="eastAsia" w:cs="Times New Roman" w:eastAsiaTheme="minorEastAsia"/>
                <w:color w:val="auto"/>
                <w:spacing w:val="11"/>
                <w:position w:val="0"/>
                <w:sz w:val="24"/>
                <w:szCs w:val="24"/>
                <w:highlight w:val="none"/>
                <w:u w:val="single" w:color="auto"/>
                <w:lang w:val="en-US" w:eastAsia="zh-CN"/>
              </w:rPr>
              <w:t>气体无组织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排放可满足《医疗机构水污染物排放标准》</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GB18466-2005</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表3污水处理站周边大气污染物最高允许浓度标准；食堂油烟排放满足《饮食业油烟排放标准（试行）》（GB18483-2001）中最高允许排放浓度（2.0mg/m</w:t>
            </w:r>
            <w:r>
              <w:rPr>
                <w:rFonts w:hint="default" w:ascii="Times New Roman" w:hAnsi="Times New Roman" w:cs="Times New Roman" w:eastAsiaTheme="minorEastAsia"/>
                <w:color w:val="auto"/>
                <w:spacing w:val="11"/>
                <w:position w:val="0"/>
                <w:sz w:val="24"/>
                <w:szCs w:val="24"/>
                <w:highlight w:val="none"/>
                <w:u w:val="single" w:color="auto"/>
                <w:vertAlign w:val="superscript"/>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2-6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现有工程无组织废气</w:t>
            </w:r>
            <w:r>
              <w:rPr>
                <w:rFonts w:hint="default" w:ascii="Times New Roman" w:hAnsi="Times New Roman" w:eastAsia="宋体" w:cstheme="minorBidi"/>
                <w:b/>
                <w:bCs/>
                <w:color w:val="auto"/>
                <w:kern w:val="2"/>
                <w:sz w:val="21"/>
                <w:szCs w:val="21"/>
                <w:highlight w:val="none"/>
                <w:u w:val="single" w:color="auto"/>
                <w:lang w:val="en-US" w:eastAsia="zh-CN" w:bidi="ar-SA"/>
              </w:rPr>
              <w:t>检测结果</w:t>
            </w:r>
          </w:p>
          <w:tbl>
            <w:tblPr>
              <w:tblStyle w:val="69"/>
              <w:tblW w:w="4995"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02"/>
              <w:gridCol w:w="1175"/>
              <w:gridCol w:w="1300"/>
              <w:gridCol w:w="724"/>
              <w:gridCol w:w="769"/>
              <w:gridCol w:w="769"/>
              <w:gridCol w:w="769"/>
              <w:gridCol w:w="769"/>
              <w:gridCol w:w="774"/>
              <w:gridCol w:w="7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16"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采样时间</w:t>
                  </w: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采样点位</w:t>
                  </w:r>
                </w:p>
              </w:tc>
              <w:tc>
                <w:tcPr>
                  <w:tcW w:w="72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405"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计量</w:t>
                  </w:r>
                </w:p>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单位</w:t>
                  </w:r>
                </w:p>
              </w:tc>
              <w:tc>
                <w:tcPr>
                  <w:tcW w:w="2153" w:type="pct"/>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检测结果</w:t>
                  </w:r>
                </w:p>
              </w:tc>
              <w:tc>
                <w:tcPr>
                  <w:tcW w:w="439"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05"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Ⅰ</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Ⅱ</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Ⅲ</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IV</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最大值</w:t>
                  </w:r>
                </w:p>
              </w:tc>
              <w:tc>
                <w:tcPr>
                  <w:tcW w:w="43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0.35</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0.35</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0.012</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0.28</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0.32</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0.008</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0.18</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0.19</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0.004</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0.34</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0.34</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0.34</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0.008</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0.011</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0.26</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0.26</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0.33</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0.009</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0.013</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744"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0.00012</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0.00011</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0.00013</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57"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27"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0"/>
                      <w:sz w:val="21"/>
                      <w:szCs w:val="21"/>
                      <w:highlight w:val="none"/>
                      <w:u w:val="single" w:color="auto"/>
                      <w:lang w:val="en-US" w:eastAsia="en-US"/>
                    </w:rPr>
                  </w:pPr>
                  <w:r>
                    <w:rPr>
                      <w:rFonts w:hint="default" w:ascii="Times New Roman" w:hAnsi="Times New Roman" w:eastAsia="宋体" w:cs="Times New Roman"/>
                      <w:bCs/>
                      <w:color w:val="auto"/>
                      <w:kern w:val="0"/>
                      <w:sz w:val="21"/>
                      <w:szCs w:val="21"/>
                      <w:highlight w:val="none"/>
                      <w:u w:val="single" w:color="auto"/>
                      <w:lang w:val="en-US" w:eastAsia="en-US"/>
                    </w:rPr>
                    <w:t>备注：1、“检出限+L ”表示检测结果低于本方法检出限，未检出；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eastAsia="宋体" w:cs="Times New Roman"/>
                      <w:bCs/>
                      <w:color w:val="auto"/>
                      <w:kern w:val="0"/>
                      <w:sz w:val="21"/>
                      <w:szCs w:val="21"/>
                      <w:highlight w:val="none"/>
                      <w:u w:val="single" w:color="auto"/>
                      <w:lang w:val="en-US" w:eastAsia="zh-CN"/>
                    </w:rPr>
                    <w:t xml:space="preserve"> </w:t>
                  </w:r>
                  <w:r>
                    <w:rPr>
                      <w:rFonts w:hint="default" w:ascii="Times New Roman" w:hAnsi="Times New Roman" w:eastAsia="宋体" w:cs="Times New Roman"/>
                      <w:bCs/>
                      <w:color w:val="auto"/>
                      <w:kern w:val="0"/>
                      <w:sz w:val="21"/>
                      <w:szCs w:val="21"/>
                      <w:highlight w:val="none"/>
                      <w:u w:val="single" w:color="auto"/>
                      <w:lang w:val="en-US" w:eastAsia="en-US"/>
                    </w:rPr>
                    <w:t>2、执行《医疗机构水污染物排放标准》（GB 18466-2005）表3最高允许排放浓度。</w:t>
                  </w:r>
                </w:p>
              </w:tc>
            </w:tr>
          </w:tbl>
          <w:p>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p>
          <w:p>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2-7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现有工程油烟废气检测结果</w:t>
            </w:r>
            <w:r>
              <w:rPr>
                <w:rFonts w:hint="default" w:ascii="Times New Roman" w:hAnsi="Times New Roman" w:eastAsia="宋体" w:cstheme="minorBidi"/>
                <w:b/>
                <w:bCs/>
                <w:color w:val="auto"/>
                <w:kern w:val="2"/>
                <w:sz w:val="21"/>
                <w:szCs w:val="21"/>
                <w:highlight w:val="none"/>
                <w:u w:val="single" w:color="auto"/>
                <w:lang w:val="en-US" w:eastAsia="zh-CN" w:bidi="ar-SA"/>
              </w:rPr>
              <w:t>表</w:t>
            </w:r>
          </w:p>
          <w:tbl>
            <w:tblPr>
              <w:tblStyle w:val="69"/>
              <w:tblW w:w="4999"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0"/>
              <w:gridCol w:w="1269"/>
              <w:gridCol w:w="1138"/>
              <w:gridCol w:w="822"/>
              <w:gridCol w:w="1514"/>
              <w:gridCol w:w="1493"/>
              <w:gridCol w:w="14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41" w:type="pct"/>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工作灶头数</w:t>
                  </w:r>
                </w:p>
              </w:tc>
              <w:tc>
                <w:tcPr>
                  <w:tcW w:w="3558" w:type="pct"/>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41" w:type="pct"/>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采样现场状况描述</w:t>
                  </w:r>
                </w:p>
              </w:tc>
              <w:tc>
                <w:tcPr>
                  <w:tcW w:w="3558" w:type="pct"/>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1个炒锅、1个煎锅、1个蒸锅在运行，现场无油渍，较整洁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32"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70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检测点位</w:t>
                  </w:r>
                </w:p>
              </w:tc>
              <w:tc>
                <w:tcPr>
                  <w:tcW w:w="1095" w:type="pct"/>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检测时间</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标干流量</w:t>
                  </w:r>
                </w:p>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/h）</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p>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782"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r>
                    <w:rPr>
                      <w:rFonts w:hint="default" w:ascii="Times New Roman" w:hAnsi="Times New Roman" w:eastAsia="宋体" w:cs="Times New Roman"/>
                      <w:bCs/>
                      <w:color w:val="auto"/>
                      <w:kern w:val="0"/>
                      <w:sz w:val="21"/>
                      <w:szCs w:val="21"/>
                      <w:highlight w:val="none"/>
                      <w:u w:val="single" w:color="auto"/>
                      <w:lang w:val="en-US" w:eastAsia="zh-CN"/>
                    </w:rPr>
                    <w:t>平均（mg/m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w:t>
                  </w:r>
                </w:p>
              </w:tc>
              <w:tc>
                <w:tcPr>
                  <w:tcW w:w="709"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油烟净化器排气筒</w:t>
                  </w:r>
                </w:p>
              </w:tc>
              <w:tc>
                <w:tcPr>
                  <w:tcW w:w="636"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3724</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3869</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3934</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4010</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0.29</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4126</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0.30</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w:t>
                  </w:r>
                </w:p>
              </w:tc>
              <w:tc>
                <w:tcPr>
                  <w:tcW w:w="709"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油烟净化器排气筒</w:t>
                  </w:r>
                </w:p>
              </w:tc>
              <w:tc>
                <w:tcPr>
                  <w:tcW w:w="636"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3041</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782"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2955</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0.22</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3076</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0.23</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3113</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0.24</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709"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63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c>
                <w:tcPr>
                  <w:tcW w:w="459"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45"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3117</w:t>
                  </w:r>
                </w:p>
              </w:tc>
              <w:tc>
                <w:tcPr>
                  <w:tcW w:w="83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0.25</w:t>
                  </w:r>
                </w:p>
              </w:tc>
              <w:tc>
                <w:tcPr>
                  <w:tcW w:w="78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382" w:type="pct"/>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1617" w:type="pct"/>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7"/>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en-US"/>
                    </w:rPr>
                    <w:t>备注：执行《饮食业油烟排放标准》（GB 18483-2001）表 2 中最高允许排放浓度。</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（3）噪声</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现有项目营运期噪声来源主要是项目内车辆进出交通噪声，地下车库通风设施、水泵房、配电用房、空调系统、制冷压缩机、柴油发电机产生的机械设备噪声等，本项目</w:t>
            </w:r>
            <w:r>
              <w:rPr>
                <w:rFonts w:hint="eastAsia" w:cs="Times New Roman" w:eastAsiaTheme="minorEastAsia"/>
                <w:color w:val="auto"/>
                <w:spacing w:val="11"/>
                <w:position w:val="0"/>
                <w:sz w:val="24"/>
                <w:szCs w:val="24"/>
                <w:highlight w:val="none"/>
                <w:u w:val="single" w:color="auto"/>
                <w:lang w:val="en-US" w:eastAsia="zh-CN"/>
              </w:rPr>
              <w:t>通过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加强管理，对进出项目场地内道路的车辆作禁鸣、限速</w:t>
            </w:r>
            <w:r>
              <w:rPr>
                <w:rFonts w:hint="eastAsia" w:cs="Times New Roman" w:eastAsiaTheme="minorEastAsia"/>
                <w:color w:val="auto"/>
                <w:spacing w:val="11"/>
                <w:position w:val="0"/>
                <w:sz w:val="24"/>
                <w:szCs w:val="24"/>
                <w:highlight w:val="none"/>
                <w:u w:val="single" w:color="auto"/>
                <w:lang w:val="en-US" w:eastAsia="zh-CN"/>
              </w:rPr>
              <w:t>等</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要求</w:t>
            </w:r>
            <w:r>
              <w:rPr>
                <w:rFonts w:hint="eastAsia" w:cs="Times New Roman" w:eastAsiaTheme="minorEastAsia"/>
                <w:color w:val="auto"/>
                <w:spacing w:val="11"/>
                <w:position w:val="0"/>
                <w:sz w:val="24"/>
                <w:szCs w:val="24"/>
                <w:highlight w:val="none"/>
                <w:u w:val="single" w:color="auto"/>
                <w:lang w:val="en-US" w:eastAsia="zh-CN"/>
              </w:rPr>
              <w:t>进行控制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根据现有工程竣工环境保护自主验收报告表，验收监测期间，厂界四周昼、夜间噪声均满足《工业企业厂界环境噪声排放标准》（GB12348-2008）中2类标准限值要求</w:t>
            </w:r>
            <w:r>
              <w:rPr>
                <w:rFonts w:hint="eastAsia" w:cs="Times New Roman" w:eastAsiaTheme="minorEastAsia"/>
                <w:color w:val="auto"/>
                <w:spacing w:val="11"/>
                <w:position w:val="0"/>
                <w:sz w:val="24"/>
                <w:szCs w:val="24"/>
                <w:highlight w:val="none"/>
                <w:u w:val="single" w:color="auto"/>
                <w:lang w:val="en-US" w:eastAsia="zh-CN"/>
              </w:rPr>
              <w:t>，监测结果详见表2-8。</w:t>
            </w:r>
          </w:p>
          <w:p>
            <w:pPr>
              <w:adjustRightInd/>
              <w:snapToGrid/>
              <w:spacing w:line="240" w:lineRule="auto"/>
              <w:ind w:firstLine="0" w:firstLineChars="0"/>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eastAsia" w:ascii="Times New Roman" w:hAnsi="Times New Roman" w:cs="Times New Roman" w:eastAsiaTheme="minorEastAsia"/>
                <w:b/>
                <w:bCs/>
                <w:color w:val="auto"/>
                <w:sz w:val="21"/>
                <w:szCs w:val="21"/>
                <w:highlight w:val="none"/>
                <w:u w:val="single" w:color="auto"/>
                <w:lang w:val="en-US" w:eastAsia="zh-CN"/>
              </w:rPr>
              <w:t>2-8  现有工程噪声</w:t>
            </w:r>
            <w:r>
              <w:rPr>
                <w:rFonts w:hint="default" w:ascii="Times New Roman" w:hAnsi="Times New Roman" w:cs="Times New Roman" w:eastAsiaTheme="minorEastAsia"/>
                <w:b/>
                <w:bCs/>
                <w:color w:val="auto"/>
                <w:sz w:val="21"/>
                <w:szCs w:val="21"/>
                <w:highlight w:val="none"/>
                <w:u w:val="single" w:color="auto"/>
                <w:lang w:val="en-US" w:eastAsia="zh-CN"/>
              </w:rPr>
              <w:t>检测</w:t>
            </w:r>
            <w:r>
              <w:rPr>
                <w:rFonts w:hint="default" w:ascii="Times New Roman" w:hAnsi="Times New Roman" w:cs="Times New Roman" w:eastAsiaTheme="minorEastAsia"/>
                <w:b/>
                <w:bCs/>
                <w:color w:val="auto"/>
                <w:sz w:val="21"/>
                <w:szCs w:val="21"/>
                <w:highlight w:val="none"/>
                <w:u w:val="single" w:color="auto"/>
              </w:rPr>
              <w:t>结果</w:t>
            </w:r>
          </w:p>
          <w:tbl>
            <w:tblPr>
              <w:tblStyle w:val="6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310"/>
              <w:gridCol w:w="1409"/>
              <w:gridCol w:w="1409"/>
              <w:gridCol w:w="1407"/>
              <w:gridCol w:w="14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采样点位</w:t>
                  </w:r>
                </w:p>
              </w:tc>
              <w:tc>
                <w:tcPr>
                  <w:tcW w:w="3150" w:type="pct"/>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采样时间及检测结果 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p>
              </w:tc>
              <w:tc>
                <w:tcPr>
                  <w:tcW w:w="157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2024.03.28</w:t>
                  </w:r>
                </w:p>
              </w:tc>
              <w:tc>
                <w:tcPr>
                  <w:tcW w:w="1575"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2024.03.29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昼间（Leq）</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夜间（Leq）</w:t>
                  </w:r>
                </w:p>
              </w:tc>
              <w:tc>
                <w:tcPr>
                  <w:tcW w:w="78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昼间（Leq）</w:t>
                  </w:r>
                </w:p>
              </w:tc>
              <w:tc>
                <w:tcPr>
                  <w:tcW w:w="7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夜间（Leq）</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厂界东外 1m 处</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55.9</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45. 1</w:t>
                  </w:r>
                </w:p>
              </w:tc>
              <w:tc>
                <w:tcPr>
                  <w:tcW w:w="78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55.7</w:t>
                  </w:r>
                </w:p>
              </w:tc>
              <w:tc>
                <w:tcPr>
                  <w:tcW w:w="7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厂界南外 1m 处</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56.7</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44.3</w:t>
                  </w:r>
                </w:p>
              </w:tc>
              <w:tc>
                <w:tcPr>
                  <w:tcW w:w="78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54.6</w:t>
                  </w:r>
                </w:p>
              </w:tc>
              <w:tc>
                <w:tcPr>
                  <w:tcW w:w="7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厂界西外 1m 处</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54.9</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44.7</w:t>
                  </w:r>
                </w:p>
              </w:tc>
              <w:tc>
                <w:tcPr>
                  <w:tcW w:w="78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56.2</w:t>
                  </w:r>
                </w:p>
              </w:tc>
              <w:tc>
                <w:tcPr>
                  <w:tcW w:w="7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厂界北外 1m 处</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56. 1</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43.9</w:t>
                  </w:r>
                </w:p>
              </w:tc>
              <w:tc>
                <w:tcPr>
                  <w:tcW w:w="78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55.4</w:t>
                  </w:r>
                </w:p>
              </w:tc>
              <w:tc>
                <w:tcPr>
                  <w:tcW w:w="7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4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《工业企业厂界环境噪声排放标准》（GB 12348-2008）表1中2 类标准</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60</w:t>
                  </w:r>
                </w:p>
              </w:tc>
              <w:tc>
                <w:tcPr>
                  <w:tcW w:w="78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50</w:t>
                  </w:r>
                </w:p>
              </w:tc>
              <w:tc>
                <w:tcPr>
                  <w:tcW w:w="78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60</w:t>
                  </w:r>
                </w:p>
              </w:tc>
              <w:tc>
                <w:tcPr>
                  <w:tcW w:w="7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（4）固体废物</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现有工程运营</w:t>
            </w:r>
            <w:r>
              <w:rPr>
                <w:rFonts w:hint="eastAsia" w:cs="Times New Roman" w:eastAsiaTheme="minorEastAsia"/>
                <w:color w:val="auto"/>
                <w:spacing w:val="11"/>
                <w:position w:val="0"/>
                <w:sz w:val="24"/>
                <w:szCs w:val="24"/>
                <w:highlight w:val="none"/>
                <w:u w:val="single" w:color="auto"/>
                <w:lang w:val="en-US" w:eastAsia="zh-CN"/>
              </w:rPr>
              <w:t>期产生的</w:t>
            </w:r>
            <w:r>
              <w:rPr>
                <w:rFonts w:hint="default" w:ascii="Times New Roman" w:hAnsi="Times New Roman" w:cs="Times New Roman" w:eastAsiaTheme="minorEastAsia"/>
                <w:color w:val="auto"/>
                <w:spacing w:val="11"/>
                <w:position w:val="0"/>
                <w:sz w:val="24"/>
                <w:szCs w:val="24"/>
                <w:highlight w:val="none"/>
                <w:u w:val="single" w:color="auto"/>
                <w:lang w:val="en-US" w:eastAsia="zh-CN"/>
              </w:rPr>
              <w:t>主要固体废物为生活垃圾、污水处理站污泥、医疗废物等。</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项目产生的医疗废物暂存于院内的危废暂存间后定期交由有资质单位处理，污水处理站污泥定期交由有资质单位处理；生活垃圾经集中收集后，定期交由环卫部门处理。</w:t>
            </w:r>
          </w:p>
          <w:p>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环境风险</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新田县人民医院于202</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年编制突发环境事件应急预案，并于202</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月1日在</w:t>
            </w:r>
            <w:r>
              <w:rPr>
                <w:rFonts w:hint="eastAsia" w:cs="Times New Roman" w:eastAsiaTheme="minorEastAsia"/>
                <w:color w:val="auto"/>
                <w:spacing w:val="11"/>
                <w:position w:val="0"/>
                <w:sz w:val="24"/>
                <w:szCs w:val="24"/>
                <w:highlight w:val="none"/>
                <w:u w:val="single" w:color="auto"/>
                <w:lang w:val="en-US" w:eastAsia="zh-CN"/>
              </w:rPr>
              <w:t>永州市</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生态环境局</w:t>
            </w:r>
            <w:r>
              <w:rPr>
                <w:rFonts w:hint="eastAsia" w:cs="Times New Roman" w:eastAsiaTheme="minorEastAsia"/>
                <w:color w:val="auto"/>
                <w:spacing w:val="11"/>
                <w:position w:val="0"/>
                <w:sz w:val="24"/>
                <w:szCs w:val="24"/>
                <w:highlight w:val="none"/>
                <w:u w:val="single" w:color="auto"/>
                <w:lang w:val="en-US" w:eastAsia="zh-CN"/>
              </w:rPr>
              <w:t>新田分局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备案（备案号：</w:t>
            </w:r>
            <w:r>
              <w:rPr>
                <w:rFonts w:hint="eastAsia" w:cs="Times New Roman" w:eastAsiaTheme="minorEastAsia"/>
                <w:color w:val="auto"/>
                <w:spacing w:val="11"/>
                <w:position w:val="0"/>
                <w:sz w:val="24"/>
                <w:szCs w:val="24"/>
                <w:highlight w:val="none"/>
                <w:u w:val="single" w:color="auto"/>
                <w:lang w:val="en-US" w:eastAsia="zh-CN"/>
              </w:rPr>
              <w:t>431128-2024-003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-L），</w:t>
            </w:r>
            <w:r>
              <w:rPr>
                <w:rFonts w:hint="eastAsia" w:cs="Times New Roman" w:eastAsiaTheme="minorEastAsia"/>
                <w:color w:val="auto"/>
                <w:spacing w:val="11"/>
                <w:position w:val="0"/>
                <w:sz w:val="24"/>
                <w:szCs w:val="24"/>
                <w:highlight w:val="none"/>
                <w:u w:val="single" w:color="auto"/>
                <w:lang w:val="en-US" w:eastAsia="zh-CN"/>
              </w:rPr>
              <w:t>详见附件9</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4、现有工程排放情况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现有工程污染物排放汇总见下表。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b/>
                <w:bCs/>
                <w:color w:val="auto"/>
                <w:kern w:val="2"/>
                <w:sz w:val="21"/>
                <w:szCs w:val="24"/>
                <w:u w:val="single" w:color="auto"/>
                <w:lang w:val="en-US" w:eastAsia="zh-CN" w:bidi="ar-SA"/>
              </w:rPr>
              <w:t>表2-</w:t>
            </w:r>
            <w:r>
              <w:rPr>
                <w:rFonts w:hint="eastAsia" w:ascii="Times New Roman" w:hAnsi="Times New Roman" w:eastAsia="宋体" w:cs="Times New Roman"/>
                <w:b/>
                <w:bCs/>
                <w:color w:val="auto"/>
                <w:kern w:val="2"/>
                <w:sz w:val="21"/>
                <w:szCs w:val="24"/>
                <w:u w:val="single" w:color="auto"/>
                <w:lang w:val="en-US" w:eastAsia="zh-CN" w:bidi="ar-SA"/>
              </w:rPr>
              <w:t>9  现有工程</w:t>
            </w:r>
            <w:r>
              <w:rPr>
                <w:rFonts w:ascii="Times New Roman" w:hAnsi="Times New Roman" w:eastAsia="宋体" w:cs="Times New Roman"/>
                <w:b/>
                <w:bCs/>
                <w:color w:val="auto"/>
                <w:kern w:val="2"/>
                <w:sz w:val="21"/>
                <w:szCs w:val="24"/>
                <w:u w:val="single" w:color="auto"/>
                <w:lang w:val="en-US" w:eastAsia="zh-CN" w:bidi="ar-SA"/>
              </w:rPr>
              <w:t>污染物排放情况汇总一览表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915"/>
              <w:gridCol w:w="1609"/>
              <w:gridCol w:w="1115"/>
              <w:gridCol w:w="3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内容类型</w:t>
                  </w:r>
                </w:p>
              </w:tc>
              <w:tc>
                <w:tcPr>
                  <w:tcW w:w="107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排放源</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污染物名称</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排放量</w:t>
                  </w:r>
                </w:p>
              </w:tc>
              <w:tc>
                <w:tcPr>
                  <w:tcW w:w="18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废气</w:t>
                  </w:r>
                </w:p>
              </w:tc>
              <w:tc>
                <w:tcPr>
                  <w:tcW w:w="107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备用发电机尾气</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SO</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、NO</w:t>
                  </w:r>
                  <w:r>
                    <w:rPr>
                      <w:rFonts w:ascii="Times New Roman" w:hAnsi="Times New Roman" w:eastAsia="宋体" w:cs="Times New Roman"/>
                      <w:color w:val="auto"/>
                      <w:sz w:val="21"/>
                      <w:szCs w:val="24"/>
                      <w:u w:val="single" w:color="auto"/>
                      <w:vertAlign w:val="subscript"/>
                    </w:rPr>
                    <w:t>X</w:t>
                  </w:r>
                  <w:r>
                    <w:rPr>
                      <w:rFonts w:ascii="Times New Roman" w:hAnsi="Times New Roman" w:eastAsia="宋体" w:cs="Times New Roman"/>
                      <w:color w:val="auto"/>
                      <w:sz w:val="21"/>
                      <w:szCs w:val="24"/>
                      <w:u w:val="single" w:color="auto"/>
                    </w:rPr>
                    <w:t>、烟尘</w:t>
                  </w:r>
                  <w:r>
                    <w:rPr>
                      <w:rFonts w:hint="eastAsia" w:ascii="Times New Roman" w:hAnsi="Times New Roman" w:eastAsia="宋体" w:cs="Times New Roman"/>
                      <w:color w:val="auto"/>
                      <w:sz w:val="21"/>
                      <w:szCs w:val="24"/>
                      <w:u w:val="single" w:color="auto"/>
                      <w:lang w:eastAsia="zh-CN"/>
                    </w:rPr>
                    <w:t>、</w:t>
                  </w:r>
                  <w:r>
                    <w:rPr>
                      <w:rFonts w:hint="eastAsia" w:ascii="Times New Roman" w:hAnsi="Times New Roman" w:eastAsia="宋体" w:cs="Times New Roman"/>
                      <w:color w:val="auto"/>
                      <w:sz w:val="21"/>
                      <w:szCs w:val="24"/>
                      <w:u w:val="single" w:color="auto"/>
                      <w:lang w:val="en-US" w:eastAsia="zh-CN"/>
                    </w:rPr>
                    <w:t>CO</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ascii="Times New Roman" w:hAnsi="Times New Roman" w:eastAsia="宋体" w:cs="Times New Roman"/>
                      <w:b w:val="0"/>
                      <w:bCs w:val="0"/>
                      <w:color w:val="auto"/>
                      <w:sz w:val="21"/>
                      <w:szCs w:val="21"/>
                      <w:u w:val="single" w:color="auto"/>
                    </w:rPr>
                    <w:t>少量</w:t>
                  </w:r>
                </w:p>
              </w:tc>
              <w:tc>
                <w:tcPr>
                  <w:tcW w:w="18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hint="eastAsia" w:ascii="Times New Roman" w:hAnsi="Times New Roman" w:eastAsia="宋体" w:cs="Times New Roman"/>
                      <w:b w:val="0"/>
                      <w:bCs w:val="0"/>
                      <w:color w:val="auto"/>
                      <w:sz w:val="21"/>
                      <w:szCs w:val="21"/>
                      <w:u w:val="single" w:color="auto"/>
                      <w:lang w:val="en-US" w:eastAsia="zh-CN"/>
                    </w:rPr>
                    <w:t>通过专用排气烟道引至屋顶排放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107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污水处理站废气</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hint="default" w:ascii="Times New Roman" w:hAnsi="Times New Roman" w:eastAsia="宋体" w:cs="Times New Roman"/>
                      <w:color w:val="auto"/>
                      <w:sz w:val="21"/>
                      <w:szCs w:val="24"/>
                      <w:u w:val="single" w:color="auto"/>
                      <w:lang w:val="en-US" w:eastAsia="zh-CN"/>
                    </w:rPr>
                    <w:t>臭气浓度</w:t>
                  </w:r>
                  <w:r>
                    <w:rPr>
                      <w:rFonts w:hint="eastAsia" w:cs="Times New Roman"/>
                      <w:color w:val="auto"/>
                      <w:sz w:val="21"/>
                      <w:szCs w:val="24"/>
                      <w:u w:val="single" w:color="auto"/>
                      <w:lang w:val="en-US" w:eastAsia="zh-CN"/>
                    </w:rPr>
                    <w:t>、</w:t>
                  </w:r>
                  <w:r>
                    <w:rPr>
                      <w:rFonts w:ascii="Times New Roman" w:hAnsi="Times New Roman" w:eastAsia="宋体" w:cs="Times New Roman"/>
                      <w:color w:val="auto"/>
                      <w:sz w:val="21"/>
                      <w:szCs w:val="24"/>
                      <w:u w:val="single" w:color="auto"/>
                    </w:rPr>
                    <w:t>H</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S、NH</w:t>
                  </w:r>
                  <w:r>
                    <w:rPr>
                      <w:rFonts w:ascii="Times New Roman" w:hAnsi="Times New Roman" w:eastAsia="宋体" w:cs="Times New Roman"/>
                      <w:color w:val="auto"/>
                      <w:sz w:val="21"/>
                      <w:szCs w:val="24"/>
                      <w:u w:val="single" w:color="auto"/>
                      <w:vertAlign w:val="subscript"/>
                    </w:rPr>
                    <w:t>3</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kern w:val="24"/>
                      <w:position w:val="-28"/>
                      <w:sz w:val="21"/>
                      <w:szCs w:val="21"/>
                      <w:u w:val="single" w:color="auto"/>
                    </w:rPr>
                  </w:pPr>
                  <w:r>
                    <w:rPr>
                      <w:rFonts w:ascii="Times New Roman" w:hAnsi="Times New Roman" w:eastAsia="宋体" w:cs="Times New Roman"/>
                      <w:b w:val="0"/>
                      <w:bCs w:val="0"/>
                      <w:color w:val="auto"/>
                      <w:kern w:val="24"/>
                      <w:position w:val="-28"/>
                      <w:sz w:val="21"/>
                      <w:szCs w:val="21"/>
                      <w:u w:val="single" w:color="auto"/>
                    </w:rPr>
                    <w:t>少量</w:t>
                  </w:r>
                </w:p>
              </w:tc>
              <w:tc>
                <w:tcPr>
                  <w:tcW w:w="18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u w:val="single" w:color="auto"/>
                      <w:lang w:eastAsia="zh-CN"/>
                    </w:rPr>
                  </w:pPr>
                  <w:r>
                    <w:rPr>
                      <w:rFonts w:ascii="Times New Roman" w:hAnsi="Times New Roman" w:eastAsia="宋体" w:cs="Times New Roman"/>
                      <w:b w:val="0"/>
                      <w:bCs w:val="0"/>
                      <w:color w:val="auto"/>
                      <w:sz w:val="21"/>
                      <w:szCs w:val="21"/>
                      <w:u w:val="single" w:color="auto"/>
                    </w:rPr>
                    <w:t>封闭运行</w:t>
                  </w:r>
                  <w:r>
                    <w:rPr>
                      <w:rFonts w:hint="eastAsia" w:ascii="Times New Roman" w:hAnsi="Times New Roman" w:eastAsia="宋体" w:cs="Times New Roman"/>
                      <w:b w:val="0"/>
                      <w:bCs w:val="0"/>
                      <w:color w:val="auto"/>
                      <w:sz w:val="21"/>
                      <w:szCs w:val="21"/>
                      <w:u w:val="single" w:color="auto"/>
                      <w:lang w:eastAsia="zh-CN"/>
                    </w:rPr>
                    <w:t>，</w:t>
                  </w:r>
                  <w:r>
                    <w:rPr>
                      <w:rFonts w:hint="eastAsia" w:ascii="Times New Roman" w:hAnsi="Times New Roman" w:eastAsia="宋体" w:cs="Times New Roman"/>
                      <w:b w:val="0"/>
                      <w:bCs w:val="0"/>
                      <w:color w:val="auto"/>
                      <w:sz w:val="21"/>
                      <w:szCs w:val="21"/>
                      <w:u w:val="single" w:color="auto"/>
                      <w:lang w:val="en-US" w:eastAsia="zh-CN"/>
                    </w:rPr>
                    <w:t>定期对污水处理设备周边喷洒除臭剂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107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食堂油烟</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color w:val="auto"/>
                      <w:sz w:val="21"/>
                      <w:szCs w:val="24"/>
                      <w:u w:val="single" w:color="auto"/>
                    </w:rPr>
                    <w:t>油烟</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39.9kg/a</w:t>
                  </w:r>
                </w:p>
              </w:tc>
              <w:tc>
                <w:tcPr>
                  <w:tcW w:w="18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hint="eastAsia" w:ascii="Times New Roman" w:hAnsi="Times New Roman" w:eastAsia="宋体" w:cs="Times New Roman"/>
                      <w:b w:val="0"/>
                      <w:bCs w:val="0"/>
                      <w:color w:val="auto"/>
                      <w:sz w:val="21"/>
                      <w:szCs w:val="21"/>
                      <w:u w:val="single" w:color="auto"/>
                      <w:lang w:val="en-US" w:eastAsia="zh-CN"/>
                    </w:rPr>
                    <w:t>经净化除油烟设施处理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107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汽车尾气</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ascii="Times New Roman" w:hAnsi="Times New Roman" w:eastAsia="宋体" w:cs="Times New Roman"/>
                      <w:color w:val="auto"/>
                      <w:sz w:val="21"/>
                      <w:szCs w:val="24"/>
                      <w:u w:val="single" w:color="auto"/>
                      <w:lang w:val="en-US" w:eastAsia="zh-CN"/>
                    </w:rPr>
                    <w:t>CO、THC、NOx</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4"/>
                      <w:u w:val="single" w:color="auto"/>
                      <w:lang w:val="en-US" w:eastAsia="zh-CN"/>
                    </w:rPr>
                  </w:pPr>
                  <w:r>
                    <w:rPr>
                      <w:rFonts w:hint="eastAsia" w:ascii="Times New Roman" w:hAnsi="Times New Roman" w:eastAsia="宋体" w:cs="Times New Roman"/>
                      <w:color w:val="auto"/>
                      <w:sz w:val="21"/>
                      <w:szCs w:val="24"/>
                      <w:u w:val="single" w:color="auto"/>
                      <w:lang w:val="en-US" w:eastAsia="zh-CN"/>
                    </w:rPr>
                    <w:t>少量</w:t>
                  </w:r>
                </w:p>
              </w:tc>
              <w:tc>
                <w:tcPr>
                  <w:tcW w:w="18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自然扩散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废水</w:t>
                  </w:r>
                </w:p>
              </w:tc>
              <w:tc>
                <w:tcPr>
                  <w:tcW w:w="1070"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left="0" w:leftChars="0" w:firstLine="0" w:firstLineChars="0"/>
                    <w:jc w:val="center"/>
                    <w:textAlignment w:val="auto"/>
                    <w:outlineLvl w:val="2"/>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综合废水</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hint="eastAsia" w:cs="Times New Roman"/>
                      <w:b w:val="0"/>
                      <w:bCs w:val="0"/>
                      <w:color w:val="auto"/>
                      <w:sz w:val="21"/>
                      <w:szCs w:val="21"/>
                      <w:highlight w:val="none"/>
                      <w:u w:val="single" w:color="auto"/>
                      <w:lang w:val="en-US" w:eastAsia="zh-CN"/>
                    </w:rPr>
                    <w:t>73000m</w:t>
                  </w:r>
                  <w:r>
                    <w:rPr>
                      <w:rFonts w:hint="eastAsia" w:cs="Times New Roman"/>
                      <w:b w:val="0"/>
                      <w:bCs w:val="0"/>
                      <w:color w:val="auto"/>
                      <w:sz w:val="21"/>
                      <w:szCs w:val="21"/>
                      <w:highlight w:val="none"/>
                      <w:u w:val="single" w:color="auto"/>
                      <w:vertAlign w:val="superscript"/>
                      <w:lang w:val="en-US" w:eastAsia="zh-CN"/>
                    </w:rPr>
                    <w:t>3</w:t>
                  </w:r>
                  <w:r>
                    <w:rPr>
                      <w:rFonts w:ascii="Times New Roman" w:hAnsi="Times New Roman" w:eastAsia="宋体" w:cs="Times New Roman"/>
                      <w:b w:val="0"/>
                      <w:bCs w:val="0"/>
                      <w:color w:val="auto"/>
                      <w:sz w:val="21"/>
                      <w:szCs w:val="21"/>
                      <w:highlight w:val="none"/>
                      <w:u w:val="single" w:color="auto"/>
                    </w:rPr>
                    <w:t>/a</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COD</w:t>
                  </w:r>
                  <w:r>
                    <w:rPr>
                      <w:rFonts w:ascii="Times New Roman" w:hAnsi="Times New Roman" w:eastAsia="宋体" w:cs="Times New Roman"/>
                      <w:b w:val="0"/>
                      <w:bCs w:val="0"/>
                      <w:color w:val="auto"/>
                      <w:sz w:val="21"/>
                      <w:szCs w:val="21"/>
                      <w:u w:val="single" w:color="auto"/>
                      <w:vertAlign w:val="subscript"/>
                    </w:rPr>
                    <w:t>Cr</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13.42t/a</w:t>
                  </w:r>
                </w:p>
              </w:tc>
              <w:tc>
                <w:tcPr>
                  <w:tcW w:w="181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r>
                    <w:rPr>
                      <w:rFonts w:ascii="Times New Roman" w:hAnsi="Times New Roman" w:eastAsia="宋体" w:cs="Times New Roman"/>
                      <w:b w:val="0"/>
                      <w:bCs w:val="0"/>
                      <w:color w:val="auto"/>
                      <w:kern w:val="2"/>
                      <w:sz w:val="21"/>
                      <w:szCs w:val="21"/>
                      <w:u w:val="single" w:color="auto"/>
                      <w:lang w:val="en-US" w:eastAsia="zh-CN" w:bidi="ar-SA"/>
                    </w:rPr>
                    <w:t>雨污分流</w:t>
                  </w:r>
                  <w:r>
                    <w:rPr>
                      <w:rFonts w:hint="eastAsia" w:ascii="Times New Roman" w:hAnsi="Times New Roman" w:eastAsia="宋体" w:cs="Times New Roman"/>
                      <w:b w:val="0"/>
                      <w:bCs w:val="0"/>
                      <w:color w:val="auto"/>
                      <w:kern w:val="2"/>
                      <w:sz w:val="21"/>
                      <w:szCs w:val="21"/>
                      <w:u w:val="single" w:color="auto"/>
                      <w:lang w:val="en-US" w:eastAsia="zh-CN" w:bidi="ar-SA"/>
                    </w:rPr>
                    <w:t>，污污分流</w:t>
                  </w:r>
                  <w:r>
                    <w:rPr>
                      <w:rFonts w:ascii="Times New Roman" w:hAnsi="Times New Roman" w:eastAsia="宋体" w:cs="Times New Roman"/>
                      <w:b w:val="0"/>
                      <w:bCs w:val="0"/>
                      <w:color w:val="auto"/>
                      <w:kern w:val="2"/>
                      <w:sz w:val="21"/>
                      <w:szCs w:val="21"/>
                      <w:u w:val="single" w:color="auto"/>
                      <w:lang w:val="en-US" w:eastAsia="zh-CN" w:bidi="ar-SA"/>
                    </w:rPr>
                    <w:t>，化粪池，污水处理设施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NH</w:t>
                  </w:r>
                  <w:r>
                    <w:rPr>
                      <w:rFonts w:ascii="Times New Roman" w:hAnsi="Times New Roman" w:eastAsia="宋体" w:cs="Times New Roman"/>
                      <w:b w:val="0"/>
                      <w:bCs w:val="0"/>
                      <w:color w:val="auto"/>
                      <w:sz w:val="21"/>
                      <w:szCs w:val="21"/>
                      <w:u w:val="single" w:color="auto"/>
                      <w:vertAlign w:val="subscript"/>
                    </w:rPr>
                    <w:t>3</w:t>
                  </w:r>
                  <w:r>
                    <w:rPr>
                      <w:rFonts w:ascii="Times New Roman" w:hAnsi="Times New Roman" w:eastAsia="宋体" w:cs="Times New Roman"/>
                      <w:b w:val="0"/>
                      <w:bCs w:val="0"/>
                      <w:color w:val="auto"/>
                      <w:sz w:val="21"/>
                      <w:szCs w:val="21"/>
                      <w:u w:val="single" w:color="auto"/>
                    </w:rPr>
                    <w:t>-N</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1.64t/a</w:t>
                  </w:r>
                </w:p>
              </w:tc>
              <w:tc>
                <w:tcPr>
                  <w:tcW w:w="181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BOD</w:t>
                  </w:r>
                  <w:r>
                    <w:rPr>
                      <w:rFonts w:ascii="Times New Roman" w:hAnsi="Times New Roman" w:eastAsia="宋体" w:cs="Times New Roman"/>
                      <w:b w:val="0"/>
                      <w:bCs w:val="0"/>
                      <w:color w:val="auto"/>
                      <w:sz w:val="21"/>
                      <w:szCs w:val="21"/>
                      <w:u w:val="single" w:color="auto"/>
                      <w:vertAlign w:val="subscript"/>
                    </w:rPr>
                    <w:t>5</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5.08t/a</w:t>
                  </w:r>
                </w:p>
              </w:tc>
              <w:tc>
                <w:tcPr>
                  <w:tcW w:w="181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SS</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1.4t/a</w:t>
                  </w:r>
                </w:p>
              </w:tc>
              <w:tc>
                <w:tcPr>
                  <w:tcW w:w="181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u w:val="single" w:color="auto"/>
                      <w:lang w:val="en-US" w:eastAsia="zh-CN"/>
                    </w:rPr>
                  </w:pPr>
                  <w:r>
                    <w:rPr>
                      <w:rFonts w:ascii="Times New Roman" w:hAnsi="Times New Roman" w:eastAsia="宋体" w:cs="Times New Roman"/>
                      <w:b w:val="0"/>
                      <w:bCs w:val="0"/>
                      <w:color w:val="auto"/>
                      <w:sz w:val="21"/>
                      <w:szCs w:val="21"/>
                      <w:u w:val="single" w:color="auto"/>
                    </w:rPr>
                    <w:t>粪大肠菌群</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rPr>
                  </w:pPr>
                  <w:r>
                    <w:rPr>
                      <w:rFonts w:hint="eastAsia" w:cs="Times New Roman"/>
                      <w:b w:val="0"/>
                      <w:bCs w:val="0"/>
                      <w:color w:val="auto"/>
                      <w:sz w:val="21"/>
                      <w:szCs w:val="21"/>
                      <w:u w:val="single" w:color="auto"/>
                      <w:lang w:val="en-US" w:eastAsia="zh-CN"/>
                    </w:rPr>
                    <w:t>/</w:t>
                  </w:r>
                </w:p>
              </w:tc>
              <w:tc>
                <w:tcPr>
                  <w:tcW w:w="181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固体废物</w:t>
                  </w:r>
                </w:p>
              </w:tc>
              <w:tc>
                <w:tcPr>
                  <w:tcW w:w="107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生活垃圾</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生活垃圾</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50.07t/a</w:t>
                  </w:r>
                </w:p>
              </w:tc>
              <w:tc>
                <w:tcPr>
                  <w:tcW w:w="18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危险废物</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医疗废物</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27t/a</w:t>
                  </w:r>
                </w:p>
              </w:tc>
              <w:tc>
                <w:tcPr>
                  <w:tcW w:w="181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bidi="ar-SA"/>
                    </w:rPr>
                    <w:t>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07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bidi="ar-SA"/>
                    </w:rPr>
                    <w:t>污水处理站污泥</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0.0023t/a</w:t>
                  </w:r>
                </w:p>
              </w:tc>
              <w:tc>
                <w:tcPr>
                  <w:tcW w:w="181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left"/>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注：以上数据来源于现有工程</w:t>
                  </w:r>
                  <w:r>
                    <w:rPr>
                      <w:rFonts w:hint="eastAsia" w:cs="Times New Roman"/>
                      <w:b w:val="0"/>
                      <w:bCs w:val="0"/>
                      <w:color w:val="auto"/>
                      <w:kern w:val="2"/>
                      <w:sz w:val="21"/>
                      <w:szCs w:val="21"/>
                      <w:u w:val="single" w:color="auto"/>
                      <w:lang w:val="en-US" w:eastAsia="zh-CN" w:bidi="ar-SA"/>
                    </w:rPr>
                    <w:t>环评审批资料以及现有工程竣工环境保护自主验收报告表</w:t>
                  </w:r>
                  <w:r>
                    <w:rPr>
                      <w:rFonts w:hint="eastAsia" w:ascii="Times New Roman" w:hAnsi="Times New Roman" w:eastAsia="宋体" w:cs="Times New Roman"/>
                      <w:b w:val="0"/>
                      <w:bCs w:val="0"/>
                      <w:color w:val="auto"/>
                      <w:kern w:val="2"/>
                      <w:sz w:val="21"/>
                      <w:szCs w:val="21"/>
                      <w:u w:val="single" w:color="auto"/>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、现有工程存在主要环境问题</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根据本次环评期间现场调查情况，新田县人民医院已落实环评及批复提出的环保措施，现有工程未发现环保问题。</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non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s="Times New Roman" w:eastAsiaTheme="minorEastAsia"/>
                <w:color w:val="auto"/>
                <w:spacing w:val="11"/>
                <w:position w:val="0"/>
                <w:sz w:val="24"/>
                <w:szCs w:val="24"/>
                <w:highlight w:val="yellow"/>
                <w:u w:val="singl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 xml:space="preserve"> </w:t>
            </w:r>
          </w:p>
        </w:tc>
      </w:tr>
    </w:tbl>
    <w:p>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2" w:name="_Toc23196"/>
      <w:r>
        <w:rPr>
          <w:rFonts w:hint="default" w:ascii="Times New Roman" w:hAnsi="Times New Roman" w:cs="Times New Roman" w:eastAsiaTheme="minorEastAsia"/>
          <w:b/>
          <w:color w:val="auto"/>
          <w:spacing w:val="11"/>
          <w:position w:val="0"/>
          <w:sz w:val="36"/>
          <w:szCs w:val="36"/>
          <w:highlight w:val="none"/>
          <w:u w:val="none" w:color="auto"/>
          <w:lang w:val="en-US" w:eastAsia="zh-CN"/>
        </w:rPr>
        <w:t>三、区域环境质量现状、环境保护目标及评价标准</w:t>
      </w:r>
      <w:bookmarkEnd w:id="2"/>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区域环境质量现状</w:t>
            </w:r>
          </w:p>
        </w:tc>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bookmarkStart w:id="3" w:name="_Toc411767822"/>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1、大气环境质量现状</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1</w:t>
            </w: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rPr>
              <w:t>区域空气环境常规监测数据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rPr>
              <w:t>根据永州市生态环境局发布的《关于2023年12月份全市环境质量状况的通报》</w:t>
            </w:r>
            <w:r>
              <w:rPr>
                <w:rFonts w:hint="eastAsia" w:cs="Times New Roman"/>
                <w:color w:val="auto"/>
                <w:spacing w:val="11"/>
                <w:position w:val="0"/>
                <w:sz w:val="24"/>
                <w:szCs w:val="24"/>
                <w:highlight w:val="none"/>
                <w:u w:val="none" w:color="auto"/>
                <w:lang w:eastAsia="zh-CN"/>
              </w:rPr>
              <w:t>（</w:t>
            </w:r>
            <w:r>
              <w:rPr>
                <w:rFonts w:hint="eastAsia" w:cs="Times New Roman"/>
                <w:color w:val="auto"/>
                <w:spacing w:val="11"/>
                <w:position w:val="0"/>
                <w:sz w:val="24"/>
                <w:szCs w:val="24"/>
                <w:highlight w:val="none"/>
                <w:u w:val="none" w:color="auto"/>
                <w:lang w:val="en-US" w:eastAsia="zh-CN"/>
              </w:rPr>
              <w:t>永环函[2024]4号</w:t>
            </w:r>
            <w:r>
              <w:rPr>
                <w:rFonts w:hint="eastAsia"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中</w:t>
            </w:r>
            <w:r>
              <w:rPr>
                <w:rFonts w:ascii="Times New Roman" w:hAnsi="Times New Roman" w:eastAsia="宋体" w:cs="Times New Roman"/>
                <w:color w:val="auto"/>
                <w:spacing w:val="11"/>
                <w:position w:val="0"/>
                <w:sz w:val="24"/>
                <w:szCs w:val="24"/>
                <w:highlight w:val="none"/>
                <w:u w:val="none" w:color="auto"/>
              </w:rPr>
              <w:t>的环</w:t>
            </w:r>
            <w:r>
              <w:rPr>
                <w:rFonts w:hint="eastAsia" w:ascii="Times New Roman" w:hAnsi="Times New Roman" w:eastAsia="宋体" w:cs="Times New Roman"/>
                <w:color w:val="auto"/>
                <w:spacing w:val="11"/>
                <w:position w:val="0"/>
                <w:sz w:val="24"/>
                <w:szCs w:val="24"/>
                <w:highlight w:val="none"/>
                <w:u w:val="none" w:color="auto"/>
              </w:rPr>
              <w:t>境监测结果</w:t>
            </w:r>
            <w:r>
              <w:rPr>
                <w:rFonts w:ascii="Times New Roman" w:hAnsi="Times New Roman" w:eastAsia="宋体" w:cs="Times New Roman"/>
                <w:color w:val="auto"/>
                <w:spacing w:val="11"/>
                <w:position w:val="0"/>
                <w:sz w:val="24"/>
                <w:szCs w:val="24"/>
                <w:highlight w:val="none"/>
                <w:u w:val="none" w:color="auto"/>
              </w:rPr>
              <w:t>来判定县域大气环境质量达标情况，统计数据显示环境空气中各污染因子浓度值均能够达到</w:t>
            </w:r>
            <w:r>
              <w:rPr>
                <w:rFonts w:ascii="Times New Roman" w:hAnsi="Times New Roman" w:eastAsia="宋体" w:cs="Times New Roman"/>
                <w:snapToGrid w:val="0"/>
                <w:color w:val="auto"/>
                <w:spacing w:val="11"/>
                <w:kern w:val="0"/>
                <w:position w:val="0"/>
                <w:sz w:val="24"/>
                <w:szCs w:val="24"/>
                <w:highlight w:val="none"/>
                <w:u w:val="none" w:color="auto"/>
              </w:rPr>
              <w:t>《环境空气质量标准》（GB</w:t>
            </w:r>
            <w:r>
              <w:rPr>
                <w:rFonts w:hint="eastAsia" w:cs="Times New Roman"/>
                <w:snapToGrid w:val="0"/>
                <w:color w:val="auto"/>
                <w:spacing w:val="11"/>
                <w:kern w:val="0"/>
                <w:position w:val="0"/>
                <w:sz w:val="24"/>
                <w:szCs w:val="24"/>
                <w:highlight w:val="none"/>
                <w:u w:val="none" w:color="auto"/>
                <w:lang w:val="en-US" w:eastAsia="zh-CN"/>
              </w:rPr>
              <w:t xml:space="preserve"> </w:t>
            </w:r>
            <w:r>
              <w:rPr>
                <w:rFonts w:ascii="Times New Roman" w:hAnsi="Times New Roman" w:eastAsia="宋体" w:cs="Times New Roman"/>
                <w:snapToGrid w:val="0"/>
                <w:color w:val="auto"/>
                <w:spacing w:val="11"/>
                <w:kern w:val="0"/>
                <w:position w:val="0"/>
                <w:sz w:val="24"/>
                <w:szCs w:val="24"/>
                <w:highlight w:val="none"/>
                <w:u w:val="none" w:color="auto"/>
              </w:rPr>
              <w:t>3095-2012）中二级标准及修改单要求，</w:t>
            </w:r>
            <w:r>
              <w:rPr>
                <w:rFonts w:ascii="Times New Roman" w:hAnsi="Times New Roman" w:eastAsia="宋体" w:cs="Times New Roman"/>
                <w:color w:val="auto"/>
                <w:spacing w:val="11"/>
                <w:position w:val="0"/>
                <w:sz w:val="24"/>
                <w:szCs w:val="24"/>
                <w:highlight w:val="none"/>
                <w:u w:val="none" w:color="auto"/>
              </w:rPr>
              <w:t>新田县属于20</w:t>
            </w:r>
            <w:r>
              <w:rPr>
                <w:rFonts w:hint="eastAsia" w:ascii="Times New Roman" w:hAnsi="Times New Roman" w:eastAsia="宋体" w:cs="Times New Roman"/>
                <w:color w:val="auto"/>
                <w:spacing w:val="11"/>
                <w:position w:val="0"/>
                <w:sz w:val="24"/>
                <w:szCs w:val="24"/>
                <w:highlight w:val="none"/>
                <w:u w:val="none" w:color="auto"/>
              </w:rPr>
              <w:t>2</w:t>
            </w:r>
            <w:r>
              <w:rPr>
                <w:rFonts w:hint="eastAsia" w:cs="Times New Roman"/>
                <w:color w:val="auto"/>
                <w:spacing w:val="11"/>
                <w:position w:val="0"/>
                <w:sz w:val="24"/>
                <w:szCs w:val="24"/>
                <w:highlight w:val="none"/>
                <w:u w:val="none" w:color="auto"/>
                <w:lang w:val="en-US" w:eastAsia="zh-CN"/>
              </w:rPr>
              <w:t>3</w:t>
            </w:r>
            <w:r>
              <w:rPr>
                <w:rFonts w:ascii="Times New Roman" w:hAnsi="Times New Roman" w:eastAsia="宋体" w:cs="Times New Roman"/>
                <w:color w:val="auto"/>
                <w:spacing w:val="11"/>
                <w:position w:val="0"/>
                <w:sz w:val="24"/>
                <w:szCs w:val="24"/>
                <w:highlight w:val="none"/>
                <w:u w:val="none" w:color="auto"/>
              </w:rPr>
              <w:t>年度环境质量达标区。具体情况详见表</w:t>
            </w:r>
            <w:r>
              <w:rPr>
                <w:rFonts w:hint="eastAsia" w:ascii="Times New Roman" w:hAnsi="Times New Roman" w:eastAsia="宋体" w:cs="Times New Roman"/>
                <w:color w:val="auto"/>
                <w:spacing w:val="11"/>
                <w:position w:val="0"/>
                <w:sz w:val="24"/>
                <w:szCs w:val="24"/>
                <w:highlight w:val="none"/>
                <w:u w:val="none" w:color="auto"/>
                <w:lang w:val="en-US" w:eastAsia="zh-CN"/>
              </w:rPr>
              <w:t>3-1</w:t>
            </w:r>
            <w:r>
              <w:rPr>
                <w:rFonts w:ascii="Times New Roman" w:hAnsi="Times New Roman" w:eastAsia="宋体" w:cs="Times New Roman"/>
                <w:color w:val="auto"/>
                <w:spacing w:val="11"/>
                <w:position w:val="0"/>
                <w:sz w:val="24"/>
                <w:szCs w:val="24"/>
                <w:highlight w:val="none"/>
                <w:u w:val="none" w:color="auto"/>
              </w:rPr>
              <w:t>。</w:t>
            </w:r>
          </w:p>
          <w:p>
            <w:pPr>
              <w:widowControl w:val="0"/>
              <w:bidi w:val="0"/>
              <w:adjustRightInd w:val="0"/>
              <w:snapToGrid w:val="0"/>
              <w:spacing w:line="240" w:lineRule="auto"/>
              <w:ind w:firstLine="0" w:firstLineChars="0"/>
              <w:jc w:val="center"/>
              <w:rPr>
                <w:rFonts w:ascii="Times New Roman" w:hAnsi="Times New Roman" w:eastAsia="宋体" w:cs="Times New Roman"/>
                <w:b/>
                <w:bCs/>
                <w:color w:val="auto"/>
                <w:spacing w:val="11"/>
                <w:kern w:val="2"/>
                <w:position w:val="0"/>
                <w:sz w:val="21"/>
                <w:szCs w:val="21"/>
                <w:highlight w:val="none"/>
                <w:u w:val="none" w:color="auto"/>
                <w:lang w:val="en-US" w:eastAsia="zh-CN" w:bidi="ar-SA"/>
              </w:rPr>
            </w:pPr>
            <w:r>
              <w:rPr>
                <w:rFonts w:ascii="Times New Roman" w:hAnsi="Times New Roman" w:eastAsia="宋体" w:cs="Times New Roman"/>
                <w:b/>
                <w:bCs/>
                <w:color w:val="auto"/>
                <w:spacing w:val="11"/>
                <w:kern w:val="2"/>
                <w:position w:val="0"/>
                <w:sz w:val="21"/>
                <w:szCs w:val="21"/>
                <w:highlight w:val="none"/>
                <w:u w:val="none" w:color="auto"/>
                <w:lang w:val="en-US" w:eastAsia="zh-CN" w:bidi="ar-SA"/>
              </w:rPr>
              <w:t>表</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3-1</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新田</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县</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空气质量现状评价表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033"/>
              <w:gridCol w:w="2120"/>
              <w:gridCol w:w="1712"/>
              <w:gridCol w:w="1324"/>
              <w:gridCol w:w="997"/>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市县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污染物</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年评价指标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现状浓度/（</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标准值/（</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Times New Roman" w:hAnsi="Times New Roman" w:eastAsia="宋体" w:cs="Times New Roman"/>
                      <w:color w:val="auto"/>
                      <w:spacing w:val="11"/>
                      <w:position w:val="0"/>
                      <w:sz w:val="21"/>
                      <w:szCs w:val="21"/>
                      <w:highlight w:val="none"/>
                      <w:u w:val="none" w:color="auto"/>
                    </w:rPr>
                    <w:t>占标率（%）</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永州市新田县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SO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11.67</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NO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20.00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10</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44</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62.86</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2.5</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35</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85.71</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CO</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95</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1000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4000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25</w:t>
                  </w: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3</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90</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百分位数日最大</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8h</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113</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160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70.63</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u w:val="none" w:color="auto"/>
                <w:lang w:val="en-US"/>
              </w:rPr>
            </w:pPr>
            <w:r>
              <w:rPr>
                <w:rFonts w:hint="default" w:ascii="Times New Roman" w:hAnsi="Times New Roman" w:eastAsia="宋体" w:cs="Times New Roman"/>
                <w:color w:val="auto"/>
                <w:spacing w:val="11"/>
                <w:position w:val="0"/>
                <w:sz w:val="24"/>
                <w:szCs w:val="24"/>
                <w:highlight w:val="none"/>
                <w:u w:val="none" w:color="auto"/>
                <w:lang w:val="en-US"/>
              </w:rPr>
              <w:t>上表可知，20</w:t>
            </w:r>
            <w:r>
              <w:rPr>
                <w:rFonts w:hint="eastAsia" w:ascii="Times New Roman" w:hAnsi="Times New Roman" w:eastAsia="宋体" w:cs="Times New Roman"/>
                <w:color w:val="auto"/>
                <w:spacing w:val="11"/>
                <w:position w:val="0"/>
                <w:sz w:val="24"/>
                <w:szCs w:val="24"/>
                <w:highlight w:val="none"/>
                <w:u w:val="none" w:color="auto"/>
                <w:lang w:val="en-US" w:eastAsia="zh-CN"/>
              </w:rPr>
              <w:t>2</w:t>
            </w:r>
            <w:r>
              <w:rPr>
                <w:rFonts w:hint="eastAsia" w:cs="Times New Roman"/>
                <w:color w:val="auto"/>
                <w:spacing w:val="11"/>
                <w:position w:val="0"/>
                <w:sz w:val="24"/>
                <w:szCs w:val="24"/>
                <w:highlight w:val="none"/>
                <w:u w:val="none" w:color="auto"/>
                <w:lang w:val="en-US" w:eastAsia="zh-CN"/>
              </w:rPr>
              <w:t>3</w:t>
            </w:r>
            <w:r>
              <w:rPr>
                <w:rFonts w:hint="default" w:ascii="Times New Roman" w:hAnsi="Times New Roman" w:eastAsia="宋体" w:cs="Times New Roman"/>
                <w:color w:val="auto"/>
                <w:spacing w:val="11"/>
                <w:position w:val="0"/>
                <w:sz w:val="24"/>
                <w:szCs w:val="24"/>
                <w:highlight w:val="none"/>
                <w:u w:val="none" w:color="auto"/>
                <w:lang w:val="en-US"/>
              </w:rPr>
              <w:t>年</w:t>
            </w:r>
            <w:r>
              <w:rPr>
                <w:rFonts w:hint="eastAsia" w:ascii="Times New Roman" w:hAnsi="Times New Roman" w:eastAsia="宋体" w:cs="Times New Roman"/>
                <w:color w:val="auto"/>
                <w:spacing w:val="11"/>
                <w:position w:val="0"/>
                <w:sz w:val="24"/>
                <w:szCs w:val="24"/>
                <w:highlight w:val="none"/>
                <w:u w:val="none" w:color="auto"/>
                <w:lang w:val="en-US" w:eastAsia="zh-CN"/>
              </w:rPr>
              <w:t>新田</w:t>
            </w:r>
            <w:r>
              <w:rPr>
                <w:rFonts w:hint="default" w:ascii="Times New Roman" w:hAnsi="Times New Roman" w:eastAsia="宋体" w:cs="Times New Roman"/>
                <w:color w:val="auto"/>
                <w:spacing w:val="11"/>
                <w:position w:val="0"/>
                <w:sz w:val="24"/>
                <w:szCs w:val="24"/>
                <w:highlight w:val="none"/>
                <w:u w:val="none" w:color="auto"/>
                <w:lang w:val="en-US" w:eastAsia="zh-CN"/>
              </w:rPr>
              <w:t>县</w:t>
            </w:r>
            <w:r>
              <w:rPr>
                <w:rFonts w:hint="default" w:ascii="Times New Roman" w:hAnsi="Times New Roman" w:eastAsia="宋体" w:cs="Times New Roman"/>
                <w:color w:val="auto"/>
                <w:spacing w:val="11"/>
                <w:position w:val="0"/>
                <w:sz w:val="24"/>
                <w:szCs w:val="24"/>
                <w:highlight w:val="none"/>
                <w:u w:val="none" w:color="auto"/>
                <w:lang w:val="en-US"/>
              </w:rPr>
              <w:t>SO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、NO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、CO、O</w:t>
            </w:r>
            <w:r>
              <w:rPr>
                <w:rFonts w:hint="default" w:ascii="Times New Roman" w:hAnsi="Times New Roman" w:eastAsia="宋体" w:cs="Times New Roman"/>
                <w:color w:val="auto"/>
                <w:spacing w:val="11"/>
                <w:position w:val="0"/>
                <w:sz w:val="24"/>
                <w:szCs w:val="24"/>
                <w:highlight w:val="none"/>
                <w:u w:val="none" w:color="auto"/>
                <w:vertAlign w:val="subscript"/>
                <w:lang w:val="en-US"/>
              </w:rPr>
              <w:t>3</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2.5</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10</w:t>
            </w:r>
            <w:r>
              <w:rPr>
                <w:rFonts w:hint="default" w:ascii="Times New Roman" w:hAnsi="Times New Roman" w:eastAsia="宋体" w:cs="Times New Roman"/>
                <w:color w:val="auto"/>
                <w:spacing w:val="11"/>
                <w:position w:val="0"/>
                <w:sz w:val="24"/>
                <w:szCs w:val="24"/>
                <w:highlight w:val="none"/>
                <w:u w:val="none" w:color="auto"/>
                <w:lang w:val="en-US"/>
              </w:rPr>
              <w:t>质量浓度满足《环境空气质量标准》（GB3095-2012）及其</w:t>
            </w:r>
            <w:r>
              <w:rPr>
                <w:rFonts w:hint="default" w:ascii="Times New Roman" w:hAnsi="Times New Roman" w:eastAsia="宋体" w:cs="Times New Roman"/>
                <w:color w:val="auto"/>
                <w:spacing w:val="11"/>
                <w:position w:val="0"/>
                <w:sz w:val="24"/>
                <w:szCs w:val="24"/>
                <w:highlight w:val="none"/>
                <w:u w:val="none" w:color="auto"/>
                <w:lang w:val="en-US" w:eastAsia="zh-CN"/>
              </w:rPr>
              <w:t>2018年</w:t>
            </w:r>
            <w:r>
              <w:rPr>
                <w:rFonts w:hint="default" w:ascii="Times New Roman" w:hAnsi="Times New Roman" w:eastAsia="宋体" w:cs="Times New Roman"/>
                <w:color w:val="auto"/>
                <w:spacing w:val="11"/>
                <w:position w:val="0"/>
                <w:sz w:val="24"/>
                <w:szCs w:val="24"/>
                <w:highlight w:val="none"/>
                <w:u w:val="none" w:color="auto"/>
                <w:lang w:val="en-US"/>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cs="Times New Roman" w:eastAsiaTheme="minorEastAsia"/>
                <w:b w:val="0"/>
                <w:bCs w:val="0"/>
                <w:color w:val="auto"/>
                <w:spacing w:val="11"/>
                <w:kern w:val="2"/>
                <w:position w:val="0"/>
                <w:sz w:val="24"/>
                <w:szCs w:val="24"/>
                <w:highlight w:val="yellow"/>
                <w:u w:val="none" w:color="auto"/>
                <w:lang w:val="en-US" w:eastAsia="zh-CN" w:bidi="ar-SA"/>
              </w:rPr>
            </w:pPr>
            <w:bookmarkStart w:id="4" w:name="_Toc411767823"/>
            <w:bookmarkStart w:id="5" w:name="_Toc411767825"/>
            <w:r>
              <w:rPr>
                <w:rFonts w:hint="eastAsia" w:cs="Times New Roman" w:eastAsiaTheme="minorEastAsia"/>
                <w:b w:val="0"/>
                <w:bCs w:val="0"/>
                <w:color w:val="auto"/>
                <w:spacing w:val="11"/>
                <w:kern w:val="2"/>
                <w:position w:val="0"/>
                <w:sz w:val="24"/>
                <w:szCs w:val="24"/>
                <w:highlight w:val="none"/>
                <w:u w:val="none" w:color="auto"/>
                <w:lang w:val="en-US" w:eastAsia="zh-CN" w:bidi="ar-SA"/>
              </w:rPr>
              <w:t>（2）特征因子监测数据</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cs="Times New Roman" w:eastAsiaTheme="minorEastAsia"/>
                <w:b w:val="0"/>
                <w:bCs w:val="0"/>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本项目大气特征污染物为</w:t>
            </w:r>
            <w:r>
              <w:rPr>
                <w:rFonts w:hint="eastAsia" w:cs="Times New Roman" w:eastAsiaTheme="minorEastAsia"/>
                <w:b w:val="0"/>
                <w:bCs w:val="0"/>
                <w:color w:val="auto"/>
                <w:spacing w:val="11"/>
                <w:kern w:val="2"/>
                <w:position w:val="0"/>
                <w:sz w:val="24"/>
                <w:szCs w:val="24"/>
                <w:highlight w:val="none"/>
                <w:u w:val="none" w:color="auto"/>
                <w:lang w:val="en-US" w:eastAsia="zh-CN" w:bidi="ar-SA"/>
              </w:rPr>
              <w:t>恶臭气体</w:t>
            </w: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，为更好的了解项目所在地区域环境质量，本</w:t>
            </w:r>
            <w:r>
              <w:rPr>
                <w:rFonts w:hint="eastAsia" w:cs="Times New Roman" w:eastAsiaTheme="minorEastAsia"/>
                <w:b w:val="0"/>
                <w:bCs w:val="0"/>
                <w:color w:val="auto"/>
                <w:spacing w:val="11"/>
                <w:kern w:val="2"/>
                <w:position w:val="0"/>
                <w:sz w:val="24"/>
                <w:szCs w:val="24"/>
                <w:highlight w:val="none"/>
                <w:u w:val="none" w:color="auto"/>
                <w:lang w:val="en-US" w:eastAsia="zh-CN" w:bidi="ar-SA"/>
              </w:rPr>
              <w:t>次引用《宝瑞嘉（新田）丝绸有限公司检测报告》（2024年12月）中对氨、臭气浓度、硫化氢的现状监测数据，监测点位于宝瑞嘉（新田）丝绸有限公司厂界下风向（东经112.243776，北纬25.929479），距本项目3.52km，可有效反应本项目周边环境质量现状，根据《建设项目环境影响报告表编制技术指南（污染影响类）（试行）》要求，排放国家、地方环境空气质量标准中有标准限值要求的特征污染物时，引用建设项目周边5千米范围内近3年的现有监测数据，因此本项目引用的监测数据有效，监测结果详见下表。</w:t>
            </w:r>
          </w:p>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rPr>
            </w:pPr>
            <w:r>
              <w:rPr>
                <w:rFonts w:ascii="Times New Roman" w:hAnsi="Times New Roman" w:eastAsia="宋体" w:cs="Times New Roman"/>
                <w:b/>
                <w:bCs/>
                <w:caps w:val="0"/>
                <w:smallCaps w:val="0"/>
                <w:color w:val="auto"/>
                <w:spacing w:val="11"/>
                <w:kern w:val="21"/>
                <w:sz w:val="21"/>
                <w:szCs w:val="21"/>
                <w:highlight w:val="none"/>
                <w:u w:val="none"/>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3-2</w:t>
            </w:r>
            <w:r>
              <w:rPr>
                <w:rFonts w:ascii="Times New Roman" w:hAnsi="Times New Roman" w:eastAsia="宋体" w:cs="Times New Roman"/>
                <w:b/>
                <w:bCs/>
                <w:caps w:val="0"/>
                <w:smallCaps w:val="0"/>
                <w:color w:val="auto"/>
                <w:spacing w:val="11"/>
                <w:kern w:val="21"/>
                <w:sz w:val="21"/>
                <w:szCs w:val="21"/>
                <w:highlight w:val="none"/>
                <w:u w:val="none"/>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none"/>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环境空气检测结果</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（氨、</w:t>
            </w:r>
            <w:r>
              <w:rPr>
                <w:rFonts w:hint="eastAsia" w:ascii="Times New Roman" w:hAnsi="Times New Roman" w:eastAsia="宋体" w:cs="Times New Roman"/>
                <w:b/>
                <w:bCs/>
                <w:caps w:val="0"/>
                <w:smallCaps w:val="0"/>
                <w:color w:val="auto"/>
                <w:spacing w:val="11"/>
                <w:kern w:val="21"/>
                <w:sz w:val="21"/>
                <w:szCs w:val="21"/>
                <w:u w:val="none"/>
                <w:shd w:val="clear" w:color="auto" w:fill="auto"/>
                <w:lang w:val="en-US" w:eastAsia="zh-CN"/>
              </w:rPr>
              <w:t>硫化氢、臭气浓度）</w:t>
            </w:r>
          </w:p>
          <w:tbl>
            <w:tblPr>
              <w:tblStyle w:val="26"/>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193"/>
              <w:gridCol w:w="832"/>
              <w:gridCol w:w="832"/>
              <w:gridCol w:w="832"/>
              <w:gridCol w:w="833"/>
              <w:gridCol w:w="833"/>
              <w:gridCol w:w="833"/>
              <w:gridCol w:w="840"/>
              <w:gridCol w:w="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点位名称</w:t>
                  </w:r>
                </w:p>
              </w:tc>
              <w:tc>
                <w:tcPr>
                  <w:tcW w:w="683"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检测项目</w:t>
                  </w:r>
                </w:p>
              </w:tc>
              <w:tc>
                <w:tcPr>
                  <w:tcW w:w="3385" w:type="pct"/>
                  <w:gridSpan w:val="7"/>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采样日期及检测结果（单位：mg/m</w:t>
                  </w:r>
                  <w:r>
                    <w:rPr>
                      <w:rFonts w:hint="default" w:ascii="Times New Roman" w:hAnsi="Times New Roman" w:eastAsia="宋体" w:cs="Times New Roman"/>
                      <w:caps w:val="0"/>
                      <w:smallCaps w:val="0"/>
                      <w:color w:val="auto"/>
                      <w:spacing w:val="11"/>
                      <w:kern w:val="21"/>
                      <w:sz w:val="21"/>
                      <w:szCs w:val="21"/>
                      <w:u w:val="none"/>
                      <w:shd w:val="clear" w:color="auto" w:fill="auto"/>
                      <w:vertAlign w:val="superscript"/>
                      <w:lang w:eastAsia="zh-CN"/>
                    </w:rPr>
                    <w:t>3</w:t>
                  </w: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w:t>
                  </w:r>
                </w:p>
              </w:tc>
              <w:tc>
                <w:tcPr>
                  <w:tcW w:w="48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683"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12.01</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12.02</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12.03</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12.04</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12.05</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12.06</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12.07</w:t>
                  </w:r>
                </w:p>
              </w:tc>
              <w:tc>
                <w:tcPr>
                  <w:tcW w:w="48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厂界下风向（距本项目3.52km）</w:t>
                  </w:r>
                </w:p>
              </w:tc>
              <w:tc>
                <w:tcPr>
                  <w:tcW w:w="6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氨</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硫化氢</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臭气浓度</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备注</w:t>
                  </w:r>
                </w:p>
              </w:tc>
              <w:tc>
                <w:tcPr>
                  <w:tcW w:w="4554" w:type="pct"/>
                  <w:gridSpan w:val="9"/>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执行《环境影响评价技术导则 大气环境》（HJ2.2-2018）中“附录D表D.1其他污染物空气质量浓度参考限值”。</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t>通过统计结果可见，监测期间，氨、硫化氢、臭气浓度浓度满足《环境影响评价技术导则 大气环境》（HJ2.2-2018）中附录D表D.1其他污染物空气质量浓度参考限值，因此项目周边环境质量良好。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cs="Times New Roman" w:eastAsiaTheme="minorEastAsia"/>
                <w:b/>
                <w:bCs/>
                <w:color w:val="auto"/>
                <w:spacing w:val="11"/>
                <w:kern w:val="2"/>
                <w:position w:val="0"/>
                <w:sz w:val="24"/>
                <w:szCs w:val="22"/>
                <w:highlight w:val="yellow"/>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2、地表水环境质量现状</w:t>
            </w:r>
            <w:bookmarkEnd w:id="4"/>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bookmarkStart w:id="6" w:name="_Toc411767824"/>
            <w:bookmarkStart w:id="7" w:name="OLE_LINK6"/>
            <w:r>
              <w:rPr>
                <w:rFonts w:hint="default" w:ascii="Times New Roman" w:hAnsi="Times New Roman" w:cs="Times New Roman" w:eastAsiaTheme="minorEastAsia"/>
                <w:color w:val="auto"/>
                <w:spacing w:val="11"/>
                <w:kern w:val="0"/>
                <w:position w:val="0"/>
                <w:sz w:val="24"/>
                <w:szCs w:val="24"/>
                <w:highlight w:val="none"/>
                <w:u w:val="non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永环函[2024]4号</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eastAsia" w:cs="Times New Roman" w:eastAsiaTheme="minorEastAsia"/>
                <w:color w:val="auto"/>
                <w:spacing w:val="11"/>
                <w:kern w:val="0"/>
                <w:position w:val="0"/>
                <w:sz w:val="24"/>
                <w:szCs w:val="24"/>
                <w:highlight w:val="none"/>
                <w:u w:val="none" w:color="auto"/>
                <w:lang w:val="en-US" w:eastAsia="zh-CN"/>
              </w:rPr>
              <w:t>中</w:t>
            </w:r>
            <w:r>
              <w:rPr>
                <w:rFonts w:hint="default" w:ascii="Times New Roman" w:hAnsi="Times New Roman" w:cs="Times New Roman" w:eastAsiaTheme="minorEastAsia"/>
                <w:color w:val="auto"/>
                <w:spacing w:val="11"/>
                <w:kern w:val="0"/>
                <w:position w:val="0"/>
                <w:sz w:val="24"/>
                <w:szCs w:val="24"/>
                <w:highlight w:val="none"/>
                <w:u w:val="none" w:color="auto"/>
              </w:rPr>
              <w:t>统计的环境监测结果，新田河大历县村监测断面与本项目</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直线</w:t>
            </w:r>
            <w:r>
              <w:rPr>
                <w:rFonts w:hint="default" w:ascii="Times New Roman" w:hAnsi="Times New Roman" w:cs="Times New Roman" w:eastAsiaTheme="minorEastAsia"/>
                <w:color w:val="auto"/>
                <w:spacing w:val="11"/>
                <w:kern w:val="0"/>
                <w:position w:val="0"/>
                <w:sz w:val="24"/>
                <w:szCs w:val="24"/>
                <w:highlight w:val="none"/>
                <w:u w:val="none" w:color="auto"/>
              </w:rPr>
              <w:t>距离约</w:t>
            </w:r>
            <w:r>
              <w:rPr>
                <w:rFonts w:hint="eastAsia" w:cs="Times New Roman" w:eastAsiaTheme="minorEastAsia"/>
                <w:color w:val="auto"/>
                <w:spacing w:val="11"/>
                <w:kern w:val="0"/>
                <w:position w:val="0"/>
                <w:sz w:val="24"/>
                <w:szCs w:val="24"/>
                <w:highlight w:val="none"/>
                <w:u w:val="none" w:color="auto"/>
                <w:lang w:val="en-US" w:eastAsia="zh-CN"/>
              </w:rPr>
              <w:t>4.3</w:t>
            </w:r>
            <w:r>
              <w:rPr>
                <w:rFonts w:hint="default" w:ascii="Times New Roman" w:hAnsi="Times New Roman" w:cs="Times New Roman" w:eastAsiaTheme="minorEastAsia"/>
                <w:color w:val="auto"/>
                <w:spacing w:val="11"/>
                <w:kern w:val="0"/>
                <w:position w:val="0"/>
                <w:sz w:val="24"/>
                <w:szCs w:val="24"/>
                <w:highlight w:val="none"/>
                <w:u w:val="none" w:color="auto"/>
              </w:rPr>
              <w:t>km，且该监测点位于本项目下游，能有效代表本项目周边水环境质量现状。具体水质情况详见下图。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drawing>
                <wp:inline distT="0" distB="0" distL="114300" distR="114300">
                  <wp:extent cx="5721985" cy="2007870"/>
                  <wp:effectExtent l="0" t="0" r="1206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721985" cy="200787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eastAsia" w:cs="Times New Roman"/>
                <w:b/>
                <w:bCs/>
                <w:color w:val="auto"/>
                <w:spacing w:val="11"/>
                <w:position w:val="0"/>
                <w:sz w:val="21"/>
                <w:u w:val="none" w:color="auto"/>
                <w:lang w:val="en-US" w:eastAsia="zh-CN"/>
              </w:rPr>
              <w:t>图3-1</w:t>
            </w:r>
            <w:r>
              <w:rPr>
                <w:rFonts w:ascii="Times New Roman" w:hAnsi="Times New Roman" w:eastAsia="宋体" w:cs="Times New Roman"/>
                <w:b/>
                <w:bCs/>
                <w:color w:val="auto"/>
                <w:spacing w:val="11"/>
                <w:position w:val="0"/>
                <w:sz w:val="21"/>
                <w:u w:val="none" w:color="auto"/>
              </w:rPr>
              <w:t xml:space="preserve">  </w:t>
            </w:r>
            <w:r>
              <w:rPr>
                <w:rFonts w:hint="eastAsia" w:cs="Times New Roman"/>
                <w:b/>
                <w:bCs/>
                <w:color w:val="auto"/>
                <w:spacing w:val="11"/>
                <w:position w:val="0"/>
                <w:sz w:val="21"/>
                <w:u w:val="none" w:color="auto"/>
                <w:lang w:val="en-US" w:eastAsia="zh-CN"/>
              </w:rPr>
              <w:t>地表水环境质量现状图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t>由上图可知，新田河大历县村断面水质均可达到《地表水环境质量标准》</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GB3838-2002</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II类标准，由此，可判断新田河水质环境质量良好。</w:t>
            </w:r>
          </w:p>
          <w:p>
            <w:pPr>
              <w:pStyle w:val="32"/>
              <w:rPr>
                <w:rFonts w:hint="eastAsia" w:ascii="Times New Roman" w:hAnsi="Times New Roman" w:cs="Times New Roman" w:eastAsiaTheme="minorEastAsia"/>
                <w:color w:val="auto"/>
                <w:spacing w:val="11"/>
                <w:kern w:val="0"/>
                <w:position w:val="0"/>
                <w:sz w:val="24"/>
                <w:szCs w:val="24"/>
                <w:highlight w:val="none"/>
                <w:u w:val="single" w:color="auto"/>
                <w:lang w:val="en-US" w:eastAsia="zh-CN"/>
              </w:rPr>
            </w:pPr>
            <w:r>
              <w:rPr>
                <w:rFonts w:hint="eastAsia" w:ascii="Times New Roman" w:hAnsi="Times New Roman" w:cs="Times New Roman" w:eastAsiaTheme="minorEastAsia"/>
                <w:color w:val="auto"/>
                <w:spacing w:val="11"/>
                <w:kern w:val="0"/>
                <w:position w:val="0"/>
                <w:sz w:val="24"/>
                <w:szCs w:val="24"/>
                <w:highlight w:val="none"/>
                <w:u w:val="single" w:color="auto"/>
                <w:lang w:val="en-US" w:eastAsia="zh-CN"/>
              </w:rPr>
              <w:t>本项目废水经处理达标后经市政管网排至新田县污水处理厂进一步处理，最终排入新田河，为更好的了解新田河水环境质量现状，本报告引用新田产业开发区环境污染检测报告中地表水环境的现状监测数据，监测点位于新田产业开发区污水处理厂排污口上游100m以及排污口下游1000m，可有效反应新田河的水环境质量现状，监测结果详见下表。</w:t>
            </w:r>
          </w:p>
          <w:p>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pP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3-3</w:t>
            </w: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 xml:space="preserve"> </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地表水环境</w:t>
            </w:r>
            <w: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检测结果</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1503"/>
              <w:gridCol w:w="1503"/>
              <w:gridCol w:w="1503"/>
              <w:gridCol w:w="1504"/>
              <w:gridCol w:w="15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w:t>
                  </w:r>
                  <w:r>
                    <w:rPr>
                      <w:rFonts w:hint="default" w:ascii="Times New Roman" w:hAnsi="Times New Roman" w:eastAsia="宋体" w:cs="Times New Roman"/>
                      <w:caps w:val="0"/>
                      <w:smallCaps w:val="0"/>
                      <w:color w:val="auto"/>
                      <w:spacing w:val="11"/>
                      <w:kern w:val="21"/>
                      <w:sz w:val="21"/>
                      <w:szCs w:val="21"/>
                      <w:u w:val="single" w:color="auto"/>
                      <w:shd w:val="clear" w:color="auto" w:fill="auto"/>
                      <w:lang w:eastAsia="zh-CN"/>
                    </w:rPr>
                    <w:t>点位</w:t>
                  </w:r>
                </w:p>
              </w:tc>
              <w:tc>
                <w:tcPr>
                  <w:tcW w:w="1503" w:type="dxa"/>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eastAsia="zh-CN"/>
                    </w:rPr>
                    <w:t>检测项目</w:t>
                  </w:r>
                </w:p>
              </w:tc>
              <w:tc>
                <w:tcPr>
                  <w:tcW w:w="1503" w:type="dxa"/>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单位</w:t>
                  </w:r>
                </w:p>
              </w:tc>
              <w:tc>
                <w:tcPr>
                  <w:tcW w:w="4511" w:type="dxa"/>
                  <w:gridSpan w:val="3"/>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采样时间及检测结果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2023.12.15</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2023.12.16</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W1</w:t>
                  </w: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新田产业开发区污水处理厂排污口上游100m</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7.2</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7.6</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溶解氧</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7.81</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7.96</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悬浮物</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highlight w:val="none"/>
                      <w:u w:val="single" w:color="auto"/>
                      <w:shd w:val="clear" w:color="auto" w:fill="auto"/>
                      <w:lang w:val="en-US" w:eastAsia="zh-CN"/>
                    </w:rPr>
                    <w:t>五日生化需氧量</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3.3</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3.1</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化学需氧量</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15</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高锰酸盐指数</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挥发酚</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0.09</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总磷</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0.06</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0.24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0.24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石油类</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动植物油</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0.13</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0.09</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阴离子表面活性剂</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粪大肠菌群</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320</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310</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六价铬</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W2新田产业开发区污水处理厂排污口下游1000m</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7.1</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溶解氧</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7.83</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7.90</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悬浮物</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12</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五日生化需氧量</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3.4</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3.8</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化学需氧量</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17</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19</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高锰酸盐指数</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0.7</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挥发酚</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0.15</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0.15</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总磷</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0.16</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0.18</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0.31</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0.31</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石油类</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动植物油</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阴离子表面活性剂</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c>
                <w:tcPr>
                  <w:tcW w:w="1504"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t>粪大肠菌群</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450</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470</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六价铬</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503"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c>
                <w:tcPr>
                  <w:tcW w:w="1504" w:type="dxa"/>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0.004L</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通过统计结果可见，监测期间，新田河水质现状监测满足《地表水环境质量标准》（GB3838-2002）</w:t>
            </w:r>
            <w:r>
              <w:rPr>
                <w:rFonts w:hint="default"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Ⅲ</w:t>
            </w:r>
            <w:r>
              <w:rPr>
                <w:rFonts w:hint="eastAsia"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类标准。</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3、声环境质量现状</w:t>
            </w:r>
            <w:bookmarkEnd w:id="6"/>
          </w:p>
          <w:p>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cs="Times New Roman" w:eastAsiaTheme="minorEastAsia"/>
                <w:color w:val="auto"/>
                <w:spacing w:val="11"/>
                <w:position w:val="0"/>
                <w:sz w:val="24"/>
                <w:szCs w:val="24"/>
                <w:highlight w:val="yellow"/>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本次委托湖南中额环保科技有限公司于2025年03月02日对项目厂界以及项目东侧居民点声环境质量进行了现状监测。</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eastAsia" w:cs="Times New Roman" w:eastAsiaTheme="minorEastAsia"/>
                <w:color w:val="auto"/>
                <w:spacing w:val="11"/>
                <w:position w:val="0"/>
                <w:sz w:val="24"/>
                <w:szCs w:val="24"/>
                <w:highlight w:val="none"/>
                <w:u w:val="none" w:color="auto"/>
                <w:lang w:val="en-US" w:eastAsia="zh-CN"/>
              </w:rPr>
              <w:t>声环境质量现状监测及评价结果见下表。</w:t>
            </w:r>
          </w:p>
          <w:p>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default" w:ascii="Times New Roman" w:hAnsi="Times New Roman" w:eastAsia="宋体" w:cs="Times New Roman"/>
                <w:b/>
                <w:caps w:val="0"/>
                <w:smallCaps w:val="0"/>
                <w:color w:val="auto"/>
                <w:spacing w:val="11"/>
                <w:position w:val="0"/>
                <w:sz w:val="21"/>
                <w:szCs w:val="21"/>
                <w:highlight w:val="none"/>
                <w:u w:val="none" w:color="auto"/>
              </w:rPr>
              <w:t>表</w:t>
            </w:r>
            <w:r>
              <w:rPr>
                <w:rFonts w:hint="eastAsia" w:ascii="Times New Roman" w:hAnsi="Times New Roman" w:cs="Times New Roman"/>
                <w:b/>
                <w:caps w:val="0"/>
                <w:smallCaps w:val="0"/>
                <w:color w:val="auto"/>
                <w:spacing w:val="11"/>
                <w:position w:val="0"/>
                <w:sz w:val="21"/>
                <w:szCs w:val="21"/>
                <w:highlight w:val="none"/>
                <w:u w:val="none" w:color="auto"/>
                <w:lang w:val="en-US" w:eastAsia="zh-CN"/>
              </w:rPr>
              <w:t>3-</w:t>
            </w:r>
            <w:r>
              <w:rPr>
                <w:rFonts w:hint="eastAsia" w:cs="Times New Roman"/>
                <w:b/>
                <w:caps w:val="0"/>
                <w:smallCaps w:val="0"/>
                <w:color w:val="auto"/>
                <w:spacing w:val="11"/>
                <w:position w:val="0"/>
                <w:sz w:val="21"/>
                <w:szCs w:val="21"/>
                <w:highlight w:val="none"/>
                <w:u w:val="none" w:color="auto"/>
                <w:lang w:val="en-US" w:eastAsia="zh-CN"/>
              </w:rPr>
              <w:t>4</w:t>
            </w:r>
            <w:r>
              <w:rPr>
                <w:rFonts w:hint="default" w:ascii="Times New Roman" w:hAnsi="Times New Roman" w:eastAsia="宋体" w:cs="Times New Roman"/>
                <w:b/>
                <w:caps w:val="0"/>
                <w:smallCaps w:val="0"/>
                <w:color w:val="auto"/>
                <w:spacing w:val="11"/>
                <w:position w:val="0"/>
                <w:sz w:val="21"/>
                <w:szCs w:val="21"/>
                <w:highlight w:val="none"/>
                <w:u w:val="none" w:color="auto"/>
              </w:rPr>
              <w:t xml:space="preserve">  声环境质量现状监测统计结果</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037"/>
              <w:gridCol w:w="3105"/>
              <w:gridCol w:w="288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restar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检测点位</w:t>
                  </w:r>
                </w:p>
              </w:tc>
              <w:tc>
                <w:tcPr>
                  <w:tcW w:w="3318" w:type="pct"/>
                  <w:gridSpan w:val="2"/>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检测结果（单位：dB(A)）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3318" w:type="pct"/>
                  <w:gridSpan w:val="2"/>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2025.0</w:t>
                  </w:r>
                  <w:r>
                    <w:rPr>
                      <w:rFonts w:hint="eastAsia" w:cs="Times New Roman"/>
                      <w:caps w:val="0"/>
                      <w:smallCaps w:val="0"/>
                      <w:color w:val="auto"/>
                      <w:spacing w:val="11"/>
                      <w:position w:val="0"/>
                      <w:sz w:val="21"/>
                      <w:szCs w:val="21"/>
                      <w:highlight w:val="none"/>
                      <w:u w:val="none" w:color="auto"/>
                      <w:lang w:val="en-US" w:eastAsia="zh-CN" w:bidi="ar-SA"/>
                    </w:rPr>
                    <w:t>3.02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N1</w:t>
                  </w:r>
                  <w:r>
                    <w:rPr>
                      <w:rFonts w:hint="eastAsia" w:cs="Times New Roman"/>
                      <w:caps w:val="0"/>
                      <w:smallCaps w:val="0"/>
                      <w:color w:val="auto"/>
                      <w:spacing w:val="11"/>
                      <w:position w:val="0"/>
                      <w:sz w:val="21"/>
                      <w:szCs w:val="21"/>
                      <w:highlight w:val="none"/>
                      <w:u w:val="none" w:color="auto"/>
                      <w:lang w:val="en-US" w:eastAsia="zh-CN" w:bidi="ar-SA"/>
                    </w:rPr>
                    <w:t>：厂界东侧1m处</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54</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N3：厂界西侧1m处</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55</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N4：厂界北侧1m处</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55</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N5：项目东侧居民点</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52</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60</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N2：厂界南侧1m处</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59</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70</w:t>
                  </w:r>
                </w:p>
              </w:tc>
              <w:tc>
                <w:tcPr>
                  <w:tcW w:w="1598"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备注</w:t>
                  </w:r>
                </w:p>
              </w:tc>
              <w:tc>
                <w:tcPr>
                  <w:tcW w:w="3318" w:type="pct"/>
                  <w:gridSpan w:val="2"/>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color w:val="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执行《声环境质量标准》（GB3096-2008）</w:t>
                  </w:r>
                  <w:r>
                    <w:rPr>
                      <w:rFonts w:hint="eastAsia" w:cs="Times New Roman"/>
                      <w:caps w:val="0"/>
                      <w:smallCaps w:val="0"/>
                      <w:color w:val="auto"/>
                      <w:spacing w:val="11"/>
                      <w:position w:val="0"/>
                      <w:sz w:val="21"/>
                      <w:szCs w:val="21"/>
                      <w:highlight w:val="none"/>
                      <w:u w:val="none" w:color="auto"/>
                      <w:lang w:val="en-US" w:eastAsia="zh-CN" w:bidi="ar-SA"/>
                    </w:rPr>
                    <w:t>中</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2类标准</w:t>
                  </w:r>
                  <w:r>
                    <w:rPr>
                      <w:rFonts w:hint="eastAsia" w:cs="Times New Roman"/>
                      <w:caps w:val="0"/>
                      <w:smallCaps w:val="0"/>
                      <w:color w:val="auto"/>
                      <w:spacing w:val="11"/>
                      <w:position w:val="0"/>
                      <w:sz w:val="21"/>
                      <w:szCs w:val="21"/>
                      <w:highlight w:val="none"/>
                      <w:u w:val="none" w:color="auto"/>
                      <w:lang w:val="en-US" w:eastAsia="zh-CN" w:bidi="ar-SA"/>
                    </w:rPr>
                    <w:t>；N2执行《声环境质量标准》（GB3096-2008）中4a类标准</w:t>
                  </w:r>
                </w:p>
              </w:tc>
            </w:tr>
          </w:tbl>
          <w:p>
            <w:pPr>
              <w:keepNext w:val="0"/>
              <w:keepLines w:val="0"/>
              <w:pageBreakBefore w:val="0"/>
              <w:widowControl w:val="0"/>
              <w:numPr>
                <w:ilvl w:val="0"/>
                <w:numId w:val="3"/>
              </w:numPr>
              <w:kinsoku/>
              <w:wordWrap/>
              <w:overflowPunct/>
              <w:topLinePunct w:val="0"/>
              <w:autoSpaceDE/>
              <w:autoSpaceDN/>
              <w:bidi w:val="0"/>
              <w:adjustRightInd w:val="0"/>
              <w:snapToGrid w:val="0"/>
              <w:spacing w:before="167" w:beforeLines="50"/>
              <w:ind w:firstLine="482"/>
              <w:textAlignment w:val="auto"/>
              <w:rPr>
                <w:rFonts w:ascii="Times New Roman" w:hAnsi="Times New Roman" w:eastAsia="宋体" w:cs="Times New Roman"/>
                <w:b/>
                <w:bCs/>
                <w:color w:val="auto"/>
                <w:spacing w:val="11"/>
                <w:position w:val="0"/>
                <w:szCs w:val="24"/>
                <w:highlight w:val="none"/>
              </w:rPr>
            </w:pPr>
            <w:r>
              <w:rPr>
                <w:rFonts w:ascii="Times New Roman" w:hAnsi="Times New Roman" w:eastAsia="宋体" w:cs="Times New Roman"/>
                <w:b/>
                <w:bCs/>
                <w:color w:val="auto"/>
                <w:spacing w:val="11"/>
                <w:position w:val="0"/>
                <w:szCs w:val="24"/>
                <w:highlight w:val="none"/>
              </w:rPr>
              <w:t>地下水</w:t>
            </w:r>
            <w:r>
              <w:rPr>
                <w:rFonts w:hint="eastAsia" w:ascii="Times New Roman" w:hAnsi="Times New Roman" w:eastAsia="宋体" w:cs="Times New Roman"/>
                <w:b/>
                <w:bCs/>
                <w:color w:val="auto"/>
                <w:spacing w:val="11"/>
                <w:position w:val="0"/>
                <w:szCs w:val="24"/>
                <w:highlight w:val="none"/>
              </w:rPr>
              <w:t>、土壤</w:t>
            </w:r>
            <w:r>
              <w:rPr>
                <w:rFonts w:ascii="Times New Roman" w:hAnsi="Times New Roman" w:eastAsia="宋体" w:cs="Times New Roman"/>
                <w:b/>
                <w:bCs/>
                <w:color w:val="auto"/>
                <w:spacing w:val="11"/>
                <w:position w:val="0"/>
                <w:szCs w:val="24"/>
                <w:highlight w:val="none"/>
              </w:rPr>
              <w:t>质量现状</w:t>
            </w:r>
          </w:p>
          <w:p>
            <w:pPr>
              <w:pageBreakBefore w:val="0"/>
              <w:widowControl w:val="0"/>
              <w:kinsoku/>
              <w:wordWrap/>
              <w:overflowPunct/>
              <w:topLinePunct w:val="0"/>
              <w:autoSpaceDE/>
              <w:autoSpaceDN/>
              <w:bidi w:val="0"/>
              <w:adjustRightInd w:val="0"/>
              <w:snapToGrid w:val="0"/>
              <w:spacing w:line="360" w:lineRule="auto"/>
              <w:ind w:firstLine="524" w:firstLineChars="200"/>
              <w:rPr>
                <w:rFonts w:hint="eastAsia" w:ascii="Times New Roman" w:hAnsi="Times New Roman" w:eastAsia="宋体" w:cs="Times New Roman"/>
                <w:color w:val="auto"/>
                <w:spacing w:val="11"/>
                <w:position w:val="0"/>
                <w:szCs w:val="24"/>
                <w:highlight w:val="none"/>
              </w:rPr>
            </w:pPr>
            <w:r>
              <w:rPr>
                <w:rFonts w:hint="eastAsia" w:ascii="Times New Roman" w:hAnsi="Times New Roman" w:eastAsia="宋体" w:cs="Times New Roman"/>
                <w:color w:val="auto"/>
                <w:spacing w:val="11"/>
                <w:position w:val="0"/>
                <w:szCs w:val="24"/>
                <w:highlight w:val="none"/>
              </w:rPr>
              <w:t>因项目</w:t>
            </w:r>
            <w:r>
              <w:rPr>
                <w:rFonts w:hint="eastAsia" w:cs="Times New Roman"/>
                <w:color w:val="auto"/>
                <w:spacing w:val="11"/>
                <w:position w:val="0"/>
                <w:szCs w:val="24"/>
                <w:highlight w:val="none"/>
                <w:lang w:val="en-US" w:eastAsia="zh-CN"/>
              </w:rPr>
              <w:t>院内地面拟做硬化处理</w:t>
            </w:r>
            <w:r>
              <w:rPr>
                <w:rFonts w:hint="eastAsia" w:ascii="Times New Roman" w:hAnsi="Times New Roman" w:eastAsia="宋体" w:cs="Times New Roman"/>
                <w:color w:val="auto"/>
                <w:spacing w:val="11"/>
                <w:position w:val="0"/>
                <w:szCs w:val="24"/>
                <w:highlight w:val="none"/>
              </w:rPr>
              <w:t>，且项目不存在土壤和地下水的污染途径，根据《建设项目环境影响报告表编制技术指南（污染影响类）</w:t>
            </w:r>
            <w:r>
              <w:rPr>
                <w:rFonts w:hint="eastAsia" w:cs="Times New Roman"/>
                <w:color w:val="auto"/>
                <w:spacing w:val="11"/>
                <w:position w:val="0"/>
                <w:szCs w:val="24"/>
                <w:highlight w:val="none"/>
                <w:lang w:eastAsia="zh-CN"/>
              </w:rPr>
              <w:t>（试行）》</w:t>
            </w:r>
            <w:r>
              <w:rPr>
                <w:rFonts w:hint="eastAsia" w:ascii="Times New Roman" w:hAnsi="Times New Roman" w:eastAsia="宋体" w:cs="Times New Roman"/>
                <w:color w:val="auto"/>
                <w:spacing w:val="11"/>
                <w:position w:val="0"/>
                <w:szCs w:val="24"/>
                <w:highlight w:val="none"/>
              </w:rPr>
              <w:t>要求，可不开展地下水和土壤环境质量现状调查。</w:t>
            </w:r>
          </w:p>
          <w:p>
            <w:pPr>
              <w:pStyle w:val="32"/>
              <w:rPr>
                <w:rFonts w:hint="eastAsia" w:ascii="Times New Roman" w:hAnsi="Times New Roman" w:eastAsia="宋体" w:cs="Times New Roman"/>
                <w:color w:val="auto"/>
                <w:spacing w:val="11"/>
                <w:position w:val="0"/>
                <w:szCs w:val="24"/>
                <w:highlight w:val="none"/>
                <w:u w:val="single" w:color="auto"/>
                <w:lang w:val="en-US" w:eastAsia="zh-CN"/>
              </w:rPr>
            </w:pPr>
            <w:r>
              <w:rPr>
                <w:rFonts w:hint="eastAsia" w:ascii="Times New Roman" w:hAnsi="Times New Roman" w:eastAsia="宋体" w:cs="Times New Roman"/>
                <w:color w:val="auto"/>
                <w:spacing w:val="11"/>
                <w:position w:val="0"/>
                <w:szCs w:val="24"/>
                <w:highlight w:val="none"/>
                <w:u w:val="single" w:color="auto"/>
                <w:lang w:val="en-US" w:eastAsia="zh-CN"/>
              </w:rPr>
              <w:t>为更好的了解项目周边地下水环境质量现状，本报告引用新田产业开发区环境污染检测报告中塘家洞村居民水井地下水环境的现状监测数据，该监测点位于本项目3km范围内，可有效反应项目周边的地下水环境质量现状，监测结果详见下表。</w:t>
            </w:r>
          </w:p>
          <w:p>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pPr>
              <w:adjustRightInd w:val="0"/>
              <w:snapToGrid w:val="0"/>
              <w:spacing w:line="240" w:lineRule="auto"/>
              <w:ind w:firstLine="0" w:firstLineChars="0"/>
              <w:jc w:val="cente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pPr>
          </w:p>
          <w:p>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pP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3-5</w:t>
            </w:r>
            <w:r>
              <w:rPr>
                <w:rFonts w:ascii="Times New Roman" w:hAnsi="Times New Roman" w:eastAsia="宋体" w:cs="Times New Roman"/>
                <w:b/>
                <w:bCs/>
                <w:caps w:val="0"/>
                <w:smallCaps w:val="0"/>
                <w:color w:val="auto"/>
                <w:spacing w:val="11"/>
                <w:kern w:val="21"/>
                <w:sz w:val="21"/>
                <w:szCs w:val="21"/>
                <w:highlight w:val="none"/>
                <w:u w:val="single" w:color="auto"/>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 xml:space="preserve"> </w:t>
            </w:r>
            <w:r>
              <w:rPr>
                <w:rFonts w:hint="eastAsia"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地下水环境</w:t>
            </w:r>
            <w:r>
              <w:rPr>
                <w:rFonts w:hint="default" w:ascii="Times New Roman" w:hAnsi="Times New Roman" w:eastAsia="宋体" w:cs="Times New Roman"/>
                <w:b/>
                <w:bCs/>
                <w:caps w:val="0"/>
                <w:smallCaps w:val="0"/>
                <w:color w:val="auto"/>
                <w:spacing w:val="11"/>
                <w:kern w:val="21"/>
                <w:sz w:val="21"/>
                <w:szCs w:val="21"/>
                <w:highlight w:val="none"/>
                <w:u w:val="single" w:color="auto"/>
                <w:shd w:val="clear" w:color="auto" w:fill="auto"/>
                <w:lang w:val="en-US" w:eastAsia="zh-CN"/>
              </w:rPr>
              <w:t>检测结果</w:t>
            </w:r>
          </w:p>
          <w:tbl>
            <w:tblPr>
              <w:tblStyle w:val="27"/>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2248"/>
              <w:gridCol w:w="2259"/>
              <w:gridCol w:w="2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采样时间</w:t>
                  </w:r>
                </w:p>
              </w:tc>
              <w:tc>
                <w:tcPr>
                  <w:tcW w:w="1246" w:type="pct"/>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default" w:ascii="Times New Roman" w:hAnsi="Times New Roman" w:eastAsia="宋体" w:cs="Times New Roman"/>
                      <w:caps w:val="0"/>
                      <w:smallCaps w:val="0"/>
                      <w:color w:val="auto"/>
                      <w:spacing w:val="11"/>
                      <w:kern w:val="21"/>
                      <w:sz w:val="21"/>
                      <w:szCs w:val="21"/>
                      <w:u w:val="single" w:color="auto"/>
                      <w:shd w:val="clear" w:color="auto" w:fill="auto"/>
                      <w:lang w:eastAsia="zh-CN"/>
                    </w:rPr>
                    <w:t>检测项目</w:t>
                  </w:r>
                </w:p>
              </w:tc>
              <w:tc>
                <w:tcPr>
                  <w:tcW w:w="1252" w:type="pct"/>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单位</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采样点位及检测结果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52"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D3南园东北面塘家洞村居民水井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restar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2023.12.15</w:t>
                  </w: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浊度</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NTU</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溶解性总固体</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亚硝酸盐（以N计）</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硝酸盐（以N计）</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氯化物</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锰</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六价铬</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锌</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镍</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总大肠菌群</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MPN/100mL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菌落总数</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CFU/mL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耗氧量</w:t>
                  </w:r>
                </w:p>
              </w:tc>
              <w:tc>
                <w:tcPr>
                  <w:tcW w:w="125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2023.12.16</w:t>
                  </w: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浊度</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NTU</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溶解性总固体</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亚硝酸盐（以N计）</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硝酸盐（以N计）</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氯化物</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锰</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六价铬</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锌</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镍</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总大肠菌群</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MPN/100mL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菌落总数</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CFU/mL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耗氧量</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2023.12.17</w:t>
                  </w: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pH值</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无量纲</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浊度</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NTU</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溶解性总固体</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亚硝酸盐（以N计）</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硝酸盐（以N计）</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氨氮</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氟化物</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氯化物</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铅</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锰</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镉</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砷</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汞</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六价铬</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锌</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镍</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铜</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总大肠菌群</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MPN/100mL</w:t>
                  </w:r>
                </w:p>
              </w:tc>
              <w:tc>
                <w:tcPr>
                  <w:tcW w:w="1250"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菌落总数</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CFU/mL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50" w:type="pct"/>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pPr>
                </w:p>
              </w:tc>
              <w:tc>
                <w:tcPr>
                  <w:tcW w:w="1246"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耗氧量</w:t>
                  </w:r>
                </w:p>
              </w:tc>
              <w:tc>
                <w:tcPr>
                  <w:tcW w:w="1252" w:type="pct"/>
                  <w:tcBorders>
                    <w:tl2br w:val="nil"/>
                    <w:tr2bl w:val="nil"/>
                  </w:tcBorders>
                  <w:shd w:val="clear" w:color="auto" w:fill="auto"/>
                  <w:vAlign w:val="center"/>
                </w:tcPr>
                <w:p>
                  <w:pPr>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bidi="ar-SA"/>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mg/L</w:t>
                  </w:r>
                </w:p>
              </w:tc>
              <w:tc>
                <w:tcPr>
                  <w:tcW w:w="1250"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sz w:val="21"/>
                      <w:szCs w:val="21"/>
                      <w:u w:val="single" w:color="auto"/>
                      <w:shd w:val="clear" w:color="auto" w:fill="auto"/>
                      <w:lang w:val="en-US" w:eastAsia="zh-CN"/>
                    </w:rPr>
                    <w:t>0.6</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single" w:color="auto"/>
                <w:lang w:val="en-US" w:eastAsia="zh-CN" w:bidi="ar-SA"/>
              </w:rPr>
              <w:t>通过以上检测结果可见，监测期间，项目周边地下水水质现状监测满足《地下水质量标准》(GB/T 14848-2017)中Ⅲ类标准，由此，可判断项目周边地下水水质环境质量良好。</w:t>
            </w:r>
          </w:p>
          <w:p>
            <w:pPr>
              <w:pageBreakBefore w:val="0"/>
              <w:widowControl w:val="0"/>
              <w:kinsoku/>
              <w:wordWrap/>
              <w:overflowPunct/>
              <w:topLinePunct w:val="0"/>
              <w:autoSpaceDE/>
              <w:autoSpaceDN/>
              <w:bidi w:val="0"/>
              <w:adjustRightInd w:val="0"/>
              <w:snapToGrid w:val="0"/>
              <w:spacing w:after="0" w:afterLines="0" w:line="360" w:lineRule="auto"/>
              <w:ind w:left="0" w:leftChars="0" w:firstLine="526" w:firstLineChars="200"/>
              <w:jc w:val="both"/>
              <w:textAlignment w:val="auto"/>
              <w:rPr>
                <w:rFonts w:hint="default" w:ascii="Times New Roman" w:hAnsi="Times New Roman" w:cs="Times New Roman" w:eastAsiaTheme="minorEastAsia"/>
                <w:b/>
                <w:bCs/>
                <w:color w:val="auto"/>
                <w:spacing w:val="11"/>
                <w:position w:val="0"/>
                <w:sz w:val="24"/>
                <w:highlight w:val="none"/>
                <w:u w:val="none" w:color="auto"/>
                <w:lang w:val="en-US" w:eastAsia="zh-CN"/>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5、</w:t>
            </w:r>
            <w:r>
              <w:rPr>
                <w:rFonts w:hint="default" w:ascii="Times New Roman" w:hAnsi="Times New Roman" w:cs="Times New Roman" w:eastAsiaTheme="minorEastAsia"/>
                <w:b/>
                <w:bCs/>
                <w:color w:val="auto"/>
                <w:spacing w:val="11"/>
                <w:position w:val="0"/>
                <w:sz w:val="24"/>
                <w:highlight w:val="none"/>
                <w:u w:val="none" w:color="auto"/>
                <w:lang w:val="en-US" w:eastAsia="zh-CN"/>
              </w:rPr>
              <w:t>电磁辐射</w:t>
            </w:r>
          </w:p>
          <w:p>
            <w:pPr>
              <w:pageBreakBefore w:val="0"/>
              <w:widowControl w:val="0"/>
              <w:kinsoku/>
              <w:wordWrap/>
              <w:overflowPunct/>
              <w:topLinePunct w:val="0"/>
              <w:autoSpaceDE/>
              <w:autoSpaceDN/>
              <w:bidi w:val="0"/>
              <w:adjustRightInd w:val="0"/>
              <w:snapToGrid w:val="0"/>
              <w:spacing w:after="0" w:afterLines="0" w:line="360" w:lineRule="auto"/>
              <w:ind w:firstLine="524" w:firstLineChars="200"/>
              <w:jc w:val="both"/>
              <w:textAlignment w:val="auto"/>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color w:val="auto"/>
                <w:spacing w:val="11"/>
                <w:position w:val="0"/>
                <w:sz w:val="24"/>
                <w:highlight w:val="none"/>
                <w:u w:val="none" w:color="auto"/>
                <w:lang w:val="en-US" w:eastAsia="zh-CN"/>
              </w:rPr>
              <w:t>本项目使用的医疗设备中涉及放射性医疗设备，本次环评不对辐射进行环境影响评价，建设单位</w:t>
            </w:r>
            <w:r>
              <w:rPr>
                <w:rFonts w:hint="eastAsia" w:cs="Times New Roman" w:eastAsiaTheme="minorEastAsia"/>
                <w:color w:val="auto"/>
                <w:spacing w:val="11"/>
                <w:position w:val="0"/>
                <w:sz w:val="24"/>
                <w:highlight w:val="none"/>
                <w:u w:val="none" w:color="auto"/>
                <w:lang w:val="en-US" w:eastAsia="zh-CN"/>
              </w:rPr>
              <w:t>需</w:t>
            </w:r>
            <w:r>
              <w:rPr>
                <w:rFonts w:hint="default" w:ascii="Times New Roman" w:hAnsi="Times New Roman" w:cs="Times New Roman" w:eastAsiaTheme="minorEastAsia"/>
                <w:color w:val="auto"/>
                <w:spacing w:val="11"/>
                <w:position w:val="0"/>
                <w:sz w:val="24"/>
                <w:highlight w:val="none"/>
                <w:u w:val="none" w:color="auto"/>
                <w:lang w:val="en-US" w:eastAsia="zh-CN"/>
              </w:rPr>
              <w:t>委托有相关资质单位对该部分另行开展评价工作。</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eastAsia" w:cs="Times New Roman" w:eastAsiaTheme="minorEastAsia"/>
                <w:b/>
                <w:bCs/>
                <w:color w:val="auto"/>
                <w:spacing w:val="11"/>
                <w:kern w:val="2"/>
                <w:position w:val="0"/>
                <w:sz w:val="24"/>
                <w:szCs w:val="22"/>
                <w:highlight w:val="none"/>
                <w:u w:val="non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、生态环境质量现状</w:t>
            </w:r>
            <w:bookmarkEnd w:id="5"/>
          </w:p>
          <w:bookmarkEnd w:id="7"/>
          <w:p>
            <w:pPr>
              <w:pageBreakBefore w:val="0"/>
              <w:widowControl w:val="0"/>
              <w:kinsoku/>
              <w:wordWrap/>
              <w:overflowPunct/>
              <w:topLinePunct w:val="0"/>
              <w:autoSpaceDE/>
              <w:autoSpaceDN/>
              <w:bidi w:val="0"/>
              <w:adjustRightInd w:val="0"/>
              <w:snapToGrid w:val="0"/>
              <w:spacing w:line="360" w:lineRule="auto"/>
              <w:ind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项目位于新田县县城建成区，在院区</w:t>
            </w:r>
            <w:r>
              <w:rPr>
                <w:rFonts w:hint="eastAsia" w:cs="Times New Roman" w:eastAsiaTheme="minorEastAsia"/>
                <w:color w:val="auto"/>
                <w:spacing w:val="11"/>
                <w:kern w:val="2"/>
                <w:position w:val="0"/>
                <w:sz w:val="24"/>
                <w:szCs w:val="22"/>
                <w:highlight w:val="none"/>
                <w:u w:val="none" w:color="auto"/>
                <w:lang w:val="en-US" w:eastAsia="zh-CN" w:bidi="ar-SA"/>
              </w:rPr>
              <w:t>东南</w:t>
            </w: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部进行建设，不新增用地，周边主要为居民区及城市绿化，区域内无珍稀保护野生动植物。用地范围内不涉及生态环境保护目标，无需进行生态现状调查。</w:t>
            </w:r>
            <w:r>
              <w:rPr>
                <w:rFonts w:hint="eastAsia" w:cs="Times New Roman" w:eastAsiaTheme="minorEastAsia"/>
                <w:color w:val="auto"/>
                <w:spacing w:val="11"/>
                <w:kern w:val="2"/>
                <w:position w:val="0"/>
                <w:sz w:val="24"/>
                <w:szCs w:val="22"/>
                <w:highlight w:val="none"/>
                <w:u w:val="none" w:color="auto"/>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环境保护目标</w:t>
            </w:r>
          </w:p>
        </w:tc>
        <w:tc>
          <w:tcPr>
            <w:tcW w:w="400"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pPr>
            <w:bookmarkStart w:id="8" w:name="_Toc411767826"/>
            <w:r>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t>主要环境保护目标（列出名单及保护级别）</w:t>
            </w:r>
            <w:bookmarkEnd w:id="8"/>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根据现场调查，区域内无自然保护区、饮用水水源保护区、珍稀动植物保护物种、无历史文物古迹等需要特殊保护的环境敏感点。本项目主要环保目标见表3-</w:t>
            </w:r>
            <w:r>
              <w:rPr>
                <w:rFonts w:hint="eastAsia" w:cs="Times New Roman" w:eastAsiaTheme="minorEastAsia"/>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color w:val="auto"/>
                <w:spacing w:val="11"/>
                <w:position w:val="0"/>
                <w:sz w:val="24"/>
                <w:szCs w:val="24"/>
                <w:highlight w:val="none"/>
                <w:u w:val="none" w:color="auto"/>
              </w:rPr>
              <w:t>所示</w:t>
            </w:r>
            <w:r>
              <w:rPr>
                <w:rFonts w:hint="default" w:ascii="Times New Roman" w:hAnsi="Times New Roman" w:cs="Times New Roman" w:eastAsiaTheme="minorEastAsia"/>
                <w:color w:val="auto"/>
                <w:spacing w:val="11"/>
                <w:position w:val="0"/>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lang w:val="en-US" w:eastAsia="zh-CN"/>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3-</w:t>
            </w:r>
            <w:r>
              <w:rPr>
                <w:rFonts w:hint="eastAsia" w:cs="Times New Roman" w:eastAsiaTheme="minorEastAsia"/>
                <w:b/>
                <w:bCs/>
                <w:color w:val="auto"/>
                <w:spacing w:val="11"/>
                <w:position w:val="0"/>
                <w:sz w:val="21"/>
                <w:szCs w:val="21"/>
                <w:highlight w:val="none"/>
                <w:u w:val="single" w:color="auto"/>
                <w:lang w:val="en-US" w:eastAsia="zh-CN"/>
              </w:rPr>
              <w:t>4</w:t>
            </w:r>
            <w:r>
              <w:rPr>
                <w:rFonts w:hint="default" w:ascii="Times New Roman" w:hAnsi="Times New Roman" w:cs="Times New Roman" w:eastAsiaTheme="minorEastAsia"/>
                <w:b/>
                <w:bCs/>
                <w:color w:val="auto"/>
                <w:spacing w:val="11"/>
                <w:position w:val="0"/>
                <w:sz w:val="21"/>
                <w:szCs w:val="21"/>
                <w:highlight w:val="none"/>
                <w:u w:val="single" w:color="auto"/>
              </w:rPr>
              <w:t xml:space="preserve"> </w:t>
            </w:r>
            <w:r>
              <w:rPr>
                <w:rFonts w:hint="eastAsia" w:cs="Times New Roman" w:eastAsiaTheme="minorEastAsia"/>
                <w:b/>
                <w:bCs/>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bCs/>
                <w:color w:val="auto"/>
                <w:spacing w:val="11"/>
                <w:position w:val="0"/>
                <w:sz w:val="21"/>
                <w:szCs w:val="21"/>
                <w:highlight w:val="none"/>
                <w:u w:val="single" w:color="auto"/>
              </w:rPr>
              <w:t>主要环境保护目标</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595"/>
              <w:gridCol w:w="1284"/>
              <w:gridCol w:w="1905"/>
              <w:gridCol w:w="1167"/>
              <w:gridCol w:w="2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环境要素</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敏感点名称</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相对项目的最近距离</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坐标</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功能及规模</w:t>
                  </w:r>
                </w:p>
              </w:tc>
              <w:tc>
                <w:tcPr>
                  <w:tcW w:w="12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环境功</w:t>
                  </w:r>
                  <w:r>
                    <w:rPr>
                      <w:rFonts w:hint="default" w:ascii="Times New Roman" w:hAnsi="Times New Roman" w:cs="Times New Roman" w:eastAsiaTheme="minorEastAsia"/>
                      <w:color w:val="auto"/>
                      <w:spacing w:val="11"/>
                      <w:position w:val="0"/>
                      <w:sz w:val="21"/>
                      <w:szCs w:val="21"/>
                      <w:highlight w:val="none"/>
                      <w:u w:val="single" w:color="auto"/>
                      <w:lang w:eastAsia="zh-CN"/>
                    </w:rPr>
                    <w:cr/>
                  </w:r>
                  <w:r>
                    <w:rPr>
                      <w:rFonts w:hint="default" w:ascii="Times New Roman" w:hAnsi="Times New Roman" w:cs="Times New Roman" w:eastAsiaTheme="minorEastAsia"/>
                      <w:color w:val="auto"/>
                      <w:spacing w:val="11"/>
                      <w:position w:val="0"/>
                      <w:sz w:val="21"/>
                      <w:szCs w:val="21"/>
                      <w:highlight w:val="none"/>
                      <w:u w:val="single" w:color="auto"/>
                      <w:lang w:eastAsia="zh-CN"/>
                    </w:rPr>
                    <w:t>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环境空气</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新田县</w:t>
                  </w:r>
                  <w:r>
                    <w:rPr>
                      <w:rFonts w:hint="eastAsia" w:cs="Times New Roman" w:eastAsiaTheme="minorEastAsia"/>
                      <w:color w:val="auto"/>
                      <w:spacing w:val="11"/>
                      <w:position w:val="0"/>
                      <w:sz w:val="21"/>
                      <w:szCs w:val="21"/>
                      <w:highlight w:val="none"/>
                      <w:u w:val="single" w:color="auto"/>
                      <w:lang w:val="en-US" w:eastAsia="zh-CN"/>
                    </w:rPr>
                    <w:t>第一中学</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南侧33-289m</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经度：112.213304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纬度：25.912144</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共约</w:t>
                  </w:r>
                  <w:r>
                    <w:rPr>
                      <w:rFonts w:hint="eastAsia" w:cs="Times New Roman" w:eastAsiaTheme="minorEastAsia"/>
                      <w:color w:val="auto"/>
                      <w:spacing w:val="11"/>
                      <w:position w:val="0"/>
                      <w:sz w:val="21"/>
                      <w:szCs w:val="21"/>
                      <w:highlight w:val="none"/>
                      <w:u w:val="single" w:color="auto"/>
                      <w:lang w:val="en-US" w:eastAsia="zh-CN"/>
                    </w:rPr>
                    <w:t>4000</w:t>
                  </w:r>
                  <w:r>
                    <w:rPr>
                      <w:rFonts w:hint="default" w:ascii="Times New Roman" w:hAnsi="Times New Roman" w:cs="Times New Roman" w:eastAsiaTheme="minorEastAsia"/>
                      <w:color w:val="auto"/>
                      <w:spacing w:val="11"/>
                      <w:position w:val="0"/>
                      <w:sz w:val="21"/>
                      <w:szCs w:val="21"/>
                      <w:highlight w:val="none"/>
                      <w:u w:val="single" w:color="auto"/>
                      <w:lang w:val="en-US" w:eastAsia="zh-CN"/>
                    </w:rPr>
                    <w:t>人</w:t>
                  </w:r>
                </w:p>
              </w:tc>
              <w:tc>
                <w:tcPr>
                  <w:tcW w:w="12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eastAsia" w:cs="Times New Roman" w:eastAsiaTheme="minorEastAsia"/>
                      <w:color w:val="auto"/>
                      <w:spacing w:val="11"/>
                      <w:position w:val="0"/>
                      <w:sz w:val="21"/>
                      <w:szCs w:val="21"/>
                      <w:highlight w:val="none"/>
                      <w:u w:val="single" w:color="auto"/>
                      <w:lang w:eastAsia="zh-CN"/>
                    </w:rPr>
                    <w:t>《</w:t>
                  </w:r>
                  <w:r>
                    <w:rPr>
                      <w:rFonts w:hint="default" w:ascii="Times New Roman" w:hAnsi="Times New Roman" w:cs="Times New Roman" w:eastAsiaTheme="minorEastAsia"/>
                      <w:color w:val="auto"/>
                      <w:spacing w:val="11"/>
                      <w:position w:val="0"/>
                      <w:sz w:val="21"/>
                      <w:szCs w:val="21"/>
                      <w:highlight w:val="none"/>
                      <w:u w:val="single" w:color="auto"/>
                      <w:lang w:eastAsia="zh-CN"/>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新田县人民医院现有工程</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西侧6-334m</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经度：112.212569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纬度：25.914702</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共约2665人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新田县中医医院</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西南侧882-1078m</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经度：112.211563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纬度：25.904377</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共约2130人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新田县龙泉第一完全小学</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东南侧513-639m</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经度：112.217636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纬度：25.909542</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共约2336人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新田县龙泉第二完全小学</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东南侧719-767m</w:t>
                  </w:r>
                </w:p>
              </w:tc>
              <w:tc>
                <w:tcPr>
                  <w:tcW w:w="105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经度：112.217917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纬度：25.907737</w:t>
                  </w:r>
                </w:p>
              </w:tc>
              <w:tc>
                <w:tcPr>
                  <w:tcW w:w="64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共约1000人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新田县龙泉第三完全小学</w:t>
                  </w:r>
                </w:p>
              </w:tc>
              <w:tc>
                <w:tcPr>
                  <w:tcW w:w="71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北侧336-571m</w:t>
                  </w:r>
                </w:p>
              </w:tc>
              <w:tc>
                <w:tcPr>
                  <w:tcW w:w="105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经度：112.213795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纬度：25.917827</w:t>
                  </w:r>
                </w:p>
              </w:tc>
              <w:tc>
                <w:tcPr>
                  <w:tcW w:w="64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共约3072人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新田县龙泉第四完全小学</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西南侧829-1068m</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经度：112.206048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纬度：25.907195</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共约4000人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8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新田县县城居民（1km范围内）</w:t>
                  </w:r>
                </w:p>
              </w:tc>
              <w:tc>
                <w:tcPr>
                  <w:tcW w:w="71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10-500m</w:t>
                  </w:r>
                </w:p>
              </w:tc>
              <w:tc>
                <w:tcPr>
                  <w:tcW w:w="105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经度：112.214257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纬度：25.913863</w:t>
                  </w:r>
                </w:p>
              </w:tc>
              <w:tc>
                <w:tcPr>
                  <w:tcW w:w="64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共约38514人</w:t>
                  </w:r>
                </w:p>
              </w:tc>
              <w:tc>
                <w:tcPr>
                  <w:tcW w:w="12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声环境</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default" w:cs="Times New Roman" w:eastAsiaTheme="minorEastAsia"/>
                      <w:color w:val="auto"/>
                      <w:spacing w:val="11"/>
                      <w:position w:val="0"/>
                      <w:sz w:val="21"/>
                      <w:szCs w:val="21"/>
                      <w:highlight w:val="none"/>
                      <w:u w:val="single" w:color="auto"/>
                      <w:lang w:val="en-US" w:eastAsia="zh-CN"/>
                    </w:rPr>
                    <w:t>新田县县城居民</w:t>
                  </w:r>
                  <w:r>
                    <w:rPr>
                      <w:rFonts w:hint="eastAsia" w:cs="Times New Roman" w:eastAsiaTheme="minorEastAsia"/>
                      <w:color w:val="auto"/>
                      <w:spacing w:val="11"/>
                      <w:position w:val="0"/>
                      <w:sz w:val="21"/>
                      <w:szCs w:val="21"/>
                      <w:highlight w:val="none"/>
                      <w:u w:val="single" w:color="auto"/>
                      <w:lang w:val="en-US" w:eastAsia="zh-CN"/>
                    </w:rPr>
                    <w:t>（50m范围内）</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10-50m</w:t>
                  </w:r>
                </w:p>
              </w:tc>
              <w:tc>
                <w:tcPr>
                  <w:tcW w:w="105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经度：112.214257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纬度：25.913863</w:t>
                  </w:r>
                </w:p>
              </w:tc>
              <w:tc>
                <w:tcPr>
                  <w:tcW w:w="64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共约225人</w:t>
                  </w:r>
                </w:p>
              </w:tc>
              <w:tc>
                <w:tcPr>
                  <w:tcW w:w="12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日西河</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西侧247m</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经度：112.210186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纬度：25.913358</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w:t>
                  </w:r>
                </w:p>
              </w:tc>
              <w:tc>
                <w:tcPr>
                  <w:tcW w:w="12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地下水</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周边地下水</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color w:val="auto"/>
                      <w:spacing w:val="11"/>
                      <w:position w:val="0"/>
                      <w:sz w:val="21"/>
                      <w:szCs w:val="21"/>
                      <w:highlight w:val="none"/>
                      <w:u w:val="single" w:color="auto"/>
                      <w:lang w:val="zh-CN" w:eastAsia="zh-CN"/>
                    </w:rPr>
                    <w:t>周围</w:t>
                  </w:r>
                </w:p>
              </w:tc>
              <w:tc>
                <w:tcPr>
                  <w:tcW w:w="10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12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《地下水质量标准》(GB/T 14848-2017)中Ⅲ类标准</w:t>
                  </w:r>
                </w:p>
              </w:tc>
            </w:tr>
          </w:tbl>
          <w:p>
            <w:pPr>
              <w:pStyle w:val="21"/>
              <w:ind w:left="0" w:leftChars="0"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污染物排放控制标准</w:t>
            </w:r>
          </w:p>
        </w:tc>
        <w:tc>
          <w:tcPr>
            <w:tcW w:w="40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default" w:ascii="Times New Roman" w:hAnsi="Times New Roman" w:cs="Times New Roman" w:eastAsiaTheme="minorEastAsia"/>
                <w:b/>
                <w:bCs w:val="0"/>
                <w:color w:val="auto"/>
                <w:spacing w:val="11"/>
                <w:position w:val="0"/>
                <w:sz w:val="24"/>
                <w:highlight w:val="yellow"/>
                <w:u w:val="none" w:color="auto"/>
                <w:lang w:val="en-US" w:eastAsia="zh-CN"/>
              </w:rPr>
            </w:pPr>
            <w:r>
              <w:rPr>
                <w:rFonts w:hint="default" w:ascii="Times New Roman" w:hAnsi="Times New Roman" w:cs="Times New Roman" w:eastAsiaTheme="minorEastAsia"/>
                <w:b/>
                <w:bCs w:val="0"/>
                <w:color w:val="auto"/>
                <w:spacing w:val="11"/>
                <w:position w:val="0"/>
                <w:sz w:val="24"/>
                <w:highlight w:val="none"/>
                <w:u w:val="none" w:color="auto"/>
              </w:rPr>
              <w:t>1、</w:t>
            </w:r>
            <w:r>
              <w:rPr>
                <w:rFonts w:hint="eastAsia" w:cs="Times New Roman" w:eastAsiaTheme="minorEastAsia"/>
                <w:b/>
                <w:bCs w:val="0"/>
                <w:color w:val="auto"/>
                <w:spacing w:val="11"/>
                <w:position w:val="0"/>
                <w:sz w:val="24"/>
                <w:highlight w:val="none"/>
                <w:u w:val="none" w:color="auto"/>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bidi="ar"/>
              </w:rPr>
            </w:pPr>
            <w:r>
              <w:rPr>
                <w:rFonts w:hint="eastAsia" w:cs="Times New Roman" w:eastAsiaTheme="minorEastAsia"/>
                <w:color w:val="auto"/>
                <w:spacing w:val="11"/>
                <w:position w:val="0"/>
                <w:sz w:val="24"/>
                <w:szCs w:val="24"/>
                <w:highlight w:val="none"/>
                <w:u w:val="none" w:color="auto"/>
                <w:lang w:val="en-US" w:eastAsia="zh-CN" w:bidi="ar"/>
              </w:rPr>
              <w:t>项目运营期产生的废水主要为生活污水和医疗废水，废水经感控楼自建化粪池+一级感染废水处理站预处理后汇入院内污水处理站，进一步处理达到《医疗机构水污染物排放标准》（GB18466-2005）表2预处理标准后纳入市政污水管网。详见下表：</w:t>
            </w:r>
          </w:p>
          <w:p>
            <w:pPr>
              <w:spacing w:line="240" w:lineRule="auto"/>
              <w:ind w:firstLine="0" w:firstLineChars="0"/>
              <w:jc w:val="center"/>
              <w:rPr>
                <w:rFonts w:hint="eastAsia" w:ascii="Times New Roman" w:hAnsi="Times New Roman" w:eastAsia="宋体" w:cs="Times New Roman"/>
                <w:b/>
                <w:color w:val="auto"/>
                <w:spacing w:val="11"/>
                <w:position w:val="0"/>
                <w:sz w:val="21"/>
                <w:highlight w:val="none"/>
                <w:lang w:val="en-US" w:eastAsia="zh-CN"/>
              </w:rPr>
            </w:pPr>
            <w:r>
              <w:rPr>
                <w:rFonts w:ascii="Times New Roman" w:hAnsi="Times New Roman" w:eastAsia="宋体" w:cs="Times New Roman"/>
                <w:b/>
                <w:color w:val="auto"/>
                <w:spacing w:val="11"/>
                <w:position w:val="0"/>
                <w:sz w:val="21"/>
                <w:highlight w:val="none"/>
              </w:rPr>
              <w:t>表</w:t>
            </w:r>
            <w:r>
              <w:rPr>
                <w:rFonts w:hint="eastAsia" w:ascii="Times New Roman" w:hAnsi="Times New Roman" w:eastAsia="宋体" w:cs="Times New Roman"/>
                <w:b/>
                <w:color w:val="auto"/>
                <w:spacing w:val="11"/>
                <w:position w:val="0"/>
                <w:sz w:val="21"/>
                <w:highlight w:val="none"/>
              </w:rPr>
              <w:t>3</w:t>
            </w:r>
            <w:r>
              <w:rPr>
                <w:rFonts w:ascii="Times New Roman" w:hAnsi="Times New Roman" w:eastAsia="宋体" w:cs="Times New Roman"/>
                <w:b/>
                <w:color w:val="auto"/>
                <w:spacing w:val="11"/>
                <w:position w:val="0"/>
                <w:sz w:val="21"/>
                <w:highlight w:val="none"/>
              </w:rPr>
              <w:t>-</w:t>
            </w:r>
            <w:r>
              <w:rPr>
                <w:rFonts w:hint="eastAsia" w:cs="Times New Roman"/>
                <w:b/>
                <w:color w:val="auto"/>
                <w:spacing w:val="11"/>
                <w:position w:val="0"/>
                <w:sz w:val="21"/>
                <w:highlight w:val="none"/>
                <w:lang w:val="en-US" w:eastAsia="zh-CN"/>
              </w:rPr>
              <w:t>5</w:t>
            </w:r>
            <w:r>
              <w:rPr>
                <w:rFonts w:ascii="Times New Roman" w:hAnsi="Times New Roman" w:eastAsia="宋体" w:cs="Times New Roman"/>
                <w:b/>
                <w:color w:val="auto"/>
                <w:spacing w:val="11"/>
                <w:position w:val="0"/>
                <w:sz w:val="21"/>
                <w:highlight w:val="none"/>
              </w:rPr>
              <w:t xml:space="preserve"> </w:t>
            </w:r>
            <w:r>
              <w:rPr>
                <w:rFonts w:hint="eastAsia" w:ascii="Times New Roman" w:hAnsi="Times New Roman" w:eastAsia="宋体" w:cs="Times New Roman"/>
                <w:b/>
                <w:color w:val="auto"/>
                <w:spacing w:val="11"/>
                <w:position w:val="0"/>
                <w:sz w:val="21"/>
                <w:highlight w:val="none"/>
                <w:lang w:val="en-US" w:eastAsia="zh-CN"/>
              </w:rPr>
              <w:t>《医疗机构水污染物排放标准》（GB18466-2005）摘录</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25"/>
              <w:gridCol w:w="2292"/>
              <w:gridCol w:w="2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控制项目</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标准值</w:t>
                  </w:r>
                </w:p>
              </w:tc>
              <w:tc>
                <w:tcPr>
                  <w:tcW w:w="1444"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pH</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6～9</w:t>
                  </w:r>
                </w:p>
              </w:tc>
              <w:tc>
                <w:tcPr>
                  <w:tcW w:w="1444" w:type="pct"/>
                  <w:vMerge w:val="restar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《医疗机构水污染物排放标准》</w:t>
                  </w:r>
                </w:p>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（GB18466-2005）表</w:t>
                  </w:r>
                  <w:r>
                    <w:rPr>
                      <w:rFonts w:hint="eastAsia" w:ascii="Times New Roman" w:hAnsi="Times New Roman" w:eastAsia="宋体" w:cs="Times New Roman"/>
                      <w:bCs/>
                      <w:color w:val="auto"/>
                      <w:spacing w:val="11"/>
                      <w:position w:val="0"/>
                      <w:sz w:val="21"/>
                      <w:highlight w:val="none"/>
                      <w:lang w:val="en-US" w:eastAsia="zh-CN"/>
                    </w:rPr>
                    <w:t>2</w:t>
                  </w:r>
                  <w:r>
                    <w:rPr>
                      <w:rFonts w:hint="eastAsia" w:ascii="Times New Roman" w:hAnsi="Times New Roman" w:eastAsia="宋体" w:cs="Times New Roman"/>
                      <w:bCs/>
                      <w:color w:val="auto"/>
                      <w:spacing w:val="11"/>
                      <w:position w:val="0"/>
                      <w:sz w:val="21"/>
                      <w:highlight w:val="none"/>
                    </w:rPr>
                    <w:t>预处理标准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4" w:hRule="atLeast"/>
              </w:trPr>
              <w:tc>
                <w:tcPr>
                  <w:tcW w:w="2285"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肠道致病菌</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不得检出</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化学需氧量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250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85"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化学需氧量最高允许排放负荷（g/[床位</w:t>
                  </w:r>
                  <w:r>
                    <w:rPr>
                      <w:rFonts w:hint="eastAsia" w:ascii="微软雅黑" w:hAnsi="微软雅黑" w:eastAsia="微软雅黑" w:cs="微软雅黑"/>
                      <w:bCs/>
                      <w:color w:val="auto"/>
                      <w:spacing w:val="11"/>
                      <w:position w:val="0"/>
                      <w:sz w:val="21"/>
                      <w:highlight w:val="none"/>
                      <w:lang w:val="en-US" w:eastAsia="zh-CN"/>
                    </w:rPr>
                    <w:t>·</w:t>
                  </w:r>
                  <w:r>
                    <w:rPr>
                      <w:rFonts w:hint="eastAsia" w:cs="Times New Roman"/>
                      <w:bCs/>
                      <w:color w:val="auto"/>
                      <w:spacing w:val="11"/>
                      <w:position w:val="0"/>
                      <w:sz w:val="21"/>
                      <w:highlight w:val="none"/>
                      <w:lang w:val="en-US" w:eastAsia="zh-CN"/>
                    </w:rPr>
                    <w:t>d]</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250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w:t>
                  </w:r>
                  <w:r>
                    <w:rPr>
                      <w:rFonts w:hint="eastAsia" w:ascii="Times New Roman" w:hAnsi="Times New Roman" w:eastAsia="宋体" w:cs="Times New Roman"/>
                      <w:bCs/>
                      <w:color w:val="auto"/>
                      <w:spacing w:val="11"/>
                      <w:position w:val="0"/>
                      <w:sz w:val="21"/>
                      <w:highlight w:val="none"/>
                      <w:lang w:val="en-US" w:eastAsia="zh-CN"/>
                    </w:rPr>
                    <w:t>最高允许排放负荷（g/[床位·d]</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生化需氧量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生化需氧量最高允许排放负荷（g/[床位·d]</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NH</w:t>
                  </w:r>
                  <w:r>
                    <w:rPr>
                      <w:rFonts w:hint="eastAsia" w:ascii="Times New Roman" w:hAnsi="Times New Roman" w:eastAsia="宋体" w:cs="Times New Roman"/>
                      <w:bCs/>
                      <w:color w:val="auto"/>
                      <w:spacing w:val="11"/>
                      <w:position w:val="0"/>
                      <w:sz w:val="21"/>
                      <w:highlight w:val="none"/>
                      <w:vertAlign w:val="subscript"/>
                    </w:rPr>
                    <w:t>3</w:t>
                  </w:r>
                  <w:r>
                    <w:rPr>
                      <w:rFonts w:hint="eastAsia" w:ascii="Times New Roman" w:hAnsi="Times New Roman" w:eastAsia="宋体" w:cs="Times New Roman"/>
                      <w:bCs/>
                      <w:color w:val="auto"/>
                      <w:spacing w:val="11"/>
                      <w:position w:val="0"/>
                      <w:sz w:val="21"/>
                      <w:highlight w:val="none"/>
                    </w:rPr>
                    <w:t>-N（mg/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总氰化物（mg/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0.5</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粪大肠菌群数（MPN/L）</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5000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color w:val="auto"/>
                <w:spacing w:val="11"/>
                <w:position w:val="0"/>
                <w:sz w:val="24"/>
                <w:szCs w:val="24"/>
                <w:highlight w:val="none"/>
                <w:u w:val="none" w:color="auto"/>
                <w:lang w:eastAsia="zh-CN"/>
              </w:rPr>
            </w:pP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2、</w:t>
            </w:r>
            <w:r>
              <w:rPr>
                <w:rFonts w:hint="eastAsia" w:cs="Times New Roman" w:eastAsiaTheme="minorEastAsia"/>
                <w:b/>
                <w:bCs/>
                <w:color w:val="auto"/>
                <w:spacing w:val="11"/>
                <w:position w:val="0"/>
                <w:sz w:val="24"/>
                <w:szCs w:val="24"/>
                <w:highlight w:val="none"/>
                <w:u w:val="none" w:color="auto"/>
                <w:lang w:val="en-US" w:eastAsia="zh-CN"/>
              </w:rPr>
              <w:t>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项目施工期扬尘执行《大气污染物综合排放标准》（GB16297-1996）表2中颗粒物无组织排放标准。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项目营运过程中产生的污水处理站周边无组织废气执行《医疗机构水污染物排放标准》（GB18466-2005）表3污水处理站周边大气污染物最高允许浓度。</w:t>
            </w:r>
          </w:p>
          <w:p>
            <w:pPr>
              <w:widowControl/>
              <w:adjustRightInd/>
              <w:snapToGrid/>
              <w:spacing w:line="240" w:lineRule="auto"/>
              <w:ind w:firstLine="0" w:firstLineChars="0"/>
              <w:jc w:val="center"/>
              <w:rPr>
                <w:rFonts w:hint="eastAsia" w:ascii="Times New Roman" w:hAnsi="Times New Roman" w:eastAsia="宋体" w:cs="Times New Roman"/>
                <w:b/>
                <w:bCs/>
                <w:color w:val="auto"/>
                <w:spacing w:val="11"/>
                <w:position w:val="0"/>
                <w:sz w:val="21"/>
                <w:szCs w:val="21"/>
                <w:highlight w:val="none"/>
              </w:rPr>
            </w:pPr>
            <w:r>
              <w:rPr>
                <w:rFonts w:ascii="Times New Roman" w:hAnsi="Times New Roman" w:eastAsia="宋体" w:cs="Times New Roman"/>
                <w:b/>
                <w:bCs/>
                <w:color w:val="auto"/>
                <w:spacing w:val="11"/>
                <w:position w:val="0"/>
                <w:sz w:val="21"/>
                <w:szCs w:val="21"/>
                <w:highlight w:val="none"/>
                <w:lang w:val="sq-AL"/>
              </w:rPr>
              <w:t>表</w:t>
            </w:r>
            <w:r>
              <w:rPr>
                <w:rFonts w:ascii="Times New Roman" w:hAnsi="Times New Roman" w:eastAsia="宋体" w:cs="Times New Roman"/>
                <w:b/>
                <w:bCs/>
                <w:color w:val="auto"/>
                <w:spacing w:val="11"/>
                <w:position w:val="0"/>
                <w:sz w:val="21"/>
                <w:szCs w:val="21"/>
                <w:highlight w:val="none"/>
              </w:rPr>
              <w:t>3-</w:t>
            </w:r>
            <w:r>
              <w:rPr>
                <w:rFonts w:hint="eastAsia" w:cs="Times New Roman"/>
                <w:b/>
                <w:bCs/>
                <w:color w:val="auto"/>
                <w:spacing w:val="11"/>
                <w:position w:val="0"/>
                <w:sz w:val="21"/>
                <w:szCs w:val="21"/>
                <w:highlight w:val="none"/>
                <w:lang w:val="en-US" w:eastAsia="zh-CN"/>
              </w:rPr>
              <w:t>6</w:t>
            </w:r>
            <w:r>
              <w:rPr>
                <w:rFonts w:hint="eastAsia" w:ascii="Times New Roman" w:hAnsi="Times New Roman" w:eastAsia="宋体" w:cs="Times New Roman"/>
                <w:b/>
                <w:bCs/>
                <w:color w:val="auto"/>
                <w:spacing w:val="11"/>
                <w:position w:val="0"/>
                <w:sz w:val="21"/>
                <w:szCs w:val="21"/>
                <w:highlight w:val="none"/>
              </w:rPr>
              <w:t xml:space="preserve">  </w:t>
            </w:r>
            <w:r>
              <w:rPr>
                <w:rFonts w:hint="eastAsia" w:ascii="Times New Roman" w:hAnsi="Times New Roman" w:eastAsia="宋体" w:cs="Times New Roman"/>
                <w:b/>
                <w:bCs/>
                <w:color w:val="auto"/>
                <w:spacing w:val="11"/>
                <w:position w:val="0"/>
                <w:sz w:val="21"/>
                <w:szCs w:val="21"/>
                <w:highlight w:val="none"/>
                <w:lang w:val="en-US" w:eastAsia="zh-CN"/>
              </w:rPr>
              <w:t>污水处理站周边大气污染物最高允许浓度</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15"/>
              <w:gridCol w:w="45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rPr>
                  </w:pPr>
                  <w:r>
                    <w:rPr>
                      <w:rFonts w:hint="default" w:ascii="Times New Roman" w:hAnsi="Times New Roman" w:eastAsia="宋体" w:cs="Times New Roman"/>
                      <w:caps w:val="0"/>
                      <w:smallCaps w:val="0"/>
                      <w:color w:val="auto"/>
                      <w:spacing w:val="28"/>
                      <w:sz w:val="21"/>
                      <w:szCs w:val="21"/>
                      <w:highlight w:val="none"/>
                      <w:u w:val="none"/>
                    </w:rPr>
                    <w:t>污染物名称</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氨（mg/m</w:t>
                  </w:r>
                  <w:r>
                    <w:rPr>
                      <w:rFonts w:hint="eastAsia" w:ascii="Times New Roman" w:hAnsi="Times New Roman" w:eastAsia="宋体" w:cs="Times New Roman"/>
                      <w:caps w:val="0"/>
                      <w:smallCaps w:val="0"/>
                      <w:color w:val="auto"/>
                      <w:spacing w:val="28"/>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28"/>
                      <w:sz w:val="21"/>
                      <w:szCs w:val="21"/>
                      <w:highlight w:val="none"/>
                      <w:u w:val="none"/>
                      <w:lang w:val="en-US" w:eastAsia="zh-CN"/>
                    </w:rPr>
                    <w:t>）</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硫化氢（mg/m</w:t>
                  </w:r>
                  <w:r>
                    <w:rPr>
                      <w:rFonts w:hint="eastAsia" w:ascii="Times New Roman" w:hAnsi="Times New Roman" w:eastAsia="宋体" w:cs="Times New Roman"/>
                      <w:caps w:val="0"/>
                      <w:smallCaps w:val="0"/>
                      <w:color w:val="auto"/>
                      <w:spacing w:val="28"/>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28"/>
                      <w:sz w:val="21"/>
                      <w:szCs w:val="21"/>
                      <w:highlight w:val="none"/>
                      <w:u w:val="none"/>
                      <w:lang w:val="en-US" w:eastAsia="zh-CN"/>
                    </w:rPr>
                    <w:t>）</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eastAsia="宋体" w:cs="Times New Roman"/>
                      <w:caps w:val="0"/>
                      <w:smallCaps w:val="0"/>
                      <w:color w:val="auto"/>
                      <w:spacing w:val="28"/>
                      <w:sz w:val="21"/>
                      <w:szCs w:val="21"/>
                      <w:highlight w:val="none"/>
                      <w:u w:val="no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臭气浓度（无量纲）</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氯气</w:t>
                  </w:r>
                  <w:r>
                    <w:rPr>
                      <w:rFonts w:hint="eastAsia" w:ascii="Times New Roman" w:hAnsi="Times New Roman" w:eastAsia="宋体" w:cs="Times New Roman"/>
                      <w:caps w:val="0"/>
                      <w:smallCaps w:val="0"/>
                      <w:color w:val="auto"/>
                      <w:spacing w:val="28"/>
                      <w:sz w:val="21"/>
                      <w:szCs w:val="21"/>
                      <w:highlight w:val="none"/>
                      <w:u w:val="none"/>
                      <w:lang w:val="en-US" w:eastAsia="zh-CN"/>
                    </w:rPr>
                    <w:t>（mg/m</w:t>
                  </w:r>
                  <w:r>
                    <w:rPr>
                      <w:rFonts w:hint="eastAsia" w:ascii="Times New Roman" w:hAnsi="Times New Roman" w:eastAsia="宋体" w:cs="Times New Roman"/>
                      <w:caps w:val="0"/>
                      <w:smallCaps w:val="0"/>
                      <w:color w:val="auto"/>
                      <w:spacing w:val="28"/>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28"/>
                      <w:sz w:val="21"/>
                      <w:szCs w:val="21"/>
                      <w:highlight w:val="none"/>
                      <w:u w:val="none"/>
                      <w:lang w:val="en-US" w:eastAsia="zh-CN"/>
                    </w:rPr>
                    <w:t>）</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甲烷（指处理站内最高体积百分数/%）</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28"/>
                      <w:sz w:val="21"/>
                      <w:szCs w:val="21"/>
                      <w:highlight w:val="none"/>
                      <w:u w:val="none"/>
                      <w:lang w:val="en-US" w:eastAsia="zh-CN"/>
                    </w:rPr>
                  </w:pPr>
                  <w:r>
                    <w:rPr>
                      <w:rFonts w:hint="eastAsia" w:ascii="Times New Roman" w:hAnsi="Times New Roman" w:cs="Times New Roman"/>
                      <w:caps w:val="0"/>
                      <w:smallCaps w:val="0"/>
                      <w:color w:val="auto"/>
                      <w:spacing w:val="28"/>
                      <w:sz w:val="21"/>
                      <w:szCs w:val="21"/>
                      <w:highlight w:val="none"/>
                      <w:u w:val="none"/>
                      <w:lang w:val="en-US" w:eastAsia="zh-CN"/>
                    </w:rPr>
                    <w:t>1</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eastAsia" w:cs="Times New Roman" w:eastAsiaTheme="minorEastAsia"/>
                <w:b/>
                <w:bCs/>
                <w:color w:val="auto"/>
                <w:spacing w:val="11"/>
                <w:kern w:val="2"/>
                <w:position w:val="0"/>
                <w:sz w:val="24"/>
                <w:szCs w:val="24"/>
                <w:u w:color="auto"/>
                <w:lang w:val="en-US" w:eastAsia="zh-CN" w:bidi="ar"/>
              </w:rPr>
              <w:t>3</w:t>
            </w:r>
            <w:r>
              <w:rPr>
                <w:rFonts w:hint="default" w:ascii="Times New Roman" w:hAnsi="Times New Roman" w:cs="Times New Roman" w:eastAsiaTheme="minorEastAsia"/>
                <w:b/>
                <w:bCs/>
                <w:color w:val="auto"/>
                <w:spacing w:val="11"/>
                <w:kern w:val="2"/>
                <w:position w:val="0"/>
                <w:sz w:val="24"/>
                <w:szCs w:val="24"/>
                <w:u w:color="auto"/>
                <w:lang w:val="en-US" w:eastAsia="zh-CN" w:bidi="ar"/>
              </w:rPr>
              <w:t>、</w:t>
            </w:r>
            <w:r>
              <w:rPr>
                <w:rFonts w:hint="default" w:ascii="Times New Roman" w:hAnsi="Times New Roman" w:cs="Times New Roman" w:eastAsiaTheme="minorEastAsia"/>
                <w:b/>
                <w:bCs/>
                <w:color w:val="auto"/>
                <w:spacing w:val="11"/>
                <w:position w:val="0"/>
                <w:sz w:val="24"/>
                <w:szCs w:val="24"/>
                <w:highlight w:val="none"/>
                <w:u w:val="none" w:color="auto"/>
                <w:lang w:bidi="ar"/>
              </w:rPr>
              <w:t>噪声</w:t>
            </w:r>
          </w:p>
          <w:p>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lang w:bidi="ar"/>
              </w:rPr>
            </w:pPr>
            <w:r>
              <w:rPr>
                <w:rFonts w:hint="default" w:ascii="Times New Roman" w:hAnsi="Times New Roman" w:cs="Times New Roman" w:eastAsiaTheme="minorEastAsia"/>
                <w:color w:val="auto"/>
                <w:spacing w:val="11"/>
                <w:position w:val="0"/>
                <w:sz w:val="24"/>
                <w:szCs w:val="24"/>
                <w:highlight w:val="none"/>
                <w:u w:val="none" w:color="auto"/>
                <w:lang w:bidi="ar"/>
              </w:rPr>
              <w:t>施工期建筑施工场界噪声排放执行《建筑施工场界环境噪声排放标准》（GB12523-2011）标准限值，夜间不进行作业。</w:t>
            </w:r>
          </w:p>
          <w:p>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bidi="ar"/>
              </w:rPr>
              <w:t>运营期项目</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厂界东、西、北侧执行《社会生活环境噪声排放标准》（GB 22337-2008）</w:t>
            </w:r>
            <w:r>
              <w:rPr>
                <w:rFonts w:hint="eastAsia" w:cs="Times New Roman" w:eastAsiaTheme="minorEastAsia"/>
                <w:color w:val="auto"/>
                <w:spacing w:val="11"/>
                <w:position w:val="0"/>
                <w:sz w:val="24"/>
                <w:szCs w:val="24"/>
                <w:highlight w:val="none"/>
                <w:u w:val="none" w:color="auto"/>
                <w:lang w:val="en-US" w:eastAsia="zh-CN" w:bidi="ar"/>
              </w:rPr>
              <w:t>2</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类标准</w:t>
            </w:r>
            <w:r>
              <w:rPr>
                <w:rFonts w:hint="eastAsia" w:cs="Times New Roman" w:eastAsiaTheme="minorEastAsia"/>
                <w:color w:val="auto"/>
                <w:spacing w:val="11"/>
                <w:position w:val="0"/>
                <w:sz w:val="24"/>
                <w:szCs w:val="24"/>
                <w:highlight w:val="none"/>
                <w:u w:val="none" w:color="auto"/>
                <w:lang w:val="en-US" w:eastAsia="zh-CN" w:bidi="ar"/>
              </w:rPr>
              <w:t>，南侧执行《社会生活环境噪声排放标准》（GB 22337-2008）4类标准</w:t>
            </w:r>
            <w:r>
              <w:rPr>
                <w:rFonts w:hint="default" w:ascii="Times New Roman" w:hAnsi="Times New Roman" w:cs="Times New Roman" w:eastAsiaTheme="minorEastAsia"/>
                <w:color w:val="auto"/>
                <w:spacing w:val="11"/>
                <w:position w:val="0"/>
                <w:sz w:val="24"/>
                <w:szCs w:val="24"/>
                <w:highlight w:val="none"/>
                <w:u w:val="none" w:color="auto"/>
                <w:lang w:bidi="ar"/>
              </w:rPr>
              <w:t>。</w:t>
            </w:r>
          </w:p>
          <w:p>
            <w:pPr>
              <w:pStyle w:val="63"/>
              <w:bidi w:val="0"/>
              <w:rPr>
                <w:rFonts w:hint="default"/>
                <w:b/>
                <w:bCs/>
                <w:color w:val="auto"/>
                <w:spacing w:val="11"/>
                <w:position w:val="0"/>
                <w:highlight w:val="none"/>
              </w:rPr>
            </w:pPr>
            <w:r>
              <w:rPr>
                <w:rFonts w:hint="default"/>
                <w:b/>
                <w:bCs/>
                <w:color w:val="auto"/>
                <w:spacing w:val="11"/>
                <w:position w:val="0"/>
                <w:highlight w:val="none"/>
              </w:rPr>
              <w:t>表</w:t>
            </w:r>
            <w:r>
              <w:rPr>
                <w:rFonts w:hint="default"/>
                <w:b/>
                <w:bCs/>
                <w:color w:val="auto"/>
                <w:spacing w:val="11"/>
                <w:position w:val="0"/>
                <w:highlight w:val="none"/>
                <w:lang w:val="en-US" w:eastAsia="zh-CN"/>
              </w:rPr>
              <w:t>3</w:t>
            </w:r>
            <w:r>
              <w:rPr>
                <w:rFonts w:hint="default"/>
                <w:b/>
                <w:bCs/>
                <w:color w:val="auto"/>
                <w:spacing w:val="11"/>
                <w:position w:val="0"/>
                <w:highlight w:val="none"/>
              </w:rPr>
              <w:t>-</w:t>
            </w:r>
            <w:r>
              <w:rPr>
                <w:rFonts w:hint="eastAsia"/>
                <w:b/>
                <w:bCs/>
                <w:color w:val="auto"/>
                <w:spacing w:val="11"/>
                <w:position w:val="0"/>
                <w:highlight w:val="none"/>
                <w:lang w:val="en-US" w:eastAsia="zh-CN"/>
              </w:rPr>
              <w:t>7</w:t>
            </w:r>
            <w:r>
              <w:rPr>
                <w:rFonts w:hint="default"/>
                <w:b/>
                <w:bCs/>
                <w:color w:val="auto"/>
                <w:spacing w:val="11"/>
                <w:position w:val="0"/>
                <w:highlight w:val="none"/>
                <w:lang w:val="en-US" w:eastAsia="zh-CN"/>
              </w:rPr>
              <w:t xml:space="preserve"> </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噪声排放标准</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单位：dB（A）</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916"/>
              <w:gridCol w:w="3039"/>
              <w:gridCol w:w="3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类别</w:t>
                  </w:r>
                </w:p>
              </w:tc>
              <w:tc>
                <w:tcPr>
                  <w:tcW w:w="1683"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昼间</w:t>
                  </w:r>
                </w:p>
              </w:tc>
              <w:tc>
                <w:tcPr>
                  <w:tcW w:w="1679"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施工期</w:t>
                  </w:r>
                </w:p>
              </w:tc>
              <w:tc>
                <w:tcPr>
                  <w:tcW w:w="1683"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70</w:t>
                  </w:r>
                </w:p>
              </w:tc>
              <w:tc>
                <w:tcPr>
                  <w:tcW w:w="1679" w:type="pct"/>
                  <w:tcBorders>
                    <w:tl2br w:val="nil"/>
                    <w:tr2bl w:val="nil"/>
                  </w:tcBorders>
                  <w:vAlign w:val="center"/>
                </w:tcPr>
                <w:p>
                  <w:pPr>
                    <w:spacing w:line="240" w:lineRule="auto"/>
                    <w:ind w:firstLine="0" w:firstLineChars="0"/>
                    <w:jc w:val="center"/>
                    <w:rPr>
                      <w:rFonts w:hint="default"/>
                      <w:color w:val="auto"/>
                      <w:spacing w:val="11"/>
                      <w:position w:val="0"/>
                      <w:sz w:val="21"/>
                      <w:szCs w:val="21"/>
                      <w:lang w:val="en-US"/>
                    </w:rPr>
                  </w:pPr>
                  <w:r>
                    <w:rPr>
                      <w:rFonts w:hint="eastAsia"/>
                      <w:color w:val="auto"/>
                      <w:spacing w:val="11"/>
                      <w:position w:val="0"/>
                      <w:sz w:val="21"/>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restar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运营期</w:t>
                  </w:r>
                </w:p>
              </w:tc>
              <w:tc>
                <w:tcPr>
                  <w:tcW w:w="1061"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2类</w:t>
                  </w:r>
                </w:p>
              </w:tc>
              <w:tc>
                <w:tcPr>
                  <w:tcW w:w="1683"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60</w:t>
                  </w:r>
                </w:p>
              </w:tc>
              <w:tc>
                <w:tcPr>
                  <w:tcW w:w="1679"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continue"/>
                  <w:tcBorders>
                    <w:tl2br w:val="nil"/>
                    <w:tr2bl w:val="nil"/>
                  </w:tcBorders>
                  <w:vAlign w:val="center"/>
                </w:tcPr>
                <w:p>
                  <w:pPr>
                    <w:spacing w:line="240" w:lineRule="auto"/>
                    <w:ind w:firstLine="0" w:firstLineChars="0"/>
                    <w:jc w:val="center"/>
                    <w:rPr>
                      <w:color w:val="auto"/>
                      <w:spacing w:val="11"/>
                      <w:position w:val="0"/>
                      <w:sz w:val="21"/>
                      <w:szCs w:val="21"/>
                    </w:rPr>
                  </w:pPr>
                </w:p>
              </w:tc>
              <w:tc>
                <w:tcPr>
                  <w:tcW w:w="1061" w:type="pct"/>
                  <w:tcBorders>
                    <w:tl2br w:val="nil"/>
                    <w:tr2bl w:val="nil"/>
                  </w:tcBorders>
                  <w:vAlign w:val="center"/>
                </w:tcPr>
                <w:p>
                  <w:pPr>
                    <w:spacing w:line="240" w:lineRule="auto"/>
                    <w:ind w:firstLine="0" w:firstLineChars="0"/>
                    <w:jc w:val="center"/>
                    <w:rPr>
                      <w:color w:val="auto"/>
                      <w:spacing w:val="11"/>
                      <w:position w:val="0"/>
                      <w:sz w:val="21"/>
                      <w:szCs w:val="21"/>
                    </w:rPr>
                  </w:pPr>
                  <w:r>
                    <w:rPr>
                      <w:rFonts w:hint="eastAsia"/>
                      <w:color w:val="auto"/>
                      <w:spacing w:val="11"/>
                      <w:position w:val="0"/>
                      <w:sz w:val="21"/>
                      <w:szCs w:val="21"/>
                      <w:lang w:val="en-US" w:eastAsia="zh-CN"/>
                    </w:rPr>
                    <w:t>4类</w:t>
                  </w:r>
                </w:p>
              </w:tc>
              <w:tc>
                <w:tcPr>
                  <w:tcW w:w="1683" w:type="pc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70</w:t>
                  </w:r>
                </w:p>
              </w:tc>
              <w:tc>
                <w:tcPr>
                  <w:tcW w:w="1679" w:type="pc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55</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eastAsia" w:cs="Times New Roman" w:eastAsiaTheme="minorEastAsia"/>
                <w:b/>
                <w:bCs/>
                <w:color w:val="auto"/>
                <w:spacing w:val="11"/>
                <w:kern w:val="2"/>
                <w:position w:val="0"/>
                <w:sz w:val="24"/>
                <w:szCs w:val="24"/>
                <w:u w:color="auto"/>
                <w:lang w:val="en-US" w:eastAsia="zh-CN" w:bidi="ar"/>
              </w:rPr>
              <w:t>4</w:t>
            </w:r>
            <w:r>
              <w:rPr>
                <w:rFonts w:hint="default" w:ascii="Times New Roman" w:hAnsi="Times New Roman" w:cs="Times New Roman" w:eastAsiaTheme="minorEastAsia"/>
                <w:b/>
                <w:bCs/>
                <w:color w:val="auto"/>
                <w:spacing w:val="11"/>
                <w:kern w:val="2"/>
                <w:position w:val="0"/>
                <w:sz w:val="24"/>
                <w:szCs w:val="24"/>
                <w:u w:color="auto"/>
                <w:lang w:val="en-US" w:eastAsia="zh-CN" w:bidi="ar"/>
              </w:rPr>
              <w:t>、</w:t>
            </w:r>
            <w:r>
              <w:rPr>
                <w:rFonts w:hint="default" w:ascii="Times New Roman" w:hAnsi="Times New Roman" w:cs="Times New Roman" w:eastAsiaTheme="minorEastAsia"/>
                <w:b/>
                <w:bCs/>
                <w:color w:val="auto"/>
                <w:spacing w:val="11"/>
                <w:position w:val="0"/>
                <w:sz w:val="24"/>
                <w:szCs w:val="24"/>
                <w:highlight w:val="none"/>
                <w:u w:val="none" w:color="auto"/>
                <w:lang w:bidi="ar"/>
              </w:rPr>
              <w:t>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bidi="ar"/>
              </w:rPr>
              <w:t>项目运营期一般固体废物执行《一般工业固体废物贮存和填埋污染控制标准》（GB 18599-2020）</w:t>
            </w:r>
            <w:r>
              <w:rPr>
                <w:rFonts w:hint="default" w:ascii="Times New Roman" w:hAnsi="Times New Roman" w:cs="Times New Roman" w:eastAsiaTheme="minorEastAsia"/>
                <w:color w:val="auto"/>
                <w:spacing w:val="11"/>
                <w:position w:val="0"/>
                <w:sz w:val="24"/>
                <w:szCs w:val="24"/>
                <w:highlight w:val="none"/>
                <w:u w:val="none" w:color="auto"/>
                <w:lang w:eastAsia="zh-CN" w:bidi="ar"/>
              </w:rPr>
              <w:t>；危险废物执行《危险废物贮存污染控制标准》（GB18597-2023）</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、《医疗卫生机构医疗废物管理办法》</w:t>
            </w:r>
            <w:r>
              <w:rPr>
                <w:rFonts w:hint="eastAsia" w:cs="Times New Roman" w:eastAsiaTheme="minorEastAsia"/>
                <w:color w:val="auto"/>
                <w:spacing w:val="11"/>
                <w:position w:val="0"/>
                <w:sz w:val="24"/>
                <w:szCs w:val="24"/>
                <w:highlight w:val="none"/>
                <w:u w:val="none" w:color="auto"/>
                <w:lang w:val="en-US" w:eastAsia="zh-CN" w:bidi="ar"/>
              </w:rPr>
              <w:t>（卫生部[2003]第36号令）</w:t>
            </w:r>
            <w:r>
              <w:rPr>
                <w:rFonts w:hint="default" w:ascii="Times New Roman" w:hAnsi="Times New Roman" w:cs="Times New Roman" w:eastAsiaTheme="minorEastAsia"/>
                <w:color w:val="auto"/>
                <w:spacing w:val="11"/>
                <w:position w:val="0"/>
                <w:sz w:val="24"/>
                <w:szCs w:val="24"/>
                <w:highlight w:val="none"/>
                <w:u w:val="none" w:color="auto"/>
                <w:lang w:eastAsia="zh-CN" w:bidi="ar"/>
              </w:rPr>
              <w:t>的要求</w:t>
            </w:r>
            <w:r>
              <w:rPr>
                <w:rFonts w:hint="eastAsia" w:cs="Times New Roman" w:eastAsiaTheme="minorEastAsia"/>
                <w:color w:val="auto"/>
                <w:spacing w:val="11"/>
                <w:position w:val="0"/>
                <w:sz w:val="24"/>
                <w:szCs w:val="24"/>
                <w:highlight w:val="none"/>
                <w:u w:val="none" w:color="auto"/>
                <w:lang w:eastAsia="zh-CN" w:bidi="ar"/>
              </w:rPr>
              <w:t>；</w:t>
            </w:r>
            <w:r>
              <w:rPr>
                <w:rFonts w:hint="eastAsia" w:cs="Times New Roman" w:eastAsiaTheme="minorEastAsia"/>
                <w:color w:val="auto"/>
                <w:spacing w:val="11"/>
                <w:position w:val="0"/>
                <w:sz w:val="24"/>
                <w:szCs w:val="24"/>
                <w:highlight w:val="none"/>
                <w:u w:val="none" w:color="auto"/>
                <w:lang w:val="en-US" w:eastAsia="zh-CN" w:bidi="ar"/>
              </w:rPr>
              <w:t>污泥清掏前应进行监测，需满足《医疗机构水污染物排放标准》（GB18466-2005）中表4相关限值要求</w:t>
            </w:r>
            <w:r>
              <w:rPr>
                <w:rFonts w:hint="eastAsia" w:ascii="Times New Roman" w:hAnsi="Times New Roman" w:cs="Times New Roman" w:eastAsiaTheme="minorEastAsia"/>
                <w:color w:val="auto"/>
                <w:spacing w:val="11"/>
                <w:position w:val="0"/>
                <w:sz w:val="24"/>
                <w:szCs w:val="24"/>
                <w:highlight w:val="none"/>
                <w:u w:val="none" w:color="auto"/>
                <w:lang w:val="en-US" w:eastAsia="zh-CN" w:bidi="ar"/>
              </w:rPr>
              <w:t>；</w:t>
            </w:r>
            <w:r>
              <w:rPr>
                <w:rFonts w:hint="default" w:ascii="Times New Roman" w:hAnsi="Times New Roman" w:cs="Times New Roman" w:eastAsiaTheme="minorEastAsia"/>
                <w:color w:val="auto"/>
                <w:spacing w:val="11"/>
                <w:position w:val="0"/>
                <w:sz w:val="24"/>
                <w:szCs w:val="24"/>
                <w:highlight w:val="none"/>
                <w:u w:val="none" w:color="auto"/>
                <w:lang w:bidi="ar"/>
              </w:rPr>
              <w:t>生活垃圾</w:t>
            </w:r>
            <w:r>
              <w:rPr>
                <w:rFonts w:hint="eastAsia" w:cs="Times New Roman" w:eastAsiaTheme="minorEastAsia"/>
                <w:color w:val="auto"/>
                <w:spacing w:val="11"/>
                <w:position w:val="0"/>
                <w:sz w:val="24"/>
                <w:szCs w:val="24"/>
                <w:highlight w:val="none"/>
                <w:u w:val="none" w:color="auto"/>
                <w:lang w:val="en-US" w:eastAsia="zh-CN" w:bidi="ar"/>
              </w:rPr>
              <w:t>交由环卫部门统一清运</w:t>
            </w:r>
            <w:r>
              <w:rPr>
                <w:rFonts w:hint="default" w:ascii="Times New Roman" w:hAnsi="Times New Roman" w:cs="Times New Roman" w:eastAsiaTheme="minorEastAsia"/>
                <w:color w:val="auto"/>
                <w:spacing w:val="11"/>
                <w:position w:val="0"/>
                <w:sz w:val="24"/>
                <w:szCs w:val="24"/>
                <w:highlight w:val="none"/>
                <w:u w:val="none" w:color="auto"/>
              </w:rPr>
              <w:t>。</w:t>
            </w:r>
            <w:r>
              <w:rPr>
                <w:rFonts w:hint="eastAsia" w:cs="Times New Roman" w:eastAsiaTheme="minorEastAsia"/>
                <w:color w:val="auto"/>
                <w:spacing w:val="11"/>
                <w:position w:val="0"/>
                <w:sz w:val="24"/>
                <w:szCs w:val="24"/>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总量控制指标</w:t>
            </w:r>
          </w:p>
        </w:tc>
        <w:tc>
          <w:tcPr>
            <w:tcW w:w="400" w:type="pct"/>
            <w:tcBorders>
              <w:tl2br w:val="nil"/>
              <w:tr2bl w:val="nil"/>
            </w:tcBorders>
            <w:vAlign w:val="center"/>
          </w:tcPr>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color="auto"/>
              </w:rPr>
            </w:pPr>
            <w:r>
              <w:rPr>
                <w:rFonts w:hint="eastAsia" w:ascii="Times New Roman" w:hAnsi="Times New Roman" w:eastAsia="宋体" w:cs="Times New Roman"/>
                <w:color w:val="auto"/>
                <w:spacing w:val="11"/>
                <w:sz w:val="24"/>
                <w:highlight w:val="none"/>
                <w:u w:val="none" w:color="auto"/>
              </w:rPr>
              <w:t>根据湖南省生态环境厅关于印发《湖南省主要污染物排污权有偿使用和交易实施细则》【湘环发</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2024年</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3号】，湖南省对化学需氧量、氨氮二氧化硫、氮氧化物、挥发性有机物、总磷、铅、镉、砷、汞、铬十一类污染物实施总量控制</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实施管理的范围为有效实施的国家固定污染源排污许可分类管理名录的工业类排污单位</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color="auto"/>
                <w:lang w:eastAsia="zh-CN"/>
              </w:rPr>
            </w:pPr>
            <w:r>
              <w:rPr>
                <w:rFonts w:hint="eastAsia" w:ascii="Times New Roman" w:hAnsi="Times New Roman" w:eastAsia="宋体" w:cs="Times New Roman"/>
                <w:color w:val="auto"/>
                <w:spacing w:val="11"/>
                <w:sz w:val="24"/>
                <w:highlight w:val="none"/>
                <w:u w:val="none" w:color="auto"/>
              </w:rPr>
              <w:t>根据湖南省污染物排放总量控制要求，结合本项目排污特征，确定本项目总量控制因子为</w:t>
            </w:r>
            <w:r>
              <w:rPr>
                <w:rFonts w:hint="eastAsia" w:ascii="Times New Roman" w:hAnsi="Times New Roman" w:eastAsia="宋体" w:cs="Times New Roman"/>
                <w:color w:val="auto"/>
                <w:spacing w:val="11"/>
                <w:sz w:val="24"/>
                <w:highlight w:val="none"/>
                <w:u w:val="none" w:color="auto"/>
                <w:lang w:eastAsia="zh-CN"/>
              </w:rPr>
              <w:t>：</w:t>
            </w:r>
            <w:r>
              <w:rPr>
                <w:rFonts w:hint="eastAsia" w:ascii="Times New Roman" w:hAnsi="Times New Roman" w:eastAsia="宋体" w:cs="Times New Roman"/>
                <w:color w:val="auto"/>
                <w:spacing w:val="11"/>
                <w:sz w:val="24"/>
                <w:highlight w:val="none"/>
                <w:u w:val="none" w:color="auto"/>
              </w:rPr>
              <w:t>COD、NH</w:t>
            </w:r>
            <w:r>
              <w:rPr>
                <w:rFonts w:hint="eastAsia" w:ascii="Times New Roman" w:hAnsi="Times New Roman" w:eastAsia="宋体" w:cs="Times New Roman"/>
                <w:color w:val="auto"/>
                <w:spacing w:val="11"/>
                <w:sz w:val="24"/>
                <w:highlight w:val="none"/>
                <w:u w:val="none" w:color="auto"/>
                <w:vertAlign w:val="subscript"/>
                <w:lang w:val="en-US" w:eastAsia="zh-CN"/>
              </w:rPr>
              <w:t>3</w:t>
            </w:r>
            <w:r>
              <w:rPr>
                <w:rFonts w:hint="eastAsia" w:ascii="Times New Roman" w:hAnsi="Times New Roman" w:eastAsia="宋体" w:cs="Times New Roman"/>
                <w:color w:val="auto"/>
                <w:spacing w:val="11"/>
                <w:sz w:val="24"/>
                <w:highlight w:val="none"/>
                <w:u w:val="none" w:color="auto"/>
              </w:rPr>
              <w:t>-N。本项目属于公益性项目，不属于工业类排污单位，故仅进行总量核定，无需进行排污权总量指标交易</w:t>
            </w:r>
            <w:r>
              <w:rPr>
                <w:rFonts w:hint="eastAsia" w:ascii="Times New Roman" w:hAnsi="Times New Roman" w:eastAsia="宋体" w:cs="Times New Roman"/>
                <w:color w:val="auto"/>
                <w:spacing w:val="11"/>
                <w:sz w:val="24"/>
                <w:highlight w:val="none"/>
                <w:u w:val="none" w:color="auto"/>
                <w:lang w:eastAsia="zh-CN"/>
              </w:rPr>
              <w:t>。</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r>
              <w:rPr>
                <w:rFonts w:ascii="Times New Roman" w:hAnsi="Times New Roman" w:eastAsia="宋体" w:cs="Times New Roman"/>
                <w:color w:val="auto"/>
                <w:spacing w:val="11"/>
                <w:sz w:val="24"/>
                <w:highlight w:val="none"/>
                <w:u w:val="none"/>
              </w:rPr>
              <w:t>本项目</w:t>
            </w:r>
            <w:r>
              <w:rPr>
                <w:rFonts w:hint="eastAsia" w:ascii="Times New Roman" w:hAnsi="Times New Roman" w:eastAsia="宋体" w:cs="Times New Roman"/>
                <w:color w:val="auto"/>
                <w:spacing w:val="11"/>
                <w:sz w:val="24"/>
                <w:highlight w:val="none"/>
                <w:u w:val="none"/>
                <w:lang w:val="en-US" w:eastAsia="zh-CN"/>
              </w:rPr>
              <w:t>运营过程中产生的生活污水、医疗废水经化粪池+一级感染废水处理站（活性氧消毒剂消毒）进行预处理</w:t>
            </w:r>
            <w:r>
              <w:rPr>
                <w:rFonts w:hint="eastAsia" w:cs="Times New Roman"/>
                <w:color w:val="auto"/>
                <w:spacing w:val="11"/>
                <w:sz w:val="24"/>
                <w:highlight w:val="none"/>
                <w:u w:val="none"/>
                <w:lang w:val="en-US" w:eastAsia="zh-CN"/>
              </w:rPr>
              <w:t>后</w:t>
            </w:r>
            <w:r>
              <w:rPr>
                <w:rFonts w:hint="eastAsia" w:ascii="Times New Roman" w:hAnsi="Times New Roman" w:eastAsia="宋体" w:cs="Times New Roman"/>
                <w:color w:val="auto"/>
                <w:spacing w:val="11"/>
                <w:sz w:val="24"/>
                <w:highlight w:val="none"/>
                <w:u w:val="none"/>
                <w:lang w:val="en-US" w:eastAsia="zh-CN"/>
              </w:rPr>
              <w:t>，再排入院区现有污水管网，进入院内污水处理站处理达标后排入市政污水管网，本项目总量控制建议值情况详见下表：</w:t>
            </w:r>
          </w:p>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spacing w:val="11"/>
                <w:kern w:val="2"/>
                <w:position w:val="0"/>
                <w:sz w:val="21"/>
                <w:szCs w:val="21"/>
                <w:highlight w:val="none"/>
                <w:lang w:val="en-US" w:eastAsia="zh-CN" w:bidi="ar-SA"/>
              </w:rPr>
            </w:pPr>
            <w:r>
              <w:rPr>
                <w:rFonts w:hint="default" w:ascii="Times New Roman" w:hAnsi="Times New Roman" w:eastAsia="宋体" w:cs="Times New Roman"/>
                <w:b/>
                <w:bCs/>
                <w:color w:val="auto"/>
                <w:spacing w:val="11"/>
                <w:kern w:val="2"/>
                <w:position w:val="0"/>
                <w:sz w:val="21"/>
                <w:szCs w:val="21"/>
                <w:highlight w:val="none"/>
                <w:lang w:val="en-US" w:eastAsia="zh-CN" w:bidi="ar-SA"/>
              </w:rPr>
              <w:t>表3-</w:t>
            </w:r>
            <w:r>
              <w:rPr>
                <w:rFonts w:hint="eastAsia" w:ascii="Times New Roman" w:hAnsi="Times New Roman" w:eastAsia="宋体" w:cs="Times New Roman"/>
                <w:b/>
                <w:bCs/>
                <w:color w:val="auto"/>
                <w:spacing w:val="11"/>
                <w:kern w:val="2"/>
                <w:position w:val="0"/>
                <w:sz w:val="21"/>
                <w:szCs w:val="21"/>
                <w:highlight w:val="none"/>
                <w:lang w:val="en-US" w:eastAsia="zh-CN" w:bidi="ar-SA"/>
              </w:rPr>
              <w:t>8</w:t>
            </w:r>
            <w:r>
              <w:rPr>
                <w:rFonts w:hint="default" w:ascii="Times New Roman" w:hAnsi="Times New Roman" w:eastAsia="宋体" w:cs="Times New Roman"/>
                <w:b/>
                <w:bCs/>
                <w:color w:val="auto"/>
                <w:spacing w:val="11"/>
                <w:kern w:val="2"/>
                <w:position w:val="0"/>
                <w:sz w:val="21"/>
                <w:szCs w:val="21"/>
                <w:highlight w:val="none"/>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lang w:val="en-US" w:eastAsia="zh-CN" w:bidi="ar-SA"/>
              </w:rPr>
              <w:t xml:space="preserve"> 总量核算一览表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816"/>
              <w:gridCol w:w="1809"/>
              <w:gridCol w:w="1809"/>
              <w:gridCol w:w="1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tcBorders>
                    <w:tl2br w:val="nil"/>
                    <w:tr2bl w:val="nil"/>
                  </w:tcBorders>
                  <w:vAlign w:val="center"/>
                </w:tcPr>
                <w:p>
                  <w:pPr>
                    <w:spacing w:line="240" w:lineRule="auto"/>
                    <w:ind w:firstLine="0" w:firstLineChars="0"/>
                    <w:jc w:val="center"/>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类别</w:t>
                  </w:r>
                </w:p>
              </w:tc>
              <w:tc>
                <w:tcPr>
                  <w:tcW w:w="100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指标名称</w:t>
                  </w:r>
                </w:p>
              </w:tc>
              <w:tc>
                <w:tcPr>
                  <w:tcW w:w="100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排放标准mg/L</w:t>
                  </w:r>
                </w:p>
              </w:tc>
              <w:tc>
                <w:tcPr>
                  <w:tcW w:w="100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排放总量t/a</w:t>
                  </w:r>
                </w:p>
              </w:tc>
              <w:tc>
                <w:tcPr>
                  <w:tcW w:w="101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总量建议值t/a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废水</w:t>
                  </w:r>
                </w:p>
              </w:tc>
              <w:tc>
                <w:tcPr>
                  <w:tcW w:w="1006" w:type="pct"/>
                  <w:tcBorders>
                    <w:tl2br w:val="nil"/>
                    <w:tr2bl w:val="nil"/>
                  </w:tcBorders>
                  <w:vAlign w:val="center"/>
                </w:tcPr>
                <w:p>
                  <w:pPr>
                    <w:spacing w:line="240" w:lineRule="auto"/>
                    <w:ind w:firstLine="0" w:firstLineChars="0"/>
                    <w:jc w:val="center"/>
                    <w:rPr>
                      <w:rFonts w:ascii="Times New Roman" w:hAnsi="Times New Roman" w:eastAsia="宋体" w:cs="Times New Roman"/>
                      <w:color w:val="auto"/>
                      <w:spacing w:val="11"/>
                      <w:position w:val="0"/>
                      <w:sz w:val="21"/>
                      <w:szCs w:val="21"/>
                    </w:rPr>
                  </w:pPr>
                  <w:r>
                    <w:rPr>
                      <w:rFonts w:hint="eastAsia" w:ascii="Times New Roman" w:hAnsi="Times New Roman" w:eastAsia="宋体" w:cs="Times New Roman"/>
                      <w:color w:val="auto"/>
                      <w:spacing w:val="11"/>
                      <w:position w:val="0"/>
                      <w:sz w:val="21"/>
                      <w:szCs w:val="21"/>
                      <w:lang w:val="en-US" w:eastAsia="zh-CN"/>
                    </w:rPr>
                    <w:t>COD</w:t>
                  </w:r>
                </w:p>
              </w:tc>
              <w:tc>
                <w:tcPr>
                  <w:tcW w:w="100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pacing w:val="11"/>
                      <w:kern w:val="2"/>
                      <w:position w:val="0"/>
                      <w:sz w:val="21"/>
                      <w:szCs w:val="21"/>
                      <w:lang w:val="en-US" w:eastAsia="zh-CN" w:bidi="ar-SA"/>
                    </w:rPr>
                  </w:pPr>
                  <w:r>
                    <w:rPr>
                      <w:rFonts w:hint="default"/>
                      <w:color w:val="auto"/>
                      <w:spacing w:val="11"/>
                      <w:position w:val="0"/>
                      <w:sz w:val="21"/>
                      <w:szCs w:val="21"/>
                      <w:lang w:val="en-US"/>
                    </w:rPr>
                    <w:t>50</w:t>
                  </w:r>
                </w:p>
              </w:tc>
              <w:tc>
                <w:tcPr>
                  <w:tcW w:w="100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cs="Times New Roman"/>
                      <w:color w:val="auto"/>
                      <w:spacing w:val="11"/>
                      <w:position w:val="0"/>
                      <w:sz w:val="21"/>
                      <w:szCs w:val="21"/>
                      <w:lang w:val="en-US" w:eastAsia="zh-CN"/>
                    </w:rPr>
                    <w:t>3.09</w:t>
                  </w:r>
                </w:p>
              </w:tc>
              <w:tc>
                <w:tcPr>
                  <w:tcW w:w="1011"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s="Times New Roman"/>
                      <w:color w:val="auto"/>
                      <w:spacing w:val="11"/>
                      <w:position w:val="0"/>
                      <w:sz w:val="21"/>
                      <w:szCs w:val="21"/>
                      <w:lang w:val="en-US" w:eastAsia="zh-CN"/>
                    </w:rPr>
                    <w:t>3.09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pacing w:val="11"/>
                      <w:position w:val="0"/>
                      <w:sz w:val="21"/>
                      <w:szCs w:val="21"/>
                      <w:lang w:val="en-US" w:eastAsia="zh-CN"/>
                    </w:rPr>
                  </w:pPr>
                </w:p>
              </w:tc>
              <w:tc>
                <w:tcPr>
                  <w:tcW w:w="1006"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NH</w:t>
                  </w:r>
                  <w:r>
                    <w:rPr>
                      <w:rFonts w:hint="eastAsia" w:ascii="Times New Roman" w:hAnsi="Times New Roman" w:eastAsia="宋体" w:cs="Times New Roman"/>
                      <w:color w:val="auto"/>
                      <w:spacing w:val="11"/>
                      <w:position w:val="0"/>
                      <w:sz w:val="21"/>
                      <w:szCs w:val="21"/>
                      <w:vertAlign w:val="subscript"/>
                      <w:lang w:val="en-US" w:eastAsia="zh-CN"/>
                    </w:rPr>
                    <w:t>3</w:t>
                  </w:r>
                  <w:r>
                    <w:rPr>
                      <w:rFonts w:hint="eastAsia" w:ascii="Times New Roman" w:hAnsi="Times New Roman" w:eastAsia="宋体" w:cs="Times New Roman"/>
                      <w:color w:val="auto"/>
                      <w:spacing w:val="11"/>
                      <w:position w:val="0"/>
                      <w:sz w:val="21"/>
                      <w:szCs w:val="21"/>
                      <w:lang w:val="en-US" w:eastAsia="zh-CN"/>
                    </w:rPr>
                    <w:t>-N</w:t>
                  </w:r>
                </w:p>
              </w:tc>
              <w:tc>
                <w:tcPr>
                  <w:tcW w:w="100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pacing w:val="11"/>
                      <w:kern w:val="2"/>
                      <w:position w:val="0"/>
                      <w:sz w:val="21"/>
                      <w:szCs w:val="21"/>
                      <w:lang w:val="en-US" w:eastAsia="zh-CN" w:bidi="ar-SA"/>
                    </w:rPr>
                  </w:pPr>
                  <w:r>
                    <w:rPr>
                      <w:rFonts w:hint="eastAsia"/>
                      <w:color w:val="auto"/>
                      <w:spacing w:val="11"/>
                      <w:position w:val="0"/>
                      <w:sz w:val="21"/>
                      <w:szCs w:val="21"/>
                      <w:lang w:val="en-US" w:eastAsia="zh-CN"/>
                    </w:rPr>
                    <w:t>5</w:t>
                  </w:r>
                </w:p>
              </w:tc>
              <w:tc>
                <w:tcPr>
                  <w:tcW w:w="100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1"/>
                      <w:szCs w:val="21"/>
                      <w:lang w:val="en-US" w:eastAsia="zh-CN"/>
                    </w:rPr>
                  </w:pPr>
                  <w:r>
                    <w:rPr>
                      <w:rFonts w:hint="eastAsia" w:cs="Times New Roman"/>
                      <w:color w:val="auto"/>
                      <w:spacing w:val="11"/>
                      <w:position w:val="0"/>
                      <w:sz w:val="21"/>
                      <w:szCs w:val="21"/>
                      <w:lang w:val="en-US" w:eastAsia="zh-CN"/>
                    </w:rPr>
                    <w:t>0.31</w:t>
                  </w:r>
                </w:p>
              </w:tc>
              <w:tc>
                <w:tcPr>
                  <w:tcW w:w="1011"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s="Times New Roman"/>
                      <w:color w:val="auto"/>
                      <w:spacing w:val="11"/>
                      <w:position w:val="0"/>
                      <w:sz w:val="21"/>
                      <w:szCs w:val="21"/>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vAlign w:val="center"/>
                </w:tcPr>
                <w:p>
                  <w:pPr>
                    <w:spacing w:line="240" w:lineRule="auto"/>
                    <w:ind w:firstLine="0" w:firstLineChars="0"/>
                    <w:jc w:val="left"/>
                    <w:rPr>
                      <w:rFonts w:hint="eastAsia" w:ascii="Times New Roman" w:hAnsi="Times New Roman" w:eastAsia="宋体" w:cs="Times New Roman"/>
                      <w:color w:val="auto"/>
                      <w:spacing w:val="11"/>
                      <w:position w:val="0"/>
                      <w:sz w:val="21"/>
                      <w:szCs w:val="21"/>
                      <w:lang w:val="en-US" w:eastAsia="zh-CN"/>
                    </w:rPr>
                  </w:pPr>
                  <w:r>
                    <w:rPr>
                      <w:rFonts w:hint="eastAsia" w:ascii="Times New Roman" w:hAnsi="Times New Roman" w:eastAsia="宋体" w:cs="Times New Roman"/>
                      <w:color w:val="auto"/>
                      <w:spacing w:val="11"/>
                      <w:position w:val="0"/>
                      <w:sz w:val="21"/>
                      <w:szCs w:val="21"/>
                      <w:lang w:val="en-US" w:eastAsia="zh-CN"/>
                    </w:rPr>
                    <w:t>注：污染物浓度参照《城镇污水处理厂污染物排放标准》（GB18919-2002）中一级A标准限值（新田县污水处理厂排放标准）。</w:t>
                  </w:r>
                </w:p>
              </w:tc>
            </w:tr>
          </w:tbl>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cs="Times New Roman"/>
                <w:color w:val="auto"/>
                <w:spacing w:val="11"/>
                <w:sz w:val="24"/>
                <w:highlight w:val="none"/>
                <w:u w:val="none"/>
                <w:lang w:val="en-US" w:eastAsia="zh-CN"/>
              </w:rPr>
            </w:pP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color w:val="auto"/>
                <w:spacing w:val="11"/>
                <w:sz w:val="24"/>
                <w:highlight w:val="none"/>
                <w:u w:val="none"/>
                <w:lang w:val="en-US" w:eastAsia="zh-CN"/>
              </w:rPr>
              <w:t xml:space="preserve"> </w:t>
            </w:r>
          </w:p>
        </w:tc>
      </w:tr>
    </w:tbl>
    <w:p>
      <w:pPr>
        <w:pStyle w:val="21"/>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9" w:name="_Toc2643"/>
      <w:r>
        <w:rPr>
          <w:rFonts w:hint="default" w:ascii="Times New Roman" w:hAnsi="Times New Roman" w:cs="Times New Roman" w:eastAsiaTheme="minorEastAsia"/>
          <w:b/>
          <w:color w:val="auto"/>
          <w:spacing w:val="11"/>
          <w:position w:val="0"/>
          <w:sz w:val="36"/>
          <w:szCs w:val="36"/>
          <w:highlight w:val="none"/>
          <w:u w:val="none" w:color="auto"/>
          <w:lang w:val="en-US" w:eastAsia="zh-CN"/>
        </w:rPr>
        <w:t>四、主要环境影响和保护措施</w:t>
      </w:r>
      <w:bookmarkEnd w:id="9"/>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91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shd w:val="clear" w:color="auto" w:fill="auto"/>
            <w:vAlign w:val="center"/>
          </w:tcPr>
          <w:p>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施工</w:t>
            </w:r>
          </w:p>
          <w:p>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期环</w:t>
            </w:r>
          </w:p>
          <w:p>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境保</w:t>
            </w:r>
          </w:p>
          <w:p>
            <w:pPr>
              <w:pStyle w:val="23"/>
              <w:spacing w:before="0" w:beforeAutospacing="0" w:after="0" w:afterAutospacing="0"/>
              <w:ind w:firstLine="0" w:firstLineChars="0"/>
              <w:jc w:val="center"/>
              <w:rPr>
                <w:rFonts w:ascii="Times New Roman" w:hAnsi="Times New Roman"/>
                <w:color w:val="auto"/>
                <w:spacing w:val="11"/>
                <w:kern w:val="2"/>
                <w:position w:val="0"/>
                <w:szCs w:val="24"/>
              </w:rPr>
            </w:pPr>
            <w:r>
              <w:rPr>
                <w:rFonts w:ascii="Times New Roman" w:hAnsi="Times New Roman"/>
                <w:color w:val="auto"/>
                <w:spacing w:val="11"/>
                <w:kern w:val="2"/>
                <w:position w:val="0"/>
                <w:szCs w:val="24"/>
              </w:rPr>
              <w:t>护措</w:t>
            </w:r>
          </w:p>
          <w:p>
            <w:pPr>
              <w:pStyle w:val="23"/>
              <w:spacing w:before="0" w:beforeAutospacing="0" w:after="0" w:afterAutospacing="0"/>
              <w:ind w:firstLine="0" w:firstLineChars="0"/>
              <w:jc w:val="center"/>
              <w:rPr>
                <w:rFonts w:hint="default" w:ascii="Times New Roman" w:hAnsi="Times New Roman" w:eastAsia="宋体" w:cs="Times New Roman"/>
                <w:bCs/>
                <w:color w:val="auto"/>
                <w:spacing w:val="11"/>
                <w:kern w:val="2"/>
                <w:position w:val="0"/>
                <w:sz w:val="24"/>
                <w:szCs w:val="24"/>
                <w:lang w:val="en-US" w:eastAsia="zh-CN" w:bidi="ar-SA"/>
              </w:rPr>
            </w:pPr>
            <w:r>
              <w:rPr>
                <w:rFonts w:ascii="Times New Roman" w:hAnsi="Times New Roman"/>
                <w:color w:val="auto"/>
                <w:spacing w:val="11"/>
                <w:kern w:val="2"/>
                <w:position w:val="0"/>
                <w:szCs w:val="24"/>
              </w:rPr>
              <w:t>施</w:t>
            </w:r>
          </w:p>
        </w:tc>
        <w:tc>
          <w:tcPr>
            <w:tcW w:w="46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pacing w:val="11"/>
                <w:position w:val="0"/>
                <w:sz w:val="28"/>
                <w:szCs w:val="28"/>
                <w:highlight w:val="none"/>
              </w:rPr>
            </w:pPr>
            <w:r>
              <w:rPr>
                <w:rFonts w:hint="eastAsia" w:ascii="Times New Roman" w:hAnsi="Times New Roman" w:eastAsia="宋体" w:cs="Times New Roman"/>
                <w:b/>
                <w:color w:val="auto"/>
                <w:spacing w:val="11"/>
                <w:position w:val="0"/>
                <w:sz w:val="28"/>
                <w:szCs w:val="28"/>
                <w:highlight w:val="none"/>
                <w:lang w:val="en-US" w:eastAsia="zh-CN"/>
              </w:rPr>
              <w:t>施工</w:t>
            </w:r>
            <w:r>
              <w:rPr>
                <w:rFonts w:ascii="Times New Roman" w:hAnsi="Times New Roman" w:eastAsia="宋体" w:cs="Times New Roman"/>
                <w:b/>
                <w:color w:val="auto"/>
                <w:spacing w:val="11"/>
                <w:position w:val="0"/>
                <w:sz w:val="28"/>
                <w:szCs w:val="28"/>
                <w:highlight w:val="none"/>
              </w:rPr>
              <w:t>期环境影响分析</w:t>
            </w:r>
          </w:p>
          <w:p>
            <w:pPr>
              <w:ind w:firstLine="526" w:firstLineChars="200"/>
              <w:rPr>
                <w:b/>
                <w:bCs/>
                <w:color w:val="auto"/>
                <w:spacing w:val="11"/>
                <w:position w:val="0"/>
              </w:rPr>
            </w:pPr>
            <w:r>
              <w:rPr>
                <w:b/>
                <w:bCs/>
                <w:color w:val="auto"/>
                <w:spacing w:val="11"/>
                <w:position w:val="0"/>
              </w:rPr>
              <w:t>1、</w:t>
            </w:r>
            <w:r>
              <w:rPr>
                <w:rFonts w:hint="eastAsia"/>
                <w:b/>
                <w:bCs/>
                <w:color w:val="auto"/>
                <w:spacing w:val="11"/>
                <w:position w:val="0"/>
              </w:rPr>
              <w:t>施工期水环境影响分析及保护措施</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 xml:space="preserve">本项目施工期间废水主要为生活污水和生产废水。 </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项目不设施工人员宿舍，施工人员主要来自附近居民，依托</w:t>
            </w:r>
            <w:r>
              <w:rPr>
                <w:rFonts w:hint="eastAsia" w:ascii="Times New Roman" w:hAnsi="Times New Roman" w:eastAsia="宋体" w:cs="Times New Roman"/>
                <w:color w:val="auto"/>
                <w:spacing w:val="11"/>
                <w:position w:val="0"/>
                <w:u w:val="none"/>
                <w:lang w:val="en-US" w:eastAsia="zh-CN"/>
              </w:rPr>
              <w:t>现有项目</w:t>
            </w:r>
            <w:r>
              <w:rPr>
                <w:rFonts w:ascii="Times New Roman" w:hAnsi="Times New Roman" w:eastAsia="宋体" w:cs="Times New Roman"/>
                <w:color w:val="auto"/>
                <w:spacing w:val="11"/>
                <w:position w:val="0"/>
                <w:u w:val="none"/>
              </w:rPr>
              <w:t>厕所使用。</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施工废水主要为各种施工机械设备运转的冷却水及洗涤用水和施工现场清洗、建材清洗、混凝土养护、设备水压试验等产生的废水，这部分废水含有一定量的油污和泥沙。</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 xml:space="preserve">施工期废水的产生量与工地管理水平关系极大，如果管理不善，施工现场污水横流，对工地周围的环境会造成一定的影响。 </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针对以上施工期废水的特点，提出以下施工期废水污染防治措施∶</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w:t>
            </w:r>
            <w:r>
              <w:rPr>
                <w:rFonts w:hint="eastAsia" w:ascii="Times New Roman" w:hAnsi="Times New Roman" w:eastAsia="宋体" w:cs="Times New Roman"/>
                <w:color w:val="auto"/>
                <w:spacing w:val="11"/>
                <w:position w:val="0"/>
                <w:u w:val="none"/>
              </w:rPr>
              <w:t>1</w:t>
            </w:r>
            <w:r>
              <w:rPr>
                <w:rFonts w:ascii="Times New Roman" w:hAnsi="Times New Roman" w:eastAsia="宋体" w:cs="Times New Roman"/>
                <w:color w:val="auto"/>
                <w:spacing w:val="11"/>
                <w:position w:val="0"/>
                <w:u w:val="none"/>
              </w:rPr>
              <w:t>）对施工流动机械的冲洗设固定场所，冲洗水进入临时设置的沉淀池处理后用于场地</w:t>
            </w:r>
            <w:r>
              <w:rPr>
                <w:rFonts w:hint="eastAsia" w:ascii="Times New Roman" w:hAnsi="Times New Roman" w:eastAsia="宋体" w:cs="Times New Roman"/>
                <w:color w:val="auto"/>
                <w:spacing w:val="11"/>
                <w:position w:val="0"/>
                <w:u w:val="none"/>
                <w:lang w:val="en-US" w:eastAsia="zh-CN"/>
              </w:rPr>
              <w:t>泼洒</w:t>
            </w:r>
            <w:r>
              <w:rPr>
                <w:rFonts w:ascii="Times New Roman" w:hAnsi="Times New Roman" w:eastAsia="宋体" w:cs="Times New Roman"/>
                <w:color w:val="auto"/>
                <w:spacing w:val="11"/>
                <w:position w:val="0"/>
                <w:u w:val="none"/>
              </w:rPr>
              <w:t>抑尘</w:t>
            </w:r>
            <w:r>
              <w:rPr>
                <w:rFonts w:hint="eastAsia" w:ascii="Times New Roman" w:hAnsi="Times New Roman" w:eastAsia="宋体" w:cs="Times New Roman"/>
                <w:color w:val="auto"/>
                <w:spacing w:val="11"/>
                <w:position w:val="0"/>
                <w:u w:val="none"/>
              </w:rPr>
              <w:t>；</w:t>
            </w:r>
          </w:p>
          <w:p>
            <w:pPr>
              <w:ind w:firstLine="480"/>
              <w:rPr>
                <w:rFonts w:ascii="Times New Roman" w:hAnsi="Times New Roman" w:eastAsia="宋体" w:cs="Times New Roman"/>
                <w:color w:val="auto"/>
                <w:spacing w:val="11"/>
                <w:position w:val="0"/>
                <w:u w:val="none"/>
              </w:rPr>
            </w:pPr>
            <w:r>
              <w:rPr>
                <w:rFonts w:ascii="Times New Roman" w:hAnsi="Times New Roman" w:eastAsia="宋体" w:cs="Times New Roman"/>
                <w:color w:val="auto"/>
                <w:spacing w:val="11"/>
                <w:position w:val="0"/>
                <w:u w:val="none"/>
              </w:rPr>
              <w:t>（</w:t>
            </w:r>
            <w:r>
              <w:rPr>
                <w:rFonts w:hint="eastAsia" w:ascii="Times New Roman" w:hAnsi="Times New Roman" w:eastAsia="宋体" w:cs="Times New Roman"/>
                <w:color w:val="auto"/>
                <w:spacing w:val="11"/>
                <w:position w:val="0"/>
                <w:u w:val="none"/>
              </w:rPr>
              <w:t>2</w:t>
            </w:r>
            <w:r>
              <w:rPr>
                <w:rFonts w:ascii="Times New Roman" w:hAnsi="Times New Roman" w:eastAsia="宋体" w:cs="Times New Roman"/>
                <w:color w:val="auto"/>
                <w:spacing w:val="11"/>
                <w:position w:val="0"/>
                <w:u w:val="none"/>
              </w:rPr>
              <w:t>）场地设沉淀池，将场地废水收集沉淀后回用于施工现场的洒水降尘，</w:t>
            </w:r>
            <w:r>
              <w:rPr>
                <w:rFonts w:hint="eastAsia" w:ascii="Times New Roman" w:hAnsi="Times New Roman" w:eastAsia="宋体" w:cs="Times New Roman"/>
                <w:color w:val="auto"/>
                <w:spacing w:val="11"/>
                <w:position w:val="0"/>
                <w:u w:val="none"/>
              </w:rPr>
              <w:t>物</w:t>
            </w:r>
            <w:r>
              <w:rPr>
                <w:rFonts w:ascii="Times New Roman" w:hAnsi="Times New Roman" w:eastAsia="宋体" w:cs="Times New Roman"/>
                <w:color w:val="auto"/>
                <w:spacing w:val="11"/>
                <w:position w:val="0"/>
                <w:u w:val="none"/>
              </w:rPr>
              <w:t>料清洗废水经沉淀处理后循环使用，多余部分可用作低标号砂浆搅和用水。在施工完成后，不得闲置土地，应尽快对建设区进行主体工程、水土保持设施和环境绿化工程等建设，使场地土面及时得到绿化覆盖，避免水土流失，美化环境</w:t>
            </w:r>
            <w:r>
              <w:rPr>
                <w:rFonts w:hint="eastAsia" w:ascii="Times New Roman" w:hAnsi="Times New Roman" w:eastAsia="宋体" w:cs="Times New Roman"/>
                <w:color w:val="auto"/>
                <w:spacing w:val="11"/>
                <w:position w:val="0"/>
                <w:u w:val="none"/>
              </w:rPr>
              <w:t>；</w:t>
            </w:r>
          </w:p>
          <w:p>
            <w:pPr>
              <w:ind w:firstLine="480"/>
              <w:rPr>
                <w:rFonts w:hint="eastAsia" w:ascii="Times New Roman" w:hAnsi="Times New Roman" w:eastAsia="宋体" w:cs="Times New Roman"/>
                <w:color w:val="auto"/>
                <w:spacing w:val="11"/>
                <w:position w:val="0"/>
                <w:u w:val="none"/>
                <w:lang w:eastAsia="zh-CN"/>
              </w:rPr>
            </w:pPr>
            <w:r>
              <w:rPr>
                <w:rFonts w:ascii="Times New Roman" w:hAnsi="Times New Roman" w:eastAsia="宋体" w:cs="Times New Roman"/>
                <w:color w:val="auto"/>
                <w:spacing w:val="11"/>
                <w:position w:val="0"/>
                <w:u w:val="none"/>
              </w:rPr>
              <w:t>（</w:t>
            </w:r>
            <w:r>
              <w:rPr>
                <w:rFonts w:hint="eastAsia" w:ascii="Times New Roman" w:hAnsi="Times New Roman" w:eastAsia="宋体" w:cs="Times New Roman"/>
                <w:color w:val="auto"/>
                <w:spacing w:val="11"/>
                <w:position w:val="0"/>
                <w:u w:val="none"/>
              </w:rPr>
              <w:t>3</w:t>
            </w:r>
            <w:r>
              <w:rPr>
                <w:rFonts w:ascii="Times New Roman" w:hAnsi="Times New Roman" w:eastAsia="宋体" w:cs="Times New Roman"/>
                <w:color w:val="auto"/>
                <w:spacing w:val="11"/>
                <w:position w:val="0"/>
                <w:u w:val="none"/>
              </w:rPr>
              <w:t>）加强施工期工地用水管理</w:t>
            </w:r>
            <w:r>
              <w:rPr>
                <w:rFonts w:hint="eastAsia" w:ascii="宋体" w:hAnsi="宋体" w:eastAsia="宋体" w:cs="宋体"/>
                <w:color w:val="auto"/>
                <w:spacing w:val="11"/>
                <w:position w:val="0"/>
                <w:u w:val="none"/>
              </w:rPr>
              <w:t>，节约用水，尽可能避免施工用水过程中的“跑、冒、滴、漏”，贯彻“一水多用、重复利用、节约用水”的原</w:t>
            </w:r>
            <w:r>
              <w:rPr>
                <w:rFonts w:ascii="Times New Roman" w:hAnsi="Times New Roman" w:eastAsia="宋体" w:cs="Times New Roman"/>
                <w:color w:val="auto"/>
                <w:spacing w:val="11"/>
                <w:position w:val="0"/>
                <w:u w:val="none"/>
              </w:rPr>
              <w:t>则，尽量减少废水的排放量，减轻废水排放对周围环境的影响</w:t>
            </w:r>
            <w:r>
              <w:rPr>
                <w:rFonts w:hint="eastAsia" w:ascii="Times New Roman" w:hAnsi="Times New Roman" w:eastAsia="宋体" w:cs="Times New Roman"/>
                <w:color w:val="auto"/>
                <w:spacing w:val="11"/>
                <w:position w:val="0"/>
                <w:u w:val="none"/>
                <w:lang w:eastAsia="zh-CN"/>
              </w:rPr>
              <w:t>；</w:t>
            </w:r>
          </w:p>
          <w:p>
            <w:pPr>
              <w:ind w:firstLine="480"/>
              <w:rPr>
                <w:rFonts w:hint="eastAsia" w:ascii="Times New Roman" w:hAnsi="Times New Roman" w:eastAsia="宋体" w:cs="Times New Roman"/>
                <w:color w:val="auto"/>
                <w:spacing w:val="11"/>
                <w:position w:val="0"/>
                <w:u w:val="none"/>
                <w:lang w:eastAsia="zh-CN"/>
              </w:rPr>
            </w:pP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lang w:val="en-US" w:eastAsia="zh-CN"/>
              </w:rPr>
              <w:t>4</w:t>
            </w:r>
            <w:r>
              <w:rPr>
                <w:rFonts w:hint="eastAsia" w:ascii="Times New Roman" w:hAnsi="Times New Roman" w:eastAsia="宋体" w:cs="Times New Roman"/>
                <w:color w:val="auto"/>
                <w:spacing w:val="11"/>
                <w:position w:val="0"/>
                <w:u w:val="none"/>
                <w:lang w:eastAsia="zh-CN"/>
              </w:rPr>
              <w:t>）施工期间产生的大量泥浆水和雨水中含有浓度很高的悬浮物，施工区设置完善的配套排水系统、泥浆沉淀设施，泥浆废水经沉淀处理后回用，不得直接对外排放；合理选择施工机械、施工方法、施工场界。项目必须使用商品混凝土，且不在现场搅拌，以避免混凝土搅拌过程中产生的水泥浆水，减轻污染；</w:t>
            </w:r>
          </w:p>
          <w:p>
            <w:pPr>
              <w:ind w:firstLine="480"/>
              <w:rPr>
                <w:rFonts w:hint="eastAsia" w:ascii="Times New Roman" w:hAnsi="Times New Roman" w:eastAsia="宋体" w:cs="Times New Roman"/>
                <w:color w:val="auto"/>
                <w:spacing w:val="11"/>
                <w:position w:val="0"/>
                <w:u w:val="none"/>
                <w:lang w:eastAsia="zh-CN"/>
              </w:rPr>
            </w:pP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lang w:val="en-US" w:eastAsia="zh-CN"/>
              </w:rPr>
              <w:t>5</w:t>
            </w:r>
            <w:r>
              <w:rPr>
                <w:rFonts w:hint="eastAsia" w:ascii="Times New Roman" w:hAnsi="Times New Roman" w:eastAsia="宋体" w:cs="Times New Roman"/>
                <w:color w:val="auto"/>
                <w:spacing w:val="11"/>
                <w:position w:val="0"/>
                <w:u w:val="none"/>
                <w:lang w:eastAsia="zh-CN"/>
              </w:rPr>
              <w:t>）工程施工机械、运输车辆在运行和维修中都可能有油污滴漏，进入表土和水体，从而对局部水环境造成石油类污染。为减少石油类污染，项目施工设备不得在施工现场进行大修，必须拖入专业维修厂进行维修。车辆及机械设备保养的废油属于危险废物，必须集中妥善处置，不得随意排放，以减少石油类对表土和水环境的污染；</w:t>
            </w:r>
          </w:p>
          <w:p>
            <w:pPr>
              <w:ind w:firstLine="480"/>
              <w:rPr>
                <w:rFonts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lang w:val="en-US" w:eastAsia="zh-CN"/>
              </w:rPr>
              <w:t>6</w:t>
            </w:r>
            <w:r>
              <w:rPr>
                <w:rFonts w:hint="eastAsia" w:ascii="Times New Roman" w:hAnsi="Times New Roman" w:eastAsia="宋体" w:cs="Times New Roman"/>
                <w:color w:val="auto"/>
                <w:spacing w:val="11"/>
                <w:position w:val="0"/>
                <w:u w:val="none"/>
                <w:lang w:eastAsia="zh-CN"/>
              </w:rPr>
              <w:t>）施工材料运输车辆应有防雨设备，施工材料堆放场地应防止大风暴雨冲刷造成渗漏进入水体造成污染</w:t>
            </w:r>
            <w:r>
              <w:rPr>
                <w:rFonts w:ascii="Times New Roman" w:hAnsi="Times New Roman" w:eastAsia="宋体" w:cs="Times New Roman"/>
                <w:color w:val="auto"/>
                <w:spacing w:val="11"/>
                <w:position w:val="0"/>
                <w:u w:val="none"/>
              </w:rPr>
              <w:t>。</w:t>
            </w:r>
          </w:p>
          <w:p>
            <w:pPr>
              <w:ind w:firstLine="480"/>
              <w:rPr>
                <w:color w:val="auto"/>
                <w:spacing w:val="11"/>
                <w:position w:val="0"/>
                <w:u w:val="none"/>
              </w:rPr>
            </w:pPr>
            <w:r>
              <w:rPr>
                <w:rFonts w:ascii="Times New Roman" w:hAnsi="Times New Roman" w:eastAsia="宋体" w:cs="Times New Roman"/>
                <w:color w:val="auto"/>
                <w:spacing w:val="11"/>
                <w:position w:val="0"/>
                <w:u w:val="none"/>
              </w:rPr>
              <w:t>综上所述，施工期环境影响是短期的，且受人为、自然条件影响较大，只要加强现场施工管理，并采取以上防护措施，施工期废水不外排。因此，本项目施工期废水排放对项目所在区域的地下水环境影响很小。施工期间废水的排放随着施工期的结束，亦会随之消失。</w:t>
            </w:r>
          </w:p>
          <w:p>
            <w:pPr>
              <w:ind w:firstLine="526" w:firstLineChars="200"/>
              <w:rPr>
                <w:b/>
                <w:bCs/>
                <w:color w:val="auto"/>
                <w:spacing w:val="11"/>
                <w:position w:val="0"/>
              </w:rPr>
            </w:pPr>
            <w:r>
              <w:rPr>
                <w:rFonts w:hint="eastAsia"/>
                <w:b/>
                <w:bCs/>
                <w:color w:val="auto"/>
                <w:spacing w:val="11"/>
                <w:position w:val="0"/>
              </w:rPr>
              <w:t>2</w:t>
            </w:r>
            <w:r>
              <w:rPr>
                <w:b/>
                <w:bCs/>
                <w:color w:val="auto"/>
                <w:spacing w:val="11"/>
                <w:position w:val="0"/>
              </w:rPr>
              <w:t>、</w:t>
            </w:r>
            <w:r>
              <w:rPr>
                <w:rFonts w:hint="eastAsia"/>
                <w:b/>
                <w:bCs/>
                <w:color w:val="auto"/>
                <w:spacing w:val="11"/>
                <w:position w:val="0"/>
              </w:rPr>
              <w:t>施工大气环境影响和保护措施</w:t>
            </w:r>
          </w:p>
          <w:p>
            <w:pPr>
              <w:ind w:firstLine="480"/>
              <w:rPr>
                <w:color w:val="auto"/>
                <w:spacing w:val="11"/>
                <w:position w:val="0"/>
              </w:rPr>
            </w:pPr>
            <w:r>
              <w:rPr>
                <w:rFonts w:hint="eastAsia"/>
                <w:color w:val="auto"/>
                <w:spacing w:val="11"/>
                <w:position w:val="0"/>
              </w:rPr>
              <w:t>（1）堆场扬尘</w:t>
            </w:r>
          </w:p>
          <w:p>
            <w:pPr>
              <w:ind w:firstLine="480"/>
              <w:rPr>
                <w:color w:val="auto"/>
                <w:spacing w:val="11"/>
                <w:position w:val="0"/>
              </w:rPr>
            </w:pPr>
            <w:r>
              <w:rPr>
                <w:color w:val="auto"/>
                <w:spacing w:val="11"/>
                <w:position w:val="0"/>
              </w:rPr>
              <w:t>施工阶段扬尘的另一个主要来源是露天堆场和裸露场地的风力扬尘。由于施工需要，一些建筑材料需要露天堆放，一些施工作业点的表层土壤在经过人工开挖后，临时露天堆放，在气候干燥且有风的情况下，会产生大量的扬尘，扬尘量可按堆场扬尘的经验公式计算</w:t>
            </w:r>
            <w:r>
              <w:rPr>
                <w:rFonts w:hint="eastAsia"/>
                <w:color w:val="auto"/>
                <w:spacing w:val="11"/>
                <w:position w:val="0"/>
              </w:rPr>
              <w:t>：</w:t>
            </w:r>
          </w:p>
          <w:p>
            <w:pPr>
              <w:spacing w:after="120" w:line="480" w:lineRule="auto"/>
              <w:ind w:firstLine="0" w:firstLineChars="0"/>
              <w:jc w:val="center"/>
              <w:rPr>
                <w:color w:val="auto"/>
                <w:spacing w:val="11"/>
                <w:position w:val="0"/>
              </w:rPr>
            </w:pPr>
            <w:r>
              <w:rPr>
                <w:color w:val="auto"/>
                <w:spacing w:val="11"/>
                <w:position w:val="0"/>
              </w:rPr>
              <w:object>
                <v:shape id="_x0000_i1025" o:spt="75" type="#_x0000_t75" style="height:22.8pt;width:156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5" r:id="rId11">
                  <o:LockedField>false</o:LockedField>
                </o:OLEObject>
              </w:object>
            </w:r>
          </w:p>
          <w:p>
            <w:pPr>
              <w:ind w:firstLine="480"/>
              <w:rPr>
                <w:color w:val="auto"/>
                <w:spacing w:val="11"/>
                <w:position w:val="0"/>
              </w:rPr>
            </w:pPr>
            <w:r>
              <w:rPr>
                <w:rFonts w:hint="eastAsia"/>
                <w:color w:val="auto"/>
                <w:spacing w:val="11"/>
                <w:position w:val="0"/>
              </w:rPr>
              <w:t>式中：Q——起尘量，</w:t>
            </w:r>
            <w:r>
              <w:rPr>
                <w:color w:val="auto"/>
                <w:spacing w:val="11"/>
                <w:position w:val="0"/>
              </w:rPr>
              <w:t>kg/t·a；</w:t>
            </w:r>
          </w:p>
          <w:p>
            <w:pPr>
              <w:ind w:firstLine="1310" w:firstLineChars="500"/>
              <w:rPr>
                <w:color w:val="auto"/>
                <w:spacing w:val="11"/>
                <w:position w:val="0"/>
              </w:rPr>
            </w:pPr>
            <w:r>
              <w:rPr>
                <w:color w:val="auto"/>
                <w:spacing w:val="11"/>
                <w:position w:val="0"/>
              </w:rPr>
              <w:t>V</w:t>
            </w:r>
            <w:r>
              <w:rPr>
                <w:rFonts w:hint="eastAsia"/>
                <w:color w:val="auto"/>
                <w:spacing w:val="11"/>
                <w:position w:val="0"/>
              </w:rPr>
              <w:t>50——</w:t>
            </w:r>
            <w:r>
              <w:rPr>
                <w:color w:val="auto"/>
                <w:spacing w:val="11"/>
                <w:position w:val="0"/>
              </w:rPr>
              <w:t>距地面50m处风速，m/s</w:t>
            </w:r>
            <w:r>
              <w:rPr>
                <w:rFonts w:hint="eastAsia"/>
                <w:color w:val="auto"/>
                <w:spacing w:val="11"/>
                <w:position w:val="0"/>
              </w:rPr>
              <w:t>；</w:t>
            </w:r>
          </w:p>
          <w:p>
            <w:pPr>
              <w:ind w:firstLine="1310" w:firstLineChars="500"/>
              <w:rPr>
                <w:color w:val="auto"/>
                <w:spacing w:val="11"/>
                <w:position w:val="0"/>
              </w:rPr>
            </w:pPr>
            <w:r>
              <w:rPr>
                <w:color w:val="auto"/>
                <w:spacing w:val="11"/>
                <w:position w:val="0"/>
              </w:rPr>
              <w:t>V</w:t>
            </w:r>
            <w:r>
              <w:rPr>
                <w:rFonts w:hint="eastAsia"/>
                <w:color w:val="auto"/>
                <w:spacing w:val="11"/>
                <w:position w:val="0"/>
              </w:rPr>
              <w:t>0——</w:t>
            </w:r>
            <w:r>
              <w:rPr>
                <w:color w:val="auto"/>
                <w:spacing w:val="11"/>
                <w:position w:val="0"/>
              </w:rPr>
              <w:t>起尘风速，m/s</w:t>
            </w:r>
            <w:r>
              <w:rPr>
                <w:rFonts w:hint="eastAsia"/>
                <w:color w:val="auto"/>
                <w:spacing w:val="11"/>
                <w:position w:val="0"/>
              </w:rPr>
              <w:t>；</w:t>
            </w:r>
          </w:p>
          <w:p>
            <w:pPr>
              <w:ind w:firstLine="1310" w:firstLineChars="500"/>
              <w:rPr>
                <w:color w:val="auto"/>
                <w:spacing w:val="11"/>
                <w:position w:val="0"/>
              </w:rPr>
            </w:pPr>
            <w:r>
              <w:rPr>
                <w:color w:val="auto"/>
                <w:spacing w:val="11"/>
                <w:position w:val="0"/>
              </w:rPr>
              <w:t>W</w:t>
            </w:r>
            <w:r>
              <w:rPr>
                <w:rFonts w:hint="eastAsia"/>
                <w:color w:val="auto"/>
                <w:spacing w:val="11"/>
                <w:position w:val="0"/>
              </w:rPr>
              <w:t>——</w:t>
            </w:r>
            <w:r>
              <w:rPr>
                <w:color w:val="auto"/>
                <w:spacing w:val="11"/>
                <w:position w:val="0"/>
              </w:rPr>
              <w:t>尘粒的含水量，%。</w:t>
            </w:r>
          </w:p>
          <w:p>
            <w:pPr>
              <w:ind w:firstLine="480"/>
              <w:rPr>
                <w:color w:val="auto"/>
                <w:spacing w:val="11"/>
                <w:position w:val="0"/>
              </w:rPr>
            </w:pPr>
            <w:r>
              <w:rPr>
                <w:color w:val="auto"/>
                <w:spacing w:val="11"/>
                <w:position w:val="0"/>
              </w:rPr>
              <w:t>起尘风速与尘粒和含水量有关，因此，减少露天堆放、保证</w:t>
            </w:r>
            <w:r>
              <w:rPr>
                <w:rFonts w:hint="eastAsia"/>
                <w:color w:val="auto"/>
                <w:spacing w:val="11"/>
                <w:position w:val="0"/>
              </w:rPr>
              <w:t>一</w:t>
            </w:r>
            <w:r>
              <w:rPr>
                <w:color w:val="auto"/>
                <w:spacing w:val="11"/>
                <w:position w:val="0"/>
              </w:rPr>
              <w:t>定的含水量以及减少裸露地面是减少风力起尘的有效手段。粉尘在空气的</w:t>
            </w:r>
            <w:r>
              <w:rPr>
                <w:rFonts w:hint="eastAsia"/>
                <w:color w:val="auto"/>
                <w:spacing w:val="11"/>
                <w:position w:val="0"/>
              </w:rPr>
              <w:t>扩散稀释</w:t>
            </w:r>
            <w:r>
              <w:rPr>
                <w:color w:val="auto"/>
                <w:spacing w:val="11"/>
                <w:position w:val="0"/>
              </w:rPr>
              <w:t>与</w:t>
            </w:r>
            <w:r>
              <w:rPr>
                <w:rFonts w:hint="eastAsia"/>
                <w:color w:val="auto"/>
                <w:spacing w:val="11"/>
                <w:position w:val="0"/>
              </w:rPr>
              <w:t>风</w:t>
            </w:r>
            <w:r>
              <w:rPr>
                <w:color w:val="auto"/>
                <w:spacing w:val="11"/>
                <w:position w:val="0"/>
              </w:rPr>
              <w:t>速等气象条件有关，也与粉尘本身的沉降速度有关。不同尘粒粉尘的沉降速度见表</w:t>
            </w:r>
            <w:r>
              <w:rPr>
                <w:rFonts w:hint="eastAsia"/>
                <w:color w:val="auto"/>
                <w:spacing w:val="11"/>
                <w:position w:val="0"/>
              </w:rPr>
              <w:t>4-1</w:t>
            </w:r>
            <w:r>
              <w:rPr>
                <w:color w:val="auto"/>
                <w:spacing w:val="11"/>
                <w:position w:val="0"/>
              </w:rPr>
              <w:t>。</w:t>
            </w:r>
          </w:p>
          <w:p>
            <w:pPr>
              <w:spacing w:line="240" w:lineRule="auto"/>
              <w:ind w:firstLine="0" w:firstLineChars="0"/>
              <w:jc w:val="center"/>
              <w:rPr>
                <w:color w:val="auto"/>
                <w:spacing w:val="11"/>
                <w:kern w:val="0"/>
                <w:position w:val="0"/>
                <w:sz w:val="21"/>
                <w:szCs w:val="21"/>
              </w:rPr>
            </w:pPr>
            <w:r>
              <w:rPr>
                <w:b/>
                <w:bCs/>
                <w:color w:val="auto"/>
                <w:spacing w:val="11"/>
                <w:kern w:val="0"/>
                <w:position w:val="0"/>
                <w:sz w:val="21"/>
                <w:szCs w:val="21"/>
              </w:rPr>
              <w:t>表4-1</w:t>
            </w:r>
            <w:r>
              <w:rPr>
                <w:rFonts w:hint="eastAsia"/>
                <w:b/>
                <w:bCs/>
                <w:color w:val="auto"/>
                <w:spacing w:val="11"/>
                <w:kern w:val="0"/>
                <w:position w:val="0"/>
                <w:sz w:val="21"/>
                <w:szCs w:val="21"/>
              </w:rPr>
              <w:t xml:space="preserve">  不同尘粒粉尘的沉降速度</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117"/>
              <w:gridCol w:w="1117"/>
              <w:gridCol w:w="1118"/>
              <w:gridCol w:w="1118"/>
              <w:gridCol w:w="1118"/>
              <w:gridCol w:w="1118"/>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粉尘粒径（</w:t>
                  </w:r>
                  <w:r>
                    <w:rPr>
                      <w:color w:val="auto"/>
                      <w:spacing w:val="11"/>
                      <w:kern w:val="0"/>
                      <w:position w:val="0"/>
                      <w:sz w:val="21"/>
                      <w:szCs w:val="21"/>
                    </w:rPr>
                    <w:t>μm</w:t>
                  </w:r>
                  <w:r>
                    <w:rPr>
                      <w:rFonts w:hint="eastAsia"/>
                      <w:color w:val="auto"/>
                      <w:spacing w:val="11"/>
                      <w:kern w:val="0"/>
                      <w:position w:val="0"/>
                      <w:sz w:val="21"/>
                      <w:szCs w:val="21"/>
                    </w:rPr>
                    <w:t>）</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沉降速度（m/s）</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0.003</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0.012</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0.027</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0.048</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0.075</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0.108</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粉尘粒径（</w:t>
                  </w:r>
                  <w:r>
                    <w:rPr>
                      <w:color w:val="auto"/>
                      <w:spacing w:val="11"/>
                      <w:kern w:val="0"/>
                      <w:position w:val="0"/>
                      <w:sz w:val="21"/>
                      <w:szCs w:val="21"/>
                    </w:rPr>
                    <w:t>μm</w:t>
                  </w:r>
                  <w:r>
                    <w:rPr>
                      <w:rFonts w:hint="eastAsia"/>
                      <w:color w:val="auto"/>
                      <w:spacing w:val="11"/>
                      <w:kern w:val="0"/>
                      <w:position w:val="0"/>
                      <w:sz w:val="21"/>
                      <w:szCs w:val="21"/>
                    </w:rPr>
                    <w:t>）</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沉降速度（m/s）</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0.158</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0.170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0.152</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0.239</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0.804</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1.005</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1.829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粉尘粒径（</w:t>
                  </w:r>
                  <w:r>
                    <w:rPr>
                      <w:color w:val="auto"/>
                      <w:spacing w:val="11"/>
                      <w:kern w:val="0"/>
                      <w:position w:val="0"/>
                      <w:sz w:val="21"/>
                      <w:szCs w:val="21"/>
                    </w:rPr>
                    <w:t>μm</w:t>
                  </w:r>
                  <w:r>
                    <w:rPr>
                      <w:rFonts w:hint="eastAsia"/>
                      <w:color w:val="auto"/>
                      <w:spacing w:val="11"/>
                      <w:kern w:val="0"/>
                      <w:position w:val="0"/>
                      <w:sz w:val="21"/>
                      <w:szCs w:val="21"/>
                    </w:rPr>
                    <w:t>）</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450</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850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沉降速度（m/s）</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2.221</w:t>
                  </w:r>
                </w:p>
              </w:tc>
              <w:tc>
                <w:tcPr>
                  <w:tcW w:w="62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2.614</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3.016</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3.418</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3.20</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4.222</w:t>
                  </w:r>
                </w:p>
              </w:tc>
              <w:tc>
                <w:tcPr>
                  <w:tcW w:w="62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4.624</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rPr>
            </w:pPr>
            <w:r>
              <w:rPr>
                <w:color w:val="auto"/>
                <w:spacing w:val="11"/>
                <w:position w:val="0"/>
              </w:rPr>
              <w:t>由上表可知，粉尘的沉降速度随按径的增大而迅速增大。当粒径为</w:t>
            </w:r>
            <w:r>
              <w:rPr>
                <w:rFonts w:hint="eastAsia"/>
                <w:color w:val="auto"/>
                <w:spacing w:val="11"/>
                <w:position w:val="0"/>
              </w:rPr>
              <w:t>2</w:t>
            </w:r>
            <w:r>
              <w:rPr>
                <w:color w:val="auto"/>
                <w:spacing w:val="11"/>
                <w:position w:val="0"/>
              </w:rPr>
              <w:t>50μm时，沉降速度为</w:t>
            </w:r>
            <w:r>
              <w:rPr>
                <w:rFonts w:hint="eastAsia"/>
                <w:color w:val="auto"/>
                <w:spacing w:val="11"/>
                <w:position w:val="0"/>
              </w:rPr>
              <w:t>1.005</w:t>
            </w:r>
            <w:r>
              <w:rPr>
                <w:color w:val="auto"/>
                <w:spacing w:val="11"/>
                <w:position w:val="0"/>
              </w:rPr>
              <w:t>m/s</w:t>
            </w:r>
            <w:r>
              <w:rPr>
                <w:rFonts w:hint="eastAsia"/>
                <w:color w:val="auto"/>
                <w:spacing w:val="11"/>
                <w:position w:val="0"/>
              </w:rPr>
              <w:t>，</w:t>
            </w:r>
            <w:r>
              <w:rPr>
                <w:color w:val="auto"/>
                <w:spacing w:val="11"/>
                <w:position w:val="0"/>
              </w:rPr>
              <w:t>因此可以认为当尘粒大于250μm时，主要影响范围在扬尘点下风向近距离范围内。</w:t>
            </w:r>
          </w:p>
          <w:p>
            <w:pPr>
              <w:ind w:firstLine="480"/>
              <w:rPr>
                <w:color w:val="auto"/>
                <w:spacing w:val="11"/>
                <w:position w:val="0"/>
              </w:rPr>
            </w:pPr>
            <w:r>
              <w:rPr>
                <w:color w:val="auto"/>
                <w:spacing w:val="11"/>
                <w:position w:val="0"/>
              </w:rPr>
              <w:t>在同类建筑施工期条件下，在不同的影响范围内，做洒水抑尘测算扬尘影响，结果见</w:t>
            </w:r>
            <w:r>
              <w:rPr>
                <w:rFonts w:hint="eastAsia"/>
                <w:color w:val="auto"/>
                <w:spacing w:val="11"/>
                <w:position w:val="0"/>
              </w:rPr>
              <w:t>表4-2</w:t>
            </w:r>
            <w:r>
              <w:rPr>
                <w:color w:val="auto"/>
                <w:spacing w:val="11"/>
                <w:position w:val="0"/>
              </w:rPr>
              <w:t>。由表4-2可知，</w:t>
            </w:r>
            <w:r>
              <w:rPr>
                <w:rFonts w:hint="eastAsia"/>
                <w:color w:val="auto"/>
                <w:spacing w:val="11"/>
                <w:position w:val="0"/>
              </w:rPr>
              <w:t>洒水</w:t>
            </w:r>
            <w:r>
              <w:rPr>
                <w:color w:val="auto"/>
                <w:spacing w:val="11"/>
                <w:position w:val="0"/>
              </w:rPr>
              <w:t>能有效的降低扬尘量</w:t>
            </w:r>
            <w:r>
              <w:rPr>
                <w:rFonts w:hint="eastAsia"/>
                <w:color w:val="auto"/>
                <w:spacing w:val="11"/>
                <w:position w:val="0"/>
              </w:rPr>
              <w:t>；</w:t>
            </w:r>
            <w:r>
              <w:rPr>
                <w:color w:val="auto"/>
                <w:spacing w:val="11"/>
                <w:position w:val="0"/>
              </w:rPr>
              <w:t>在实际施工的运作中，如果每天洒水4~5次，可以使得扬尘量减少大约70%，扬尘污染距离可以缩小到20~50m。</w:t>
            </w:r>
          </w:p>
          <w:p>
            <w:pPr>
              <w:spacing w:line="240" w:lineRule="auto"/>
              <w:ind w:firstLine="0" w:firstLineChars="0"/>
              <w:jc w:val="center"/>
              <w:rPr>
                <w:color w:val="auto"/>
                <w:spacing w:val="11"/>
                <w:kern w:val="0"/>
                <w:position w:val="0"/>
                <w:sz w:val="21"/>
                <w:szCs w:val="21"/>
              </w:rPr>
            </w:pPr>
            <w:r>
              <w:rPr>
                <w:b/>
                <w:bCs/>
                <w:color w:val="auto"/>
                <w:spacing w:val="11"/>
                <w:kern w:val="0"/>
                <w:position w:val="0"/>
                <w:sz w:val="21"/>
                <w:szCs w:val="21"/>
              </w:rPr>
              <w:t>表4-</w:t>
            </w:r>
            <w:r>
              <w:rPr>
                <w:rFonts w:hint="eastAsia"/>
                <w:b/>
                <w:bCs/>
                <w:color w:val="auto"/>
                <w:spacing w:val="11"/>
                <w:kern w:val="0"/>
                <w:position w:val="0"/>
                <w:sz w:val="21"/>
                <w:szCs w:val="21"/>
              </w:rPr>
              <w:t>2  施工期场地洒水抑尘试验（扬尘小时平均浓度，单位：mg/Nm</w:t>
            </w:r>
            <w:r>
              <w:rPr>
                <w:rFonts w:hint="eastAsia"/>
                <w:b/>
                <w:bCs/>
                <w:color w:val="auto"/>
                <w:spacing w:val="11"/>
                <w:kern w:val="0"/>
                <w:position w:val="0"/>
                <w:sz w:val="21"/>
                <w:szCs w:val="21"/>
                <w:vertAlign w:val="superscript"/>
              </w:rPr>
              <w:t>3</w:t>
            </w:r>
            <w:r>
              <w:rPr>
                <w:rFonts w:hint="eastAsia"/>
                <w:b/>
                <w:bCs/>
                <w:color w:val="auto"/>
                <w:spacing w:val="11"/>
                <w:kern w:val="0"/>
                <w:position w:val="0"/>
                <w:sz w:val="21"/>
                <w:szCs w:val="21"/>
              </w:rPr>
              <w:t>）</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788"/>
              <w:gridCol w:w="1788"/>
              <w:gridCol w:w="1789"/>
              <w:gridCol w:w="1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0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距离</w:t>
                  </w:r>
                </w:p>
              </w:tc>
              <w:tc>
                <w:tcPr>
                  <w:tcW w:w="99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5m</w:t>
                  </w:r>
                </w:p>
              </w:tc>
              <w:tc>
                <w:tcPr>
                  <w:tcW w:w="99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20m</w:t>
                  </w:r>
                </w:p>
              </w:tc>
              <w:tc>
                <w:tcPr>
                  <w:tcW w:w="100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50m</w:t>
                  </w:r>
                </w:p>
              </w:tc>
              <w:tc>
                <w:tcPr>
                  <w:tcW w:w="100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0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不洒水</w:t>
                  </w:r>
                </w:p>
              </w:tc>
              <w:tc>
                <w:tcPr>
                  <w:tcW w:w="99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10.14</w:t>
                  </w:r>
                </w:p>
              </w:tc>
              <w:tc>
                <w:tcPr>
                  <w:tcW w:w="99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2.89</w:t>
                  </w:r>
                </w:p>
              </w:tc>
              <w:tc>
                <w:tcPr>
                  <w:tcW w:w="100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1.15</w:t>
                  </w:r>
                </w:p>
              </w:tc>
              <w:tc>
                <w:tcPr>
                  <w:tcW w:w="100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0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洒水</w:t>
                  </w:r>
                </w:p>
              </w:tc>
              <w:tc>
                <w:tcPr>
                  <w:tcW w:w="99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2.01</w:t>
                  </w:r>
                </w:p>
              </w:tc>
              <w:tc>
                <w:tcPr>
                  <w:tcW w:w="99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1.40</w:t>
                  </w:r>
                </w:p>
              </w:tc>
              <w:tc>
                <w:tcPr>
                  <w:tcW w:w="100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0.67</w:t>
                  </w:r>
                </w:p>
              </w:tc>
              <w:tc>
                <w:tcPr>
                  <w:tcW w:w="100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0.60</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rPr>
            </w:pPr>
            <w:r>
              <w:rPr>
                <w:rFonts w:hint="eastAsia"/>
                <w:color w:val="auto"/>
                <w:spacing w:val="11"/>
                <w:position w:val="0"/>
              </w:rPr>
              <w:t>（2）</w:t>
            </w:r>
            <w:r>
              <w:rPr>
                <w:color w:val="auto"/>
                <w:spacing w:val="11"/>
                <w:position w:val="0"/>
              </w:rPr>
              <w:t>汽车行驶扬尘</w:t>
            </w:r>
          </w:p>
          <w:p>
            <w:pPr>
              <w:ind w:firstLine="480"/>
              <w:rPr>
                <w:color w:val="auto"/>
                <w:spacing w:val="11"/>
                <w:position w:val="0"/>
              </w:rPr>
            </w:pPr>
            <w:r>
              <w:rPr>
                <w:color w:val="auto"/>
                <w:spacing w:val="11"/>
                <w:position w:val="0"/>
              </w:rPr>
              <w:t>本项目汽车行驶产生的扬尘主要由施工场地道路</w:t>
            </w:r>
            <w:r>
              <w:rPr>
                <w:rFonts w:hint="eastAsia"/>
                <w:color w:val="auto"/>
                <w:spacing w:val="11"/>
                <w:position w:val="0"/>
              </w:rPr>
              <w:t>路面</w:t>
            </w:r>
            <w:r>
              <w:rPr>
                <w:color w:val="auto"/>
                <w:spacing w:val="11"/>
                <w:position w:val="0"/>
              </w:rPr>
              <w:t>以及施工车辆车轮上附带的泥土掉落至路面产生的扬尘，根据有关资料分析，汽车行驶扬尘其产生量与路面含尘量、汽车车型、车速等有关，根据有关文献资料介绍，施工过程中，车辆行驶产生的扬尘占总扬尘的60%以上。</w:t>
            </w:r>
          </w:p>
          <w:p>
            <w:pPr>
              <w:ind w:firstLine="480"/>
              <w:rPr>
                <w:color w:val="auto"/>
                <w:spacing w:val="11"/>
                <w:position w:val="0"/>
              </w:rPr>
            </w:pPr>
            <w:r>
              <w:rPr>
                <w:color w:val="auto"/>
                <w:spacing w:val="11"/>
                <w:position w:val="0"/>
              </w:rPr>
              <w:t>车辆行驶产生的扬尘，在完全干燥情况下，按下面经验公式计算。</w:t>
            </w:r>
          </w:p>
          <w:p>
            <w:pPr>
              <w:ind w:firstLine="0" w:firstLineChars="0"/>
              <w:jc w:val="center"/>
              <w:rPr>
                <w:color w:val="auto"/>
                <w:spacing w:val="11"/>
                <w:position w:val="0"/>
              </w:rPr>
            </w:pPr>
            <w:r>
              <w:rPr>
                <w:color w:val="auto"/>
                <w:spacing w:val="11"/>
                <w:position w:val="0"/>
              </w:rPr>
              <w:drawing>
                <wp:inline distT="0" distB="0" distL="114300" distR="114300">
                  <wp:extent cx="2406015" cy="493395"/>
                  <wp:effectExtent l="0" t="0" r="13335" b="1905"/>
                  <wp:docPr id="23" name="图片 26" descr="8cb3af833df381d0cffb31add5ee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8cb3af833df381d0cffb31add5ee4d3"/>
                          <pic:cNvPicPr>
                            <a:picLocks noChangeAspect="1"/>
                          </pic:cNvPicPr>
                        </pic:nvPicPr>
                        <pic:blipFill>
                          <a:blip r:embed="rId13" cstate="print"/>
                          <a:srcRect l="28464" t="44856" r="24707" b="48576"/>
                          <a:stretch>
                            <a:fillRect/>
                          </a:stretch>
                        </pic:blipFill>
                        <pic:spPr>
                          <a:xfrm>
                            <a:off x="0" y="0"/>
                            <a:ext cx="2406015" cy="493395"/>
                          </a:xfrm>
                          <a:prstGeom prst="rect">
                            <a:avLst/>
                          </a:prstGeom>
                          <a:noFill/>
                          <a:ln>
                            <a:noFill/>
                          </a:ln>
                        </pic:spPr>
                      </pic:pic>
                    </a:graphicData>
                  </a:graphic>
                </wp:inline>
              </w:drawing>
            </w:r>
          </w:p>
          <w:p>
            <w:pPr>
              <w:ind w:firstLine="480"/>
              <w:rPr>
                <w:color w:val="auto"/>
                <w:spacing w:val="11"/>
                <w:position w:val="0"/>
              </w:rPr>
            </w:pPr>
            <w:r>
              <w:rPr>
                <w:color w:val="auto"/>
                <w:spacing w:val="11"/>
                <w:position w:val="0"/>
              </w:rPr>
              <w:t>式中</w:t>
            </w:r>
            <w:r>
              <w:rPr>
                <w:rFonts w:hint="eastAsia"/>
                <w:color w:val="auto"/>
                <w:spacing w:val="11"/>
                <w:position w:val="0"/>
              </w:rPr>
              <w:t>：</w:t>
            </w:r>
            <w:r>
              <w:rPr>
                <w:color w:val="auto"/>
                <w:spacing w:val="11"/>
                <w:position w:val="0"/>
              </w:rPr>
              <w:t>Q</w:t>
            </w:r>
            <w:r>
              <w:rPr>
                <w:rFonts w:hint="eastAsia"/>
                <w:color w:val="auto"/>
                <w:spacing w:val="11"/>
                <w:position w:val="0"/>
              </w:rPr>
              <w:t>——</w:t>
            </w:r>
            <w:r>
              <w:rPr>
                <w:color w:val="auto"/>
                <w:spacing w:val="11"/>
                <w:position w:val="0"/>
              </w:rPr>
              <w:t>汽车行驶的扬尘，kg/km·辆</w:t>
            </w:r>
            <w:r>
              <w:rPr>
                <w:rFonts w:hint="eastAsia"/>
                <w:color w:val="auto"/>
                <w:spacing w:val="11"/>
                <w:position w:val="0"/>
              </w:rPr>
              <w:t>；</w:t>
            </w:r>
          </w:p>
          <w:p>
            <w:pPr>
              <w:ind w:firstLine="1310" w:firstLineChars="500"/>
              <w:rPr>
                <w:color w:val="auto"/>
                <w:spacing w:val="11"/>
                <w:position w:val="0"/>
              </w:rPr>
            </w:pPr>
            <w:r>
              <w:rPr>
                <w:color w:val="auto"/>
                <w:spacing w:val="11"/>
                <w:position w:val="0"/>
              </w:rPr>
              <w:t>V</w:t>
            </w:r>
            <w:r>
              <w:rPr>
                <w:rFonts w:hint="eastAsia"/>
                <w:color w:val="auto"/>
                <w:spacing w:val="11"/>
                <w:position w:val="0"/>
              </w:rPr>
              <w:t>——</w:t>
            </w:r>
            <w:r>
              <w:rPr>
                <w:color w:val="auto"/>
                <w:spacing w:val="11"/>
                <w:position w:val="0"/>
              </w:rPr>
              <w:t>汽车速度，km/h</w:t>
            </w:r>
            <w:r>
              <w:rPr>
                <w:rFonts w:hint="eastAsia"/>
                <w:color w:val="auto"/>
                <w:spacing w:val="11"/>
                <w:position w:val="0"/>
              </w:rPr>
              <w:t>；</w:t>
            </w:r>
          </w:p>
          <w:p>
            <w:pPr>
              <w:ind w:firstLine="1310" w:firstLineChars="500"/>
              <w:rPr>
                <w:color w:val="auto"/>
                <w:spacing w:val="11"/>
                <w:position w:val="0"/>
              </w:rPr>
            </w:pPr>
            <w:r>
              <w:rPr>
                <w:color w:val="auto"/>
                <w:spacing w:val="11"/>
                <w:position w:val="0"/>
              </w:rPr>
              <w:t>W</w:t>
            </w:r>
            <w:r>
              <w:rPr>
                <w:rFonts w:hint="eastAsia"/>
                <w:color w:val="auto"/>
                <w:spacing w:val="11"/>
                <w:position w:val="0"/>
              </w:rPr>
              <w:t>——</w:t>
            </w:r>
            <w:r>
              <w:rPr>
                <w:color w:val="auto"/>
                <w:spacing w:val="11"/>
                <w:position w:val="0"/>
              </w:rPr>
              <w:t>汽车载重，t</w:t>
            </w:r>
            <w:r>
              <w:rPr>
                <w:rFonts w:hint="eastAsia"/>
                <w:color w:val="auto"/>
                <w:spacing w:val="11"/>
                <w:position w:val="0"/>
              </w:rPr>
              <w:t>；</w:t>
            </w:r>
          </w:p>
          <w:p>
            <w:pPr>
              <w:ind w:firstLine="1310" w:firstLineChars="500"/>
              <w:rPr>
                <w:color w:val="auto"/>
                <w:spacing w:val="11"/>
                <w:position w:val="0"/>
              </w:rPr>
            </w:pPr>
            <w:r>
              <w:rPr>
                <w:color w:val="auto"/>
                <w:spacing w:val="11"/>
                <w:position w:val="0"/>
              </w:rPr>
              <w:t>P</w:t>
            </w:r>
            <w:r>
              <w:rPr>
                <w:rFonts w:hint="eastAsia"/>
                <w:color w:val="auto"/>
                <w:spacing w:val="11"/>
                <w:position w:val="0"/>
              </w:rPr>
              <w:t>——</w:t>
            </w:r>
            <w:r>
              <w:rPr>
                <w:color w:val="auto"/>
                <w:spacing w:val="11"/>
                <w:position w:val="0"/>
              </w:rPr>
              <w:t>道路表面粉尘量，kg/m</w:t>
            </w:r>
            <w:r>
              <w:rPr>
                <w:color w:val="auto"/>
                <w:spacing w:val="11"/>
                <w:position w:val="0"/>
                <w:vertAlign w:val="superscript"/>
              </w:rPr>
              <w:t>2</w:t>
            </w:r>
            <w:r>
              <w:rPr>
                <w:color w:val="auto"/>
                <w:spacing w:val="11"/>
                <w:position w:val="0"/>
              </w:rPr>
              <w:t>。</w:t>
            </w:r>
          </w:p>
          <w:p>
            <w:pPr>
              <w:ind w:firstLine="480"/>
              <w:rPr>
                <w:color w:val="auto"/>
                <w:spacing w:val="11"/>
                <w:position w:val="0"/>
              </w:rPr>
            </w:pPr>
            <w:r>
              <w:rPr>
                <w:color w:val="auto"/>
                <w:spacing w:val="11"/>
                <w:position w:val="0"/>
              </w:rPr>
              <w:t>试验一辆5t卡车，行驶过段长度为1km的路面，计算得出各种情况下的扬尘量，见表</w:t>
            </w:r>
            <w:r>
              <w:rPr>
                <w:rFonts w:hint="eastAsia"/>
                <w:color w:val="auto"/>
                <w:spacing w:val="11"/>
                <w:position w:val="0"/>
              </w:rPr>
              <w:t>4</w:t>
            </w:r>
            <w:r>
              <w:rPr>
                <w:color w:val="auto"/>
                <w:spacing w:val="11"/>
                <w:position w:val="0"/>
              </w:rPr>
              <w:t>-3。</w:t>
            </w:r>
          </w:p>
          <w:p>
            <w:pPr>
              <w:spacing w:line="240" w:lineRule="auto"/>
              <w:ind w:firstLine="0" w:firstLineChars="0"/>
              <w:jc w:val="center"/>
              <w:rPr>
                <w:b/>
                <w:bCs/>
                <w:color w:val="auto"/>
                <w:spacing w:val="11"/>
                <w:position w:val="0"/>
                <w:sz w:val="21"/>
                <w:szCs w:val="21"/>
              </w:rPr>
            </w:pPr>
            <w:r>
              <w:rPr>
                <w:b/>
                <w:bCs/>
                <w:color w:val="auto"/>
                <w:spacing w:val="11"/>
                <w:position w:val="0"/>
                <w:sz w:val="21"/>
                <w:szCs w:val="21"/>
              </w:rPr>
              <w:t>表</w:t>
            </w:r>
            <w:r>
              <w:rPr>
                <w:rFonts w:hint="eastAsia"/>
                <w:b/>
                <w:bCs/>
                <w:color w:val="auto"/>
                <w:spacing w:val="11"/>
                <w:position w:val="0"/>
                <w:sz w:val="21"/>
                <w:szCs w:val="21"/>
              </w:rPr>
              <w:t>4</w:t>
            </w:r>
            <w:r>
              <w:rPr>
                <w:b/>
                <w:bCs/>
                <w:color w:val="auto"/>
                <w:spacing w:val="11"/>
                <w:position w:val="0"/>
                <w:sz w:val="21"/>
                <w:szCs w:val="21"/>
              </w:rPr>
              <w:t>-3</w:t>
            </w:r>
            <w:r>
              <w:rPr>
                <w:rFonts w:hint="eastAsia"/>
                <w:b/>
                <w:bCs/>
                <w:color w:val="auto"/>
                <w:spacing w:val="11"/>
                <w:position w:val="0"/>
                <w:sz w:val="21"/>
                <w:szCs w:val="21"/>
              </w:rPr>
              <w:t xml:space="preserve">  </w:t>
            </w:r>
            <w:r>
              <w:rPr>
                <w:b/>
                <w:bCs/>
                <w:color w:val="auto"/>
                <w:spacing w:val="11"/>
                <w:position w:val="0"/>
                <w:sz w:val="21"/>
                <w:szCs w:val="21"/>
              </w:rPr>
              <w:t>不同车速和地面清洁度的汽车扬尘状况</w:t>
            </w:r>
            <w:r>
              <w:rPr>
                <w:rFonts w:hint="eastAsia"/>
                <w:b/>
                <w:bCs/>
                <w:color w:val="auto"/>
                <w:spacing w:val="11"/>
                <w:position w:val="0"/>
                <w:sz w:val="21"/>
                <w:szCs w:val="21"/>
              </w:rPr>
              <w:t>（单位：kg/辆</w:t>
            </w:r>
            <w:r>
              <w:rPr>
                <w:b/>
                <w:bCs/>
                <w:color w:val="auto"/>
                <w:spacing w:val="11"/>
                <w:position w:val="0"/>
                <w:sz w:val="21"/>
                <w:szCs w:val="21"/>
              </w:rPr>
              <w:t>·</w:t>
            </w:r>
            <w:r>
              <w:rPr>
                <w:rFonts w:hint="eastAsia"/>
                <w:b/>
                <w:bCs/>
                <w:color w:val="auto"/>
                <w:spacing w:val="11"/>
                <w:position w:val="0"/>
                <w:sz w:val="21"/>
                <w:szCs w:val="21"/>
              </w:rPr>
              <w:t>km）</w:t>
            </w:r>
          </w:p>
          <w:tbl>
            <w:tblPr>
              <w:tblStyle w:val="27"/>
              <w:tblW w:w="4999"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276"/>
              <w:gridCol w:w="1276"/>
              <w:gridCol w:w="1278"/>
              <w:gridCol w:w="1278"/>
              <w:gridCol w:w="1278"/>
              <w:gridCol w:w="1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车速（km/h）</w:t>
                  </w:r>
                </w:p>
              </w:tc>
              <w:tc>
                <w:tcPr>
                  <w:tcW w:w="4286" w:type="pct"/>
                  <w:gridSpan w:val="6"/>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道路表面粉尘量（kg/m</w:t>
                  </w:r>
                  <w:r>
                    <w:rPr>
                      <w:rFonts w:hint="eastAsia"/>
                      <w:color w:val="auto"/>
                      <w:spacing w:val="11"/>
                      <w:kern w:val="0"/>
                      <w:position w:val="0"/>
                      <w:sz w:val="21"/>
                      <w:szCs w:val="21"/>
                      <w:vertAlign w:val="superscript"/>
                    </w:rPr>
                    <w:t>2</w:t>
                  </w:r>
                  <w:r>
                    <w:rPr>
                      <w:rFonts w:hint="eastAsia"/>
                      <w:color w:val="auto"/>
                      <w:spacing w:val="11"/>
                      <w:kern w:val="0"/>
                      <w:positio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0.3</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0.5</w:t>
                  </w:r>
                </w:p>
              </w:tc>
              <w:tc>
                <w:tcPr>
                  <w:tcW w:w="71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0.0283</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0.0476</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0.0646</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0.0801</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0.0947</w:t>
                  </w:r>
                </w:p>
              </w:tc>
              <w:tc>
                <w:tcPr>
                  <w:tcW w:w="71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0.0566</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0.0953</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0.1291</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0.1602</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0.1894</w:t>
                  </w:r>
                </w:p>
              </w:tc>
              <w:tc>
                <w:tcPr>
                  <w:tcW w:w="71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0.3186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15</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0.085</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0.1429</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0.1937</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0.2403</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0.2841</w:t>
                  </w:r>
                </w:p>
              </w:tc>
              <w:tc>
                <w:tcPr>
                  <w:tcW w:w="71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0.4778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25</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0.1416</w:t>
                  </w:r>
                </w:p>
              </w:tc>
              <w:tc>
                <w:tcPr>
                  <w:tcW w:w="713"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0.2832</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0.3228</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0.4006</w:t>
                  </w:r>
                </w:p>
              </w:tc>
              <w:tc>
                <w:tcPr>
                  <w:tcW w:w="714"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0.4736</w:t>
                  </w:r>
                </w:p>
              </w:tc>
              <w:tc>
                <w:tcPr>
                  <w:tcW w:w="71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0.7964</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rPr>
            </w:pPr>
            <w:r>
              <w:rPr>
                <w:color w:val="auto"/>
                <w:spacing w:val="11"/>
                <w:position w:val="0"/>
              </w:rPr>
              <w:t>对于施工中的扬尘可采取一些相应的防治措施，但无法根除扬尘的发生，故将会对周围环境产生一定的短暂影响。对此，应加强建设期的环保管理，尽量减少扬尘的产生。为尽可能减少建筑粉尘对建设项目周边地区的污染程度，应实施标准化施工。</w:t>
            </w:r>
          </w:p>
          <w:p>
            <w:pPr>
              <w:ind w:firstLine="480"/>
              <w:rPr>
                <w:color w:val="auto"/>
                <w:spacing w:val="11"/>
                <w:position w:val="0"/>
              </w:rPr>
            </w:pPr>
            <w:r>
              <w:rPr>
                <w:color w:val="auto"/>
                <w:spacing w:val="11"/>
                <w:position w:val="0"/>
              </w:rPr>
              <w:t>由表</w:t>
            </w:r>
            <w:r>
              <w:rPr>
                <w:rFonts w:hint="eastAsia"/>
                <w:color w:val="auto"/>
                <w:spacing w:val="11"/>
                <w:position w:val="0"/>
              </w:rPr>
              <w:t>4-3</w:t>
            </w:r>
            <w:r>
              <w:rPr>
                <w:color w:val="auto"/>
                <w:spacing w:val="11"/>
                <w:position w:val="0"/>
              </w:rPr>
              <w:t>可以看出，每天对施工场地实施</w:t>
            </w:r>
            <w:r>
              <w:rPr>
                <w:rFonts w:hint="eastAsia"/>
                <w:color w:val="auto"/>
                <w:spacing w:val="11"/>
                <w:position w:val="0"/>
                <w:lang w:val="en-US" w:eastAsia="zh-CN"/>
              </w:rPr>
              <w:t>洒</w:t>
            </w:r>
            <w:r>
              <w:rPr>
                <w:color w:val="auto"/>
                <w:spacing w:val="11"/>
                <w:position w:val="0"/>
              </w:rPr>
              <w:t>水</w:t>
            </w:r>
            <w:r>
              <w:rPr>
                <w:rFonts w:hint="eastAsia"/>
                <w:color w:val="auto"/>
                <w:spacing w:val="11"/>
                <w:position w:val="0"/>
              </w:rPr>
              <w:t>4-5</w:t>
            </w:r>
            <w:r>
              <w:rPr>
                <w:color w:val="auto"/>
                <w:spacing w:val="11"/>
                <w:position w:val="0"/>
              </w:rPr>
              <w:t>次，可有效地控制施工扬尘，评价建议在施工期间建设方应对路面及时洒水，且车辆进出装卸场地时应将轮胎冲洗干净，可有效降低粉尘对周围环境及居民的影响。</w:t>
            </w:r>
          </w:p>
          <w:p>
            <w:pPr>
              <w:ind w:left="480" w:leftChars="200" w:firstLine="0" w:firstLineChars="0"/>
              <w:rPr>
                <w:color w:val="auto"/>
                <w:spacing w:val="11"/>
                <w:position w:val="0"/>
              </w:rPr>
            </w:pPr>
            <w:r>
              <w:rPr>
                <w:rFonts w:hint="eastAsia"/>
                <w:color w:val="auto"/>
                <w:spacing w:val="11"/>
                <w:position w:val="0"/>
              </w:rPr>
              <w:t>（3）</w:t>
            </w:r>
            <w:r>
              <w:rPr>
                <w:color w:val="auto"/>
                <w:spacing w:val="11"/>
                <w:position w:val="0"/>
              </w:rPr>
              <w:t>施工车辆、施工</w:t>
            </w:r>
            <w:r>
              <w:rPr>
                <w:rFonts w:hint="eastAsia"/>
                <w:color w:val="auto"/>
                <w:spacing w:val="11"/>
                <w:position w:val="0"/>
              </w:rPr>
              <w:t>机械尾气</w:t>
            </w:r>
          </w:p>
          <w:p>
            <w:pPr>
              <w:ind w:firstLine="480"/>
              <w:rPr>
                <w:color w:val="auto"/>
                <w:spacing w:val="11"/>
                <w:position w:val="0"/>
              </w:rPr>
            </w:pPr>
            <w:r>
              <w:rPr>
                <w:color w:val="auto"/>
                <w:spacing w:val="11"/>
                <w:position w:val="0"/>
              </w:rPr>
              <w:t>项目施工过程使用的施工机械主要包括挖掘机、装载机、推土机等，他们以柴油为燃料，会产生</w:t>
            </w:r>
            <w:r>
              <w:rPr>
                <w:rFonts w:hint="eastAsia"/>
                <w:color w:val="auto"/>
                <w:spacing w:val="11"/>
                <w:position w:val="0"/>
              </w:rPr>
              <w:t>一</w:t>
            </w:r>
            <w:r>
              <w:rPr>
                <w:color w:val="auto"/>
                <w:spacing w:val="11"/>
                <w:position w:val="0"/>
              </w:rPr>
              <w:t>定量的废气，包括CO、NOx、THC等，但产生量不大，影响范围有限。由于此污染物排放为暂时性非稳态的，因此建议建设公司管理人员合理安排车辆进出，施工场地的施工车辆出入地点应尽量远离敏感点，车辆出入现场时应低速、禁鸣。在加强管理、采取措施后，可减轻污染程度，对环境影响较小。</w:t>
            </w:r>
          </w:p>
          <w:p>
            <w:pPr>
              <w:ind w:firstLine="480"/>
              <w:rPr>
                <w:color w:val="auto"/>
                <w:spacing w:val="11"/>
                <w:position w:val="0"/>
                <w:u w:val="none"/>
              </w:rPr>
            </w:pPr>
            <w:r>
              <w:rPr>
                <w:color w:val="auto"/>
                <w:spacing w:val="11"/>
                <w:position w:val="0"/>
                <w:u w:val="none"/>
              </w:rPr>
              <w:t>（</w:t>
            </w:r>
            <w:r>
              <w:rPr>
                <w:rFonts w:hint="eastAsia"/>
                <w:color w:val="auto"/>
                <w:spacing w:val="11"/>
                <w:position w:val="0"/>
                <w:u w:val="none"/>
              </w:rPr>
              <w:t>4</w:t>
            </w:r>
            <w:r>
              <w:rPr>
                <w:color w:val="auto"/>
                <w:spacing w:val="11"/>
                <w:position w:val="0"/>
                <w:u w:val="none"/>
              </w:rPr>
              <w:t>）防治措施</w:t>
            </w:r>
          </w:p>
          <w:p>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1）施工场地定时洒水，每日4-6次，防止扬尘产生；对重点扬尘点（如</w:t>
            </w:r>
          </w:p>
          <w:p>
            <w:pPr>
              <w:ind w:left="0" w:leftChars="0" w:firstLine="0" w:firstLineChars="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挖、填土方、装运土等处）应进行局部降尘；施工场地内运输通道及时清扫、冲洗，以减少汽车行驶扬尘；</w:t>
            </w:r>
          </w:p>
          <w:p>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2）建筑施工现场扬尘污染防控措施需全面落实到位。全面落实建筑施工工地“8个100%”抑尘措施：施工工地现场围挡和外架防护100%全封闭，围</w:t>
            </w:r>
          </w:p>
          <w:p>
            <w:pPr>
              <w:ind w:left="0" w:leftChars="0" w:firstLine="0" w:firstLineChars="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3）施工单位必须使用污染物排放符合国家标准的运输车辆和施工设备，</w:t>
            </w:r>
          </w:p>
          <w:p>
            <w:pPr>
              <w:ind w:left="0" w:leftChars="0" w:firstLine="0" w:firstLineChars="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 xml:space="preserve">同时加强机械设备的保养与合理操作，减少其废气的排放量。 </w:t>
            </w:r>
          </w:p>
          <w:p>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 xml:space="preserve">4）文明施工，严格管理。按渣土管理相关规定，运输应采用密闭式运输车辆，避免沿途撒落。 </w:t>
            </w:r>
          </w:p>
          <w:p>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 xml:space="preserve">5）谨防运输车辆装载过满，不得超出车厢板高度，并采取遮盖、密闭措施减少沿途抛洒、散落；及时清扫散落在路面上的泥土和建筑材料，定期冲洗轮胎，车辆不得带泥砂出现场。 </w:t>
            </w:r>
          </w:p>
          <w:p>
            <w:pPr>
              <w:ind w:firstLine="480"/>
              <w:rPr>
                <w:rFonts w:hint="eastAsia" w:ascii="Times New Roman" w:hAnsi="Times New Roman" w:eastAsia="宋体" w:cs="Times New Roman"/>
                <w:color w:val="auto"/>
                <w:spacing w:val="11"/>
                <w:position w:val="0"/>
                <w:u w:val="none"/>
              </w:rPr>
            </w:pPr>
            <w:r>
              <w:rPr>
                <w:rFonts w:hint="eastAsia" w:ascii="Times New Roman" w:hAnsi="Times New Roman" w:eastAsia="宋体" w:cs="Times New Roman"/>
                <w:color w:val="auto"/>
                <w:spacing w:val="11"/>
                <w:position w:val="0"/>
                <w:u w:val="none"/>
              </w:rPr>
              <w:t>6）开挖的土方作为绿化场地的抬高土要及时进行利用，以防因长期堆放表面干燥而起尘，对作业面和材料、建筑垃圾等堆放场地定期洒水，使其保持一定的湿度，以减少扬尘量。</w:t>
            </w:r>
          </w:p>
          <w:p>
            <w:pPr>
              <w:ind w:firstLine="480"/>
              <w:rPr>
                <w:rFonts w:hint="eastAsia" w:ascii="Times New Roman" w:hAnsi="Times New Roman" w:eastAsia="宋体" w:cs="Times New Roman"/>
                <w:color w:val="auto"/>
                <w:spacing w:val="11"/>
                <w:position w:val="0"/>
                <w:u w:val="none"/>
                <w:lang w:eastAsia="zh-CN"/>
              </w:rPr>
            </w:pPr>
            <w:r>
              <w:rPr>
                <w:rFonts w:hint="eastAsia" w:ascii="Times New Roman" w:hAnsi="Times New Roman" w:eastAsia="宋体" w:cs="Times New Roman"/>
                <w:color w:val="auto"/>
                <w:spacing w:val="11"/>
                <w:position w:val="0"/>
                <w:u w:val="none"/>
                <w:lang w:val="en-US" w:eastAsia="zh-CN"/>
              </w:rPr>
              <w:t>7</w:t>
            </w:r>
            <w:r>
              <w:rPr>
                <w:rFonts w:hint="eastAsia" w:ascii="Times New Roman" w:hAnsi="Times New Roman" w:eastAsia="宋体" w:cs="Times New Roman"/>
                <w:color w:val="auto"/>
                <w:spacing w:val="11"/>
                <w:position w:val="0"/>
                <w:u w:val="none"/>
                <w:lang w:eastAsia="zh-CN"/>
              </w:rPr>
              <w:t>）施工现场进行围栏，将施工区非施工区隔离，当出现风速过大或不利天气状况时应停止施工作业，并对堆存的砂粉建筑材料进行遮盖。</w:t>
            </w:r>
          </w:p>
          <w:p>
            <w:pPr>
              <w:ind w:firstLine="480"/>
              <w:outlineLvl w:val="2"/>
              <w:rPr>
                <w:color w:val="auto"/>
                <w:spacing w:val="11"/>
                <w:position w:val="0"/>
                <w:u w:val="none"/>
              </w:rPr>
            </w:pPr>
            <w:r>
              <w:rPr>
                <w:rFonts w:hint="eastAsia" w:ascii="Times New Roman" w:hAnsi="Times New Roman" w:eastAsia="宋体" w:cs="Times New Roman"/>
                <w:color w:val="auto"/>
                <w:spacing w:val="11"/>
                <w:position w:val="0"/>
                <w:u w:val="none"/>
                <w:lang w:val="en-US" w:eastAsia="zh-CN"/>
              </w:rPr>
              <w:t>8</w:t>
            </w:r>
            <w:r>
              <w:rPr>
                <w:rFonts w:hint="eastAsia" w:ascii="Times New Roman" w:hAnsi="Times New Roman" w:eastAsia="宋体" w:cs="Times New Roman"/>
                <w:color w:val="auto"/>
                <w:spacing w:val="11"/>
                <w:position w:val="0"/>
                <w:u w:val="none"/>
                <w:lang w:eastAsia="zh-CN"/>
              </w:rPr>
              <w:t>）</w:t>
            </w:r>
            <w:r>
              <w:rPr>
                <w:rFonts w:hint="eastAsia" w:ascii="Times New Roman" w:hAnsi="Times New Roman" w:eastAsia="宋体" w:cs="Times New Roman"/>
                <w:color w:val="auto"/>
                <w:spacing w:val="11"/>
                <w:position w:val="0"/>
                <w:u w:val="none"/>
              </w:rPr>
              <w:t>合理安排工期，尽可能地加快施工速度，减少雨季施工</w:t>
            </w:r>
            <w:r>
              <w:rPr>
                <w:rFonts w:hint="eastAsia" w:ascii="Times New Roman" w:hAnsi="Times New Roman" w:eastAsia="宋体" w:cs="Times New Roman"/>
                <w:color w:val="auto"/>
                <w:spacing w:val="11"/>
                <w:position w:val="0"/>
                <w:u w:val="none"/>
                <w:lang w:eastAsia="zh-CN"/>
              </w:rPr>
              <w:t>。施工结束时，应及时对施工占用场地恢复地面植被</w:t>
            </w:r>
            <w:r>
              <w:rPr>
                <w:rFonts w:hint="eastAsia" w:ascii="Times New Roman" w:hAnsi="Times New Roman" w:eastAsia="宋体" w:cs="Times New Roman"/>
                <w:color w:val="auto"/>
                <w:spacing w:val="11"/>
                <w:position w:val="0"/>
                <w:u w:val="none"/>
              </w:rPr>
              <w:t>。</w:t>
            </w:r>
          </w:p>
          <w:p>
            <w:pPr>
              <w:ind w:firstLine="480"/>
              <w:outlineLvl w:val="2"/>
              <w:rPr>
                <w:color w:val="auto"/>
                <w:spacing w:val="11"/>
                <w:position w:val="0"/>
                <w:u w:val="none"/>
              </w:rPr>
            </w:pPr>
            <w:r>
              <w:rPr>
                <w:color w:val="auto"/>
                <w:spacing w:val="11"/>
                <w:position w:val="0"/>
                <w:u w:val="none"/>
              </w:rPr>
              <w:t>各工地应有专人负责逸散性材料、垃圾、渣土、裸地等密闭、覆盖、洒水作业以及车辆清洗作业等，并记录扬尘控制措施的实施情况。施工单位保洁责任区的范围应根据施工扬尘影响情况确定，一般设在施工工地周围20米范围内。</w:t>
            </w:r>
          </w:p>
          <w:p>
            <w:pPr>
              <w:ind w:firstLine="480"/>
              <w:outlineLvl w:val="2"/>
              <w:rPr>
                <w:color w:val="auto"/>
                <w:spacing w:val="11"/>
                <w:position w:val="0"/>
                <w:u w:val="none"/>
              </w:rPr>
            </w:pPr>
            <w:r>
              <w:rPr>
                <w:color w:val="auto"/>
                <w:spacing w:val="11"/>
                <w:position w:val="0"/>
                <w:u w:val="none"/>
              </w:rPr>
              <w:t>施工结束时，应及时对施工占用场地恢复地面植被。</w:t>
            </w:r>
          </w:p>
          <w:p>
            <w:pPr>
              <w:ind w:firstLine="480"/>
              <w:rPr>
                <w:color w:val="auto"/>
                <w:spacing w:val="11"/>
                <w:position w:val="0"/>
                <w:u w:val="none"/>
              </w:rPr>
            </w:pPr>
            <w:r>
              <w:rPr>
                <w:rFonts w:hint="eastAsia"/>
                <w:color w:val="auto"/>
                <w:spacing w:val="11"/>
                <w:position w:val="0"/>
                <w:u w:val="none"/>
              </w:rPr>
              <w:t>施工期所采取的污染防治措施均为常规防护措施，技术应用可靠，简单易行，主要通过加强施工人员管理实现，采取上述措施施工现场防尘效果显著，这些措施在经济、技术上都是可行的，</w:t>
            </w:r>
            <w:r>
              <w:rPr>
                <w:color w:val="auto"/>
                <w:spacing w:val="11"/>
                <w:position w:val="0"/>
                <w:u w:val="none"/>
              </w:rPr>
              <w:t>对周围环境空气影响小。</w:t>
            </w:r>
          </w:p>
          <w:p>
            <w:pPr>
              <w:ind w:firstLine="526" w:firstLineChars="200"/>
              <w:rPr>
                <w:b/>
                <w:bCs/>
                <w:color w:val="auto"/>
                <w:spacing w:val="11"/>
                <w:position w:val="0"/>
              </w:rPr>
            </w:pPr>
            <w:r>
              <w:rPr>
                <w:rFonts w:hint="eastAsia"/>
                <w:b/>
                <w:bCs/>
                <w:color w:val="auto"/>
                <w:spacing w:val="11"/>
                <w:position w:val="0"/>
              </w:rPr>
              <w:t>3</w:t>
            </w:r>
            <w:r>
              <w:rPr>
                <w:b/>
                <w:bCs/>
                <w:color w:val="auto"/>
                <w:spacing w:val="11"/>
                <w:position w:val="0"/>
              </w:rPr>
              <w:t>、</w:t>
            </w:r>
            <w:r>
              <w:rPr>
                <w:rFonts w:hint="eastAsia"/>
                <w:b/>
                <w:bCs/>
                <w:color w:val="auto"/>
                <w:spacing w:val="11"/>
                <w:position w:val="0"/>
              </w:rPr>
              <w:t>施工期噪声环境影响分析及保护措施</w:t>
            </w:r>
          </w:p>
          <w:p>
            <w:pPr>
              <w:ind w:firstLine="480"/>
              <w:rPr>
                <w:color w:val="auto"/>
                <w:spacing w:val="11"/>
                <w:position w:val="0"/>
              </w:rPr>
            </w:pPr>
            <w:r>
              <w:rPr>
                <w:color w:val="auto"/>
                <w:spacing w:val="11"/>
                <w:position w:val="0"/>
              </w:rPr>
              <w:t>施工期的主要噪声源是机械作业时产生的噪声和振动、出入施工场地车辆</w:t>
            </w:r>
            <w:r>
              <w:rPr>
                <w:rFonts w:hint="eastAsia"/>
                <w:color w:val="auto"/>
                <w:spacing w:val="11"/>
                <w:position w:val="0"/>
              </w:rPr>
              <w:t>（主要是建筑材料运输车辆）</w:t>
            </w:r>
            <w:r>
              <w:rPr>
                <w:color w:val="auto"/>
                <w:spacing w:val="11"/>
                <w:position w:val="0"/>
              </w:rPr>
              <w:t>产生的噪声。机械设备振动产生的噪声，声压级介于80~95dB(A)之间且随距离的衰减较快，其影响范围较小，因此对于机械振动对周围环境的影响不作具体分析，仅考虑噪声影响。</w:t>
            </w:r>
          </w:p>
          <w:p>
            <w:pPr>
              <w:ind w:firstLine="480"/>
              <w:rPr>
                <w:color w:val="auto"/>
                <w:spacing w:val="11"/>
                <w:position w:val="0"/>
              </w:rPr>
            </w:pPr>
            <w:r>
              <w:rPr>
                <w:color w:val="auto"/>
                <w:spacing w:val="11"/>
                <w:position w:val="0"/>
              </w:rPr>
              <w:t>由于本项目施工面积大，施工点较为分散，不同施工阶段和不同施工机械发出的噪声是不同的，对周围环境的影响程度与范围也不同。建筑施工所使用的机械设备主要有挖掘机、混凝土搅拌机及运输车辆等，根据类比调查资料，施工机械作业期间噪声源强情况见表</w:t>
            </w:r>
            <w:r>
              <w:rPr>
                <w:rFonts w:hint="eastAsia"/>
                <w:color w:val="auto"/>
                <w:spacing w:val="11"/>
                <w:position w:val="0"/>
              </w:rPr>
              <w:t>4</w:t>
            </w:r>
            <w:r>
              <w:rPr>
                <w:color w:val="auto"/>
                <w:spacing w:val="11"/>
                <w:position w:val="0"/>
              </w:rPr>
              <w:t>-</w:t>
            </w:r>
            <w:r>
              <w:rPr>
                <w:rFonts w:hint="eastAsia"/>
                <w:color w:val="auto"/>
                <w:spacing w:val="11"/>
                <w:position w:val="0"/>
              </w:rPr>
              <w:t>4</w:t>
            </w:r>
            <w:r>
              <w:rPr>
                <w:color w:val="auto"/>
                <w:spacing w:val="11"/>
                <w:position w:val="0"/>
              </w:rPr>
              <w:t>。</w:t>
            </w:r>
          </w:p>
          <w:p>
            <w:pPr>
              <w:spacing w:line="240" w:lineRule="auto"/>
              <w:ind w:firstLine="0" w:firstLineChars="0"/>
              <w:jc w:val="center"/>
              <w:rPr>
                <w:b/>
                <w:bCs/>
                <w:color w:val="auto"/>
                <w:spacing w:val="11"/>
                <w:kern w:val="0"/>
                <w:position w:val="0"/>
                <w:sz w:val="21"/>
                <w:szCs w:val="21"/>
              </w:rPr>
            </w:pPr>
          </w:p>
          <w:p>
            <w:pPr>
              <w:spacing w:line="240" w:lineRule="auto"/>
              <w:ind w:firstLine="0" w:firstLineChars="0"/>
              <w:jc w:val="center"/>
              <w:rPr>
                <w:b/>
                <w:bCs/>
                <w:color w:val="auto"/>
                <w:spacing w:val="11"/>
                <w:kern w:val="0"/>
                <w:position w:val="0"/>
                <w:sz w:val="21"/>
                <w:szCs w:val="21"/>
              </w:rPr>
            </w:pPr>
            <w:r>
              <w:rPr>
                <w:b/>
                <w:bCs/>
                <w:color w:val="auto"/>
                <w:spacing w:val="11"/>
                <w:kern w:val="0"/>
                <w:position w:val="0"/>
                <w:sz w:val="21"/>
                <w:szCs w:val="21"/>
              </w:rPr>
              <w:t>表</w:t>
            </w:r>
            <w:r>
              <w:rPr>
                <w:rFonts w:hint="eastAsia"/>
                <w:b/>
                <w:bCs/>
                <w:color w:val="auto"/>
                <w:spacing w:val="11"/>
                <w:kern w:val="0"/>
                <w:position w:val="0"/>
                <w:sz w:val="21"/>
                <w:szCs w:val="21"/>
              </w:rPr>
              <w:t>4</w:t>
            </w:r>
            <w:r>
              <w:rPr>
                <w:b/>
                <w:bCs/>
                <w:color w:val="auto"/>
                <w:spacing w:val="11"/>
                <w:kern w:val="0"/>
                <w:position w:val="0"/>
                <w:sz w:val="21"/>
                <w:szCs w:val="21"/>
              </w:rPr>
              <w:t>-</w:t>
            </w:r>
            <w:r>
              <w:rPr>
                <w:rFonts w:hint="eastAsia"/>
                <w:b/>
                <w:bCs/>
                <w:color w:val="auto"/>
                <w:spacing w:val="11"/>
                <w:kern w:val="0"/>
                <w:position w:val="0"/>
                <w:sz w:val="21"/>
                <w:szCs w:val="21"/>
              </w:rPr>
              <w:t xml:space="preserve">4  </w:t>
            </w:r>
            <w:r>
              <w:rPr>
                <w:b/>
                <w:bCs/>
                <w:color w:val="auto"/>
                <w:spacing w:val="11"/>
                <w:kern w:val="0"/>
                <w:position w:val="0"/>
                <w:sz w:val="21"/>
                <w:szCs w:val="21"/>
              </w:rPr>
              <w:t>各阶段噪声设备声级值</w:t>
            </w:r>
            <w:r>
              <w:rPr>
                <w:rFonts w:hint="eastAsia"/>
                <w:b/>
                <w:bCs/>
                <w:color w:val="auto"/>
                <w:spacing w:val="11"/>
                <w:kern w:val="0"/>
                <w:position w:val="0"/>
                <w:sz w:val="21"/>
                <w:szCs w:val="21"/>
              </w:rPr>
              <w:t>（单位：dB(A)）</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236"/>
              <w:gridCol w:w="2236"/>
              <w:gridCol w:w="2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施工阶段</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机械设备</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噪声级</w:t>
                  </w:r>
                </w:p>
              </w:tc>
              <w:tc>
                <w:tcPr>
                  <w:tcW w:w="125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噪声特征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土石方工程阶段</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挖掘机、推土机、装载机和各种运输车辆等</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80~100</w:t>
                  </w:r>
                </w:p>
              </w:tc>
              <w:tc>
                <w:tcPr>
                  <w:tcW w:w="125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移动式声源无明显指向性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基础施工阶段</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混凝土罐车、各种打桩机、载重车、空压机等</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95~105</w:t>
                  </w:r>
                </w:p>
              </w:tc>
              <w:tc>
                <w:tcPr>
                  <w:tcW w:w="1250" w:type="pct"/>
                  <w:tcBorders>
                    <w:tl2br w:val="nil"/>
                    <w:tr2bl w:val="nil"/>
                  </w:tcBorders>
                  <w:vAlign w:val="center"/>
                </w:tcPr>
                <w:p>
                  <w:pPr>
                    <w:spacing w:line="240" w:lineRule="auto"/>
                    <w:ind w:firstLine="0" w:firstLineChars="0"/>
                    <w:jc w:val="center"/>
                    <w:rPr>
                      <w:b/>
                      <w:bCs/>
                      <w:color w:val="auto"/>
                      <w:spacing w:val="11"/>
                      <w:kern w:val="0"/>
                      <w:position w:val="0"/>
                      <w:sz w:val="21"/>
                      <w:szCs w:val="21"/>
                    </w:rPr>
                  </w:pPr>
                  <w:r>
                    <w:rPr>
                      <w:color w:val="auto"/>
                      <w:spacing w:val="11"/>
                      <w:kern w:val="0"/>
                      <w:position w:val="0"/>
                      <w:sz w:val="21"/>
                      <w:szCs w:val="21"/>
                    </w:rPr>
                    <w:t>施工时间长，影响面大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设备安装阶段</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混凝土搅拌机、振捣棒、切割机、运输车辆等</w:t>
                  </w:r>
                </w:p>
              </w:tc>
              <w:tc>
                <w:tcPr>
                  <w:tcW w:w="1249"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85~120</w:t>
                  </w:r>
                </w:p>
              </w:tc>
              <w:tc>
                <w:tcPr>
                  <w:tcW w:w="125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声源强度较大</w:t>
                  </w:r>
                </w:p>
              </w:tc>
            </w:tr>
          </w:tbl>
          <w:p>
            <w:pPr>
              <w:ind w:firstLine="480"/>
              <w:rPr>
                <w:color w:val="auto"/>
                <w:spacing w:val="11"/>
                <w:position w:val="0"/>
              </w:rPr>
            </w:pPr>
            <w:r>
              <w:rPr>
                <w:rFonts w:hint="eastAsia"/>
                <w:color w:val="auto"/>
                <w:spacing w:val="11"/>
                <w:position w:val="0"/>
              </w:rPr>
              <w:t>（1）</w:t>
            </w:r>
            <w:r>
              <w:rPr>
                <w:color w:val="auto"/>
                <w:spacing w:val="11"/>
                <w:position w:val="0"/>
              </w:rPr>
              <w:t>预测计算</w:t>
            </w:r>
          </w:p>
          <w:p>
            <w:pPr>
              <w:ind w:firstLine="480"/>
              <w:rPr>
                <w:color w:val="auto"/>
                <w:spacing w:val="11"/>
                <w:position w:val="0"/>
              </w:rPr>
            </w:pPr>
            <w:r>
              <w:rPr>
                <w:color w:val="auto"/>
                <w:spacing w:val="11"/>
                <w:position w:val="0"/>
              </w:rPr>
              <w:t>采用点源衰减模式，预测只计算声源至受声点的几何发散衰减，不考虑声屏障、空气吸收等衰减。预测公式如下</w:t>
            </w:r>
            <w:r>
              <w:rPr>
                <w:rFonts w:hint="eastAsia"/>
                <w:color w:val="auto"/>
                <w:spacing w:val="11"/>
                <w:position w:val="0"/>
              </w:rPr>
              <w:t>：</w:t>
            </w:r>
          </w:p>
          <w:p>
            <w:pPr>
              <w:ind w:firstLine="0" w:firstLineChars="0"/>
              <w:jc w:val="center"/>
              <w:rPr>
                <w:color w:val="auto"/>
                <w:spacing w:val="11"/>
                <w:position w:val="0"/>
              </w:rPr>
            </w:pPr>
            <w:r>
              <w:rPr>
                <w:color w:val="auto"/>
                <w:spacing w:val="11"/>
                <w:position w:val="0"/>
              </w:rPr>
              <w:drawing>
                <wp:inline distT="0" distB="0" distL="114300" distR="114300">
                  <wp:extent cx="2263775" cy="408305"/>
                  <wp:effectExtent l="0" t="0" r="3175" b="10795"/>
                  <wp:docPr id="24" name="图片 27" descr="d91810e3ff6fe3e767bf631bc33c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d91810e3ff6fe3e767bf631bc33c640"/>
                          <pic:cNvPicPr>
                            <a:picLocks noChangeAspect="1"/>
                          </pic:cNvPicPr>
                        </pic:nvPicPr>
                        <pic:blipFill>
                          <a:blip r:embed="rId14" cstate="print"/>
                          <a:srcRect l="35632" t="27776" r="33720" b="63589"/>
                          <a:stretch>
                            <a:fillRect/>
                          </a:stretch>
                        </pic:blipFill>
                        <pic:spPr>
                          <a:xfrm>
                            <a:off x="0" y="0"/>
                            <a:ext cx="2263775" cy="408305"/>
                          </a:xfrm>
                          <a:prstGeom prst="rect">
                            <a:avLst/>
                          </a:prstGeom>
                          <a:noFill/>
                          <a:ln>
                            <a:noFill/>
                          </a:ln>
                        </pic:spPr>
                      </pic:pic>
                    </a:graphicData>
                  </a:graphic>
                </wp:inline>
              </w:drawing>
            </w:r>
          </w:p>
          <w:p>
            <w:pPr>
              <w:ind w:firstLine="480"/>
              <w:rPr>
                <w:color w:val="auto"/>
                <w:spacing w:val="11"/>
                <w:position w:val="0"/>
              </w:rPr>
            </w:pPr>
            <w:r>
              <w:rPr>
                <w:color w:val="auto"/>
                <w:spacing w:val="11"/>
                <w:position w:val="0"/>
              </w:rPr>
              <w:t>式中</w:t>
            </w:r>
            <w:r>
              <w:rPr>
                <w:rFonts w:hint="eastAsia"/>
                <w:color w:val="auto"/>
                <w:spacing w:val="11"/>
                <w:position w:val="0"/>
              </w:rPr>
              <w:t>：</w:t>
            </w:r>
            <w:r>
              <w:rPr>
                <w:color w:val="auto"/>
                <w:spacing w:val="11"/>
                <w:position w:val="0"/>
              </w:rPr>
              <w:t>Lr</w:t>
            </w:r>
            <w:r>
              <w:rPr>
                <w:rFonts w:hint="eastAsia"/>
                <w:color w:val="auto"/>
                <w:spacing w:val="11"/>
                <w:position w:val="0"/>
              </w:rPr>
              <w:t>——</w:t>
            </w:r>
            <w:r>
              <w:rPr>
                <w:color w:val="auto"/>
                <w:spacing w:val="11"/>
                <w:position w:val="0"/>
              </w:rPr>
              <w:t>距声源r处的A声压级，dB(A)</w:t>
            </w:r>
            <w:r>
              <w:rPr>
                <w:rFonts w:hint="eastAsia"/>
                <w:color w:val="auto"/>
                <w:spacing w:val="11"/>
                <w:position w:val="0"/>
              </w:rPr>
              <w:t>；</w:t>
            </w:r>
          </w:p>
          <w:p>
            <w:pPr>
              <w:ind w:firstLine="1310" w:firstLineChars="500"/>
              <w:rPr>
                <w:color w:val="auto"/>
                <w:spacing w:val="11"/>
                <w:position w:val="0"/>
              </w:rPr>
            </w:pPr>
            <w:r>
              <w:rPr>
                <w:color w:val="auto"/>
                <w:spacing w:val="11"/>
                <w:position w:val="0"/>
              </w:rPr>
              <w:t>L</w:t>
            </w:r>
            <w:r>
              <w:rPr>
                <w:rFonts w:hint="eastAsia"/>
                <w:color w:val="auto"/>
                <w:spacing w:val="11"/>
                <w:position w:val="0"/>
              </w:rPr>
              <w:t>r</w:t>
            </w:r>
            <w:r>
              <w:rPr>
                <w:rFonts w:hint="eastAsia"/>
                <w:color w:val="auto"/>
                <w:spacing w:val="11"/>
                <w:position w:val="0"/>
                <w:vertAlign w:val="subscript"/>
              </w:rPr>
              <w:t>0</w:t>
            </w:r>
            <w:r>
              <w:rPr>
                <w:rFonts w:hint="eastAsia"/>
                <w:color w:val="auto"/>
                <w:spacing w:val="11"/>
                <w:position w:val="0"/>
              </w:rPr>
              <w:t>——</w:t>
            </w:r>
            <w:r>
              <w:rPr>
                <w:color w:val="auto"/>
                <w:spacing w:val="11"/>
                <w:position w:val="0"/>
              </w:rPr>
              <w:t>距声源</w:t>
            </w:r>
            <w:r>
              <w:rPr>
                <w:rFonts w:hint="eastAsia"/>
                <w:color w:val="auto"/>
                <w:spacing w:val="11"/>
                <w:position w:val="0"/>
              </w:rPr>
              <w:t>r</w:t>
            </w:r>
            <w:r>
              <w:rPr>
                <w:rFonts w:hint="eastAsia"/>
                <w:color w:val="auto"/>
                <w:spacing w:val="11"/>
                <w:position w:val="0"/>
                <w:vertAlign w:val="subscript"/>
              </w:rPr>
              <w:t>0</w:t>
            </w:r>
            <w:r>
              <w:rPr>
                <w:color w:val="auto"/>
                <w:spacing w:val="11"/>
                <w:position w:val="0"/>
              </w:rPr>
              <w:t>处的A声压级，dB(A)</w:t>
            </w:r>
            <w:r>
              <w:rPr>
                <w:rFonts w:hint="eastAsia"/>
                <w:color w:val="auto"/>
                <w:spacing w:val="11"/>
                <w:position w:val="0"/>
              </w:rPr>
              <w:t>；</w:t>
            </w:r>
          </w:p>
          <w:p>
            <w:pPr>
              <w:ind w:firstLine="1310" w:firstLineChars="500"/>
              <w:rPr>
                <w:color w:val="auto"/>
                <w:spacing w:val="11"/>
                <w:position w:val="0"/>
              </w:rPr>
            </w:pPr>
            <w:r>
              <w:rPr>
                <w:color w:val="auto"/>
                <w:spacing w:val="11"/>
                <w:position w:val="0"/>
              </w:rPr>
              <w:t>r</w:t>
            </w:r>
            <w:r>
              <w:rPr>
                <w:rFonts w:hint="eastAsia"/>
                <w:color w:val="auto"/>
                <w:spacing w:val="11"/>
                <w:position w:val="0"/>
              </w:rPr>
              <w:t>——</w:t>
            </w:r>
            <w:r>
              <w:rPr>
                <w:color w:val="auto"/>
                <w:spacing w:val="11"/>
                <w:position w:val="0"/>
              </w:rPr>
              <w:t>预测点与声源的距离，m</w:t>
            </w:r>
            <w:r>
              <w:rPr>
                <w:rFonts w:hint="eastAsia"/>
                <w:color w:val="auto"/>
                <w:spacing w:val="11"/>
                <w:position w:val="0"/>
              </w:rPr>
              <w:t>；</w:t>
            </w:r>
          </w:p>
          <w:p>
            <w:pPr>
              <w:ind w:firstLine="1310" w:firstLineChars="500"/>
              <w:rPr>
                <w:color w:val="auto"/>
                <w:spacing w:val="11"/>
                <w:position w:val="0"/>
              </w:rPr>
            </w:pPr>
            <w:r>
              <w:rPr>
                <w:rFonts w:hint="eastAsia"/>
                <w:color w:val="auto"/>
                <w:spacing w:val="11"/>
                <w:position w:val="0"/>
              </w:rPr>
              <w:t>r</w:t>
            </w:r>
            <w:r>
              <w:rPr>
                <w:rFonts w:hint="eastAsia"/>
                <w:color w:val="auto"/>
                <w:spacing w:val="11"/>
                <w:position w:val="0"/>
                <w:vertAlign w:val="subscript"/>
              </w:rPr>
              <w:t>0</w:t>
            </w:r>
            <w:r>
              <w:rPr>
                <w:color w:val="auto"/>
                <w:spacing w:val="11"/>
                <w:position w:val="0"/>
              </w:rPr>
              <w:t>--监测设备噪声时的距离，m。</w:t>
            </w:r>
          </w:p>
          <w:p>
            <w:pPr>
              <w:ind w:firstLine="480"/>
              <w:rPr>
                <w:color w:val="auto"/>
                <w:spacing w:val="11"/>
                <w:position w:val="0"/>
              </w:rPr>
            </w:pPr>
            <w:r>
              <w:rPr>
                <w:color w:val="auto"/>
                <w:spacing w:val="11"/>
                <w:position w:val="0"/>
              </w:rPr>
              <w:t>依据《建筑施工场界噪声排放标准》</w:t>
            </w:r>
            <w:r>
              <w:rPr>
                <w:rFonts w:hint="eastAsia"/>
                <w:color w:val="auto"/>
                <w:spacing w:val="11"/>
                <w:position w:val="0"/>
              </w:rPr>
              <w:t>（GB 12523</w:t>
            </w:r>
            <w:r>
              <w:rPr>
                <w:rFonts w:hint="eastAsia"/>
                <w:color w:val="auto"/>
                <w:spacing w:val="11"/>
                <w:position w:val="0"/>
                <w:lang w:val="en-US" w:eastAsia="zh-CN"/>
              </w:rPr>
              <w:t>-</w:t>
            </w:r>
            <w:r>
              <w:rPr>
                <w:rFonts w:hint="eastAsia"/>
                <w:color w:val="auto"/>
                <w:spacing w:val="11"/>
                <w:position w:val="0"/>
              </w:rPr>
              <w:t>2011）</w:t>
            </w:r>
            <w:r>
              <w:rPr>
                <w:color w:val="auto"/>
                <w:spacing w:val="11"/>
                <w:position w:val="0"/>
              </w:rPr>
              <w:t>标准要求，计算出施工机械噪声对周围环境的影响范围，预测结果见表</w:t>
            </w:r>
            <w:r>
              <w:rPr>
                <w:rFonts w:hint="eastAsia"/>
                <w:color w:val="auto"/>
                <w:spacing w:val="11"/>
                <w:position w:val="0"/>
              </w:rPr>
              <w:t>4</w:t>
            </w:r>
            <w:r>
              <w:rPr>
                <w:color w:val="auto"/>
                <w:spacing w:val="11"/>
                <w:position w:val="0"/>
              </w:rPr>
              <w:t>-</w:t>
            </w:r>
            <w:r>
              <w:rPr>
                <w:rFonts w:hint="eastAsia"/>
                <w:color w:val="auto"/>
                <w:spacing w:val="11"/>
                <w:position w:val="0"/>
              </w:rPr>
              <w:t>5</w:t>
            </w:r>
            <w:r>
              <w:rPr>
                <w:color w:val="auto"/>
                <w:spacing w:val="11"/>
                <w:position w:val="0"/>
              </w:rPr>
              <w:t>。</w:t>
            </w:r>
          </w:p>
          <w:p>
            <w:pPr>
              <w:spacing w:line="240" w:lineRule="auto"/>
              <w:ind w:firstLine="0" w:firstLineChars="0"/>
              <w:jc w:val="center"/>
              <w:rPr>
                <w:color w:val="auto"/>
                <w:spacing w:val="11"/>
                <w:kern w:val="0"/>
                <w:position w:val="0"/>
                <w:sz w:val="21"/>
                <w:szCs w:val="21"/>
              </w:rPr>
            </w:pPr>
            <w:r>
              <w:rPr>
                <w:b/>
                <w:bCs/>
                <w:color w:val="auto"/>
                <w:spacing w:val="11"/>
                <w:kern w:val="0"/>
                <w:position w:val="0"/>
                <w:sz w:val="21"/>
                <w:szCs w:val="21"/>
              </w:rPr>
              <w:t>表</w:t>
            </w:r>
            <w:r>
              <w:rPr>
                <w:rFonts w:hint="eastAsia"/>
                <w:b/>
                <w:bCs/>
                <w:color w:val="auto"/>
                <w:spacing w:val="11"/>
                <w:kern w:val="0"/>
                <w:position w:val="0"/>
                <w:sz w:val="21"/>
                <w:szCs w:val="21"/>
              </w:rPr>
              <w:t>4</w:t>
            </w:r>
            <w:r>
              <w:rPr>
                <w:b/>
                <w:bCs/>
                <w:color w:val="auto"/>
                <w:spacing w:val="11"/>
                <w:kern w:val="0"/>
                <w:position w:val="0"/>
                <w:sz w:val="21"/>
                <w:szCs w:val="21"/>
              </w:rPr>
              <w:t>-</w:t>
            </w:r>
            <w:r>
              <w:rPr>
                <w:rFonts w:hint="eastAsia"/>
                <w:b/>
                <w:bCs/>
                <w:color w:val="auto"/>
                <w:spacing w:val="11"/>
                <w:kern w:val="0"/>
                <w:position w:val="0"/>
                <w:sz w:val="21"/>
                <w:szCs w:val="21"/>
              </w:rPr>
              <w:t xml:space="preserve">5  </w:t>
            </w:r>
            <w:r>
              <w:rPr>
                <w:b/>
                <w:bCs/>
                <w:color w:val="auto"/>
                <w:spacing w:val="11"/>
                <w:kern w:val="0"/>
                <w:position w:val="0"/>
                <w:sz w:val="21"/>
                <w:szCs w:val="21"/>
              </w:rPr>
              <w:t>施工机械噪声随距离的衰减情况</w:t>
            </w:r>
          </w:p>
          <w:tbl>
            <w:tblPr>
              <w:tblStyle w:val="27"/>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957"/>
              <w:gridCol w:w="688"/>
              <w:gridCol w:w="734"/>
              <w:gridCol w:w="689"/>
              <w:gridCol w:w="734"/>
              <w:gridCol w:w="659"/>
              <w:gridCol w:w="745"/>
              <w:gridCol w:w="745"/>
              <w:gridCol w:w="761"/>
              <w:gridCol w:w="745"/>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施工阶段</w:t>
                  </w:r>
                </w:p>
              </w:tc>
              <w:tc>
                <w:tcPr>
                  <w:tcW w:w="535"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设备名称</w:t>
                  </w:r>
                </w:p>
              </w:tc>
              <w:tc>
                <w:tcPr>
                  <w:tcW w:w="3215" w:type="pct"/>
                  <w:gridSpan w:val="8"/>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不同距离处的噪声值dB（A）</w:t>
                  </w:r>
                </w:p>
              </w:tc>
              <w:tc>
                <w:tcPr>
                  <w:tcW w:w="833" w:type="pct"/>
                  <w:gridSpan w:val="2"/>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535"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150</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200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昼间</w:t>
                  </w:r>
                </w:p>
              </w:tc>
              <w:tc>
                <w:tcPr>
                  <w:tcW w:w="417"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场地平整</w:t>
                  </w: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挖掘机</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52</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417"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415"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载重车</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89</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69</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63</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55</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51</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49</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45</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43</w:t>
                  </w:r>
                </w:p>
              </w:tc>
              <w:tc>
                <w:tcPr>
                  <w:tcW w:w="416"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翻斗车</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52</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基础施工</w:t>
                  </w: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振捣棒</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110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74</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66</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62</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54</w:t>
                  </w:r>
                </w:p>
              </w:tc>
              <w:tc>
                <w:tcPr>
                  <w:tcW w:w="416"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restar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结构安装</w:t>
                  </w: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混凝振捣机</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415"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(电锯)木工</w:t>
                  </w:r>
                  <w:r>
                    <w:rPr>
                      <w:rFonts w:hint="eastAsia"/>
                      <w:color w:val="auto"/>
                      <w:spacing w:val="11"/>
                      <w:kern w:val="0"/>
                      <w:position w:val="0"/>
                      <w:sz w:val="21"/>
                      <w:szCs w:val="21"/>
                    </w:rPr>
                    <w:t>机械</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100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80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74</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66</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62</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54</w:t>
                  </w:r>
                </w:p>
              </w:tc>
              <w:tc>
                <w:tcPr>
                  <w:tcW w:w="416"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53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color w:val="auto"/>
                      <w:spacing w:val="11"/>
                      <w:kern w:val="0"/>
                      <w:position w:val="0"/>
                      <w:sz w:val="21"/>
                      <w:szCs w:val="21"/>
                    </w:rPr>
                    <w:t>空压机</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90</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70</w:t>
                  </w:r>
                </w:p>
              </w:tc>
              <w:tc>
                <w:tcPr>
                  <w:tcW w:w="385"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64</w:t>
                  </w:r>
                </w:p>
              </w:tc>
              <w:tc>
                <w:tcPr>
                  <w:tcW w:w="410"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56</w:t>
                  </w:r>
                </w:p>
              </w:tc>
              <w:tc>
                <w:tcPr>
                  <w:tcW w:w="368"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52</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50</w:t>
                  </w:r>
                </w:p>
              </w:tc>
              <w:tc>
                <w:tcPr>
                  <w:tcW w:w="416"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46</w:t>
                  </w:r>
                </w:p>
              </w:tc>
              <w:tc>
                <w:tcPr>
                  <w:tcW w:w="421" w:type="pct"/>
                  <w:tcBorders>
                    <w:tl2br w:val="nil"/>
                    <w:tr2bl w:val="nil"/>
                  </w:tcBorders>
                  <w:vAlign w:val="center"/>
                </w:tcPr>
                <w:p>
                  <w:pPr>
                    <w:spacing w:line="240" w:lineRule="auto"/>
                    <w:ind w:firstLine="0" w:firstLineChars="0"/>
                    <w:jc w:val="center"/>
                    <w:rPr>
                      <w:color w:val="auto"/>
                      <w:spacing w:val="11"/>
                      <w:kern w:val="0"/>
                      <w:position w:val="0"/>
                      <w:sz w:val="21"/>
                      <w:szCs w:val="21"/>
                    </w:rPr>
                  </w:pPr>
                  <w:r>
                    <w:rPr>
                      <w:rFonts w:hint="eastAsia"/>
                      <w:color w:val="auto"/>
                      <w:spacing w:val="11"/>
                      <w:kern w:val="0"/>
                      <w:position w:val="0"/>
                      <w:sz w:val="21"/>
                      <w:szCs w:val="21"/>
                    </w:rPr>
                    <w:t>44</w:t>
                  </w:r>
                </w:p>
              </w:tc>
              <w:tc>
                <w:tcPr>
                  <w:tcW w:w="416"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c>
                <w:tcPr>
                  <w:tcW w:w="417" w:type="pct"/>
                  <w:vMerge w:val="continue"/>
                  <w:tcBorders>
                    <w:tl2br w:val="nil"/>
                    <w:tr2bl w:val="nil"/>
                  </w:tcBorders>
                  <w:vAlign w:val="center"/>
                </w:tcPr>
                <w:p>
                  <w:pPr>
                    <w:spacing w:line="240" w:lineRule="auto"/>
                    <w:ind w:firstLine="0" w:firstLineChars="0"/>
                    <w:jc w:val="center"/>
                    <w:rPr>
                      <w:color w:val="auto"/>
                      <w:spacing w:val="11"/>
                      <w:kern w:val="0"/>
                      <w:position w:val="0"/>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color w:val="auto"/>
                <w:spacing w:val="11"/>
                <w:position w:val="0"/>
                <w:u w:val="none"/>
              </w:rPr>
            </w:pPr>
            <w:r>
              <w:rPr>
                <w:color w:val="auto"/>
                <w:spacing w:val="11"/>
                <w:position w:val="0"/>
              </w:rPr>
              <w:t>根据《建筑施工场界环境噪声排放标准》(GB12523-2011)的规定</w:t>
            </w:r>
            <w:r>
              <w:rPr>
                <w:rFonts w:hint="eastAsia"/>
                <w:color w:val="auto"/>
                <w:spacing w:val="11"/>
                <w:position w:val="0"/>
              </w:rPr>
              <w:t>，</w:t>
            </w:r>
            <w:r>
              <w:rPr>
                <w:color w:val="auto"/>
                <w:spacing w:val="11"/>
                <w:position w:val="0"/>
              </w:rPr>
              <w:t>施工场界昼间的噪声限值为70dB，夜间的噪声限值为55dB</w:t>
            </w:r>
            <w:r>
              <w:rPr>
                <w:rFonts w:hint="eastAsia"/>
                <w:color w:val="auto"/>
                <w:spacing w:val="11"/>
                <w:position w:val="0"/>
              </w:rPr>
              <w:t>。</w:t>
            </w:r>
            <w:r>
              <w:rPr>
                <w:color w:val="auto"/>
                <w:spacing w:val="11"/>
                <w:position w:val="0"/>
              </w:rPr>
              <w:t>场地平整阶段，对于</w:t>
            </w:r>
            <w:r>
              <w:rPr>
                <w:rFonts w:hint="eastAsia"/>
                <w:color w:val="auto"/>
                <w:spacing w:val="11"/>
                <w:position w:val="0"/>
              </w:rPr>
              <w:t>一</w:t>
            </w:r>
            <w:r>
              <w:rPr>
                <w:color w:val="auto"/>
                <w:spacing w:val="11"/>
                <w:position w:val="0"/>
              </w:rPr>
              <w:t>般施工机械(如挖掘机、载重车等)，在距声源80m处，昼夜间施工可达到相应场界标准</w:t>
            </w:r>
            <w:r>
              <w:rPr>
                <w:rFonts w:hint="eastAsia"/>
                <w:color w:val="auto"/>
                <w:spacing w:val="11"/>
                <w:position w:val="0"/>
              </w:rPr>
              <w:t>；</w:t>
            </w:r>
            <w:r>
              <w:rPr>
                <w:color w:val="auto"/>
                <w:spacing w:val="11"/>
                <w:position w:val="0"/>
              </w:rPr>
              <w:t>基础施工阶段，在距离声源200m处，昼夜间施工噪声可以达到相应场界标准</w:t>
            </w:r>
            <w:r>
              <w:rPr>
                <w:rFonts w:hint="eastAsia"/>
                <w:color w:val="auto"/>
                <w:spacing w:val="11"/>
                <w:position w:val="0"/>
              </w:rPr>
              <w:t>；</w:t>
            </w:r>
            <w:r>
              <w:rPr>
                <w:color w:val="auto"/>
                <w:spacing w:val="11"/>
                <w:position w:val="0"/>
              </w:rPr>
              <w:t>结构安装阶段，对于一般施工机械，在距声源60m处，昼夜间施工可以达到相应场界标准</w:t>
            </w:r>
            <w:r>
              <w:rPr>
                <w:rFonts w:hint="eastAsia"/>
                <w:color w:val="auto"/>
                <w:spacing w:val="11"/>
                <w:position w:val="0"/>
              </w:rPr>
              <w:t>；</w:t>
            </w:r>
            <w:r>
              <w:rPr>
                <w:color w:val="auto"/>
                <w:spacing w:val="11"/>
                <w:position w:val="0"/>
              </w:rPr>
              <w:t>电锯噪声级较大，约为100</w:t>
            </w:r>
            <w:r>
              <w:rPr>
                <w:rFonts w:hint="eastAsia"/>
                <w:color w:val="auto"/>
                <w:spacing w:val="11"/>
                <w:position w:val="0"/>
              </w:rPr>
              <w:t>dB</w:t>
            </w:r>
            <w:r>
              <w:rPr>
                <w:color w:val="auto"/>
                <w:spacing w:val="11"/>
                <w:position w:val="0"/>
              </w:rPr>
              <w:t>(A)，在距其200m处，</w:t>
            </w:r>
            <w:r>
              <w:rPr>
                <w:rFonts w:hint="eastAsia"/>
                <w:color w:val="auto"/>
                <w:spacing w:val="11"/>
                <w:position w:val="0"/>
              </w:rPr>
              <w:t>昼</w:t>
            </w:r>
            <w:r>
              <w:rPr>
                <w:color w:val="auto"/>
                <w:spacing w:val="11"/>
                <w:position w:val="0"/>
              </w:rPr>
              <w:t>夜间施工方可以达到相应场界标准。故对本项目</w:t>
            </w:r>
            <w:r>
              <w:rPr>
                <w:rFonts w:hint="eastAsia"/>
                <w:color w:val="auto"/>
                <w:spacing w:val="11"/>
                <w:position w:val="0"/>
              </w:rPr>
              <w:t>周</w:t>
            </w:r>
            <w:r>
              <w:rPr>
                <w:rFonts w:hint="eastAsia"/>
                <w:color w:val="auto"/>
                <w:spacing w:val="11"/>
                <w:position w:val="0"/>
                <w:u w:val="none"/>
              </w:rPr>
              <w:t>边</w:t>
            </w:r>
            <w:r>
              <w:rPr>
                <w:color w:val="auto"/>
                <w:spacing w:val="11"/>
                <w:position w:val="0"/>
                <w:u w:val="none"/>
              </w:rPr>
              <w:t>居民有</w:t>
            </w:r>
            <w:r>
              <w:rPr>
                <w:rFonts w:hint="eastAsia"/>
                <w:color w:val="auto"/>
                <w:spacing w:val="11"/>
                <w:position w:val="0"/>
                <w:u w:val="none"/>
              </w:rPr>
              <w:t>一</w:t>
            </w:r>
            <w:r>
              <w:rPr>
                <w:color w:val="auto"/>
                <w:spacing w:val="11"/>
                <w:position w:val="0"/>
                <w:u w:val="none"/>
              </w:rPr>
              <w:t>定影响，由于项目施工分散，流动性强，本项目施工期采收围挡屏蔽、地面效应、大气吸收区域绿化等衰减因子减小对周边敏感点的影响。</w:t>
            </w:r>
          </w:p>
          <w:p>
            <w:pPr>
              <w:ind w:firstLine="480"/>
              <w:rPr>
                <w:color w:val="auto"/>
                <w:spacing w:val="11"/>
                <w:position w:val="0"/>
                <w:u w:val="none"/>
              </w:rPr>
            </w:pPr>
            <w:r>
              <w:rPr>
                <w:color w:val="auto"/>
                <w:spacing w:val="11"/>
                <w:position w:val="0"/>
                <w:u w:val="none"/>
              </w:rPr>
              <w:t>为了进步降低施工噪声对评价区域声环境的不良影响，本项目不安排夜间施工，为降低噪声对周围环境的影响，本环评对施工噪声控制提出以下要求</w:t>
            </w:r>
            <w:r>
              <w:rPr>
                <w:rFonts w:hint="eastAsia"/>
                <w:color w:val="auto"/>
                <w:spacing w:val="11"/>
                <w:position w:val="0"/>
                <w:u w:val="none"/>
              </w:rPr>
              <w:t>：</w:t>
            </w:r>
          </w:p>
          <w:p>
            <w:pPr>
              <w:ind w:firstLine="480"/>
              <w:rPr>
                <w:color w:val="auto"/>
                <w:spacing w:val="11"/>
                <w:position w:val="0"/>
                <w:u w:val="none"/>
              </w:rPr>
            </w:pPr>
            <w:r>
              <w:rPr>
                <w:color w:val="auto"/>
                <w:spacing w:val="11"/>
                <w:position w:val="0"/>
                <w:u w:val="none"/>
              </w:rPr>
              <w:t>①合理安排白天施工时间，禁止在午间</w:t>
            </w:r>
            <w:r>
              <w:rPr>
                <w:rFonts w:hint="eastAsia" w:ascii="宋体" w:hAnsi="宋体" w:eastAsia="宋体" w:cs="宋体"/>
                <w:color w:val="auto"/>
                <w:spacing w:val="11"/>
                <w:position w:val="0"/>
                <w:u w:val="none"/>
              </w:rPr>
              <w:t>(</w:t>
            </w:r>
            <w:r>
              <w:rPr>
                <w:color w:val="auto"/>
                <w:spacing w:val="11"/>
                <w:position w:val="0"/>
                <w:u w:val="none"/>
              </w:rPr>
              <w:t>北京时间12</w:t>
            </w:r>
            <w:r>
              <w:rPr>
                <w:rFonts w:hint="eastAsia"/>
                <w:color w:val="auto"/>
                <w:spacing w:val="11"/>
                <w:position w:val="0"/>
                <w:u w:val="none"/>
              </w:rPr>
              <w:t>：</w:t>
            </w:r>
            <w:r>
              <w:rPr>
                <w:color w:val="auto"/>
                <w:spacing w:val="11"/>
                <w:position w:val="0"/>
                <w:u w:val="none"/>
              </w:rPr>
              <w:t>00</w:t>
            </w:r>
            <w:r>
              <w:rPr>
                <w:rFonts w:hint="eastAsia"/>
                <w:color w:val="auto"/>
                <w:spacing w:val="11"/>
                <w:position w:val="0"/>
                <w:u w:val="none"/>
              </w:rPr>
              <w:t>~</w:t>
            </w:r>
            <w:r>
              <w:rPr>
                <w:color w:val="auto"/>
                <w:spacing w:val="11"/>
                <w:position w:val="0"/>
                <w:u w:val="none"/>
              </w:rPr>
              <w:t>14</w:t>
            </w:r>
            <w:r>
              <w:rPr>
                <w:rFonts w:hint="eastAsia"/>
                <w:color w:val="auto"/>
                <w:spacing w:val="11"/>
                <w:position w:val="0"/>
                <w:u w:val="none"/>
              </w:rPr>
              <w:t>：</w:t>
            </w:r>
            <w:r>
              <w:rPr>
                <w:color w:val="auto"/>
                <w:spacing w:val="11"/>
                <w:position w:val="0"/>
                <w:u w:val="none"/>
              </w:rPr>
              <w:t>30</w:t>
            </w:r>
            <w:r>
              <w:rPr>
                <w:rFonts w:hint="eastAsia" w:ascii="宋体" w:hAnsi="宋体" w:eastAsia="宋体" w:cs="宋体"/>
                <w:color w:val="auto"/>
                <w:spacing w:val="11"/>
                <w:position w:val="0"/>
                <w:u w:val="none"/>
              </w:rPr>
              <w:t>)</w:t>
            </w:r>
            <w:r>
              <w:rPr>
                <w:color w:val="auto"/>
                <w:spacing w:val="11"/>
                <w:position w:val="0"/>
                <w:u w:val="none"/>
              </w:rPr>
              <w:t>和晚上</w:t>
            </w:r>
            <w:r>
              <w:rPr>
                <w:rFonts w:hint="eastAsia" w:ascii="宋体" w:hAnsi="宋体" w:eastAsia="宋体" w:cs="宋体"/>
                <w:color w:val="auto"/>
                <w:spacing w:val="11"/>
                <w:position w:val="0"/>
                <w:u w:val="none"/>
              </w:rPr>
              <w:t>(</w:t>
            </w:r>
            <w:r>
              <w:rPr>
                <w:rFonts w:hint="eastAsia"/>
                <w:color w:val="auto"/>
                <w:spacing w:val="11"/>
                <w:position w:val="0"/>
                <w:u w:val="none"/>
                <w:lang w:val="en-US" w:eastAsia="zh-CN"/>
              </w:rPr>
              <w:t>2</w:t>
            </w:r>
            <w:r>
              <w:rPr>
                <w:color w:val="auto"/>
                <w:spacing w:val="11"/>
                <w:position w:val="0"/>
                <w:u w:val="none"/>
              </w:rPr>
              <w:t>2</w:t>
            </w:r>
            <w:r>
              <w:rPr>
                <w:rFonts w:hint="eastAsia"/>
                <w:color w:val="auto"/>
                <w:spacing w:val="11"/>
                <w:position w:val="0"/>
                <w:u w:val="none"/>
              </w:rPr>
              <w:t>：</w:t>
            </w:r>
            <w:r>
              <w:rPr>
                <w:color w:val="auto"/>
                <w:spacing w:val="11"/>
                <w:position w:val="0"/>
                <w:u w:val="none"/>
              </w:rPr>
              <w:t>00次日6</w:t>
            </w:r>
            <w:r>
              <w:rPr>
                <w:rFonts w:hint="eastAsia"/>
                <w:color w:val="auto"/>
                <w:spacing w:val="11"/>
                <w:position w:val="0"/>
                <w:u w:val="none"/>
              </w:rPr>
              <w:t>：</w:t>
            </w:r>
            <w:r>
              <w:rPr>
                <w:color w:val="auto"/>
                <w:spacing w:val="11"/>
                <w:position w:val="0"/>
                <w:u w:val="none"/>
              </w:rPr>
              <w:t>00</w:t>
            </w:r>
            <w:r>
              <w:rPr>
                <w:rFonts w:hint="eastAsia" w:ascii="宋体" w:hAnsi="宋体" w:eastAsia="宋体" w:cs="宋体"/>
                <w:color w:val="auto"/>
                <w:spacing w:val="11"/>
                <w:position w:val="0"/>
                <w:u w:val="none"/>
              </w:rPr>
              <w:t>)</w:t>
            </w:r>
            <w:r>
              <w:rPr>
                <w:color w:val="auto"/>
                <w:spacing w:val="11"/>
                <w:position w:val="0"/>
                <w:u w:val="none"/>
              </w:rPr>
              <w:t>进行施工作业</w:t>
            </w:r>
            <w:r>
              <w:rPr>
                <w:rFonts w:hint="eastAsia"/>
                <w:color w:val="auto"/>
                <w:spacing w:val="11"/>
                <w:position w:val="0"/>
                <w:u w:val="none"/>
              </w:rPr>
              <w:t>；</w:t>
            </w:r>
          </w:p>
          <w:p>
            <w:pPr>
              <w:ind w:firstLine="480"/>
              <w:rPr>
                <w:color w:val="auto"/>
                <w:spacing w:val="11"/>
                <w:position w:val="0"/>
                <w:u w:val="none"/>
              </w:rPr>
            </w:pPr>
            <w:r>
              <w:rPr>
                <w:color w:val="auto"/>
                <w:spacing w:val="11"/>
                <w:position w:val="0"/>
                <w:u w:val="none"/>
              </w:rPr>
              <w:t>②禁止在现场进行混凝土拌合，全部外购商品混凝土</w:t>
            </w:r>
            <w:r>
              <w:rPr>
                <w:rFonts w:hint="eastAsia"/>
                <w:color w:val="auto"/>
                <w:spacing w:val="11"/>
                <w:position w:val="0"/>
                <w:u w:val="none"/>
              </w:rPr>
              <w:t>；</w:t>
            </w:r>
          </w:p>
          <w:p>
            <w:pPr>
              <w:ind w:firstLine="480"/>
              <w:rPr>
                <w:color w:val="auto"/>
                <w:spacing w:val="11"/>
                <w:position w:val="0"/>
                <w:u w:val="none"/>
              </w:rPr>
            </w:pPr>
            <w:r>
              <w:rPr>
                <w:color w:val="auto"/>
                <w:spacing w:val="11"/>
                <w:position w:val="0"/>
                <w:u w:val="none"/>
              </w:rPr>
              <w:t>③采用低噪设备，并对施工设备及时维护，合理布置高噪声源</w:t>
            </w:r>
            <w:r>
              <w:rPr>
                <w:rFonts w:hint="eastAsia"/>
                <w:color w:val="auto"/>
                <w:spacing w:val="11"/>
                <w:position w:val="0"/>
                <w:u w:val="none"/>
              </w:rPr>
              <w:t>；</w:t>
            </w:r>
          </w:p>
          <w:p>
            <w:pPr>
              <w:ind w:firstLine="480"/>
              <w:rPr>
                <w:color w:val="auto"/>
                <w:spacing w:val="11"/>
                <w:position w:val="0"/>
                <w:u w:val="none"/>
              </w:rPr>
            </w:pPr>
            <w:r>
              <w:rPr>
                <w:color w:val="auto"/>
                <w:spacing w:val="11"/>
                <w:position w:val="0"/>
                <w:u w:val="none"/>
              </w:rPr>
              <w:t>④施工场地的施工车辆出入施工场地时应低速、禁鸣</w:t>
            </w:r>
            <w:r>
              <w:rPr>
                <w:rFonts w:hint="eastAsia"/>
                <w:color w:val="auto"/>
                <w:spacing w:val="11"/>
                <w:position w:val="0"/>
                <w:u w:val="none"/>
              </w:rPr>
              <w:t>；</w:t>
            </w:r>
          </w:p>
          <w:p>
            <w:pPr>
              <w:ind w:firstLine="480"/>
              <w:rPr>
                <w:color w:val="auto"/>
                <w:spacing w:val="11"/>
                <w:position w:val="0"/>
                <w:u w:val="none"/>
              </w:rPr>
            </w:pPr>
            <w:r>
              <w:rPr>
                <w:color w:val="auto"/>
                <w:spacing w:val="11"/>
                <w:position w:val="0"/>
                <w:u w:val="none"/>
              </w:rPr>
              <w:t>⑤在施工场地周围有敏感点的地方设立临时声屏障。</w:t>
            </w:r>
          </w:p>
          <w:p>
            <w:pPr>
              <w:ind w:firstLine="480"/>
              <w:rPr>
                <w:color w:val="auto"/>
                <w:spacing w:val="11"/>
                <w:position w:val="0"/>
                <w:u w:val="none"/>
              </w:rPr>
            </w:pPr>
            <w:r>
              <w:rPr>
                <w:color w:val="auto"/>
                <w:spacing w:val="11"/>
                <w:position w:val="0"/>
                <w:u w:val="none"/>
              </w:rPr>
              <w:t>经采取上述有效的降噪措施，项目施工期噪声可达《建筑施工场界环境噪声排放标准》(GB12523-2011)，对周围环境及敏感点的影响较小。</w:t>
            </w:r>
          </w:p>
          <w:p>
            <w:pPr>
              <w:ind w:firstLine="526" w:firstLineChars="200"/>
              <w:rPr>
                <w:b/>
                <w:bCs/>
                <w:color w:val="auto"/>
                <w:spacing w:val="11"/>
                <w:position w:val="0"/>
              </w:rPr>
            </w:pPr>
            <w:r>
              <w:rPr>
                <w:b/>
                <w:bCs/>
                <w:color w:val="auto"/>
                <w:spacing w:val="11"/>
                <w:position w:val="0"/>
              </w:rPr>
              <w:t>4、施工期固体废物影响分析及保护措施</w:t>
            </w:r>
          </w:p>
          <w:p>
            <w:pPr>
              <w:ind w:firstLine="480"/>
              <w:rPr>
                <w:color w:val="auto"/>
                <w:spacing w:val="11"/>
                <w:position w:val="0"/>
              </w:rPr>
            </w:pPr>
            <w:r>
              <w:rPr>
                <w:color w:val="auto"/>
                <w:spacing w:val="11"/>
                <w:position w:val="0"/>
              </w:rPr>
              <w:t>施工期固体废物主要是施工过程中产生建筑垃圾和施工人员的生活垃圾。</w:t>
            </w:r>
          </w:p>
          <w:p>
            <w:pPr>
              <w:ind w:firstLine="480"/>
              <w:rPr>
                <w:color w:val="auto"/>
                <w:spacing w:val="11"/>
                <w:position w:val="0"/>
              </w:rPr>
            </w:pPr>
            <w:r>
              <w:rPr>
                <w:color w:val="auto"/>
                <w:spacing w:val="11"/>
                <w:position w:val="0"/>
              </w:rPr>
              <w:t>根据工程分析</w:t>
            </w:r>
            <w:r>
              <w:rPr>
                <w:rFonts w:hint="eastAsia"/>
                <w:color w:val="auto"/>
                <w:spacing w:val="11"/>
                <w:position w:val="0"/>
              </w:rPr>
              <w:t>，</w:t>
            </w:r>
            <w:r>
              <w:rPr>
                <w:color w:val="auto"/>
                <w:spacing w:val="11"/>
                <w:position w:val="0"/>
              </w:rPr>
              <w:t>项目施工过程过程产生的建筑垃圾约为0.3t</w:t>
            </w:r>
            <w:r>
              <w:rPr>
                <w:rFonts w:hint="eastAsia"/>
                <w:color w:val="auto"/>
                <w:spacing w:val="11"/>
                <w:position w:val="0"/>
              </w:rPr>
              <w:t>，</w:t>
            </w:r>
            <w:r>
              <w:rPr>
                <w:color w:val="auto"/>
                <w:spacing w:val="11"/>
                <w:position w:val="0"/>
              </w:rPr>
              <w:t>其主要成份为</w:t>
            </w:r>
            <w:r>
              <w:rPr>
                <w:rFonts w:hint="eastAsia"/>
                <w:color w:val="auto"/>
                <w:spacing w:val="11"/>
                <w:position w:val="0"/>
              </w:rPr>
              <w:t>：废弃的砂土石、水泥、水泥袋等。建设单位拟对建筑垃圾进行分类，能回收利用外卖给废品回收部门回收利用，不能回收利用的可以作为场地回填土回填处理，不能回填委托渣土部门处理，经过处理后对环境影响小。项目土丘挖方量基本满足回填，无弃方产生，也无需外借土方，土石方基本维持平衡。</w:t>
            </w:r>
          </w:p>
          <w:p>
            <w:pPr>
              <w:ind w:firstLine="480"/>
              <w:rPr>
                <w:color w:val="auto"/>
                <w:spacing w:val="11"/>
                <w:position w:val="0"/>
              </w:rPr>
            </w:pPr>
            <w:r>
              <w:rPr>
                <w:color w:val="auto"/>
                <w:spacing w:val="11"/>
                <w:position w:val="0"/>
              </w:rPr>
              <w:t>施工人员均为周边居民，所以施工期间不产生施工人员生活垃圾。</w:t>
            </w:r>
          </w:p>
          <w:p>
            <w:pPr>
              <w:ind w:firstLine="480"/>
              <w:rPr>
                <w:color w:val="auto"/>
                <w:spacing w:val="11"/>
                <w:position w:val="0"/>
              </w:rPr>
            </w:pPr>
            <w:r>
              <w:rPr>
                <w:color w:val="auto"/>
                <w:spacing w:val="11"/>
                <w:position w:val="0"/>
              </w:rPr>
              <w:t>项目施工期产生的各类固体废物分类妥善处置，对周围环境影响较小。</w:t>
            </w:r>
          </w:p>
          <w:p>
            <w:pPr>
              <w:ind w:firstLine="526" w:firstLineChars="200"/>
              <w:rPr>
                <w:b/>
                <w:bCs/>
                <w:color w:val="auto"/>
                <w:spacing w:val="11"/>
                <w:position w:val="0"/>
              </w:rPr>
            </w:pPr>
            <w:r>
              <w:rPr>
                <w:b/>
                <w:bCs/>
                <w:color w:val="auto"/>
                <w:spacing w:val="11"/>
                <w:position w:val="0"/>
              </w:rPr>
              <w:t>5、施工期生态影响分析及保护措施</w:t>
            </w:r>
          </w:p>
          <w:p>
            <w:pPr>
              <w:ind w:firstLine="480"/>
              <w:rPr>
                <w:color w:val="auto"/>
                <w:spacing w:val="11"/>
                <w:position w:val="0"/>
              </w:rPr>
            </w:pPr>
            <w:r>
              <w:rPr>
                <w:color w:val="auto"/>
                <w:spacing w:val="11"/>
                <w:position w:val="0"/>
              </w:rPr>
              <w:t>项目建设单位拟建设沉淀池等，在暴雨季节如果施工不合理，易造成水土流失。但随着施工的结束，沉淀池硬化，构筑物建设，裸露地面将消除。</w:t>
            </w:r>
          </w:p>
          <w:p>
            <w:pPr>
              <w:ind w:firstLine="480"/>
              <w:rPr>
                <w:color w:val="auto"/>
                <w:spacing w:val="11"/>
                <w:position w:val="0"/>
              </w:rPr>
            </w:pPr>
            <w:r>
              <w:rPr>
                <w:color w:val="auto"/>
                <w:spacing w:val="11"/>
                <w:position w:val="0"/>
              </w:rPr>
              <w:t>建设单位应避开雨水季节施工，缩短施工期间的上地裸露时间，尽量减少水土流失。施工结束之后，尽快绿化、美化土建工程以及周边环境</w:t>
            </w:r>
            <w:r>
              <w:rPr>
                <w:rFonts w:hint="eastAsia"/>
                <w:color w:val="auto"/>
                <w:spacing w:val="11"/>
                <w:position w:val="0"/>
              </w:rPr>
              <w:t>。</w:t>
            </w:r>
          </w:p>
          <w:p>
            <w:pPr>
              <w:ind w:firstLine="526" w:firstLineChars="200"/>
              <w:rPr>
                <w:b/>
                <w:bCs/>
                <w:color w:val="auto"/>
                <w:spacing w:val="11"/>
                <w:position w:val="0"/>
                <w:highlight w:val="none"/>
              </w:rPr>
            </w:pPr>
            <w:r>
              <w:rPr>
                <w:rFonts w:hint="eastAsia"/>
                <w:b/>
                <w:bCs/>
                <w:color w:val="auto"/>
                <w:spacing w:val="11"/>
                <w:position w:val="0"/>
                <w:highlight w:val="none"/>
              </w:rPr>
              <w:t>6、</w:t>
            </w:r>
            <w:r>
              <w:rPr>
                <w:b/>
                <w:bCs/>
                <w:color w:val="auto"/>
                <w:spacing w:val="11"/>
                <w:position w:val="0"/>
                <w:highlight w:val="none"/>
              </w:rPr>
              <w:t>水土流失影响分析及保护措施</w:t>
            </w:r>
          </w:p>
          <w:p>
            <w:pPr>
              <w:ind w:firstLine="480"/>
              <w:rPr>
                <w:color w:val="auto"/>
                <w:spacing w:val="11"/>
                <w:position w:val="0"/>
                <w:highlight w:val="none"/>
              </w:rPr>
            </w:pPr>
            <w:r>
              <w:rPr>
                <w:rFonts w:hint="eastAsia"/>
                <w:color w:val="auto"/>
                <w:spacing w:val="11"/>
                <w:position w:val="0"/>
                <w:highlight w:val="none"/>
              </w:rPr>
              <w:t>（1）水土流失量</w:t>
            </w:r>
          </w:p>
          <w:p>
            <w:pPr>
              <w:ind w:firstLine="480"/>
              <w:rPr>
                <w:color w:val="auto"/>
                <w:spacing w:val="11"/>
                <w:position w:val="0"/>
                <w:highlight w:val="none"/>
              </w:rPr>
            </w:pPr>
            <w:r>
              <w:rPr>
                <w:color w:val="auto"/>
                <w:spacing w:val="11"/>
                <w:position w:val="0"/>
                <w:highlight w:val="none"/>
              </w:rPr>
              <w:t>项目建设过程中，将造成部分土地裸露，导致不同程度的水土流失现象，尤其是在雨季或暴雨天气会变得更为突出。</w:t>
            </w:r>
          </w:p>
          <w:p>
            <w:pPr>
              <w:ind w:firstLine="480"/>
              <w:rPr>
                <w:color w:val="auto"/>
                <w:spacing w:val="11"/>
                <w:position w:val="0"/>
                <w:highlight w:val="none"/>
              </w:rPr>
            </w:pPr>
            <w:r>
              <w:rPr>
                <w:color w:val="auto"/>
                <w:spacing w:val="11"/>
                <w:position w:val="0"/>
                <w:highlight w:val="none"/>
              </w:rPr>
              <w:t>对施工区的水土流失量采用专家估算法进行预测，经估算确定施</w:t>
            </w:r>
            <w:r>
              <w:rPr>
                <w:color w:val="auto"/>
                <w:spacing w:val="11"/>
                <w:kern w:val="0"/>
                <w:position w:val="0"/>
                <w:highlight w:val="none"/>
                <w:lang w:val="zh-CN"/>
              </w:rPr>
              <w:t>工期各施工单元土壤侵蚀模数4000~7500t/km</w:t>
            </w:r>
            <w:r>
              <w:rPr>
                <w:color w:val="auto"/>
                <w:spacing w:val="11"/>
                <w:kern w:val="0"/>
                <w:position w:val="0"/>
                <w:highlight w:val="none"/>
                <w:vertAlign w:val="superscript"/>
                <w:lang w:val="zh-CN"/>
              </w:rPr>
              <w:t>2</w:t>
            </w:r>
            <w:r>
              <w:rPr>
                <w:rFonts w:hint="default" w:ascii="Times New Roman" w:hAnsi="Times New Roman" w:cs="Times New Roman"/>
                <w:color w:val="auto"/>
                <w:spacing w:val="11"/>
                <w:kern w:val="0"/>
                <w:position w:val="0"/>
                <w:highlight w:val="none"/>
                <w:lang w:val="zh-CN"/>
              </w:rPr>
              <w:t>·</w:t>
            </w:r>
            <w:r>
              <w:rPr>
                <w:color w:val="auto"/>
                <w:spacing w:val="11"/>
                <w:kern w:val="0"/>
                <w:position w:val="0"/>
                <w:highlight w:val="none"/>
                <w:lang w:val="zh-CN"/>
              </w:rPr>
              <w:t>a，</w:t>
            </w:r>
            <w:r>
              <w:rPr>
                <w:color w:val="auto"/>
                <w:spacing w:val="11"/>
                <w:position w:val="0"/>
                <w:highlight w:val="none"/>
              </w:rPr>
              <w:t>根据《土壤侵蚀分类分级标准》（SL190-2007），本项目所在区域属于南方红壤丘陵区，该区域容许土壤流失量为500t/（km</w:t>
            </w:r>
            <w:r>
              <w:rPr>
                <w:color w:val="auto"/>
                <w:spacing w:val="11"/>
                <w:position w:val="0"/>
                <w:highlight w:val="none"/>
                <w:vertAlign w:val="superscript"/>
              </w:rPr>
              <w:t>2</w:t>
            </w:r>
            <w:r>
              <w:rPr>
                <w:color w:val="auto"/>
                <w:spacing w:val="11"/>
                <w:position w:val="0"/>
                <w:highlight w:val="none"/>
              </w:rPr>
              <w:t>.a）</w:t>
            </w:r>
            <w:r>
              <w:rPr>
                <w:color w:val="auto"/>
                <w:spacing w:val="11"/>
                <w:kern w:val="0"/>
                <w:position w:val="0"/>
                <w:highlight w:val="none"/>
                <w:lang w:val="zh-CN"/>
              </w:rPr>
              <w:t>。结合本项目的实际情况，确定施工期土壤侵蚀模数的取值为</w:t>
            </w:r>
            <w:r>
              <w:rPr>
                <w:rFonts w:hint="eastAsia"/>
                <w:color w:val="auto"/>
                <w:spacing w:val="11"/>
                <w:kern w:val="0"/>
                <w:position w:val="0"/>
                <w:highlight w:val="none"/>
                <w:lang w:val="zh-CN" w:eastAsia="zh-CN"/>
              </w:rPr>
              <w:t>2750</w:t>
            </w:r>
            <w:r>
              <w:rPr>
                <w:color w:val="auto"/>
                <w:spacing w:val="11"/>
                <w:position w:val="0"/>
                <w:highlight w:val="none"/>
              </w:rPr>
              <w:t>t/km</w:t>
            </w:r>
            <w:r>
              <w:rPr>
                <w:color w:val="auto"/>
                <w:spacing w:val="11"/>
                <w:position w:val="0"/>
                <w:highlight w:val="none"/>
                <w:vertAlign w:val="superscript"/>
              </w:rPr>
              <w:t>2</w:t>
            </w:r>
            <w:r>
              <w:rPr>
                <w:color w:val="auto"/>
                <w:spacing w:val="11"/>
                <w:position w:val="0"/>
                <w:highlight w:val="none"/>
              </w:rPr>
              <w:t>·a。</w:t>
            </w:r>
            <w:r>
              <w:rPr>
                <w:rFonts w:hAnsi="宋体"/>
                <w:color w:val="auto"/>
                <w:spacing w:val="11"/>
                <w:position w:val="0"/>
                <w:highlight w:val="none"/>
              </w:rPr>
              <w:t>工程建设开挖扰动可能产生的水土流失区域为整个施工现场等，造成的水土流失面积共计</w:t>
            </w:r>
            <w:r>
              <w:rPr>
                <w:color w:val="auto"/>
                <w:spacing w:val="11"/>
                <w:position w:val="0"/>
                <w:highlight w:val="none"/>
              </w:rPr>
              <w:t>0.00</w:t>
            </w:r>
            <w:r>
              <w:rPr>
                <w:rFonts w:hint="eastAsia"/>
                <w:color w:val="auto"/>
                <w:spacing w:val="11"/>
                <w:position w:val="0"/>
                <w:highlight w:val="none"/>
                <w:lang w:val="en-US" w:eastAsia="zh-CN"/>
              </w:rPr>
              <w:t>382</w:t>
            </w:r>
            <w:r>
              <w:rPr>
                <w:color w:val="auto"/>
                <w:spacing w:val="11"/>
                <w:position w:val="0"/>
                <w:highlight w:val="none"/>
              </w:rPr>
              <w:t>km</w:t>
            </w:r>
            <w:r>
              <w:rPr>
                <w:color w:val="auto"/>
                <w:spacing w:val="11"/>
                <w:position w:val="0"/>
                <w:highlight w:val="none"/>
                <w:vertAlign w:val="superscript"/>
              </w:rPr>
              <w:t>2</w:t>
            </w:r>
            <w:r>
              <w:rPr>
                <w:rFonts w:hAnsi="宋体"/>
                <w:color w:val="auto"/>
                <w:spacing w:val="11"/>
                <w:position w:val="0"/>
                <w:highlight w:val="none"/>
              </w:rPr>
              <w:t>。本环评采用侵蚀模数法对施工期水土流失量进行预测，预测计算公式如下：</w:t>
            </w:r>
          </w:p>
          <w:p>
            <w:pPr>
              <w:ind w:firstLine="480" w:firstLineChars="0"/>
              <w:jc w:val="center"/>
              <w:rPr>
                <w:color w:val="auto"/>
                <w:spacing w:val="11"/>
                <w:position w:val="0"/>
                <w:highlight w:val="none"/>
                <w:lang w:val="de-DE"/>
              </w:rPr>
            </w:pPr>
            <w:r>
              <w:rPr>
                <w:color w:val="auto"/>
                <w:spacing w:val="11"/>
                <w:position w:val="0"/>
                <w:highlight w:val="none"/>
                <w:lang w:val="de-DE"/>
              </w:rPr>
              <w:t>W=</w:t>
            </w:r>
            <w:r>
              <w:rPr>
                <w:color w:val="auto"/>
                <w:spacing w:val="11"/>
                <w:position w:val="0"/>
                <w:highlight w:val="none"/>
              </w:rPr>
              <w:t>Σ</w:t>
            </w:r>
            <w:r>
              <w:rPr>
                <w:rFonts w:hAnsi="宋体"/>
                <w:color w:val="auto"/>
                <w:spacing w:val="11"/>
                <w:position w:val="0"/>
                <w:highlight w:val="none"/>
                <w:lang w:val="de-DE"/>
              </w:rPr>
              <w:t>（</w:t>
            </w:r>
            <w:r>
              <w:rPr>
                <w:color w:val="auto"/>
                <w:spacing w:val="11"/>
                <w:position w:val="0"/>
                <w:highlight w:val="none"/>
                <w:lang w:val="de-DE"/>
              </w:rPr>
              <w:t>F</w:t>
            </w:r>
            <w:r>
              <w:rPr>
                <w:color w:val="auto"/>
                <w:spacing w:val="11"/>
                <w:position w:val="0"/>
                <w:highlight w:val="none"/>
                <w:vertAlign w:val="subscript"/>
                <w:lang w:val="de-DE"/>
              </w:rPr>
              <w:t>i</w:t>
            </w:r>
            <w:r>
              <w:rPr>
                <w:color w:val="auto"/>
                <w:spacing w:val="11"/>
                <w:position w:val="0"/>
                <w:highlight w:val="none"/>
                <w:lang w:val="de-DE"/>
              </w:rPr>
              <w:t>×M</w:t>
            </w:r>
            <w:r>
              <w:rPr>
                <w:color w:val="auto"/>
                <w:spacing w:val="11"/>
                <w:position w:val="0"/>
                <w:highlight w:val="none"/>
                <w:vertAlign w:val="subscript"/>
                <w:lang w:val="de-DE"/>
              </w:rPr>
              <w:t>i</w:t>
            </w:r>
            <w:r>
              <w:rPr>
                <w:color w:val="auto"/>
                <w:spacing w:val="11"/>
                <w:position w:val="0"/>
                <w:highlight w:val="none"/>
                <w:lang w:val="de-DE"/>
              </w:rPr>
              <w:t>×T</w:t>
            </w:r>
            <w:r>
              <w:rPr>
                <w:color w:val="auto"/>
                <w:spacing w:val="11"/>
                <w:position w:val="0"/>
                <w:highlight w:val="none"/>
                <w:vertAlign w:val="subscript"/>
                <w:lang w:val="de-DE"/>
              </w:rPr>
              <w:t>i</w:t>
            </w:r>
            <w:r>
              <w:rPr>
                <w:rFonts w:hAnsi="宋体"/>
                <w:color w:val="auto"/>
                <w:spacing w:val="11"/>
                <w:position w:val="0"/>
                <w:highlight w:val="none"/>
                <w:lang w:val="de-DE"/>
              </w:rPr>
              <w:t>）</w:t>
            </w:r>
          </w:p>
          <w:p>
            <w:pPr>
              <w:ind w:firstLine="0" w:firstLineChars="0"/>
              <w:rPr>
                <w:color w:val="auto"/>
                <w:spacing w:val="11"/>
                <w:position w:val="0"/>
                <w:highlight w:val="none"/>
                <w:lang w:val="de-DE"/>
              </w:rPr>
            </w:pPr>
            <w:r>
              <w:rPr>
                <w:rFonts w:hAnsi="宋体"/>
                <w:color w:val="auto"/>
                <w:spacing w:val="11"/>
                <w:position w:val="0"/>
                <w:highlight w:val="none"/>
              </w:rPr>
              <w:t>式中</w:t>
            </w:r>
            <w:r>
              <w:rPr>
                <w:rFonts w:hAnsi="宋体"/>
                <w:color w:val="auto"/>
                <w:spacing w:val="11"/>
                <w:position w:val="0"/>
                <w:highlight w:val="none"/>
                <w:lang w:val="de-DE"/>
              </w:rPr>
              <w:t>：</w:t>
            </w:r>
            <w:r>
              <w:rPr>
                <w:color w:val="auto"/>
                <w:spacing w:val="11"/>
                <w:position w:val="0"/>
                <w:highlight w:val="none"/>
                <w:lang w:val="de-DE"/>
              </w:rPr>
              <w:t>W—</w:t>
            </w:r>
            <w:r>
              <w:rPr>
                <w:rFonts w:hAnsi="宋体"/>
                <w:color w:val="auto"/>
                <w:spacing w:val="11"/>
                <w:position w:val="0"/>
                <w:highlight w:val="none"/>
              </w:rPr>
              <w:t>扰动地表流失量</w:t>
            </w:r>
            <w:r>
              <w:rPr>
                <w:rFonts w:hAnsi="宋体"/>
                <w:color w:val="auto"/>
                <w:spacing w:val="11"/>
                <w:position w:val="0"/>
                <w:highlight w:val="none"/>
                <w:lang w:val="de-DE"/>
              </w:rPr>
              <w:t>，</w:t>
            </w:r>
            <w:r>
              <w:rPr>
                <w:color w:val="auto"/>
                <w:spacing w:val="11"/>
                <w:position w:val="0"/>
                <w:highlight w:val="none"/>
                <w:lang w:val="de-DE"/>
              </w:rPr>
              <w:t>t</w:t>
            </w:r>
          </w:p>
          <w:p>
            <w:pPr>
              <w:ind w:firstLine="786" w:firstLineChars="300"/>
              <w:rPr>
                <w:color w:val="auto"/>
                <w:spacing w:val="11"/>
                <w:position w:val="0"/>
                <w:highlight w:val="none"/>
                <w:lang w:val="de-DE"/>
              </w:rPr>
            </w:pPr>
            <w:r>
              <w:rPr>
                <w:color w:val="auto"/>
                <w:spacing w:val="11"/>
                <w:position w:val="0"/>
                <w:highlight w:val="none"/>
                <w:lang w:val="de-DE"/>
              </w:rPr>
              <w:t>F</w:t>
            </w:r>
            <w:r>
              <w:rPr>
                <w:color w:val="auto"/>
                <w:spacing w:val="11"/>
                <w:position w:val="0"/>
                <w:highlight w:val="none"/>
                <w:vertAlign w:val="subscript"/>
                <w:lang w:val="de-DE"/>
              </w:rPr>
              <w:t>i</w:t>
            </w:r>
            <w:r>
              <w:rPr>
                <w:color w:val="auto"/>
                <w:spacing w:val="11"/>
                <w:position w:val="0"/>
                <w:highlight w:val="none"/>
                <w:lang w:val="de-DE"/>
              </w:rPr>
              <w:t>—</w:t>
            </w:r>
            <w:r>
              <w:rPr>
                <w:rFonts w:hAnsi="宋体"/>
                <w:color w:val="auto"/>
                <w:spacing w:val="11"/>
                <w:position w:val="0"/>
                <w:highlight w:val="none"/>
              </w:rPr>
              <w:t>扰动地表面积</w:t>
            </w:r>
            <w:r>
              <w:rPr>
                <w:rFonts w:hAnsi="宋体"/>
                <w:color w:val="auto"/>
                <w:spacing w:val="11"/>
                <w:position w:val="0"/>
                <w:highlight w:val="none"/>
                <w:lang w:val="de-DE"/>
              </w:rPr>
              <w:t>，</w:t>
            </w:r>
            <w:r>
              <w:rPr>
                <w:rFonts w:hint="eastAsia"/>
                <w:color w:val="auto"/>
                <w:spacing w:val="11"/>
                <w:position w:val="0"/>
                <w:highlight w:val="none"/>
                <w:lang w:val="de-DE"/>
              </w:rPr>
              <w:t>0.00</w:t>
            </w:r>
            <w:r>
              <w:rPr>
                <w:rFonts w:hint="eastAsia"/>
                <w:color w:val="auto"/>
                <w:spacing w:val="11"/>
                <w:position w:val="0"/>
                <w:highlight w:val="none"/>
                <w:lang w:val="de-DE" w:eastAsia="zh-CN"/>
              </w:rPr>
              <w:t>382</w:t>
            </w:r>
            <w:r>
              <w:rPr>
                <w:color w:val="auto"/>
                <w:spacing w:val="11"/>
                <w:position w:val="0"/>
                <w:highlight w:val="none"/>
                <w:lang w:val="de-DE"/>
              </w:rPr>
              <w:t>km</w:t>
            </w:r>
            <w:r>
              <w:rPr>
                <w:color w:val="auto"/>
                <w:spacing w:val="11"/>
                <w:position w:val="0"/>
                <w:highlight w:val="none"/>
                <w:vertAlign w:val="superscript"/>
                <w:lang w:val="de-DE"/>
              </w:rPr>
              <w:t>2</w:t>
            </w:r>
          </w:p>
          <w:p>
            <w:pPr>
              <w:ind w:firstLine="786" w:firstLineChars="300"/>
              <w:rPr>
                <w:color w:val="auto"/>
                <w:spacing w:val="11"/>
                <w:position w:val="0"/>
                <w:highlight w:val="none"/>
                <w:lang w:val="de-DE"/>
              </w:rPr>
            </w:pPr>
            <w:r>
              <w:rPr>
                <w:color w:val="auto"/>
                <w:spacing w:val="11"/>
                <w:position w:val="0"/>
                <w:highlight w:val="none"/>
                <w:lang w:val="de-DE"/>
              </w:rPr>
              <w:t>M</w:t>
            </w:r>
            <w:r>
              <w:rPr>
                <w:color w:val="auto"/>
                <w:spacing w:val="11"/>
                <w:position w:val="0"/>
                <w:highlight w:val="none"/>
                <w:vertAlign w:val="subscript"/>
                <w:lang w:val="de-DE"/>
              </w:rPr>
              <w:t>i</w:t>
            </w:r>
            <w:r>
              <w:rPr>
                <w:color w:val="auto"/>
                <w:spacing w:val="11"/>
                <w:position w:val="0"/>
                <w:highlight w:val="none"/>
                <w:lang w:val="de-DE"/>
              </w:rPr>
              <w:t>—</w:t>
            </w:r>
            <w:r>
              <w:rPr>
                <w:rFonts w:hAnsi="宋体"/>
                <w:color w:val="auto"/>
                <w:spacing w:val="11"/>
                <w:position w:val="0"/>
                <w:highlight w:val="none"/>
              </w:rPr>
              <w:t>扰动后土壤侵蚀模数</w:t>
            </w:r>
            <w:r>
              <w:rPr>
                <w:rFonts w:hAnsi="宋体"/>
                <w:color w:val="auto"/>
                <w:spacing w:val="11"/>
                <w:position w:val="0"/>
                <w:highlight w:val="none"/>
                <w:lang w:val="de-DE"/>
              </w:rPr>
              <w:t>，</w:t>
            </w:r>
            <w:r>
              <w:rPr>
                <w:rFonts w:hint="eastAsia"/>
                <w:color w:val="auto"/>
                <w:spacing w:val="11"/>
                <w:position w:val="0"/>
                <w:highlight w:val="none"/>
                <w:lang w:val="de-DE" w:eastAsia="zh-CN"/>
              </w:rPr>
              <w:t>2750</w:t>
            </w:r>
            <w:r>
              <w:rPr>
                <w:color w:val="auto"/>
                <w:spacing w:val="11"/>
                <w:position w:val="0"/>
                <w:highlight w:val="none"/>
                <w:lang w:val="de-DE"/>
              </w:rPr>
              <w:t>t/km</w:t>
            </w:r>
            <w:r>
              <w:rPr>
                <w:color w:val="auto"/>
                <w:spacing w:val="11"/>
                <w:position w:val="0"/>
                <w:highlight w:val="none"/>
                <w:vertAlign w:val="superscript"/>
                <w:lang w:val="de-DE"/>
              </w:rPr>
              <w:t>2</w:t>
            </w:r>
            <w:r>
              <w:rPr>
                <w:color w:val="auto"/>
                <w:spacing w:val="11"/>
                <w:position w:val="0"/>
                <w:highlight w:val="none"/>
                <w:lang w:val="de-DE"/>
              </w:rPr>
              <w:t>.a</w:t>
            </w:r>
          </w:p>
          <w:p>
            <w:pPr>
              <w:ind w:firstLine="786" w:firstLineChars="300"/>
              <w:rPr>
                <w:color w:val="auto"/>
                <w:spacing w:val="11"/>
                <w:position w:val="0"/>
                <w:highlight w:val="none"/>
                <w:lang w:val="de-DE"/>
              </w:rPr>
            </w:pPr>
            <w:r>
              <w:rPr>
                <w:color w:val="auto"/>
                <w:spacing w:val="11"/>
                <w:position w:val="0"/>
                <w:highlight w:val="none"/>
                <w:lang w:val="de-DE"/>
              </w:rPr>
              <w:t>Ti—</w:t>
            </w:r>
            <w:r>
              <w:rPr>
                <w:color w:val="auto"/>
                <w:spacing w:val="11"/>
                <w:position w:val="0"/>
                <w:highlight w:val="none"/>
              </w:rPr>
              <w:t>水土流失预测时段</w:t>
            </w:r>
            <w:r>
              <w:rPr>
                <w:color w:val="auto"/>
                <w:spacing w:val="11"/>
                <w:position w:val="0"/>
                <w:highlight w:val="none"/>
                <w:lang w:val="de-DE"/>
              </w:rPr>
              <w:t>，</w:t>
            </w:r>
            <w:r>
              <w:rPr>
                <w:rFonts w:hint="eastAsia"/>
                <w:color w:val="auto"/>
                <w:spacing w:val="11"/>
                <w:position w:val="0"/>
                <w:highlight w:val="none"/>
                <w:lang w:val="en-US" w:eastAsia="zh-CN"/>
              </w:rPr>
              <w:t>1.75</w:t>
            </w:r>
            <w:r>
              <w:rPr>
                <w:color w:val="auto"/>
                <w:spacing w:val="11"/>
                <w:position w:val="0"/>
                <w:highlight w:val="none"/>
                <w:lang w:val="de-DE"/>
              </w:rPr>
              <w:t>a</w:t>
            </w:r>
          </w:p>
          <w:p>
            <w:pPr>
              <w:ind w:firstLine="480"/>
              <w:rPr>
                <w:color w:val="auto"/>
                <w:spacing w:val="11"/>
                <w:position w:val="0"/>
                <w:highlight w:val="none"/>
                <w:lang w:val="de-DE"/>
              </w:rPr>
            </w:pPr>
            <w:r>
              <w:rPr>
                <w:color w:val="auto"/>
                <w:spacing w:val="11"/>
                <w:position w:val="0"/>
                <w:highlight w:val="none"/>
              </w:rPr>
              <w:t>由此计算出项目区施工期可能造成的新增水土流失量为</w:t>
            </w:r>
            <w:r>
              <w:rPr>
                <w:rFonts w:hint="eastAsia"/>
                <w:color w:val="auto"/>
                <w:spacing w:val="11"/>
                <w:position w:val="0"/>
                <w:highlight w:val="none"/>
                <w:lang w:val="en-US" w:eastAsia="zh-CN"/>
              </w:rPr>
              <w:t>18.38</w:t>
            </w:r>
            <w:r>
              <w:rPr>
                <w:color w:val="auto"/>
                <w:spacing w:val="11"/>
                <w:position w:val="0"/>
                <w:highlight w:val="none"/>
                <w:lang w:val="de-DE"/>
              </w:rPr>
              <w:t>t/a</w:t>
            </w:r>
            <w:r>
              <w:rPr>
                <w:color w:val="auto"/>
                <w:spacing w:val="11"/>
                <w:position w:val="0"/>
                <w:highlight w:val="none"/>
              </w:rPr>
              <w:t>。</w:t>
            </w:r>
          </w:p>
          <w:p>
            <w:pPr>
              <w:ind w:firstLine="480"/>
              <w:rPr>
                <w:color w:val="auto"/>
                <w:spacing w:val="11"/>
                <w:position w:val="0"/>
              </w:rPr>
            </w:pPr>
            <w:r>
              <w:rPr>
                <w:rFonts w:hint="eastAsia"/>
                <w:color w:val="auto"/>
                <w:spacing w:val="11"/>
                <w:position w:val="0"/>
              </w:rPr>
              <w:t>（2）防治措施</w:t>
            </w:r>
          </w:p>
          <w:p>
            <w:pPr>
              <w:ind w:firstLine="480"/>
              <w:rPr>
                <w:color w:val="auto"/>
                <w:spacing w:val="11"/>
                <w:position w:val="0"/>
              </w:rPr>
            </w:pPr>
            <w:r>
              <w:rPr>
                <w:rFonts w:hint="eastAsia" w:ascii="宋体" w:hAnsi="宋体"/>
                <w:color w:val="auto"/>
                <w:spacing w:val="11"/>
                <w:position w:val="0"/>
              </w:rPr>
              <w:t>①</w:t>
            </w:r>
            <w:r>
              <w:rPr>
                <w:color w:val="auto"/>
                <w:spacing w:val="11"/>
                <w:position w:val="0"/>
              </w:rPr>
              <w:t>合理选择施工期</w:t>
            </w:r>
            <w:r>
              <w:rPr>
                <w:rFonts w:hint="eastAsia"/>
                <w:color w:val="auto"/>
                <w:spacing w:val="11"/>
                <w:position w:val="0"/>
              </w:rPr>
              <w:t>以及科学的施工方式。</w:t>
            </w:r>
            <w:r>
              <w:rPr>
                <w:color w:val="auto"/>
                <w:spacing w:val="11"/>
                <w:position w:val="0"/>
              </w:rPr>
              <w:t>避免在</w:t>
            </w:r>
            <w:r>
              <w:rPr>
                <w:rFonts w:hint="eastAsia"/>
                <w:color w:val="auto"/>
                <w:spacing w:val="11"/>
                <w:position w:val="0"/>
              </w:rPr>
              <w:t>强</w:t>
            </w:r>
            <w:r>
              <w:rPr>
                <w:color w:val="auto"/>
                <w:spacing w:val="11"/>
                <w:position w:val="0"/>
              </w:rPr>
              <w:t>暴雨</w:t>
            </w:r>
            <w:r>
              <w:rPr>
                <w:rFonts w:hint="eastAsia"/>
                <w:color w:val="auto"/>
                <w:spacing w:val="11"/>
                <w:position w:val="0"/>
              </w:rPr>
              <w:t>季节施工</w:t>
            </w:r>
            <w:r>
              <w:rPr>
                <w:color w:val="auto"/>
                <w:spacing w:val="11"/>
                <w:position w:val="0"/>
              </w:rPr>
              <w:t>；雨季施工时，应备有防雨布覆盖开挖面和土堆，防治汛期造成水土流失，平时应尽量保持表面平整，减少雨水冲刷；</w:t>
            </w:r>
          </w:p>
          <w:p>
            <w:pPr>
              <w:ind w:firstLine="480"/>
              <w:rPr>
                <w:color w:val="auto"/>
                <w:spacing w:val="11"/>
                <w:position w:val="0"/>
              </w:rPr>
            </w:pPr>
            <w:r>
              <w:rPr>
                <w:rFonts w:hint="eastAsia" w:ascii="宋体" w:hAnsi="宋体"/>
                <w:color w:val="auto"/>
                <w:spacing w:val="11"/>
                <w:position w:val="0"/>
              </w:rPr>
              <w:t>②</w:t>
            </w:r>
            <w:r>
              <w:rPr>
                <w:color w:val="auto"/>
                <w:spacing w:val="11"/>
                <w:position w:val="0"/>
              </w:rPr>
              <w:t>施工中</w:t>
            </w:r>
            <w:r>
              <w:rPr>
                <w:rFonts w:hint="eastAsia"/>
                <w:color w:val="auto"/>
                <w:spacing w:val="11"/>
                <w:position w:val="0"/>
              </w:rPr>
              <w:t>应首先选择在厂区四周设置截洪沟、挡土墙的修建，避免暴雨时雨水直接冲涮项目区域</w:t>
            </w:r>
            <w:r>
              <w:rPr>
                <w:color w:val="auto"/>
                <w:spacing w:val="11"/>
                <w:position w:val="0"/>
              </w:rPr>
              <w:t>，确保暴雨时不出现大量水土流失。</w:t>
            </w:r>
          </w:p>
          <w:p>
            <w:pPr>
              <w:ind w:firstLine="524" w:firstLineChars="200"/>
              <w:rPr>
                <w:rFonts w:hint="eastAsia"/>
                <w:color w:val="auto"/>
                <w:spacing w:val="11"/>
                <w:position w:val="0"/>
              </w:rPr>
            </w:pPr>
            <w:r>
              <w:rPr>
                <w:rFonts w:hint="eastAsia" w:ascii="宋体" w:hAnsi="宋体"/>
                <w:color w:val="auto"/>
                <w:spacing w:val="11"/>
                <w:position w:val="0"/>
              </w:rPr>
              <w:t>③</w:t>
            </w:r>
            <w:r>
              <w:rPr>
                <w:color w:val="auto"/>
                <w:spacing w:val="11"/>
                <w:position w:val="0"/>
              </w:rPr>
              <w:t>设备堆放场、材料堆放场的防径流措施应加强，废土、废渣应及时运出填埋，防止出现废土、渣处置不妥而导致的水土流失</w:t>
            </w:r>
            <w:r>
              <w:rPr>
                <w:rFonts w:hint="eastAsia"/>
                <w:color w:val="auto"/>
                <w:spacing w:val="11"/>
                <w:position w:val="0"/>
              </w:rPr>
              <w:t>。</w:t>
            </w:r>
          </w:p>
          <w:p>
            <w:pPr>
              <w:ind w:firstLine="524" w:firstLineChars="200"/>
              <w:rPr>
                <w:rFonts w:hint="eastAsia"/>
                <w:color w:val="auto"/>
                <w:spacing w:val="11"/>
                <w:position w:val="0"/>
              </w:rPr>
            </w:pPr>
          </w:p>
          <w:p>
            <w:pPr>
              <w:spacing w:line="240" w:lineRule="auto"/>
              <w:ind w:firstLine="524" w:firstLineChars="200"/>
              <w:rPr>
                <w:rFonts w:hint="eastAsia"/>
                <w:color w:val="auto"/>
                <w:spacing w:val="11"/>
                <w:position w:val="0"/>
                <w:lang w:val="en-US" w:eastAsia="zh-CN"/>
              </w:rPr>
            </w:pPr>
          </w:p>
          <w:p>
            <w:pPr>
              <w:spacing w:line="240" w:lineRule="auto"/>
              <w:ind w:firstLine="524" w:firstLineChars="200"/>
              <w:rPr>
                <w:rFonts w:hint="eastAsia"/>
                <w:color w:val="auto"/>
                <w:spacing w:val="11"/>
                <w:position w:val="0"/>
                <w:lang w:val="en-US" w:eastAsia="zh-CN"/>
              </w:rPr>
            </w:pPr>
          </w:p>
          <w:p>
            <w:pPr>
              <w:spacing w:line="240" w:lineRule="auto"/>
              <w:ind w:firstLine="524" w:firstLineChars="200"/>
              <w:rPr>
                <w:rFonts w:hint="eastAsia"/>
                <w:color w:val="auto"/>
                <w:spacing w:val="11"/>
                <w:position w:val="0"/>
                <w:lang w:val="en-US" w:eastAsia="zh-CN"/>
              </w:rPr>
            </w:pPr>
          </w:p>
          <w:p>
            <w:pPr>
              <w:spacing w:line="240" w:lineRule="auto"/>
              <w:ind w:left="0" w:leftChars="0" w:firstLine="0" w:firstLineChars="0"/>
              <w:rPr>
                <w:rFonts w:hint="eastAsia" w:ascii="Times New Roman" w:hAnsi="Times New Roman" w:eastAsia="宋体" w:cs="Times New Roman"/>
                <w:color w:val="auto"/>
                <w:spacing w:val="11"/>
                <w:kern w:val="2"/>
                <w:position w:val="0"/>
                <w:sz w:val="24"/>
                <w:szCs w:val="21"/>
                <w:lang w:val="en-US" w:eastAsia="zh-CN" w:bidi="ar-SA"/>
              </w:rPr>
            </w:pPr>
            <w:r>
              <w:rPr>
                <w:rFonts w:hint="eastAsia"/>
                <w:color w:val="auto"/>
                <w:spacing w:val="11"/>
                <w:position w:val="0"/>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6"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运营期环境影响和保护措施</w:t>
            </w:r>
          </w:p>
        </w:tc>
        <w:tc>
          <w:tcPr>
            <w:tcW w:w="46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pacing w:val="11"/>
                <w:position w:val="0"/>
                <w:sz w:val="28"/>
                <w:szCs w:val="28"/>
                <w:highlight w:val="none"/>
                <w:u w:val="none" w:color="auto"/>
              </w:rPr>
            </w:pPr>
            <w:r>
              <w:rPr>
                <w:rFonts w:ascii="Times New Roman" w:hAnsi="Times New Roman" w:eastAsia="宋体" w:cs="Times New Roman"/>
                <w:b/>
                <w:color w:val="auto"/>
                <w:spacing w:val="11"/>
                <w:position w:val="0"/>
                <w:sz w:val="28"/>
                <w:szCs w:val="28"/>
                <w:highlight w:val="none"/>
                <w:u w:val="none" w:color="auto"/>
              </w:rPr>
              <w:t>营运期环境影响分析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1</w:t>
            </w:r>
            <w:r>
              <w:rPr>
                <w:rFonts w:hint="eastAsia" w:ascii="Times New Roman" w:hAnsi="Times New Roman" w:cs="Times New Roman"/>
                <w:b/>
                <w:bCs/>
                <w:color w:val="auto"/>
                <w:spacing w:val="11"/>
                <w:position w:val="0"/>
                <w:sz w:val="24"/>
                <w:szCs w:val="24"/>
                <w:highlight w:val="none"/>
                <w:u w:val="none" w:color="auto"/>
                <w:lang w:val="en-US" w:eastAsia="zh-CN"/>
              </w:rPr>
              <w:t>大气环境影响分析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cs="Times New Roman" w:eastAsiaTheme="minorEastAsia"/>
                <w:color w:val="auto"/>
                <w:spacing w:val="11"/>
                <w:position w:val="0"/>
                <w:sz w:val="24"/>
                <w:highlight w:val="none"/>
                <w:u w:val="none" w:color="auto"/>
                <w:lang w:val="en-US" w:eastAsia="zh-CN"/>
              </w:rPr>
            </w:pPr>
            <w:r>
              <w:rPr>
                <w:rFonts w:hint="eastAsia" w:cs="Times New Roman" w:eastAsiaTheme="minorEastAsia"/>
                <w:color w:val="auto"/>
                <w:spacing w:val="11"/>
                <w:position w:val="0"/>
                <w:sz w:val="24"/>
                <w:highlight w:val="none"/>
                <w:u w:val="none" w:color="auto"/>
                <w:lang w:val="en-US" w:eastAsia="zh-CN"/>
              </w:rPr>
              <w:t>项目大气污染物主要是污水处理站产生的恶臭气体、汽车尾气、感染病区含菌废气以及检验科废气。</w:t>
            </w:r>
          </w:p>
          <w:p>
            <w:pPr>
              <w:ind w:left="0" w:leftChars="0" w:firstLine="0" w:firstLineChars="0"/>
              <w:rPr>
                <w:rFonts w:hint="eastAsia" w:ascii="Times New Roman" w:hAnsi="Times New Roman" w:cs="Times New Roman" w:eastAsiaTheme="minorEastAsia"/>
                <w:b/>
                <w:bCs/>
                <w:color w:val="auto"/>
                <w:spacing w:val="11"/>
                <w:position w:val="0"/>
                <w:highlight w:val="none"/>
                <w:u w:val="none" w:color="auto"/>
              </w:rPr>
            </w:pPr>
            <w:r>
              <w:rPr>
                <w:rFonts w:hint="eastAsia" w:ascii="Times New Roman" w:hAnsi="Times New Roman" w:cs="Times New Roman" w:eastAsiaTheme="minorEastAsia"/>
                <w:b/>
                <w:bCs/>
                <w:color w:val="auto"/>
                <w:spacing w:val="11"/>
                <w:position w:val="0"/>
                <w:highlight w:val="none"/>
                <w:u w:val="none" w:color="auto"/>
                <w:lang w:val="en-US" w:eastAsia="zh-CN"/>
              </w:rPr>
              <w:t>1</w:t>
            </w:r>
            <w:r>
              <w:rPr>
                <w:rFonts w:hint="eastAsia" w:ascii="Times New Roman" w:hAnsi="Times New Roman" w:cs="Times New Roman" w:eastAsiaTheme="minorEastAsia"/>
                <w:b/>
                <w:bCs/>
                <w:color w:val="auto"/>
                <w:spacing w:val="11"/>
                <w:position w:val="0"/>
                <w:highlight w:val="none"/>
                <w:u w:val="none" w:color="auto"/>
              </w:rPr>
              <w:t>.1废气产生源强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（1）污水处理站恶臭气体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拟建设一座地埋式污水处理站处理项目产生的感染科废水，一体化污水处理站工作机房建于地埋式污水处理站上方，一体化污水处理设备采用一级消毒（活性氧消毒剂消毒）工艺，所有构筑物均处于地下，将水处理加盖板密闭起来，运行过程中定期清理污泥等。废水在处理过程中会产生恶臭，恶臭是多组分低浓度的混合气体，其成分可达到几十到几百种，主要为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S和NH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等，根据美国EPA对城市污水处理厂恶臭污染物产生情况的研究，每处理1g的BOD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ascii="Times New Roman" w:hAnsi="Times New Roman" w:cs="Times New Roman" w:eastAsiaTheme="minorEastAsia"/>
                <w:color w:val="auto"/>
                <w:spacing w:val="11"/>
                <w:position w:val="0"/>
                <w:sz w:val="24"/>
                <w:highlight w:val="none"/>
                <w:u w:val="none" w:color="auto"/>
                <w:lang w:val="en-US" w:eastAsia="zh-CN"/>
              </w:rPr>
              <w:t>，可产生0.0031g的NH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和0.00012g的H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w:t>
            </w:r>
            <w:r>
              <w:rPr>
                <w:rFonts w:hint="eastAsia" w:cs="Times New Roman" w:eastAsiaTheme="minorEastAsia"/>
                <w:color w:val="auto"/>
                <w:spacing w:val="11"/>
                <w:position w:val="0"/>
                <w:sz w:val="24"/>
                <w:highlight w:val="none"/>
                <w:u w:val="none" w:color="auto"/>
                <w:lang w:val="en-US" w:eastAsia="zh-CN"/>
              </w:rPr>
              <w:t>，本项目</w:t>
            </w:r>
            <w:r>
              <w:rPr>
                <w:rFonts w:hint="eastAsia" w:ascii="Times New Roman" w:hAnsi="Times New Roman" w:cs="Times New Roman" w:eastAsiaTheme="minorEastAsia"/>
                <w:color w:val="auto"/>
                <w:spacing w:val="11"/>
                <w:position w:val="0"/>
                <w:sz w:val="24"/>
                <w:highlight w:val="none"/>
                <w:u w:val="none" w:color="auto"/>
                <w:lang w:val="en-US" w:eastAsia="zh-CN"/>
              </w:rPr>
              <w:t>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cs="Times New Roman" w:eastAsiaTheme="minorEastAsia"/>
                <w:color w:val="auto"/>
                <w:spacing w:val="11"/>
                <w:position w:val="0"/>
                <w:sz w:val="24"/>
                <w:highlight w:val="none"/>
                <w:u w:val="none" w:color="auto"/>
                <w:lang w:val="en-US" w:eastAsia="zh-CN"/>
              </w:rPr>
              <w:t>处理量为6.77t/a。</w:t>
            </w:r>
          </w:p>
          <w:p>
            <w:pPr>
              <w:widowControl/>
              <w:ind w:firstLine="480"/>
              <w:rPr>
                <w:rFonts w:hint="eastAsia" w:eastAsia="宋体"/>
                <w:color w:val="auto"/>
                <w:spacing w:val="11"/>
                <w:szCs w:val="24"/>
                <w:highlight w:val="none"/>
              </w:rPr>
            </w:pPr>
            <w:r>
              <w:rPr>
                <w:rFonts w:hint="eastAsia" w:eastAsia="宋体"/>
                <w:color w:val="auto"/>
                <w:spacing w:val="11"/>
                <w:szCs w:val="24"/>
                <w:highlight w:val="none"/>
                <w:lang w:val="en-US" w:eastAsia="zh-CN"/>
              </w:rPr>
              <w:t>本项目污水处理设施废气产排污情况详见表4-6。</w:t>
            </w:r>
          </w:p>
          <w:p>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rPr>
            </w:pPr>
            <w:r>
              <w:rPr>
                <w:rFonts w:ascii="Times New Roman" w:hAnsi="Times New Roman" w:eastAsia="宋体" w:cs="Times New Roman"/>
                <w:b/>
                <w:bCs/>
                <w:color w:val="auto"/>
                <w:spacing w:val="11"/>
                <w:sz w:val="21"/>
                <w:szCs w:val="21"/>
                <w:highlight w:val="none"/>
              </w:rPr>
              <w:t>表4-</w:t>
            </w:r>
            <w:r>
              <w:rPr>
                <w:rFonts w:hint="eastAsia" w:eastAsia="宋体" w:cs="Times New Roman"/>
                <w:b/>
                <w:bCs/>
                <w:color w:val="auto"/>
                <w:spacing w:val="11"/>
                <w:sz w:val="21"/>
                <w:szCs w:val="21"/>
                <w:highlight w:val="none"/>
                <w:lang w:val="en-US" w:eastAsia="zh-CN"/>
              </w:rPr>
              <w:t>6</w:t>
            </w:r>
            <w:r>
              <w:rPr>
                <w:rFonts w:ascii="Times New Roman" w:hAnsi="Times New Roman" w:eastAsia="宋体" w:cs="Times New Roman"/>
                <w:b/>
                <w:bCs/>
                <w:color w:val="auto"/>
                <w:spacing w:val="11"/>
                <w:sz w:val="21"/>
                <w:szCs w:val="21"/>
                <w:highlight w:val="none"/>
              </w:rPr>
              <w:t xml:space="preserve">  </w:t>
            </w:r>
            <w:r>
              <w:rPr>
                <w:rFonts w:hint="eastAsia" w:ascii="Times New Roman" w:hAnsi="Times New Roman" w:eastAsia="宋体" w:cs="Times New Roman"/>
                <w:b/>
                <w:bCs/>
                <w:color w:val="auto"/>
                <w:spacing w:val="11"/>
                <w:sz w:val="21"/>
                <w:szCs w:val="21"/>
                <w:highlight w:val="none"/>
                <w:lang w:val="en-US" w:eastAsia="zh-CN"/>
              </w:rPr>
              <w:t>项目污水处理设施废气污染源产排污情况一览表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814"/>
              <w:gridCol w:w="820"/>
              <w:gridCol w:w="1247"/>
              <w:gridCol w:w="1219"/>
              <w:gridCol w:w="1963"/>
              <w:gridCol w:w="1417"/>
              <w:gridCol w:w="14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restar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产污环节</w:t>
                  </w:r>
                </w:p>
              </w:tc>
              <w:tc>
                <w:tcPr>
                  <w:tcW w:w="458" w:type="pct"/>
                  <w:vMerge w:val="restar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污染物指标</w:t>
                  </w:r>
                </w:p>
              </w:tc>
              <w:tc>
                <w:tcPr>
                  <w:tcW w:w="1378" w:type="pct"/>
                  <w:gridSpan w:val="2"/>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产生情况</w:t>
                  </w:r>
                </w:p>
              </w:tc>
              <w:tc>
                <w:tcPr>
                  <w:tcW w:w="1097" w:type="pct"/>
                  <w:vMerge w:val="restar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治理措施</w:t>
                  </w:r>
                </w:p>
              </w:tc>
              <w:tc>
                <w:tcPr>
                  <w:tcW w:w="1610" w:type="pct"/>
                  <w:gridSpan w:val="2"/>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排放情况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continue"/>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458" w:type="pct"/>
                  <w:vMerge w:val="continue"/>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697"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产生量(</w:t>
                  </w:r>
                  <w:r>
                    <w:rPr>
                      <w:rFonts w:hint="eastAsia"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681"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产生速率（kg/h）</w:t>
                  </w:r>
                </w:p>
              </w:tc>
              <w:tc>
                <w:tcPr>
                  <w:tcW w:w="1097" w:type="pct"/>
                  <w:vMerge w:val="continue"/>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排放</w:t>
                  </w:r>
                  <w:r>
                    <w:rPr>
                      <w:rFonts w:ascii="Times New Roman" w:hAnsi="Times New Roman" w:eastAsia="宋体" w:cs="Times New Roman"/>
                      <w:color w:val="auto"/>
                      <w:spacing w:val="11"/>
                      <w:kern w:val="0"/>
                      <w:sz w:val="21"/>
                      <w:szCs w:val="21"/>
                      <w:highlight w:val="none"/>
                    </w:rPr>
                    <w:t>量</w:t>
                  </w:r>
                </w:p>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w:t>
                  </w:r>
                  <w:r>
                    <w:rPr>
                      <w:rFonts w:hint="eastAsia" w:ascii="Times New Roman" w:hAnsi="Times New Roman" w:eastAsia="宋体"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817" w:type="pct"/>
                  <w:tcBorders>
                    <w:tl2br w:val="nil"/>
                    <w:tr2bl w:val="nil"/>
                  </w:tcBorders>
                  <w:vAlign w:val="center"/>
                </w:tcPr>
                <w:p>
                  <w:pPr>
                    <w:widowControl/>
                    <w:adjustRightInd/>
                    <w:snapToGrid/>
                    <w:spacing w:line="240" w:lineRule="auto"/>
                    <w:ind w:firstLine="0" w:firstLineChars="0"/>
                    <w:jc w:val="center"/>
                    <w:textAlignment w:val="center"/>
                    <w:rPr>
                      <w:rFonts w:hint="eastAsia"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sz w:val="21"/>
                      <w:szCs w:val="21"/>
                      <w:highlight w:val="none"/>
                    </w:rPr>
                    <w:t>排放速率</w:t>
                  </w:r>
                </w:p>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455" w:type="pct"/>
                  <w:vMerge w:val="restart"/>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污水处理设施</w:t>
                  </w:r>
                </w:p>
              </w:tc>
              <w:tc>
                <w:tcPr>
                  <w:tcW w:w="458"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NH</w:t>
                  </w:r>
                  <w:r>
                    <w:rPr>
                      <w:rFonts w:hint="eastAsia" w:ascii="Times New Roman" w:hAnsi="Times New Roman" w:eastAsia="宋体" w:cs="Times New Roman"/>
                      <w:color w:val="auto"/>
                      <w:spacing w:val="11"/>
                      <w:kern w:val="0"/>
                      <w:sz w:val="21"/>
                      <w:szCs w:val="21"/>
                      <w:highlight w:val="none"/>
                      <w:vertAlign w:val="subscript"/>
                    </w:rPr>
                    <w:t>3</w:t>
                  </w:r>
                </w:p>
              </w:tc>
              <w:tc>
                <w:tcPr>
                  <w:tcW w:w="697"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20.987</w:t>
                  </w:r>
                </w:p>
              </w:tc>
              <w:tc>
                <w:tcPr>
                  <w:tcW w:w="68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0.0024</w:t>
                  </w:r>
                </w:p>
              </w:tc>
              <w:tc>
                <w:tcPr>
                  <w:tcW w:w="1097"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加强管理</w:t>
                  </w:r>
                  <w:r>
                    <w:rPr>
                      <w:rFonts w:hint="eastAsia" w:cs="Times New Roman"/>
                      <w:color w:val="auto"/>
                      <w:spacing w:val="11"/>
                      <w:sz w:val="21"/>
                      <w:szCs w:val="21"/>
                      <w:highlight w:val="none"/>
                      <w:lang w:val="en-US" w:eastAsia="zh-CN"/>
                    </w:rPr>
                    <w:t>，地埋式设计，</w:t>
                  </w:r>
                  <w:r>
                    <w:rPr>
                      <w:rFonts w:hint="eastAsia" w:ascii="Times New Roman" w:hAnsi="Times New Roman" w:eastAsia="宋体" w:cs="Times New Roman"/>
                      <w:color w:val="auto"/>
                      <w:spacing w:val="11"/>
                      <w:sz w:val="21"/>
                      <w:szCs w:val="21"/>
                      <w:highlight w:val="none"/>
                      <w:lang w:val="en-US" w:eastAsia="zh-CN"/>
                    </w:rPr>
                    <w:t>增加污水处理设施周边绿化，投放除臭剂</w:t>
                  </w:r>
                </w:p>
              </w:tc>
              <w:tc>
                <w:tcPr>
                  <w:tcW w:w="79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12.59</w:t>
                  </w:r>
                </w:p>
              </w:tc>
              <w:tc>
                <w:tcPr>
                  <w:tcW w:w="817"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continue"/>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458"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H</w:t>
                  </w:r>
                  <w:r>
                    <w:rPr>
                      <w:rFonts w:hint="eastAsia" w:ascii="Times New Roman" w:hAnsi="Times New Roman" w:eastAsia="宋体" w:cs="Times New Roman"/>
                      <w:color w:val="auto"/>
                      <w:spacing w:val="11"/>
                      <w:kern w:val="0"/>
                      <w:sz w:val="21"/>
                      <w:szCs w:val="21"/>
                      <w:highlight w:val="none"/>
                      <w:vertAlign w:val="subscript"/>
                    </w:rPr>
                    <w:t>2</w:t>
                  </w:r>
                  <w:r>
                    <w:rPr>
                      <w:rFonts w:hint="eastAsia" w:ascii="Times New Roman" w:hAnsi="Times New Roman" w:eastAsia="宋体" w:cs="Times New Roman"/>
                      <w:color w:val="auto"/>
                      <w:spacing w:val="11"/>
                      <w:kern w:val="0"/>
                      <w:sz w:val="21"/>
                      <w:szCs w:val="21"/>
                      <w:highlight w:val="none"/>
                    </w:rPr>
                    <w:t>S</w:t>
                  </w:r>
                </w:p>
              </w:tc>
              <w:tc>
                <w:tcPr>
                  <w:tcW w:w="697"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0.812</w:t>
                  </w:r>
                </w:p>
              </w:tc>
              <w:tc>
                <w:tcPr>
                  <w:tcW w:w="68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0.000093</w:t>
                  </w:r>
                </w:p>
              </w:tc>
              <w:tc>
                <w:tcPr>
                  <w:tcW w:w="1097" w:type="pct"/>
                  <w:vMerge w:val="continue"/>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0.49</w:t>
                  </w:r>
                </w:p>
              </w:tc>
              <w:tc>
                <w:tcPr>
                  <w:tcW w:w="817"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0.000056</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S的排放速率很小，恶臭污染物</w:t>
            </w:r>
            <w:r>
              <w:rPr>
                <w:rFonts w:hint="eastAsia" w:cs="Times New Roman" w:eastAsiaTheme="minorEastAsia"/>
                <w:color w:val="auto"/>
                <w:spacing w:val="11"/>
                <w:position w:val="0"/>
                <w:sz w:val="24"/>
                <w:highlight w:val="none"/>
                <w:u w:val="none" w:color="auto"/>
                <w:lang w:val="en-US" w:eastAsia="zh-CN"/>
              </w:rPr>
              <w:t>为</w:t>
            </w:r>
            <w:r>
              <w:rPr>
                <w:rFonts w:hint="eastAsia" w:ascii="Times New Roman" w:hAnsi="Times New Roman" w:cs="Times New Roman" w:eastAsiaTheme="minorEastAsia"/>
                <w:color w:val="auto"/>
                <w:spacing w:val="11"/>
                <w:position w:val="0"/>
                <w:sz w:val="24"/>
                <w:highlight w:val="none"/>
                <w:u w:val="none" w:color="auto"/>
                <w:lang w:val="en-US" w:eastAsia="zh-CN"/>
              </w:rPr>
              <w:t>无组织排放，</w:t>
            </w:r>
            <w:r>
              <w:rPr>
                <w:rFonts w:hint="eastAsia" w:cs="Times New Roman" w:eastAsiaTheme="minorEastAsia"/>
                <w:color w:val="auto"/>
                <w:spacing w:val="11"/>
                <w:position w:val="0"/>
                <w:sz w:val="24"/>
                <w:highlight w:val="none"/>
                <w:u w:val="none" w:color="auto"/>
                <w:lang w:val="en-US" w:eastAsia="zh-CN"/>
              </w:rPr>
              <w:t>污水处理站</w:t>
            </w:r>
            <w:r>
              <w:rPr>
                <w:rFonts w:hint="eastAsia" w:ascii="Times New Roman" w:hAnsi="Times New Roman" w:cs="Times New Roman" w:eastAsiaTheme="minorEastAsia"/>
                <w:color w:val="auto"/>
                <w:spacing w:val="11"/>
                <w:position w:val="0"/>
                <w:sz w:val="24"/>
                <w:highlight w:val="none"/>
                <w:u w:val="none" w:color="auto"/>
                <w:lang w:val="en-US" w:eastAsia="zh-CN"/>
              </w:rPr>
              <w:t>采用地理式设计，各污水处理构筑物均设密封盖板，池体上方做地面硬化，污水、污泥的气味不直接向外扩散。同时，污水经过消毒后，恶臭气体受到抑制。在正常运行工况下，污水处理站周边大气污染物均可满足《医疗机构水污染物排放标准》（GB18466-2005）表3污水处理站周边大气污染物最高允许浓度。污水处理站位于项目</w:t>
            </w:r>
            <w:r>
              <w:rPr>
                <w:rFonts w:hint="eastAsia" w:cs="Times New Roman" w:eastAsiaTheme="minorEastAsia"/>
                <w:color w:val="auto"/>
                <w:spacing w:val="11"/>
                <w:position w:val="0"/>
                <w:sz w:val="24"/>
                <w:highlight w:val="none"/>
                <w:u w:val="none" w:color="auto"/>
                <w:lang w:val="en-US" w:eastAsia="zh-CN"/>
              </w:rPr>
              <w:t>东</w:t>
            </w:r>
            <w:r>
              <w:rPr>
                <w:rFonts w:hint="eastAsia" w:ascii="Times New Roman" w:hAnsi="Times New Roman" w:cs="Times New Roman" w:eastAsiaTheme="minorEastAsia"/>
                <w:color w:val="auto"/>
                <w:spacing w:val="11"/>
                <w:position w:val="0"/>
                <w:sz w:val="24"/>
                <w:highlight w:val="none"/>
                <w:u w:val="none" w:color="auto"/>
                <w:lang w:val="en-US" w:eastAsia="zh-CN"/>
              </w:rPr>
              <w:t>侧绿地内，且经过院内树木、草地阻隔吸收后对周边空气环境影响较小，本项目采取的除臭效率按40%计</w:t>
            </w:r>
            <w:r>
              <w:rPr>
                <w:rFonts w:hint="eastAsia" w:cs="Times New Roman" w:eastAsiaTheme="minorEastAsia"/>
                <w:color w:val="auto"/>
                <w:spacing w:val="11"/>
                <w:position w:val="0"/>
                <w:sz w:val="24"/>
                <w:highlight w:val="none"/>
                <w:u w:val="none" w:color="auto"/>
                <w:lang w:val="en-US" w:eastAsia="zh-CN"/>
              </w:rPr>
              <w:t>。</w:t>
            </w:r>
            <w:r>
              <w:rPr>
                <w:rFonts w:hint="eastAsia" w:ascii="Times New Roman" w:hAnsi="Times New Roman" w:cs="Times New Roman" w:eastAsiaTheme="minorEastAsia"/>
                <w:color w:val="auto"/>
                <w:spacing w:val="11"/>
                <w:position w:val="0"/>
                <w:sz w:val="24"/>
                <w:highlight w:val="none"/>
                <w:u w:val="none" w:color="auto"/>
                <w:lang w:val="en-US" w:eastAsia="zh-CN"/>
              </w:rPr>
              <w:t>本次环评建议建设单位加强管理、增加污水处理站周边绿化，进一步减小恶臭对周围空气环境的影响。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color w:val="auto"/>
                <w:spacing w:val="11"/>
                <w:position w:val="0"/>
                <w:u w:val="single" w:color="auto"/>
                <w:lang w:val="en-US" w:eastAsia="zh-CN"/>
              </w:rPr>
            </w:pPr>
            <w:r>
              <w:rPr>
                <w:rFonts w:hint="eastAsia"/>
                <w:color w:val="auto"/>
                <w:spacing w:val="11"/>
                <w:position w:val="0"/>
                <w:u w:val="single" w:color="auto"/>
                <w:lang w:eastAsia="zh-CN"/>
              </w:rPr>
              <w:t>（</w:t>
            </w:r>
            <w:r>
              <w:rPr>
                <w:rFonts w:hint="eastAsia"/>
                <w:color w:val="auto"/>
                <w:spacing w:val="11"/>
                <w:position w:val="0"/>
                <w:u w:val="single" w:color="auto"/>
                <w:lang w:val="en-US" w:eastAsia="zh-CN"/>
              </w:rPr>
              <w:t>2）感染病区含菌废气</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本项目</w:t>
            </w:r>
            <w:r>
              <w:rPr>
                <w:rFonts w:hint="eastAsia"/>
                <w:color w:val="auto"/>
                <w:spacing w:val="11"/>
                <w:position w:val="0"/>
                <w:u w:val="single" w:color="auto"/>
                <w:lang w:val="en-US" w:eastAsia="zh-CN"/>
              </w:rPr>
              <w:t>感控楼</w:t>
            </w:r>
            <w:r>
              <w:rPr>
                <w:rFonts w:hint="eastAsia"/>
                <w:color w:val="auto"/>
                <w:spacing w:val="11"/>
                <w:position w:val="0"/>
                <w:u w:val="single" w:color="auto"/>
                <w:lang w:eastAsia="zh-CN"/>
              </w:rPr>
              <w:t>来往病人较多，病人入院时会带入不同的细菌、病毒、以气溶胶形式存在于医院空气中的大气污染物，若通风措施不好，使医院的空气经常被污染，对病人及医护人员存在较大的风险。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项目室内采用机械供排风，控制整个</w:t>
            </w:r>
            <w:r>
              <w:rPr>
                <w:rFonts w:hint="eastAsia"/>
                <w:color w:val="auto"/>
                <w:spacing w:val="11"/>
                <w:position w:val="0"/>
                <w:u w:val="single" w:color="auto"/>
                <w:lang w:val="en-US" w:eastAsia="zh-CN"/>
              </w:rPr>
              <w:t>感控楼</w:t>
            </w:r>
            <w:r>
              <w:rPr>
                <w:rFonts w:hint="eastAsia"/>
                <w:color w:val="auto"/>
                <w:spacing w:val="11"/>
                <w:position w:val="0"/>
                <w:u w:val="single" w:color="auto"/>
                <w:lang w:eastAsia="zh-CN"/>
              </w:rPr>
              <w:t>空气流向；</w:t>
            </w:r>
            <w:r>
              <w:rPr>
                <w:rFonts w:hint="eastAsia"/>
                <w:color w:val="auto"/>
                <w:spacing w:val="11"/>
                <w:position w:val="0"/>
                <w:u w:val="single" w:color="auto"/>
                <w:lang w:val="en-US" w:eastAsia="zh-CN"/>
              </w:rPr>
              <w:t>感控楼</w:t>
            </w:r>
            <w:r>
              <w:rPr>
                <w:rFonts w:hint="eastAsia"/>
                <w:color w:val="auto"/>
                <w:spacing w:val="11"/>
                <w:position w:val="0"/>
                <w:u w:val="single" w:color="auto"/>
                <w:lang w:eastAsia="zh-CN"/>
              </w:rPr>
              <w:t>分清洁区、污染区，各区空气污染程度不同，各区送风、排风系统分区设置以防止污染区域的空气通过通风管道对较清洁区域空气的影响；各区域设置相应的机械送排风系统，项目涉及病人的区域送风系统应采用粗效、中效、亚高效不少于三级过滤，排风系统应采用高效过滤，</w:t>
            </w:r>
            <w:r>
              <w:rPr>
                <w:rFonts w:hint="eastAsia"/>
                <w:color w:val="auto"/>
                <w:spacing w:val="11"/>
                <w:position w:val="0"/>
                <w:u w:val="single" w:color="auto"/>
                <w:lang w:val="en-US" w:eastAsia="zh-CN"/>
              </w:rPr>
              <w:t>处理后的废气</w:t>
            </w:r>
            <w:r>
              <w:rPr>
                <w:rFonts w:hint="eastAsia"/>
                <w:color w:val="auto"/>
                <w:spacing w:val="11"/>
                <w:position w:val="0"/>
                <w:u w:val="single" w:color="auto"/>
                <w:lang w:eastAsia="zh-CN"/>
              </w:rPr>
              <w:t>经风机引至楼顶排放，对周围环境影响不大。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根据《传染病医院建筑设计规范》（GB50849-2014），应采取以下措施：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A.传染病医院或传染病区应设置机械通风系统。排风系统的排出口应远离送风系统取风口，不应临近人员活动区；医院内清洁区、半污染区、污染区的机械、排风系统应按区域独立设置；医院门诊、急诊部入口处的筛查，其通风系统应独立设置；机械送、排风系统应使医院内空气压力从清洁区至半污染区至污染区依次降低清洁区应为正压区，污染区应为负压区。清洁区送风量应大于排风量，污染区排风量应大于送风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B.对于非呼吸道传染病的门诊、病房最小换气次数（新风量），应为3次/h。污染区房间应保持负压，每房间排风量应大于送风量150m</w:t>
            </w:r>
            <w:r>
              <w:rPr>
                <w:rFonts w:hint="eastAsia"/>
                <w:color w:val="auto"/>
                <w:spacing w:val="11"/>
                <w:position w:val="0"/>
                <w:u w:val="single" w:color="auto"/>
                <w:vertAlign w:val="superscript"/>
                <w:lang w:eastAsia="zh-CN"/>
              </w:rPr>
              <w:t>3</w:t>
            </w:r>
            <w:r>
              <w:rPr>
                <w:rFonts w:hint="eastAsia"/>
                <w:color w:val="auto"/>
                <w:spacing w:val="11"/>
                <w:position w:val="0"/>
                <w:u w:val="single" w:color="auto"/>
                <w:lang w:eastAsia="zh-CN"/>
              </w:rPr>
              <w:t>/h。</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C.对于呼吸道传染病区，呼吸道传染病的门诊、病房、发热门诊最小换气次数（新风量），应为6次/h。建筑气流组织应形成从清洁区至半污染区至污染区有序的压力梯度。房间气流组织应防止送、排风短路，送风口位置应使清洁空气首先流过房间中医务人员可能的工作区域，然后流过传染源进入排风口。清洁区每个房间送风量应大于排风量150m</w:t>
            </w:r>
            <w:r>
              <w:rPr>
                <w:rFonts w:hint="eastAsia"/>
                <w:color w:val="auto"/>
                <w:spacing w:val="11"/>
                <w:position w:val="0"/>
                <w:u w:val="single" w:color="auto"/>
                <w:vertAlign w:val="superscript"/>
                <w:lang w:eastAsia="zh-CN"/>
              </w:rPr>
              <w:t>3</w:t>
            </w:r>
            <w:r>
              <w:rPr>
                <w:rFonts w:hint="eastAsia"/>
                <w:color w:val="auto"/>
                <w:spacing w:val="11"/>
                <w:position w:val="0"/>
                <w:u w:val="single" w:color="auto"/>
                <w:lang w:eastAsia="zh-CN"/>
              </w:rPr>
              <w:t>/h。污染区每个房间排风量应大于送风量150m</w:t>
            </w:r>
            <w:r>
              <w:rPr>
                <w:rFonts w:hint="eastAsia"/>
                <w:color w:val="auto"/>
                <w:spacing w:val="11"/>
                <w:position w:val="0"/>
                <w:u w:val="single" w:color="auto"/>
                <w:vertAlign w:val="superscript"/>
                <w:lang w:eastAsia="zh-CN"/>
              </w:rPr>
              <w:t>3</w:t>
            </w:r>
            <w:r>
              <w:rPr>
                <w:rFonts w:hint="eastAsia"/>
                <w:color w:val="auto"/>
                <w:spacing w:val="11"/>
                <w:position w:val="0"/>
                <w:u w:val="single" w:color="auto"/>
                <w:lang w:eastAsia="zh-CN"/>
              </w:rPr>
              <w:t>/h。</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single" w:color="auto"/>
                <w:lang w:eastAsia="zh-CN"/>
              </w:rPr>
            </w:pPr>
            <w:r>
              <w:rPr>
                <w:rFonts w:hint="eastAsia"/>
                <w:color w:val="auto"/>
                <w:spacing w:val="11"/>
                <w:position w:val="0"/>
                <w:u w:val="single" w:color="auto"/>
                <w:lang w:eastAsia="zh-CN"/>
              </w:rPr>
              <w:t>D.对于负压隔离病房宜采用全新风直流式空调系统。最小换气次数应为12次/h。负压隔离病房的送风应经过粗效、中效、亚高效过滤器三级处理。排风应经过高效过滤器过滤处理后排放。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3</w:t>
            </w:r>
            <w:r>
              <w:rPr>
                <w:rFonts w:hint="eastAsia"/>
                <w:color w:val="auto"/>
                <w:spacing w:val="11"/>
                <w:position w:val="0"/>
                <w:u w:val="none" w:color="auto"/>
                <w:lang w:eastAsia="zh-CN"/>
              </w:rPr>
              <w:t>）</w:t>
            </w:r>
            <w:r>
              <w:rPr>
                <w:rFonts w:hint="eastAsia"/>
                <w:color w:val="auto"/>
                <w:spacing w:val="11"/>
                <w:position w:val="0"/>
                <w:u w:val="none" w:color="auto"/>
                <w:lang w:val="en-US" w:eastAsia="zh-CN"/>
              </w:rPr>
              <w:t>汽车尾气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本项目车辆出入感染大楼时主要污染物为汽车尾气，其主要成分为CO、非甲烷总烃和NO</w:t>
            </w:r>
            <w:r>
              <w:rPr>
                <w:rFonts w:hint="eastAsia"/>
                <w:color w:val="auto"/>
                <w:spacing w:val="11"/>
                <w:position w:val="0"/>
                <w:u w:val="none" w:color="auto"/>
                <w:vertAlign w:val="subscript"/>
                <w:lang w:val="en-US" w:eastAsia="zh-CN"/>
              </w:rPr>
              <w:t>2</w:t>
            </w:r>
            <w:r>
              <w:rPr>
                <w:rFonts w:hint="eastAsia"/>
                <w:color w:val="auto"/>
                <w:spacing w:val="11"/>
                <w:position w:val="0"/>
                <w:u w:val="none" w:color="auto"/>
                <w:lang w:val="en-US" w:eastAsia="zh-CN"/>
              </w:rPr>
              <w:t>。一般在汽车启动或怠速时污染物的浓度较高，尾气排放为间歇式、不定时排放，本项目地下停车场通风次数不少于6次/h，扩散条件较好，有利于汽车尾气的扩散。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4</w:t>
            </w:r>
            <w:r>
              <w:rPr>
                <w:rFonts w:hint="eastAsia"/>
                <w:color w:val="auto"/>
                <w:spacing w:val="11"/>
                <w:position w:val="0"/>
                <w:u w:val="none" w:color="auto"/>
                <w:lang w:eastAsia="zh-CN"/>
              </w:rPr>
              <w:t>）</w:t>
            </w:r>
            <w:r>
              <w:rPr>
                <w:rFonts w:hint="eastAsia"/>
                <w:color w:val="auto"/>
                <w:spacing w:val="11"/>
                <w:position w:val="0"/>
                <w:u w:val="none" w:color="auto"/>
                <w:lang w:val="en-US" w:eastAsia="zh-CN"/>
              </w:rPr>
              <w:t>检验科等其他废气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本项目营运期还将产生检验科废气、医疗设备换气等，此类废气量极小，废气收</w:t>
            </w:r>
            <w:r>
              <w:rPr>
                <w:rFonts w:hint="eastAsia"/>
                <w:color w:val="auto"/>
                <w:spacing w:val="11"/>
                <w:position w:val="0"/>
                <w:highlight w:val="none"/>
                <w:u w:val="none" w:color="auto"/>
                <w:lang w:val="en-US" w:eastAsia="zh-CN"/>
              </w:rPr>
              <w:t>集经废气净化系统（高效过滤），处理</w:t>
            </w:r>
            <w:r>
              <w:rPr>
                <w:rFonts w:hint="eastAsia"/>
                <w:color w:val="auto"/>
                <w:spacing w:val="11"/>
                <w:position w:val="0"/>
                <w:u w:val="none" w:color="auto"/>
                <w:lang w:val="en-US" w:eastAsia="zh-CN"/>
              </w:rPr>
              <w:t>后于屋顶高空排放。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pacing w:val="11"/>
                <w:position w:val="0"/>
                <w:highlight w:val="none"/>
                <w:u w:val="none" w:color="auto"/>
                <w:lang w:val="en-US" w:eastAsia="zh-CN"/>
              </w:rPr>
            </w:pPr>
            <w:r>
              <w:rPr>
                <w:rFonts w:hint="eastAsia" w:ascii="Times New Roman" w:hAnsi="Times New Roman" w:eastAsia="宋体" w:cs="Times New Roman"/>
                <w:b/>
                <w:bCs/>
                <w:color w:val="auto"/>
                <w:spacing w:val="11"/>
                <w:position w:val="0"/>
                <w:highlight w:val="none"/>
                <w:u w:val="none" w:color="auto"/>
                <w:lang w:val="en-US" w:eastAsia="zh-CN"/>
              </w:rPr>
              <w:t>1.2环境影响及污染防治措施可行性分析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eastAsia="宋体" w:cs="Times New Roman"/>
                <w:color w:val="auto"/>
                <w:spacing w:val="11"/>
                <w:position w:val="0"/>
                <w:highlight w:val="none"/>
                <w:u w:val="none" w:color="auto"/>
                <w:lang w:val="en-US" w:eastAsia="zh-CN"/>
              </w:rPr>
            </w:pPr>
            <w:r>
              <w:rPr>
                <w:rFonts w:hint="eastAsia" w:ascii="Times New Roman" w:hAnsi="Times New Roman" w:eastAsia="宋体" w:cs="Times New Roman"/>
                <w:color w:val="auto"/>
                <w:spacing w:val="11"/>
                <w:position w:val="0"/>
                <w:highlight w:val="none"/>
                <w:u w:val="none" w:color="auto"/>
                <w:lang w:val="en-US" w:eastAsia="zh-CN"/>
              </w:rPr>
              <w:t>（1）对周边环境的影响分析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ascii="Times New Roman" w:hAnsi="Times New Roman" w:eastAsia="宋体" w:cs="Times New Roman"/>
                <w:color w:val="auto"/>
                <w:spacing w:val="11"/>
                <w:position w:val="0"/>
                <w:highlight w:val="none"/>
                <w:u w:val="none" w:color="auto"/>
                <w:lang w:val="en-US" w:eastAsia="zh-CN"/>
              </w:rPr>
            </w:pPr>
            <w:r>
              <w:rPr>
                <w:rFonts w:hint="eastAsia" w:ascii="Times New Roman" w:hAnsi="Times New Roman" w:eastAsia="宋体" w:cs="Times New Roman"/>
                <w:color w:val="auto"/>
                <w:spacing w:val="11"/>
                <w:position w:val="0"/>
                <w:highlight w:val="none"/>
                <w:u w:val="none" w:color="auto"/>
                <w:lang w:val="en-US" w:eastAsia="zh-CN"/>
              </w:rPr>
              <w:t>根据永州市生态环境局发布的《关于2023年12月份全市环境质量状况的通报》（永环函[2024]4号）可知，项目周边大气环境质量较好，属于达标区</w:t>
            </w:r>
            <w:r>
              <w:rPr>
                <w:rFonts w:hint="eastAsia" w:cs="Times New Roman"/>
                <w:color w:val="auto"/>
                <w:spacing w:val="11"/>
                <w:position w:val="0"/>
                <w:highlight w:val="none"/>
                <w:u w:val="none" w:color="auto"/>
                <w:lang w:val="en-US" w:eastAsia="zh-CN"/>
              </w:rPr>
              <w:t>。</w:t>
            </w:r>
            <w:r>
              <w:rPr>
                <w:rFonts w:hint="eastAsia" w:ascii="Times New Roman" w:hAnsi="Times New Roman" w:eastAsia="宋体" w:cs="Times New Roman"/>
                <w:color w:val="auto"/>
                <w:spacing w:val="11"/>
                <w:position w:val="0"/>
                <w:highlight w:val="none"/>
                <w:u w:val="none" w:color="auto"/>
                <w:lang w:val="en-US" w:eastAsia="zh-CN"/>
              </w:rPr>
              <w:t>项目污水处理设施为地埋式</w:t>
            </w:r>
            <w:r>
              <w:rPr>
                <w:rFonts w:hint="eastAsia" w:cs="Times New Roman"/>
                <w:color w:val="auto"/>
                <w:spacing w:val="11"/>
                <w:position w:val="0"/>
                <w:highlight w:val="none"/>
                <w:u w:val="none" w:color="auto"/>
                <w:lang w:val="en-US" w:eastAsia="zh-CN"/>
              </w:rPr>
              <w:t>，污水处理站经加强管理、增加污水处理站周边绿化后，污水处理站周边大气污染物均可满足《医疗机构水污染物排放标准》（GB18466-2005）表3污水处理站周边大气污染物最高允许浓度</w:t>
            </w:r>
            <w:r>
              <w:rPr>
                <w:rFonts w:hint="eastAsia" w:ascii="Times New Roman" w:hAnsi="Times New Roman" w:eastAsia="宋体" w:cs="Times New Roman"/>
                <w:color w:val="auto"/>
                <w:spacing w:val="11"/>
                <w:position w:val="0"/>
                <w:highlight w:val="none"/>
                <w:u w:val="none" w:color="auto"/>
                <w:lang w:val="en-US" w:eastAsia="zh-CN"/>
              </w:rPr>
              <w:t>，综上所述，本项目产生的废气对周边影响较小。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single" w:color="auto"/>
                <w:lang w:val="en-US" w:eastAsia="zh-CN"/>
              </w:rPr>
            </w:pPr>
            <w:r>
              <w:rPr>
                <w:rFonts w:hint="eastAsia" w:ascii="Times New Roman" w:hAnsi="Times New Roman" w:cs="Times New Roman" w:eastAsiaTheme="minorEastAsia"/>
                <w:b w:val="0"/>
                <w:bCs w:val="0"/>
                <w:color w:val="auto"/>
                <w:spacing w:val="11"/>
                <w:position w:val="0"/>
                <w:sz w:val="24"/>
                <w:highlight w:val="none"/>
                <w:u w:val="single" w:color="auto"/>
                <w:lang w:val="en-US" w:eastAsia="zh-CN"/>
              </w:rPr>
              <w:t>（</w:t>
            </w:r>
            <w:r>
              <w:rPr>
                <w:rFonts w:hint="eastAsia" w:cs="Times New Roman" w:eastAsiaTheme="minorEastAsia"/>
                <w:b w:val="0"/>
                <w:bCs w:val="0"/>
                <w:color w:val="auto"/>
                <w:spacing w:val="11"/>
                <w:position w:val="0"/>
                <w:sz w:val="24"/>
                <w:highlight w:val="none"/>
                <w:u w:val="single" w:color="auto"/>
                <w:lang w:val="en-US" w:eastAsia="zh-CN"/>
              </w:rPr>
              <w:t>2</w:t>
            </w:r>
            <w:r>
              <w:rPr>
                <w:rFonts w:hint="eastAsia" w:ascii="Times New Roman" w:hAnsi="Times New Roman" w:cs="Times New Roman" w:eastAsiaTheme="minorEastAsia"/>
                <w:b w:val="0"/>
                <w:bCs w:val="0"/>
                <w:color w:val="auto"/>
                <w:spacing w:val="11"/>
                <w:position w:val="0"/>
                <w:sz w:val="24"/>
                <w:highlight w:val="none"/>
                <w:u w:val="single" w:color="auto"/>
                <w:lang w:val="en-US" w:eastAsia="zh-CN"/>
              </w:rPr>
              <w:t>）废气防治措施技术可行性分析</w:t>
            </w:r>
          </w:p>
          <w:p>
            <w:pPr>
              <w:ind w:firstLine="720"/>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根据《排污许可证申请与核发技术规范 医疗机构》（HJ1106-2020），排污单位废气污染防治可行技术参考</w:t>
            </w:r>
            <w:r>
              <w:rPr>
                <w:rFonts w:hint="eastAsia" w:cs="Times New Roman"/>
                <w:color w:val="auto"/>
                <w:spacing w:val="11"/>
                <w:kern w:val="0"/>
                <w:position w:val="0"/>
                <w:sz w:val="24"/>
                <w:szCs w:val="24"/>
                <w:highlight w:val="none"/>
                <w:u w:val="single" w:color="auto"/>
                <w:lang w:val="en-US" w:eastAsia="zh-CN" w:bidi="ar"/>
              </w:rPr>
              <w:t>详见下表</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w:t>
            </w:r>
          </w:p>
          <w:p>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u w:val="single" w:color="auto"/>
              </w:rPr>
            </w:pPr>
            <w:r>
              <w:rPr>
                <w:rFonts w:ascii="Times New Roman" w:hAnsi="Times New Roman" w:eastAsia="宋体" w:cs="Times New Roman"/>
                <w:b/>
                <w:bCs/>
                <w:color w:val="auto"/>
                <w:spacing w:val="11"/>
                <w:sz w:val="21"/>
                <w:szCs w:val="21"/>
                <w:highlight w:val="none"/>
                <w:u w:val="single" w:color="auto"/>
              </w:rPr>
              <w:t>表4-</w:t>
            </w:r>
            <w:r>
              <w:rPr>
                <w:rFonts w:hint="eastAsia" w:eastAsia="宋体" w:cs="Times New Roman"/>
                <w:b/>
                <w:bCs/>
                <w:color w:val="auto"/>
                <w:spacing w:val="11"/>
                <w:sz w:val="21"/>
                <w:szCs w:val="21"/>
                <w:highlight w:val="none"/>
                <w:u w:val="single" w:color="auto"/>
                <w:lang w:val="en-US" w:eastAsia="zh-CN"/>
              </w:rPr>
              <w:t>7</w:t>
            </w:r>
            <w:r>
              <w:rPr>
                <w:rFonts w:ascii="Times New Roman" w:hAnsi="Times New Roman" w:eastAsia="宋体" w:cs="Times New Roman"/>
                <w:b/>
                <w:bCs/>
                <w:color w:val="auto"/>
                <w:spacing w:val="11"/>
                <w:sz w:val="21"/>
                <w:szCs w:val="21"/>
                <w:highlight w:val="none"/>
                <w:u w:val="single" w:color="auto"/>
              </w:rPr>
              <w:t xml:space="preserve">  </w:t>
            </w:r>
            <w:r>
              <w:rPr>
                <w:rFonts w:hint="eastAsia" w:ascii="Times New Roman" w:hAnsi="Times New Roman" w:eastAsia="宋体" w:cs="Times New Roman"/>
                <w:b/>
                <w:bCs/>
                <w:color w:val="auto"/>
                <w:spacing w:val="11"/>
                <w:sz w:val="21"/>
                <w:szCs w:val="21"/>
                <w:highlight w:val="none"/>
                <w:u w:val="single" w:color="auto"/>
                <w:lang w:val="en-US" w:eastAsia="zh-CN"/>
              </w:rPr>
              <w:t>废气可行技术参考表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457"/>
              <w:gridCol w:w="1478"/>
              <w:gridCol w:w="2506"/>
              <w:gridCol w:w="1494"/>
              <w:gridCol w:w="20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817" w:hRule="atLeast"/>
                <w:jc w:val="center"/>
              </w:trPr>
              <w:tc>
                <w:tcPr>
                  <w:tcW w:w="814"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污染物产生设施</w:t>
                  </w:r>
                </w:p>
              </w:tc>
              <w:tc>
                <w:tcPr>
                  <w:tcW w:w="826"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废气产污环节</w:t>
                  </w:r>
                </w:p>
              </w:tc>
              <w:tc>
                <w:tcPr>
                  <w:tcW w:w="1400"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污染物种类</w:t>
                  </w:r>
                </w:p>
              </w:tc>
              <w:tc>
                <w:tcPr>
                  <w:tcW w:w="835"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排放形式</w:t>
                  </w:r>
                </w:p>
              </w:tc>
              <w:tc>
                <w:tcPr>
                  <w:tcW w:w="1122"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14" w:type="pct"/>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污水处理站</w:t>
                  </w:r>
                </w:p>
              </w:tc>
              <w:tc>
                <w:tcPr>
                  <w:tcW w:w="826"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u w:val="single" w:color="auto"/>
                    </w:rPr>
                  </w:pPr>
                  <w:r>
                    <w:rPr>
                      <w:rFonts w:hint="eastAsia" w:ascii="Times New Roman" w:hAnsi="Times New Roman" w:eastAsia="宋体" w:cs="Times New Roman"/>
                      <w:color w:val="auto"/>
                      <w:spacing w:val="11"/>
                      <w:kern w:val="0"/>
                      <w:sz w:val="21"/>
                      <w:szCs w:val="21"/>
                      <w:highlight w:val="none"/>
                      <w:u w:val="single" w:color="auto"/>
                      <w:lang w:val="en-US" w:eastAsia="zh-CN"/>
                    </w:rPr>
                    <w:t>污水处理、污泥干化和堆放废气</w:t>
                  </w:r>
                </w:p>
              </w:tc>
              <w:tc>
                <w:tcPr>
                  <w:tcW w:w="140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u w:val="single" w:color="auto"/>
                      <w:lang w:val="en-US" w:eastAsia="zh-CN"/>
                    </w:rPr>
                  </w:pPr>
                  <w:r>
                    <w:rPr>
                      <w:rFonts w:hint="eastAsia" w:ascii="Times New Roman" w:hAnsi="Times New Roman" w:eastAsia="宋体" w:cs="Times New Roman"/>
                      <w:color w:val="auto"/>
                      <w:spacing w:val="11"/>
                      <w:sz w:val="21"/>
                      <w:szCs w:val="21"/>
                      <w:highlight w:val="none"/>
                      <w:u w:val="single" w:color="auto"/>
                      <w:lang w:val="en-US" w:eastAsia="zh-CN"/>
                    </w:rPr>
                    <w:t>氨、硫化氢、臭气浓度、甲烷（指处理站内最高体积百分数）、氯气</w:t>
                  </w:r>
                </w:p>
              </w:tc>
              <w:tc>
                <w:tcPr>
                  <w:tcW w:w="835" w:type="pct"/>
                  <w:tcBorders>
                    <w:tl2br w:val="nil"/>
                    <w:tr2bl w:val="nil"/>
                  </w:tcBorders>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u w:val="single" w:color="auto"/>
                      <w:lang w:val="en-US" w:eastAsia="zh-CN"/>
                    </w:rPr>
                  </w:pPr>
                  <w:r>
                    <w:rPr>
                      <w:rFonts w:hint="eastAsia" w:ascii="Times New Roman" w:hAnsi="Times New Roman" w:eastAsia="宋体" w:cs="Times New Roman"/>
                      <w:color w:val="auto"/>
                      <w:spacing w:val="11"/>
                      <w:sz w:val="21"/>
                      <w:szCs w:val="21"/>
                      <w:highlight w:val="none"/>
                      <w:u w:val="single" w:color="auto"/>
                      <w:lang w:val="en-US" w:eastAsia="zh-CN"/>
                    </w:rPr>
                    <w:t>无组织</w:t>
                  </w:r>
                </w:p>
              </w:tc>
              <w:tc>
                <w:tcPr>
                  <w:tcW w:w="1122" w:type="pct"/>
                  <w:tcBorders>
                    <w:tl2br w:val="nil"/>
                    <w:tr2bl w:val="nil"/>
                  </w:tcBorders>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u w:val="single" w:color="auto"/>
                      <w:lang w:val="en-US" w:eastAsia="zh-CN"/>
                    </w:rPr>
                  </w:pPr>
                  <w:r>
                    <w:rPr>
                      <w:rFonts w:hint="eastAsia" w:ascii="Times New Roman" w:hAnsi="Times New Roman" w:eastAsia="宋体" w:cs="Times New Roman"/>
                      <w:color w:val="auto"/>
                      <w:spacing w:val="11"/>
                      <w:sz w:val="21"/>
                      <w:szCs w:val="21"/>
                      <w:highlight w:val="none"/>
                      <w:u w:val="single" w:color="auto"/>
                      <w:lang w:val="en-US" w:eastAsia="zh-CN"/>
                    </w:rPr>
                    <w:t>产生恶臭区域加罩或加盖，投放除臭剂</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720"/>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eastAsia" w:eastAsia="宋体"/>
                <w:color w:val="auto"/>
                <w:spacing w:val="11"/>
                <w:szCs w:val="24"/>
                <w:highlight w:val="none"/>
                <w:u w:val="single" w:color="auto"/>
                <w:lang w:val="en-US" w:eastAsia="zh-CN"/>
              </w:rPr>
              <w:t>本项目污水处理设施各池体设置为地埋式，只留必要的检修孔，消毒设备设置在密闭房间内，定期投放除臭剂，属于无组织排污许可中可行性技术，且经工程分析可知项目废气产生量较小，对周围环境空气质量影响较小，废气治理措施可行。</w:t>
            </w:r>
          </w:p>
          <w:p>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1.3</w:t>
            </w:r>
            <w:r>
              <w:rPr>
                <w:rFonts w:hint="eastAsia" w:ascii="Times New Roman" w:hAnsi="Times New Roman" w:cs="Times New Roman" w:eastAsiaTheme="minorEastAsia"/>
                <w:b/>
                <w:bCs/>
                <w:color w:val="auto"/>
                <w:spacing w:val="11"/>
                <w:position w:val="0"/>
                <w:szCs w:val="24"/>
                <w:highlight w:val="none"/>
                <w:u w:val="none" w:color="auto"/>
              </w:rPr>
              <w:t>环境监测计划</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8</w:t>
            </w:r>
            <w:r>
              <w:rPr>
                <w:rFonts w:hint="default" w:ascii="Times New Roman" w:hAnsi="Times New Roman" w:cs="Times New Roman" w:eastAsiaTheme="minorEastAsia"/>
                <w:color w:val="auto"/>
                <w:spacing w:val="11"/>
                <w:position w:val="0"/>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8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cs="Times New Roman" w:eastAsiaTheme="minorEastAsia"/>
                <w:b/>
                <w:color w:val="auto"/>
                <w:spacing w:val="11"/>
                <w:position w:val="0"/>
                <w:sz w:val="21"/>
                <w:szCs w:val="21"/>
                <w:highlight w:val="none"/>
                <w:u w:val="none" w:color="auto"/>
                <w:lang w:val="en-US" w:eastAsia="zh-CN"/>
              </w:rPr>
              <w:t>废气</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532"/>
              <w:gridCol w:w="1265"/>
              <w:gridCol w:w="3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监测位置</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监测指标</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监测频次</w:t>
                  </w:r>
                </w:p>
              </w:tc>
              <w:tc>
                <w:tcPr>
                  <w:tcW w:w="19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污水处理站周界</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氨、硫化氢、臭气浓度、氯气、甲烷（指处理站内最高体积百分数）</w:t>
                  </w:r>
                </w:p>
              </w:tc>
              <w:tc>
                <w:tcPr>
                  <w:tcW w:w="707"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0"/>
                      <w:highlight w:val="none"/>
                      <w:u w:val="none"/>
                      <w:lang w:val="en-US" w:eastAsia="zh-CN" w:bidi="ar-SA"/>
                    </w:rPr>
                  </w:pPr>
                  <w:r>
                    <w:rPr>
                      <w:rFonts w:hint="eastAsia"/>
                      <w:color w:val="auto"/>
                      <w:kern w:val="0"/>
                      <w:sz w:val="21"/>
                      <w:szCs w:val="20"/>
                      <w:highlight w:val="none"/>
                      <w:u w:val="none"/>
                    </w:rPr>
                    <w:t>1次/</w:t>
                  </w:r>
                  <w:r>
                    <w:rPr>
                      <w:rFonts w:hint="eastAsia"/>
                      <w:color w:val="auto"/>
                      <w:kern w:val="0"/>
                      <w:sz w:val="21"/>
                      <w:szCs w:val="20"/>
                      <w:highlight w:val="none"/>
                      <w:u w:val="none"/>
                      <w:lang w:val="en-US" w:eastAsia="zh-CN"/>
                    </w:rPr>
                    <w:t>季</w:t>
                  </w:r>
                </w:p>
              </w:tc>
              <w:tc>
                <w:tcPr>
                  <w:tcW w:w="190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0"/>
                      <w:highlight w:val="none"/>
                      <w:u w:val="none"/>
                      <w:lang w:val="en-US" w:eastAsia="zh-CN" w:bidi="ar-SA"/>
                    </w:rPr>
                  </w:pPr>
                  <w:r>
                    <w:rPr>
                      <w:rFonts w:hint="eastAsia"/>
                      <w:color w:val="auto"/>
                      <w:kern w:val="0"/>
                      <w:sz w:val="21"/>
                      <w:szCs w:val="20"/>
                      <w:highlight w:val="none"/>
                      <w:u w:val="none"/>
                    </w:rPr>
                    <w:t>《医疗机构水污染物排放标准》（GB18466－2005）中表</w:t>
                  </w:r>
                  <w:r>
                    <w:rPr>
                      <w:rFonts w:hint="eastAsia"/>
                      <w:color w:val="auto"/>
                      <w:kern w:val="0"/>
                      <w:sz w:val="21"/>
                      <w:szCs w:val="20"/>
                      <w:highlight w:val="none"/>
                      <w:u w:val="none"/>
                      <w:lang w:val="en-US" w:eastAsia="zh-CN"/>
                    </w:rPr>
                    <w:t>3</w:t>
                  </w:r>
                  <w:r>
                    <w:rPr>
                      <w:rFonts w:hint="eastAsia"/>
                      <w:color w:val="auto"/>
                      <w:kern w:val="0"/>
                      <w:sz w:val="21"/>
                      <w:szCs w:val="20"/>
                      <w:highlight w:val="none"/>
                      <w:u w:val="none"/>
                    </w:rPr>
                    <w:t>污水处理站周边大气污染物最高允许浓度</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2水环境影响分析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lang w:val="en-US" w:eastAsia="zh-CN"/>
              </w:rPr>
              <w:t>本项目排水实行“雨污分流”制，雨水经收集后排入市政雨水管网</w:t>
            </w:r>
            <w:r>
              <w:rPr>
                <w:rFonts w:hint="eastAsia" w:cs="Times New Roman" w:eastAsiaTheme="minorEastAsia"/>
                <w:color w:val="auto"/>
                <w:spacing w:val="11"/>
                <w:position w:val="0"/>
                <w:sz w:val="24"/>
                <w:highlight w:val="none"/>
                <w:u w:val="none" w:color="auto"/>
                <w:lang w:val="en-US" w:eastAsia="zh-CN"/>
              </w:rPr>
              <w:t>，</w:t>
            </w:r>
            <w:r>
              <w:rPr>
                <w:rFonts w:hint="default" w:ascii="Times New Roman" w:hAnsi="Times New Roman" w:cs="Times New Roman" w:eastAsiaTheme="minorEastAsia"/>
                <w:color w:val="auto"/>
                <w:spacing w:val="11"/>
                <w:position w:val="0"/>
                <w:sz w:val="24"/>
                <w:highlight w:val="none"/>
                <w:u w:val="none" w:color="auto"/>
                <w:lang w:val="en-US" w:eastAsia="zh-CN"/>
              </w:rPr>
              <w:t>项目产生的废水主要为医护人员日常产生的生活污水</w:t>
            </w:r>
            <w:r>
              <w:rPr>
                <w:rFonts w:hint="eastAsia" w:cs="Times New Roman" w:eastAsiaTheme="minorEastAsia"/>
                <w:color w:val="auto"/>
                <w:spacing w:val="11"/>
                <w:position w:val="0"/>
                <w:sz w:val="24"/>
                <w:highlight w:val="none"/>
                <w:u w:val="none" w:color="auto"/>
                <w:lang w:val="en-US" w:eastAsia="zh-CN"/>
              </w:rPr>
              <w:t>以及</w:t>
            </w:r>
            <w:r>
              <w:rPr>
                <w:rFonts w:hint="default" w:ascii="Times New Roman" w:hAnsi="Times New Roman" w:cs="Times New Roman" w:eastAsiaTheme="minorEastAsia"/>
                <w:color w:val="auto"/>
                <w:spacing w:val="11"/>
                <w:position w:val="0"/>
                <w:sz w:val="24"/>
                <w:highlight w:val="none"/>
                <w:u w:val="none" w:color="auto"/>
                <w:lang w:val="en-US" w:eastAsia="zh-CN"/>
              </w:rPr>
              <w:t>医疗废水（主要包括病房用水、门诊用水、检验科清洗废水）</w:t>
            </w:r>
            <w:r>
              <w:rPr>
                <w:rFonts w:hint="eastAsia" w:cs="Times New Roman" w:eastAsiaTheme="minorEastAsia"/>
                <w:color w:val="auto"/>
                <w:spacing w:val="11"/>
                <w:position w:val="0"/>
                <w:sz w:val="24"/>
                <w:highlight w:val="none"/>
                <w:u w:val="none" w:color="auto"/>
                <w:lang w:val="en-US" w:eastAsia="zh-CN"/>
              </w:rPr>
              <w:t>。</w:t>
            </w:r>
          </w:p>
          <w:p>
            <w:pPr>
              <w:ind w:left="0" w:leftChars="0" w:firstLine="0" w:firstLineChars="0"/>
              <w:rPr>
                <w:rFonts w:hint="default" w:ascii="Times New Roman" w:hAnsi="Times New Roman" w:eastAsia="宋体" w:cs="Times New Roman"/>
                <w:color w:val="auto"/>
                <w:spacing w:val="11"/>
                <w:position w:val="0"/>
                <w:szCs w:val="24"/>
                <w:highlight w:val="yellow"/>
                <w:u w:val="none" w:color="auto"/>
                <w:lang w:val="en-US"/>
              </w:rPr>
            </w:pPr>
            <w:r>
              <w:rPr>
                <w:rFonts w:hint="eastAsia" w:ascii="Times New Roman" w:hAnsi="Times New Roman" w:eastAsia="宋体" w:cs="Times New Roman"/>
                <w:b/>
                <w:bCs/>
                <w:color w:val="auto"/>
                <w:spacing w:val="11"/>
                <w:position w:val="0"/>
                <w:szCs w:val="24"/>
                <w:highlight w:val="none"/>
                <w:u w:val="none" w:color="auto"/>
                <w:lang w:val="en-US" w:eastAsia="zh-CN"/>
              </w:rPr>
              <w:t>2.1废水产生源强</w:t>
            </w:r>
          </w:p>
          <w:p>
            <w:pPr>
              <w:ind w:firstLine="480"/>
              <w:rPr>
                <w:rFonts w:ascii="Times New Roman" w:hAnsi="Times New Roman" w:eastAsia="宋体" w:cs="Times New Roman"/>
                <w:color w:val="auto"/>
                <w:spacing w:val="11"/>
                <w:position w:val="0"/>
                <w:szCs w:val="24"/>
                <w:highlight w:val="none"/>
                <w:u w:val="single" w:color="auto"/>
              </w:rPr>
            </w:pPr>
            <w:r>
              <w:rPr>
                <w:rFonts w:ascii="Times New Roman" w:hAnsi="Times New Roman" w:eastAsia="宋体" w:cs="Times New Roman"/>
                <w:color w:val="auto"/>
                <w:spacing w:val="11"/>
                <w:position w:val="0"/>
                <w:szCs w:val="24"/>
                <w:highlight w:val="none"/>
                <w:u w:val="single" w:color="auto"/>
              </w:rPr>
              <w:t>（</w:t>
            </w:r>
            <w:r>
              <w:rPr>
                <w:rFonts w:hint="eastAsia" w:cs="Times New Roman"/>
                <w:color w:val="auto"/>
                <w:spacing w:val="11"/>
                <w:position w:val="0"/>
                <w:szCs w:val="24"/>
                <w:highlight w:val="none"/>
                <w:u w:val="single" w:color="auto"/>
                <w:lang w:val="en-US" w:eastAsia="zh-CN"/>
              </w:rPr>
              <w:t>1</w:t>
            </w:r>
            <w:r>
              <w:rPr>
                <w:rFonts w:ascii="Times New Roman" w:hAnsi="Times New Roman" w:eastAsia="宋体" w:cs="Times New Roman"/>
                <w:color w:val="auto"/>
                <w:spacing w:val="11"/>
                <w:position w:val="0"/>
                <w:szCs w:val="24"/>
                <w:highlight w:val="none"/>
                <w:u w:val="single" w:color="auto"/>
              </w:rPr>
              <w:t>）生活污水</w:t>
            </w:r>
          </w:p>
          <w:p>
            <w:pPr>
              <w:ind w:firstLine="480"/>
              <w:rPr>
                <w:rFonts w:eastAsia="宋体"/>
                <w:bCs/>
                <w:color w:val="auto"/>
                <w:spacing w:val="11"/>
                <w:szCs w:val="24"/>
                <w:highlight w:val="none"/>
                <w:u w:val="single" w:color="auto"/>
              </w:rPr>
            </w:pPr>
            <w:r>
              <w:rPr>
                <w:rFonts w:eastAsia="宋体"/>
                <w:bCs/>
                <w:color w:val="auto"/>
                <w:spacing w:val="11"/>
                <w:szCs w:val="24"/>
                <w:highlight w:val="none"/>
                <w:u w:val="single" w:color="auto"/>
              </w:rPr>
              <w:t>本项目生活污水主要来自</w:t>
            </w:r>
            <w:r>
              <w:rPr>
                <w:rFonts w:hint="eastAsia" w:eastAsia="宋体"/>
                <w:bCs/>
                <w:color w:val="auto"/>
                <w:spacing w:val="11"/>
                <w:szCs w:val="24"/>
                <w:highlight w:val="none"/>
                <w:u w:val="single" w:color="auto"/>
                <w:lang w:val="en-US" w:eastAsia="zh-CN"/>
              </w:rPr>
              <w:t>医护人员</w:t>
            </w:r>
            <w:r>
              <w:rPr>
                <w:rFonts w:eastAsia="宋体"/>
                <w:bCs/>
                <w:color w:val="auto"/>
                <w:spacing w:val="11"/>
                <w:szCs w:val="24"/>
                <w:highlight w:val="none"/>
                <w:u w:val="single" w:color="auto"/>
              </w:rPr>
              <w:t>的</w:t>
            </w:r>
            <w:r>
              <w:rPr>
                <w:rFonts w:hint="eastAsia" w:eastAsia="宋体"/>
                <w:bCs/>
                <w:color w:val="auto"/>
                <w:spacing w:val="11"/>
                <w:szCs w:val="24"/>
                <w:highlight w:val="none"/>
                <w:u w:val="single" w:color="auto"/>
                <w:lang w:val="en-US" w:eastAsia="zh-CN"/>
              </w:rPr>
              <w:t>日常</w:t>
            </w:r>
            <w:r>
              <w:rPr>
                <w:rFonts w:eastAsia="宋体"/>
                <w:bCs/>
                <w:color w:val="auto"/>
                <w:spacing w:val="11"/>
                <w:szCs w:val="24"/>
                <w:highlight w:val="none"/>
                <w:u w:val="single" w:color="auto"/>
              </w:rPr>
              <w:t>生活污水</w:t>
            </w:r>
            <w:r>
              <w:rPr>
                <w:rFonts w:hint="eastAsia" w:eastAsia="宋体"/>
                <w:bCs/>
                <w:color w:val="auto"/>
                <w:spacing w:val="11"/>
                <w:szCs w:val="24"/>
                <w:highlight w:val="none"/>
                <w:u w:val="single" w:color="auto"/>
              </w:rPr>
              <w:t>，</w:t>
            </w:r>
            <w:r>
              <w:rPr>
                <w:rFonts w:hint="eastAsia" w:eastAsia="宋体"/>
                <w:bCs/>
                <w:color w:val="auto"/>
                <w:spacing w:val="11"/>
                <w:szCs w:val="24"/>
                <w:highlight w:val="none"/>
                <w:u w:val="single" w:color="auto"/>
                <w:lang w:val="en-US" w:eastAsia="zh-CN"/>
              </w:rPr>
              <w:t>本项目新增</w:t>
            </w:r>
            <w:r>
              <w:rPr>
                <w:rFonts w:hint="eastAsia" w:eastAsia="宋体"/>
                <w:bCs/>
                <w:color w:val="auto"/>
                <w:spacing w:val="11"/>
                <w:szCs w:val="24"/>
                <w:highlight w:val="none"/>
                <w:u w:val="single" w:color="auto"/>
              </w:rPr>
              <w:t>员工</w:t>
            </w:r>
            <w:r>
              <w:rPr>
                <w:rFonts w:hint="eastAsia" w:eastAsia="宋体"/>
                <w:bCs/>
                <w:color w:val="auto"/>
                <w:spacing w:val="11"/>
                <w:szCs w:val="24"/>
                <w:highlight w:val="none"/>
                <w:u w:val="single" w:color="auto"/>
                <w:lang w:val="en-US" w:eastAsia="zh-CN"/>
              </w:rPr>
              <w:t>168</w:t>
            </w:r>
            <w:r>
              <w:rPr>
                <w:rFonts w:hint="eastAsia" w:eastAsia="宋体"/>
                <w:bCs/>
                <w:color w:val="auto"/>
                <w:spacing w:val="11"/>
                <w:szCs w:val="24"/>
                <w:highlight w:val="none"/>
                <w:u w:val="single" w:color="auto"/>
              </w:rPr>
              <w:t>人</w:t>
            </w:r>
            <w:r>
              <w:rPr>
                <w:rFonts w:eastAsia="宋体"/>
                <w:bCs/>
                <w:color w:val="auto"/>
                <w:spacing w:val="11"/>
                <w:szCs w:val="24"/>
                <w:highlight w:val="none"/>
                <w:u w:val="single" w:color="auto"/>
              </w:rPr>
              <w:t>。根据</w:t>
            </w:r>
            <w:r>
              <w:rPr>
                <w:rFonts w:hint="eastAsia" w:eastAsia="宋体"/>
                <w:bCs/>
                <w:color w:val="auto"/>
                <w:spacing w:val="11"/>
                <w:szCs w:val="24"/>
                <w:highlight w:val="none"/>
                <w:u w:val="single" w:color="auto"/>
              </w:rPr>
              <w:t>《湖南省用水定额》（DB43/T 388-2020）</w:t>
            </w:r>
            <w:r>
              <w:rPr>
                <w:rFonts w:eastAsia="宋体"/>
                <w:bCs/>
                <w:color w:val="auto"/>
                <w:spacing w:val="11"/>
                <w:szCs w:val="24"/>
                <w:highlight w:val="none"/>
                <w:u w:val="single" w:color="auto"/>
              </w:rPr>
              <w:t>，员工生活用水量按</w:t>
            </w:r>
            <w:r>
              <w:rPr>
                <w:rFonts w:hint="eastAsia" w:eastAsia="宋体"/>
                <w:bCs/>
                <w:color w:val="auto"/>
                <w:spacing w:val="11"/>
                <w:szCs w:val="24"/>
                <w:highlight w:val="none"/>
                <w:u w:val="single" w:color="auto"/>
                <w:lang w:val="en-US" w:eastAsia="zh-CN"/>
              </w:rPr>
              <w:t>120</w:t>
            </w:r>
            <w:r>
              <w:rPr>
                <w:rFonts w:eastAsia="宋体"/>
                <w:bCs/>
                <w:color w:val="auto"/>
                <w:spacing w:val="11"/>
                <w:szCs w:val="24"/>
                <w:highlight w:val="none"/>
                <w:u w:val="single" w:color="auto"/>
              </w:rPr>
              <w:t>L/人·d计算，则生活用水量为</w:t>
            </w:r>
            <w:r>
              <w:rPr>
                <w:rFonts w:hint="eastAsia" w:eastAsia="宋体"/>
                <w:bCs/>
                <w:color w:val="auto"/>
                <w:spacing w:val="11"/>
                <w:szCs w:val="24"/>
                <w:highlight w:val="none"/>
                <w:u w:val="single" w:color="auto"/>
                <w:lang w:val="en-US" w:eastAsia="zh-CN"/>
              </w:rPr>
              <w:t>20.16</w:t>
            </w:r>
            <w:r>
              <w:rPr>
                <w:rFonts w:eastAsia="宋体"/>
                <w:bCs/>
                <w:color w:val="auto"/>
                <w:spacing w:val="11"/>
                <w:szCs w:val="24"/>
                <w:highlight w:val="none"/>
                <w:u w:val="single" w:color="auto"/>
              </w:rPr>
              <w:t>m</w:t>
            </w:r>
            <w:r>
              <w:rPr>
                <w:rFonts w:eastAsia="宋体"/>
                <w:bCs/>
                <w:color w:val="auto"/>
                <w:spacing w:val="11"/>
                <w:szCs w:val="24"/>
                <w:highlight w:val="none"/>
                <w:u w:val="single" w:color="auto"/>
                <w:vertAlign w:val="superscript"/>
              </w:rPr>
              <w:t>3</w:t>
            </w:r>
            <w:r>
              <w:rPr>
                <w:rFonts w:eastAsia="宋体"/>
                <w:bCs/>
                <w:color w:val="auto"/>
                <w:spacing w:val="11"/>
                <w:szCs w:val="24"/>
                <w:highlight w:val="none"/>
                <w:u w:val="single" w:color="auto"/>
              </w:rPr>
              <w:t>/d（</w:t>
            </w:r>
            <w:r>
              <w:rPr>
                <w:rFonts w:hint="eastAsia" w:eastAsia="宋体"/>
                <w:bCs/>
                <w:color w:val="auto"/>
                <w:spacing w:val="11"/>
                <w:szCs w:val="24"/>
                <w:highlight w:val="none"/>
                <w:u w:val="single" w:color="auto"/>
                <w:lang w:val="en-US" w:eastAsia="zh-CN"/>
              </w:rPr>
              <w:t>7358.4</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bCs/>
                <w:color w:val="auto"/>
                <w:spacing w:val="11"/>
                <w:szCs w:val="24"/>
                <w:highlight w:val="none"/>
                <w:u w:val="single" w:color="auto"/>
              </w:rPr>
              <w:t>），废水产生量按用水量的80%计算，则员工</w:t>
            </w:r>
            <w:r>
              <w:rPr>
                <w:rFonts w:eastAsia="宋体"/>
                <w:color w:val="auto"/>
                <w:spacing w:val="11"/>
                <w:kern w:val="0"/>
                <w:szCs w:val="24"/>
                <w:highlight w:val="none"/>
                <w:u w:val="single" w:color="auto"/>
              </w:rPr>
              <w:t>生活污水</w:t>
            </w:r>
            <w:r>
              <w:rPr>
                <w:rFonts w:hint="eastAsia" w:eastAsia="宋体"/>
                <w:color w:val="auto"/>
                <w:spacing w:val="11"/>
                <w:kern w:val="0"/>
                <w:szCs w:val="24"/>
                <w:highlight w:val="none"/>
                <w:u w:val="single" w:color="auto"/>
                <w:lang w:val="en-US" w:eastAsia="zh-CN"/>
              </w:rPr>
              <w:t>排放</w:t>
            </w:r>
            <w:r>
              <w:rPr>
                <w:rFonts w:eastAsia="宋体"/>
                <w:color w:val="auto"/>
                <w:spacing w:val="11"/>
                <w:kern w:val="0"/>
                <w:szCs w:val="24"/>
                <w:highlight w:val="none"/>
                <w:u w:val="single" w:color="auto"/>
              </w:rPr>
              <w:t>量为</w:t>
            </w:r>
            <w:r>
              <w:rPr>
                <w:rFonts w:hint="eastAsia" w:eastAsia="宋体"/>
                <w:color w:val="auto"/>
                <w:spacing w:val="11"/>
                <w:kern w:val="0"/>
                <w:szCs w:val="24"/>
                <w:highlight w:val="none"/>
                <w:u w:val="single" w:color="auto"/>
                <w:lang w:val="en-US" w:eastAsia="zh-CN"/>
              </w:rPr>
              <w:t>16.128</w:t>
            </w:r>
            <w:r>
              <w:rPr>
                <w:rFonts w:hint="eastAsia" w:ascii="Times New Roman" w:eastAsia="宋体"/>
                <w:color w:val="auto"/>
                <w:spacing w:val="11"/>
                <w:kern w:val="0"/>
                <w:szCs w:val="24"/>
                <w:highlight w:val="none"/>
                <w:u w:val="single" w:color="auto"/>
                <w:lang w:val="en-US" w:eastAsia="zh-CN"/>
              </w:rPr>
              <w:t>‬</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w:t>
            </w:r>
            <w:r>
              <w:rPr>
                <w:rFonts w:eastAsia="宋体"/>
                <w:color w:val="auto"/>
                <w:spacing w:val="11"/>
                <w:szCs w:val="24"/>
                <w:highlight w:val="none"/>
                <w:u w:val="single" w:color="auto"/>
              </w:rPr>
              <w:t>d（</w:t>
            </w:r>
            <w:r>
              <w:rPr>
                <w:rFonts w:hint="eastAsia" w:eastAsia="宋体"/>
                <w:color w:val="auto"/>
                <w:spacing w:val="11"/>
                <w:szCs w:val="24"/>
                <w:highlight w:val="none"/>
                <w:u w:val="single" w:color="auto"/>
                <w:lang w:val="en-US" w:eastAsia="zh-CN"/>
              </w:rPr>
              <w:t>5886.72</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color w:val="auto"/>
                <w:spacing w:val="11"/>
                <w:szCs w:val="24"/>
                <w:highlight w:val="none"/>
                <w:u w:val="single" w:color="auto"/>
              </w:rPr>
              <w:t>）</w:t>
            </w:r>
            <w:r>
              <w:rPr>
                <w:rFonts w:eastAsia="宋体"/>
                <w:bCs/>
                <w:color w:val="auto"/>
                <w:spacing w:val="11"/>
                <w:szCs w:val="24"/>
                <w:highlight w:val="none"/>
                <w:u w:val="single" w:color="auto"/>
              </w:rPr>
              <w:t>。废水中主要的污染因子有COD、BOD</w:t>
            </w:r>
            <w:r>
              <w:rPr>
                <w:rFonts w:hint="eastAsia" w:eastAsia="宋体"/>
                <w:bCs/>
                <w:color w:val="auto"/>
                <w:spacing w:val="11"/>
                <w:szCs w:val="24"/>
                <w:highlight w:val="none"/>
                <w:u w:val="single" w:color="auto"/>
                <w:vertAlign w:val="subscript"/>
              </w:rPr>
              <w:t>5</w:t>
            </w:r>
            <w:r>
              <w:rPr>
                <w:rFonts w:eastAsia="宋体"/>
                <w:bCs/>
                <w:color w:val="auto"/>
                <w:spacing w:val="11"/>
                <w:szCs w:val="24"/>
                <w:highlight w:val="none"/>
                <w:u w:val="single" w:color="auto"/>
              </w:rPr>
              <w:t>、SS、NH</w:t>
            </w:r>
            <w:r>
              <w:rPr>
                <w:rFonts w:eastAsia="宋体"/>
                <w:bCs/>
                <w:color w:val="auto"/>
                <w:spacing w:val="11"/>
                <w:szCs w:val="24"/>
                <w:highlight w:val="none"/>
                <w:u w:val="single" w:color="auto"/>
                <w:vertAlign w:val="subscript"/>
              </w:rPr>
              <w:t>3</w:t>
            </w:r>
            <w:r>
              <w:rPr>
                <w:rFonts w:eastAsia="宋体"/>
                <w:bCs/>
                <w:color w:val="auto"/>
                <w:spacing w:val="11"/>
                <w:szCs w:val="24"/>
                <w:highlight w:val="none"/>
                <w:u w:val="single" w:color="auto"/>
              </w:rPr>
              <w:t>-N等</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bCs/>
                <w:color w:val="auto"/>
                <w:spacing w:val="11"/>
                <w:szCs w:val="24"/>
                <w:highlight w:val="yellow"/>
                <w:u w:val="single" w:color="auto"/>
                <w:lang w:val="en-US" w:eastAsia="zh-CN"/>
              </w:rPr>
            </w:pP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2</w:t>
            </w: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病房废水以及门诊废水</w:t>
            </w:r>
          </w:p>
          <w:p>
            <w:p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本项目一般医疗用水主要包括病房用水以及门诊用水，本项目共设1</w:t>
            </w:r>
            <w:r>
              <w:rPr>
                <w:rFonts w:hint="eastAsia"/>
                <w:bCs/>
                <w:color w:val="auto"/>
                <w:spacing w:val="11"/>
                <w:sz w:val="24"/>
                <w:szCs w:val="24"/>
                <w:highlight w:val="none"/>
                <w:u w:val="single" w:color="auto"/>
                <w:lang w:val="en-US" w:eastAsia="zh-CN"/>
              </w:rPr>
              <w:t>8</w:t>
            </w:r>
            <w:r>
              <w:rPr>
                <w:rFonts w:hint="eastAsia" w:eastAsia="宋体"/>
                <w:bCs/>
                <w:color w:val="auto"/>
                <w:spacing w:val="11"/>
                <w:sz w:val="24"/>
                <w:szCs w:val="24"/>
                <w:highlight w:val="none"/>
                <w:u w:val="single" w:color="auto"/>
                <w:lang w:val="en-US" w:eastAsia="zh-CN"/>
              </w:rPr>
              <w:t>0张床位</w:t>
            </w:r>
            <w:r>
              <w:rPr>
                <w:rFonts w:hint="eastAsia"/>
                <w:bCs/>
                <w:color w:val="auto"/>
                <w:spacing w:val="11"/>
                <w:sz w:val="24"/>
                <w:szCs w:val="24"/>
                <w:highlight w:val="none"/>
                <w:u w:val="single" w:color="auto"/>
                <w:lang w:val="en-US" w:eastAsia="zh-CN"/>
              </w:rPr>
              <w:t>，根据医院提供资料，本项目规划只接诊感染病患者</w:t>
            </w:r>
            <w:r>
              <w:rPr>
                <w:rFonts w:hint="eastAsia" w:eastAsia="宋体"/>
                <w:bCs/>
                <w:color w:val="auto"/>
                <w:spacing w:val="11"/>
                <w:sz w:val="24"/>
                <w:szCs w:val="24"/>
                <w:highlight w:val="none"/>
                <w:u w:val="single" w:color="auto"/>
                <w:lang w:val="en-US" w:eastAsia="zh-CN"/>
              </w:rPr>
              <w:t>，根据《</w:t>
            </w:r>
            <w:r>
              <w:rPr>
                <w:rFonts w:ascii="sans-serif" w:hAnsi="sans-serif" w:eastAsia="sans-serif" w:cs="sans-serif"/>
                <w:color w:val="auto"/>
                <w:spacing w:val="11"/>
                <w:sz w:val="24"/>
                <w:szCs w:val="24"/>
                <w:u w:val="single" w:color="auto"/>
              </w:rPr>
              <w:t>医院污水处理工程技术规范</w:t>
            </w:r>
            <w:r>
              <w:rPr>
                <w:rFonts w:hint="eastAsia" w:eastAsia="宋体"/>
                <w:bCs/>
                <w:color w:val="auto"/>
                <w:spacing w:val="11"/>
                <w:sz w:val="24"/>
                <w:szCs w:val="24"/>
                <w:highlight w:val="none"/>
                <w:u w:val="single" w:color="auto"/>
                <w:lang w:val="en-US" w:eastAsia="zh-CN"/>
              </w:rPr>
              <w:t>》（HJ2029-2013），</w:t>
            </w:r>
            <w:r>
              <w:rPr>
                <w:rFonts w:ascii="sans-serif" w:hAnsi="sans-serif" w:eastAsia="sans-serif" w:cs="sans-serif"/>
                <w:color w:val="auto"/>
                <w:spacing w:val="11"/>
                <w:sz w:val="24"/>
                <w:szCs w:val="24"/>
                <w:u w:val="single" w:color="auto"/>
              </w:rPr>
              <w:t>新建医院污水处理系统设计水量可按日均污水量和日变化系数经验数据计算，计算公式如</w:t>
            </w:r>
            <w:r>
              <w:rPr>
                <w:rFonts w:hint="default" w:ascii="sans-serif" w:hAnsi="sans-serif" w:eastAsia="sans-serif" w:cs="sans-serif"/>
                <w:color w:val="auto"/>
                <w:spacing w:val="11"/>
                <w:sz w:val="24"/>
                <w:szCs w:val="24"/>
                <w:u w:val="single" w:color="auto"/>
              </w:rPr>
              <w:t>下</w:t>
            </w:r>
            <w:r>
              <w:rPr>
                <w:rFonts w:hint="eastAsia" w:ascii="sans-serif" w:hAnsi="sans-serif" w:eastAsia="宋体" w:cs="sans-serif"/>
                <w:color w:val="auto"/>
                <w:spacing w:val="11"/>
                <w:sz w:val="24"/>
                <w:szCs w:val="24"/>
                <w:u w:val="single" w:color="auto"/>
                <w:lang w:eastAsia="zh-CN"/>
              </w:rPr>
              <w:t>：</w:t>
            </w:r>
          </w:p>
          <w:p>
            <w:pPr>
              <w:ind w:left="0" w:leftChars="0" w:firstLine="0" w:firstLineChars="0"/>
              <w:jc w:val="center"/>
              <w:rPr>
                <w:rFonts w:eastAsia="宋体"/>
                <w:color w:val="auto"/>
                <w:spacing w:val="11"/>
                <w:szCs w:val="24"/>
                <w:u w:val="single" w:color="auto"/>
              </w:rPr>
            </w:pPr>
            <w:r>
              <w:rPr>
                <w:rFonts w:eastAsia="宋体"/>
                <w:color w:val="auto"/>
                <w:spacing w:val="11"/>
                <w:szCs w:val="24"/>
                <w:u w:val="single" w:color="auto"/>
              </w:rPr>
              <w:drawing>
                <wp:inline distT="0" distB="0" distL="114300" distR="114300">
                  <wp:extent cx="2194560" cy="1033780"/>
                  <wp:effectExtent l="0" t="0" r="15240"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194560" cy="1033780"/>
                          </a:xfrm>
                          <a:prstGeom prst="rect">
                            <a:avLst/>
                          </a:prstGeom>
                          <a:noFill/>
                          <a:ln>
                            <a:noFill/>
                          </a:ln>
                        </pic:spPr>
                      </pic:pic>
                    </a:graphicData>
                  </a:graphic>
                </wp:inline>
              </w:drawing>
            </w:r>
          </w:p>
          <w:p>
            <w:pPr>
              <w:widowControl/>
              <w:adjustRightInd w:val="0"/>
              <w:snapToGrid w:val="0"/>
              <w:spacing w:line="360" w:lineRule="auto"/>
              <w:ind w:firstLine="504" w:firstLineChars="200"/>
              <w:jc w:val="both"/>
              <w:rPr>
                <w:rFonts w:hint="eastAsia" w:ascii="Times New Roman" w:hAnsi="Times New Roman" w:eastAsia="宋体" w:cs="Times New Roman"/>
                <w:color w:val="auto"/>
                <w:spacing w:val="11"/>
                <w:kern w:val="0"/>
                <w:sz w:val="24"/>
                <w:szCs w:val="24"/>
                <w:u w:val="single" w:color="auto"/>
                <w:lang w:val="en-US" w:eastAsia="zh-CN" w:bidi="ar-SA"/>
              </w:rPr>
            </w:pPr>
            <w:r>
              <w:rPr>
                <w:rFonts w:ascii="sans-serif" w:hAnsi="sans-serif" w:eastAsia="sans-serif" w:cs="sans-serif"/>
                <w:color w:val="auto"/>
                <w:spacing w:val="11"/>
                <w:kern w:val="0"/>
                <w:sz w:val="23"/>
                <w:szCs w:val="23"/>
                <w:u w:val="single" w:color="auto"/>
                <w:lang w:val="en-US" w:eastAsia="zh-CN" w:bidi="ar-SA"/>
              </w:rPr>
              <w:t>其中</w:t>
            </w:r>
            <w:r>
              <w:rPr>
                <w:rFonts w:hint="default" w:ascii="Times New Roman" w:hAnsi="Times New Roman" w:eastAsia="sans-serif" w:cs="Times New Roman"/>
                <w:color w:val="auto"/>
                <w:spacing w:val="11"/>
                <w:kern w:val="0"/>
                <w:sz w:val="21"/>
                <w:szCs w:val="21"/>
                <w:u w:val="single" w:color="auto"/>
                <w:lang w:val="en-US" w:eastAsia="zh-CN" w:bidi="ar-SA"/>
              </w:rPr>
              <w:t>：</w:t>
            </w:r>
            <w:r>
              <w:rPr>
                <w:rFonts w:hint="default" w:ascii="Times New Roman" w:hAnsi="Times New Roman" w:eastAsia="sans-serif" w:cs="Times New Roman"/>
                <w:color w:val="auto"/>
                <w:spacing w:val="11"/>
                <w:kern w:val="0"/>
                <w:sz w:val="24"/>
                <w:szCs w:val="24"/>
                <w:u w:val="single" w:color="auto"/>
                <w:lang w:val="en-US" w:eastAsia="zh-CN" w:bidi="ar-SA"/>
              </w:rPr>
              <w:t>Q——医院最高日污水量，m</w:t>
            </w:r>
            <w:r>
              <w:rPr>
                <w:rFonts w:hint="default" w:ascii="Times New Roman" w:hAnsi="Times New Roman" w:eastAsia="sans-serif" w:cs="Times New Roman"/>
                <w:color w:val="auto"/>
                <w:spacing w:val="11"/>
                <w:kern w:val="0"/>
                <w:sz w:val="24"/>
                <w:szCs w:val="24"/>
                <w:u w:val="single" w:color="auto"/>
                <w:vertAlign w:val="superscript"/>
                <w:lang w:val="en-US" w:eastAsia="zh-CN" w:bidi="ar-SA"/>
              </w:rPr>
              <w:t>3</w:t>
            </w:r>
            <w:r>
              <w:rPr>
                <w:rFonts w:hint="default" w:ascii="Times New Roman" w:hAnsi="Times New Roman" w:eastAsia="sans-serif" w:cs="Times New Roman"/>
                <w:color w:val="auto"/>
                <w:spacing w:val="11"/>
                <w:kern w:val="0"/>
                <w:sz w:val="24"/>
                <w:szCs w:val="24"/>
                <w:u w:val="single" w:color="auto"/>
                <w:lang w:val="en-US" w:eastAsia="zh-CN" w:bidi="ar-SA"/>
              </w:rPr>
              <w:t>/s</w:t>
            </w:r>
            <w:r>
              <w:rPr>
                <w:rFonts w:hint="eastAsia" w:ascii="Times New Roman" w:hAnsi="Times New Roman" w:eastAsia="宋体" w:cs="Times New Roman"/>
                <w:color w:val="auto"/>
                <w:spacing w:val="11"/>
                <w:kern w:val="0"/>
                <w:sz w:val="24"/>
                <w:szCs w:val="24"/>
                <w:u w:val="single" w:color="auto"/>
                <w:lang w:val="en-US" w:eastAsia="zh-CN" w:bidi="ar-SA"/>
              </w:rPr>
              <w:t>；</w:t>
            </w:r>
          </w:p>
          <w:p>
            <w:pPr>
              <w:widowControl/>
              <w:adjustRightInd w:val="0"/>
              <w:snapToGrid w:val="0"/>
              <w:spacing w:line="360" w:lineRule="auto"/>
              <w:ind w:firstLine="1310" w:firstLineChars="500"/>
              <w:jc w:val="both"/>
              <w:rPr>
                <w:rFonts w:hint="default" w:ascii="Times New Roman" w:hAnsi="Times New Roman" w:eastAsia="宋体" w:cs="Times New Roman"/>
                <w:color w:val="auto"/>
                <w:spacing w:val="11"/>
                <w:kern w:val="0"/>
                <w:sz w:val="24"/>
                <w:szCs w:val="24"/>
                <w:u w:val="single" w:color="auto"/>
                <w:lang w:val="en-US" w:eastAsia="zh-CN" w:bidi="ar-SA"/>
              </w:rPr>
            </w:pPr>
            <w:r>
              <w:rPr>
                <w:rFonts w:hint="default" w:ascii="Times New Roman" w:hAnsi="Times New Roman" w:eastAsia="宋体" w:cs="Times New Roman"/>
                <w:color w:val="auto"/>
                <w:spacing w:val="11"/>
                <w:kern w:val="0"/>
                <w:sz w:val="24"/>
                <w:szCs w:val="24"/>
                <w:u w:val="single" w:color="auto"/>
                <w:lang w:val="en-US" w:eastAsia="zh-CN" w:bidi="ar-SA"/>
              </w:rPr>
              <w:t>q</w:t>
            </w:r>
            <w:r>
              <w:rPr>
                <w:rFonts w:hint="default" w:ascii="Times New Roman" w:hAnsi="Times New Roman" w:eastAsia="sans-serif" w:cs="Times New Roman"/>
                <w:color w:val="auto"/>
                <w:spacing w:val="11"/>
                <w:kern w:val="0"/>
                <w:sz w:val="24"/>
                <w:szCs w:val="24"/>
                <w:u w:val="single" w:color="auto"/>
                <w:lang w:val="en-US" w:eastAsia="zh-CN" w:bidi="ar-SA"/>
              </w:rPr>
              <w:t>——医院日均单位病床污水排放量，</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，取值400</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w:t>
            </w:r>
          </w:p>
          <w:p>
            <w:pPr>
              <w:ind w:left="1200" w:leftChars="500" w:firstLine="0" w:firstLineChars="0"/>
              <w:rPr>
                <w:rFonts w:eastAsia="宋体"/>
                <w:bCs/>
                <w:color w:val="auto"/>
                <w:spacing w:val="11"/>
                <w:sz w:val="24"/>
                <w:szCs w:val="24"/>
                <w:highlight w:val="none"/>
                <w:u w:val="single" w:color="auto"/>
              </w:rPr>
            </w:pPr>
            <w:r>
              <w:rPr>
                <w:rFonts w:hint="default" w:eastAsia="宋体"/>
                <w:bCs/>
                <w:color w:val="auto"/>
                <w:spacing w:val="11"/>
                <w:sz w:val="24"/>
                <w:szCs w:val="24"/>
                <w:highlight w:val="none"/>
                <w:u w:val="single" w:color="auto"/>
              </w:rPr>
              <w:t>N</w:t>
            </w:r>
            <w:r>
              <w:rPr>
                <w:rFonts w:eastAsia="宋体"/>
                <w:bCs/>
                <w:color w:val="auto"/>
                <w:spacing w:val="11"/>
                <w:sz w:val="24"/>
                <w:szCs w:val="24"/>
                <w:highlight w:val="none"/>
                <w:u w:val="single" w:color="auto"/>
              </w:rPr>
              <w:t>——医院编制床位数</w:t>
            </w:r>
            <w:r>
              <w:rPr>
                <w:rFonts w:hint="eastAsia" w:ascii="Times New Roman" w:hAnsi="Times New Roman" w:eastAsia="宋体" w:cs="Times New Roman"/>
                <w:color w:val="auto"/>
                <w:spacing w:val="11"/>
                <w:sz w:val="24"/>
                <w:szCs w:val="24"/>
                <w:u w:val="single" w:color="auto"/>
                <w:lang w:val="en-US" w:eastAsia="zh-CN"/>
              </w:rPr>
              <w:t>，取值</w:t>
            </w:r>
            <w:r>
              <w:rPr>
                <w:rFonts w:hint="eastAsia" w:cs="Times New Roman"/>
                <w:color w:val="auto"/>
                <w:spacing w:val="11"/>
                <w:sz w:val="24"/>
                <w:szCs w:val="24"/>
                <w:u w:val="single" w:color="auto"/>
                <w:lang w:val="en-US" w:eastAsia="zh-CN"/>
              </w:rPr>
              <w:t>18</w:t>
            </w:r>
            <w:r>
              <w:rPr>
                <w:rFonts w:hint="eastAsia" w:eastAsia="宋体" w:cs="Times New Roman"/>
                <w:color w:val="auto"/>
                <w:spacing w:val="11"/>
                <w:sz w:val="24"/>
                <w:szCs w:val="24"/>
                <w:u w:val="single" w:color="auto"/>
                <w:lang w:val="en-US" w:eastAsia="zh-CN"/>
              </w:rPr>
              <w:t>0；</w:t>
            </w:r>
            <w:r>
              <w:rPr>
                <w:rFonts w:eastAsia="宋体"/>
                <w:bCs/>
                <w:color w:val="auto"/>
                <w:spacing w:val="11"/>
                <w:sz w:val="24"/>
                <w:szCs w:val="24"/>
                <w:highlight w:val="none"/>
                <w:u w:val="single" w:color="auto"/>
              </w:rPr>
              <w:br w:type="textWrapping"/>
            </w:r>
            <w:r>
              <w:rPr>
                <w:rFonts w:hint="default" w:eastAsia="宋体"/>
                <w:bCs/>
                <w:color w:val="auto"/>
                <w:spacing w:val="11"/>
                <w:sz w:val="24"/>
                <w:szCs w:val="24"/>
                <w:highlight w:val="none"/>
                <w:u w:val="single" w:color="auto"/>
              </w:rPr>
              <w:t>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——污水日变化系数。K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取值根据医院床位数确定</w:t>
            </w:r>
            <w:r>
              <w:rPr>
                <w:rFonts w:hint="eastAsia" w:ascii="Times New Roman" w:hAnsi="Times New Roman" w:eastAsia="宋体" w:cs="Times New Roman"/>
                <w:color w:val="auto"/>
                <w:spacing w:val="11"/>
                <w:sz w:val="24"/>
                <w:szCs w:val="24"/>
                <w:u w:val="single" w:color="auto"/>
                <w:lang w:val="en-US" w:eastAsia="zh-CN"/>
              </w:rPr>
              <w:t>，取值</w:t>
            </w:r>
            <w:r>
              <w:rPr>
                <w:rFonts w:hint="eastAsia" w:eastAsia="宋体"/>
                <w:bCs/>
                <w:color w:val="auto"/>
                <w:spacing w:val="11"/>
                <w:sz w:val="24"/>
                <w:szCs w:val="24"/>
                <w:highlight w:val="none"/>
                <w:u w:val="single" w:color="auto"/>
                <w:lang w:val="en-US" w:eastAsia="zh-CN"/>
              </w:rPr>
              <w:t>2.5</w:t>
            </w:r>
            <w:r>
              <w:rPr>
                <w:rFonts w:hint="default" w:eastAsia="宋体"/>
                <w:bCs/>
                <w:color w:val="auto"/>
                <w:spacing w:val="11"/>
                <w:sz w:val="24"/>
                <w:szCs w:val="24"/>
                <w:highlight w:val="none"/>
                <w:u w:val="single" w:color="auto"/>
              </w:rPr>
              <w:t>：</w:t>
            </w:r>
          </w:p>
          <w:p>
            <w:pPr>
              <w:numPr>
                <w:ilvl w:val="0"/>
                <w:numId w:val="4"/>
              </w:num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N≥500床的设备齐全的大型医院，q=400L/床·d～600L/床·d，K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＝2.0～2.2；</w:t>
            </w:r>
          </w:p>
          <w:p>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b）100床＜N≤499床的一般设备的中型医院，q= 300 L/床·d～400L/床·d，K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＝2.2～2.5；</w:t>
            </w:r>
          </w:p>
          <w:p>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c）N＜100床的小型医院，q= 250 L/床·d～300L/床·d，K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＝2.5。</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bCs/>
                <w:color w:val="auto"/>
                <w:spacing w:val="11"/>
                <w:szCs w:val="24"/>
                <w:highlight w:val="none"/>
                <w:u w:val="single" w:color="auto"/>
                <w:lang w:val="en-US" w:eastAsia="zh-CN"/>
              </w:rPr>
            </w:pPr>
            <w:r>
              <w:rPr>
                <w:rFonts w:hint="eastAsia" w:eastAsia="宋体"/>
                <w:bCs/>
                <w:color w:val="auto"/>
                <w:spacing w:val="11"/>
                <w:szCs w:val="24"/>
                <w:highlight w:val="none"/>
                <w:u w:val="single" w:color="auto"/>
                <w:lang w:val="en-US" w:eastAsia="zh-CN"/>
              </w:rPr>
              <w:t>因此本项目一般医疗用水量为</w:t>
            </w:r>
            <w:r>
              <w:rPr>
                <w:rFonts w:hint="eastAsia"/>
                <w:bCs/>
                <w:color w:val="auto"/>
                <w:spacing w:val="11"/>
                <w:szCs w:val="24"/>
                <w:highlight w:val="none"/>
                <w:u w:val="single" w:color="auto"/>
                <w:lang w:val="en-US" w:eastAsia="zh-CN"/>
              </w:rPr>
              <w:t>180</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65700</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eastAsia="宋体"/>
                <w:bCs/>
                <w:color w:val="auto"/>
                <w:spacing w:val="11"/>
                <w:szCs w:val="24"/>
                <w:highlight w:val="none"/>
                <w:u w:val="single" w:color="auto"/>
                <w:lang w:eastAsia="zh-CN"/>
              </w:rPr>
              <w:t>，</w:t>
            </w:r>
            <w:r>
              <w:rPr>
                <w:rFonts w:eastAsia="宋体"/>
                <w:bCs/>
                <w:color w:val="auto"/>
                <w:spacing w:val="11"/>
                <w:szCs w:val="24"/>
                <w:highlight w:val="none"/>
                <w:u w:val="single" w:color="auto"/>
              </w:rPr>
              <w:t>污水排放量按用水量的</w:t>
            </w:r>
            <w:r>
              <w:rPr>
                <w:rFonts w:hint="eastAsia" w:eastAsia="宋体"/>
                <w:bCs/>
                <w:color w:val="auto"/>
                <w:spacing w:val="11"/>
                <w:szCs w:val="24"/>
                <w:highlight w:val="none"/>
                <w:u w:val="single" w:color="auto"/>
                <w:lang w:val="en-US" w:eastAsia="zh-CN"/>
              </w:rPr>
              <w:t>85</w:t>
            </w:r>
            <w:r>
              <w:rPr>
                <w:rFonts w:eastAsia="宋体"/>
                <w:bCs/>
                <w:color w:val="auto"/>
                <w:spacing w:val="11"/>
                <w:szCs w:val="24"/>
                <w:highlight w:val="none"/>
                <w:u w:val="single" w:color="auto"/>
              </w:rPr>
              <w:t>%计，经计算，</w:t>
            </w:r>
            <w:r>
              <w:rPr>
                <w:rFonts w:hint="eastAsia" w:eastAsia="宋体"/>
                <w:bCs/>
                <w:color w:val="auto"/>
                <w:spacing w:val="11"/>
                <w:szCs w:val="24"/>
                <w:highlight w:val="none"/>
                <w:u w:val="single" w:color="auto"/>
                <w:lang w:val="en-US" w:eastAsia="zh-CN"/>
              </w:rPr>
              <w:t>院内医疗废水排放量为</w:t>
            </w:r>
            <w:r>
              <w:rPr>
                <w:rFonts w:hint="eastAsia"/>
                <w:bCs/>
                <w:color w:val="auto"/>
                <w:spacing w:val="11"/>
                <w:szCs w:val="24"/>
                <w:highlight w:val="none"/>
                <w:u w:val="single" w:color="auto"/>
                <w:lang w:val="en-US" w:eastAsia="zh-CN"/>
              </w:rPr>
              <w:t>153</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55845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eastAsia="宋体"/>
                <w:bCs/>
                <w:color w:val="auto"/>
                <w:spacing w:val="11"/>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Cs/>
                <w:color w:val="auto"/>
                <w:szCs w:val="24"/>
                <w:highlight w:val="none"/>
                <w:u w:val="single" w:color="auto"/>
                <w:lang w:val="en-US" w:eastAsia="zh-CN"/>
              </w:rPr>
            </w:pPr>
            <w:r>
              <w:rPr>
                <w:rFonts w:hint="eastAsia" w:ascii="Times New Roman" w:hAnsi="Times New Roman" w:eastAsia="宋体" w:cs="Times New Roman"/>
                <w:bCs/>
                <w:color w:val="auto"/>
                <w:szCs w:val="24"/>
                <w:highlight w:val="none"/>
                <w:u w:val="single" w:color="auto"/>
                <w:lang w:val="en-US" w:eastAsia="zh-CN"/>
              </w:rPr>
              <w:t>（3）检验科清洗废水</w:t>
            </w:r>
          </w:p>
          <w:p>
            <w:pPr>
              <w:ind w:firstLine="480"/>
              <w:rPr>
                <w:rFonts w:hint="eastAsia" w:ascii="Times New Roman" w:hAnsi="Times New Roman" w:eastAsia="宋体" w:cs="Times New Roman"/>
                <w:bCs/>
                <w:color w:val="auto"/>
                <w:szCs w:val="24"/>
                <w:highlight w:val="none"/>
                <w:u w:val="single" w:color="auto"/>
                <w:lang w:val="en-US" w:eastAsia="zh-CN"/>
              </w:rPr>
            </w:pPr>
            <w:r>
              <w:rPr>
                <w:rFonts w:hint="eastAsia" w:ascii="Times New Roman" w:hAnsi="Times New Roman" w:eastAsia="宋体" w:cs="Times New Roman"/>
                <w:bCs/>
                <w:color w:val="auto"/>
                <w:szCs w:val="24"/>
                <w:highlight w:val="none"/>
                <w:u w:val="single" w:color="auto"/>
                <w:lang w:val="en-US" w:eastAsia="zh-CN"/>
              </w:rPr>
              <w:t>本项目放射科无胶片洗印加工</w:t>
            </w:r>
            <w:r>
              <w:rPr>
                <w:rFonts w:hint="eastAsia" w:eastAsia="宋体" w:cs="Times New Roman"/>
                <w:bCs/>
                <w:color w:val="auto"/>
                <w:szCs w:val="24"/>
                <w:highlight w:val="none"/>
                <w:u w:val="single" w:color="auto"/>
                <w:lang w:val="en-US" w:eastAsia="zh-CN"/>
              </w:rPr>
              <w:t>，不涉及同位素治疗、诊断，不产生洗片废水、放射性废水；不使用含氰、含铬、含汞等重金属药剂；检验科采集的样本直接进入仪器进行分析，试剂滴在器皿上处理样本，最后作为固体废物处理，在运营过程中无含氰废水、含汞废水、含铬废水，检验科产生的特殊废水为玻璃器皿清洗及检测仪器清洗产生的少量含酸废水，收集后经酸碱中和预处理后排入化粪池+一级感染废水处理站处理，再汇入院内现有污水处理站；</w:t>
            </w:r>
            <w:r>
              <w:rPr>
                <w:rFonts w:hint="eastAsia" w:ascii="Times New Roman" w:hAnsi="Times New Roman" w:eastAsia="宋体" w:cs="Times New Roman"/>
                <w:bCs/>
                <w:color w:val="auto"/>
                <w:szCs w:val="24"/>
                <w:highlight w:val="none"/>
                <w:u w:val="single" w:color="auto"/>
                <w:lang w:val="en-US" w:eastAsia="zh-CN"/>
              </w:rPr>
              <w:t>类比本院现有感染科情况，此部分主要为检验使用的器皿清洗用水，其用水量为0.02m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/d（7.3m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/a），废水产生量按用水量的80%计，则废水产生量约0.016m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/d（5.84m</w:t>
            </w:r>
            <w:r>
              <w:rPr>
                <w:rFonts w:hint="eastAsia" w:ascii="Times New Roman" w:hAnsi="Times New Roman" w:eastAsia="宋体" w:cs="Times New Roman"/>
                <w:bCs/>
                <w:color w:val="auto"/>
                <w:szCs w:val="24"/>
                <w:highlight w:val="none"/>
                <w:u w:val="single" w:color="auto"/>
                <w:vertAlign w:val="superscript"/>
                <w:lang w:val="en-US" w:eastAsia="zh-CN"/>
              </w:rPr>
              <w:t>3</w:t>
            </w:r>
            <w:r>
              <w:rPr>
                <w:rFonts w:hint="eastAsia" w:ascii="Times New Roman" w:hAnsi="Times New Roman" w:eastAsia="宋体" w:cs="Times New Roman"/>
                <w:bCs/>
                <w:color w:val="auto"/>
                <w:szCs w:val="24"/>
                <w:highlight w:val="none"/>
                <w:u w:val="single" w:color="auto"/>
                <w:lang w:val="en-US" w:eastAsia="zh-CN"/>
              </w:rPr>
              <w:t>/a）。</w:t>
            </w:r>
          </w:p>
          <w:p>
            <w:pPr>
              <w:ind w:firstLine="480"/>
              <w:rPr>
                <w:rFonts w:hint="default"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本项目废水产生及排放情况详见下表：</w:t>
            </w:r>
          </w:p>
          <w:p>
            <w:pPr>
              <w:spacing w:line="271" w:lineRule="auto"/>
              <w:ind w:firstLine="0" w:firstLineChars="0"/>
              <w:jc w:val="center"/>
              <w:rPr>
                <w:rFonts w:ascii="Times New Roman" w:hAnsi="Times New Roman" w:eastAsia="宋体" w:cs="Times New Roman"/>
                <w:b/>
                <w:color w:val="auto"/>
                <w:spacing w:val="11"/>
                <w:sz w:val="21"/>
                <w:szCs w:val="22"/>
                <w:highlight w:val="none"/>
                <w:u w:val="single" w:color="auto"/>
              </w:rPr>
            </w:pPr>
            <w:r>
              <w:rPr>
                <w:rFonts w:ascii="Times New Roman" w:hAnsi="Times New Roman" w:eastAsia="宋体" w:cs="Times New Roman"/>
                <w:b/>
                <w:color w:val="auto"/>
                <w:spacing w:val="11"/>
                <w:sz w:val="21"/>
                <w:szCs w:val="22"/>
                <w:highlight w:val="none"/>
                <w:u w:val="single" w:color="auto"/>
              </w:rPr>
              <w:t>表</w:t>
            </w:r>
            <w:r>
              <w:rPr>
                <w:rFonts w:hint="eastAsia" w:ascii="Times New Roman" w:hAnsi="Times New Roman" w:eastAsia="宋体" w:cs="Times New Roman"/>
                <w:b/>
                <w:color w:val="auto"/>
                <w:spacing w:val="11"/>
                <w:sz w:val="21"/>
                <w:szCs w:val="22"/>
                <w:highlight w:val="none"/>
                <w:u w:val="single" w:color="auto"/>
                <w:lang w:val="en-US" w:eastAsia="zh-CN"/>
              </w:rPr>
              <w:t>4-</w:t>
            </w:r>
            <w:r>
              <w:rPr>
                <w:rFonts w:hint="eastAsia" w:cs="Times New Roman"/>
                <w:b/>
                <w:color w:val="auto"/>
                <w:spacing w:val="11"/>
                <w:sz w:val="21"/>
                <w:szCs w:val="22"/>
                <w:highlight w:val="none"/>
                <w:u w:val="single" w:color="auto"/>
                <w:lang w:val="en-US" w:eastAsia="zh-CN"/>
              </w:rPr>
              <w:t>9</w:t>
            </w:r>
            <w:r>
              <w:rPr>
                <w:rFonts w:hint="eastAsia" w:ascii="Times New Roman" w:hAnsi="Times New Roman" w:eastAsia="宋体" w:cs="Times New Roman"/>
                <w:b/>
                <w:color w:val="auto"/>
                <w:spacing w:val="11"/>
                <w:sz w:val="21"/>
                <w:szCs w:val="22"/>
                <w:highlight w:val="none"/>
                <w:u w:val="single" w:color="auto"/>
                <w:lang w:val="en-US" w:eastAsia="zh-CN"/>
              </w:rPr>
              <w:t xml:space="preserve"> </w:t>
            </w:r>
            <w:r>
              <w:rPr>
                <w:rFonts w:ascii="Times New Roman" w:hAnsi="Times New Roman" w:eastAsia="宋体" w:cs="Times New Roman"/>
                <w:b/>
                <w:color w:val="auto"/>
                <w:spacing w:val="11"/>
                <w:sz w:val="21"/>
                <w:szCs w:val="22"/>
                <w:highlight w:val="none"/>
                <w:u w:val="single" w:color="auto"/>
              </w:rPr>
              <w:t xml:space="preserve"> 项目</w:t>
            </w:r>
            <w:r>
              <w:rPr>
                <w:rFonts w:hint="eastAsia" w:ascii="Times New Roman" w:hAnsi="Times New Roman" w:eastAsia="宋体" w:cs="Times New Roman"/>
                <w:b/>
                <w:color w:val="auto"/>
                <w:spacing w:val="11"/>
                <w:sz w:val="21"/>
                <w:szCs w:val="22"/>
                <w:highlight w:val="none"/>
                <w:u w:val="single" w:color="auto"/>
                <w:lang w:val="en-US" w:eastAsia="zh-CN"/>
              </w:rPr>
              <w:t>废水</w:t>
            </w:r>
            <w:r>
              <w:rPr>
                <w:rFonts w:ascii="Times New Roman" w:hAnsi="Times New Roman" w:eastAsia="宋体" w:cs="Times New Roman"/>
                <w:b/>
                <w:color w:val="auto"/>
                <w:spacing w:val="11"/>
                <w:sz w:val="21"/>
                <w:szCs w:val="22"/>
                <w:highlight w:val="none"/>
                <w:u w:val="single" w:color="auto"/>
              </w:rPr>
              <w:t>产生情况</w:t>
            </w:r>
            <w:r>
              <w:rPr>
                <w:rFonts w:hint="eastAsia" w:ascii="Times New Roman" w:hAnsi="Times New Roman" w:eastAsia="宋体" w:cs="Times New Roman"/>
                <w:b/>
                <w:color w:val="auto"/>
                <w:spacing w:val="11"/>
                <w:sz w:val="21"/>
                <w:szCs w:val="22"/>
                <w:highlight w:val="none"/>
                <w:u w:val="single" w:color="auto"/>
              </w:rPr>
              <w:t>及排放情况</w:t>
            </w:r>
            <w:r>
              <w:rPr>
                <w:rFonts w:ascii="Times New Roman" w:hAnsi="Times New Roman" w:eastAsia="宋体" w:cs="Times New Roman"/>
                <w:b/>
                <w:color w:val="auto"/>
                <w:spacing w:val="11"/>
                <w:sz w:val="21"/>
                <w:szCs w:val="22"/>
                <w:highlight w:val="none"/>
                <w:u w:val="single" w:color="auto"/>
              </w:rPr>
              <w:t>一览表</w:t>
            </w:r>
          </w:p>
          <w:tbl>
            <w:tblPr>
              <w:tblStyle w:val="26"/>
              <w:tblW w:w="818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792"/>
              <w:gridCol w:w="1327"/>
              <w:gridCol w:w="1215"/>
              <w:gridCol w:w="1874"/>
              <w:gridCol w:w="1965"/>
              <w:gridCol w:w="1136"/>
              <w:gridCol w:w="1136"/>
              <w:gridCol w:w="1137"/>
              <w:gridCol w:w="1140"/>
              <w:gridCol w:w="1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03" w:hRule="atLeast"/>
              </w:trPr>
              <w:tc>
                <w:tcPr>
                  <w:tcW w:w="262"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产生环节</w:t>
                  </w:r>
                </w:p>
              </w:tc>
              <w:tc>
                <w:tcPr>
                  <w:tcW w:w="612"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指标</w:t>
                  </w:r>
                </w:p>
              </w:tc>
              <w:tc>
                <w:tcPr>
                  <w:tcW w:w="453"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处理前水质</w:t>
                  </w:r>
                </w:p>
              </w:tc>
              <w:tc>
                <w:tcPr>
                  <w:tcW w:w="41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产生量（t/a）</w:t>
                  </w:r>
                </w:p>
              </w:tc>
              <w:tc>
                <w:tcPr>
                  <w:tcW w:w="1308"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03"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61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453"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41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处理后水质（mg/L）</w:t>
                  </w:r>
                </w:p>
              </w:tc>
              <w:tc>
                <w:tcPr>
                  <w:tcW w:w="66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排放</w:t>
                  </w:r>
                  <w:r>
                    <w:rPr>
                      <w:rFonts w:hint="default" w:ascii="Times New Roman" w:hAnsi="Times New Roman" w:eastAsia="宋体" w:cs="Times New Roman"/>
                      <w:color w:val="auto"/>
                      <w:spacing w:val="11"/>
                      <w:sz w:val="21"/>
                      <w:szCs w:val="21"/>
                      <w:highlight w:val="none"/>
                      <w:u w:val="single" w:color="auto"/>
                    </w:rPr>
                    <w:t>量</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生活污水、医疗废水</w:t>
                  </w:r>
                </w:p>
              </w:tc>
              <w:tc>
                <w:tcPr>
                  <w:tcW w:w="6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水量</w:t>
                  </w:r>
                </w:p>
              </w:tc>
              <w:tc>
                <w:tcPr>
                  <w:tcW w:w="4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w:t>
                  </w:r>
                </w:p>
              </w:tc>
              <w:tc>
                <w:tcPr>
                  <w:tcW w:w="41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61737.56</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66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61737.56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rPr>
                    <w:t>COD</w:t>
                  </w:r>
                  <w:r>
                    <w:rPr>
                      <w:rFonts w:hint="eastAsia" w:ascii="Times New Roman" w:hAnsi="Times New Roman" w:eastAsia="宋体" w:cs="Times New Roman"/>
                      <w:snapToGrid w:val="0"/>
                      <w:color w:val="auto"/>
                      <w:spacing w:val="11"/>
                      <w:kern w:val="0"/>
                      <w:sz w:val="21"/>
                      <w:szCs w:val="21"/>
                      <w:highlight w:val="none"/>
                      <w:u w:val="single" w:color="auto"/>
                      <w:lang w:val="en-US" w:eastAsia="zh-CN"/>
                    </w:rPr>
                    <w:t>cr（mg/L）</w:t>
                  </w:r>
                </w:p>
              </w:tc>
              <w:tc>
                <w:tcPr>
                  <w:tcW w:w="4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300</w:t>
                  </w:r>
                </w:p>
              </w:tc>
              <w:tc>
                <w:tcPr>
                  <w:tcW w:w="41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18.52</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250</w:t>
                  </w:r>
                </w:p>
              </w:tc>
              <w:tc>
                <w:tcPr>
                  <w:tcW w:w="6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15.43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BOD</w:t>
                  </w:r>
                  <w:r>
                    <w:rPr>
                      <w:rFonts w:hint="default" w:ascii="Times New Roman" w:hAnsi="Times New Roman" w:eastAsia="宋体" w:cs="Times New Roman"/>
                      <w:snapToGrid w:val="0"/>
                      <w:color w:val="auto"/>
                      <w:spacing w:val="11"/>
                      <w:kern w:val="0"/>
                      <w:sz w:val="21"/>
                      <w:szCs w:val="21"/>
                      <w:highlight w:val="none"/>
                      <w:u w:val="single" w:color="auto"/>
                      <w:vertAlign w:val="subscript"/>
                    </w:rPr>
                    <w:t>5</w:t>
                  </w:r>
                  <w:r>
                    <w:rPr>
                      <w:rFonts w:hint="default" w:ascii="Times New Roman" w:hAnsi="Times New Roman" w:eastAsia="宋体" w:cs="Times New Roman"/>
                      <w:snapToGrid w:val="0"/>
                      <w:color w:val="auto"/>
                      <w:spacing w:val="11"/>
                      <w:kern w:val="0"/>
                      <w:sz w:val="21"/>
                      <w:szCs w:val="21"/>
                      <w:highlight w:val="none"/>
                      <w:u w:val="single" w:color="auto"/>
                    </w:rPr>
                    <w:t>（mg/L）</w:t>
                  </w:r>
                </w:p>
              </w:tc>
              <w:tc>
                <w:tcPr>
                  <w:tcW w:w="4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150</w:t>
                  </w:r>
                </w:p>
              </w:tc>
              <w:tc>
                <w:tcPr>
                  <w:tcW w:w="41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9.26</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100</w:t>
                  </w:r>
                </w:p>
              </w:tc>
              <w:tc>
                <w:tcPr>
                  <w:tcW w:w="6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6.17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SS（mg/L）</w:t>
                  </w:r>
                </w:p>
              </w:tc>
              <w:tc>
                <w:tcPr>
                  <w:tcW w:w="4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120</w:t>
                  </w:r>
                </w:p>
              </w:tc>
              <w:tc>
                <w:tcPr>
                  <w:tcW w:w="41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7.41</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60</w:t>
                  </w:r>
                </w:p>
              </w:tc>
              <w:tc>
                <w:tcPr>
                  <w:tcW w:w="6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454"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6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氨氮（mg/L）</w:t>
                  </w:r>
                </w:p>
              </w:tc>
              <w:tc>
                <w:tcPr>
                  <w:tcW w:w="4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w:t>
                  </w:r>
                </w:p>
              </w:tc>
              <w:tc>
                <w:tcPr>
                  <w:tcW w:w="41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3.09</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35</w:t>
                  </w:r>
                </w:p>
              </w:tc>
              <w:tc>
                <w:tcPr>
                  <w:tcW w:w="66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u w:val="single"/>
                      <w:vertAlign w:val="baseline"/>
                      <w:lang w:val="en-US" w:eastAsia="zh-CN" w:bidi="ar-SA"/>
                    </w:rPr>
                  </w:pPr>
                  <w:r>
                    <w:rPr>
                      <w:rFonts w:hint="default" w:ascii="Times New Roman" w:hAnsi="Times New Roman" w:eastAsia="宋体" w:cs="Times New Roman"/>
                      <w:color w:val="auto"/>
                      <w:kern w:val="0"/>
                      <w:sz w:val="21"/>
                      <w:szCs w:val="21"/>
                      <w:u w:val="single"/>
                      <w:vertAlign w:val="baseline"/>
                      <w:lang w:val="en-US" w:eastAsia="zh-CN" w:bidi="ar-SA"/>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5"/>
                <w:wAfter w:w="1946" w:type="pct"/>
                <w:trHeight w:val="340" w:hRule="atLeast"/>
              </w:trPr>
              <w:tc>
                <w:tcPr>
                  <w:tcW w:w="262"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Cs w:val="24"/>
                      <w:highlight w:val="none"/>
                      <w:u w:val="single" w:color="auto"/>
                    </w:rPr>
                  </w:pPr>
                </w:p>
                <w:p>
                  <w:pPr>
                    <w:keepNext/>
                    <w:keepLines/>
                    <w:widowControl w:val="0"/>
                    <w:adjustRightInd w:val="0"/>
                    <w:snapToGrid w:val="0"/>
                    <w:spacing w:line="360" w:lineRule="auto"/>
                    <w:ind w:firstLine="606" w:firstLineChars="200"/>
                    <w:jc w:val="both"/>
                    <w:outlineLvl w:val="2"/>
                    <w:rPr>
                      <w:rFonts w:hint="default" w:ascii="Times New Roman" w:hAnsi="Times New Roman" w:eastAsia="宋体" w:cs="Times New Roman"/>
                      <w:b/>
                      <w:bCs/>
                      <w:color w:val="auto"/>
                      <w:spacing w:val="11"/>
                      <w:kern w:val="0"/>
                      <w:sz w:val="28"/>
                      <w:szCs w:val="28"/>
                      <w:highlight w:val="none"/>
                      <w:u w:val="single" w:color="auto"/>
                      <w:lang w:val="en-US" w:eastAsia="zh-CN" w:bidi="ar-SA"/>
                    </w:rPr>
                  </w:pPr>
                </w:p>
              </w:tc>
              <w:tc>
                <w:tcPr>
                  <w:tcW w:w="6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粪大肠杆菌（MPN/L）</w:t>
                  </w:r>
                </w:p>
              </w:tc>
              <w:tc>
                <w:tcPr>
                  <w:tcW w:w="4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w:t>
                  </w:r>
                  <w:r>
                    <w:rPr>
                      <w:rFonts w:hint="default" w:ascii="Times New Roman" w:hAnsi="Times New Roman" w:eastAsia="宋体" w:cs="Times New Roman"/>
                      <w:snapToGrid w:val="0"/>
                      <w:color w:val="auto"/>
                      <w:spacing w:val="11"/>
                      <w:kern w:val="0"/>
                      <w:sz w:val="21"/>
                      <w:szCs w:val="21"/>
                      <w:highlight w:val="none"/>
                      <w:u w:val="single" w:color="auto"/>
                    </w:rPr>
                    <w:t>×10</w:t>
                  </w:r>
                  <w:r>
                    <w:rPr>
                      <w:rFonts w:hint="default" w:ascii="Times New Roman" w:hAnsi="Times New Roman" w:eastAsia="宋体" w:cs="Times New Roman"/>
                      <w:snapToGrid w:val="0"/>
                      <w:color w:val="auto"/>
                      <w:spacing w:val="11"/>
                      <w:kern w:val="0"/>
                      <w:sz w:val="21"/>
                      <w:szCs w:val="21"/>
                      <w:highlight w:val="none"/>
                      <w:u w:val="single" w:color="auto"/>
                      <w:vertAlign w:val="superscript"/>
                    </w:rPr>
                    <w:t>8</w:t>
                  </w:r>
                </w:p>
              </w:tc>
              <w:tc>
                <w:tcPr>
                  <w:tcW w:w="41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64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5000</w:t>
                  </w:r>
                </w:p>
              </w:tc>
              <w:tc>
                <w:tcPr>
                  <w:tcW w:w="668"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279.25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3" w:type="pct"/>
                  <w:gridSpan w:val="6"/>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注：废水产生浓度参考《医院污水处理工程技术规范》（HJ 2029-2013）表1中医院污水水质指标参考数据；治理后废水浓度参考《医疗机构水污染物排放标准》（GB 18466-2005）表2中预处理标准，其中氨氮参考新田县污水处理厂进水水质标准。</w:t>
                  </w:r>
                </w:p>
              </w:tc>
              <w:tc>
                <w:tcPr>
                  <w:tcW w:w="38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snapToGrid w:val="0"/>
                      <w:color w:val="auto"/>
                      <w:spacing w:val="11"/>
                      <w:kern w:val="0"/>
                      <w:sz w:val="21"/>
                      <w:szCs w:val="21"/>
                      <w:highlight w:val="none"/>
                      <w:u w:val="single" w:color="auto"/>
                      <w:lang w:val="en-US" w:eastAsia="zh-CN"/>
                    </w:rPr>
                  </w:pPr>
                </w:p>
              </w:tc>
              <w:tc>
                <w:tcPr>
                  <w:tcW w:w="38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snapToGrid w:val="0"/>
                      <w:color w:val="auto"/>
                      <w:spacing w:val="11"/>
                      <w:kern w:val="0"/>
                      <w:sz w:val="21"/>
                      <w:szCs w:val="21"/>
                      <w:highlight w:val="none"/>
                      <w:u w:val="single" w:color="auto"/>
                      <w:lang w:val="en-US" w:eastAsia="zh-CN"/>
                    </w:rPr>
                  </w:pPr>
                </w:p>
              </w:tc>
              <w:tc>
                <w:tcPr>
                  <w:tcW w:w="388" w:type="pct"/>
                  <w:tcBorders>
                    <w:tl2br w:val="nil"/>
                    <w:tr2bl w:val="nil"/>
                  </w:tcBorders>
                  <w:vAlign w:val="center"/>
                </w:tcPr>
                <w:p>
                  <w:pPr>
                    <w:jc w:val="center"/>
                    <w:rPr>
                      <w:rFonts w:hint="eastAsia" w:ascii="Times New Roman" w:hAnsi="Times New Roman" w:eastAsia="宋体" w:cs="Times New Roman"/>
                      <w:i w:val="0"/>
                      <w:iCs w:val="0"/>
                      <w:color w:val="auto"/>
                      <w:sz w:val="21"/>
                      <w:szCs w:val="21"/>
                      <w:u w:val="single" w:color="auto"/>
                      <w:lang w:val="en-US" w:eastAsia="zh-CN"/>
                    </w:rPr>
                  </w:pPr>
                </w:p>
              </w:tc>
              <w:tc>
                <w:tcPr>
                  <w:tcW w:w="389" w:type="pct"/>
                  <w:tcBorders>
                    <w:tl2br w:val="nil"/>
                    <w:tr2bl w:val="nil"/>
                  </w:tcBorders>
                  <w:vAlign w:val="center"/>
                </w:tcPr>
                <w:p>
                  <w:pPr>
                    <w:jc w:val="center"/>
                    <w:rPr>
                      <w:rFonts w:hint="eastAsia" w:ascii="Times New Roman" w:hAnsi="Times New Roman" w:eastAsia="宋体" w:cs="Times New Roman"/>
                      <w:i w:val="0"/>
                      <w:iCs w:val="0"/>
                      <w:color w:val="auto"/>
                      <w:sz w:val="21"/>
                      <w:szCs w:val="21"/>
                      <w:u w:val="single" w:color="auto"/>
                      <w:lang w:val="en-US" w:eastAsia="zh-CN"/>
                    </w:rPr>
                  </w:pPr>
                </w:p>
              </w:tc>
              <w:tc>
                <w:tcPr>
                  <w:tcW w:w="390" w:type="pct"/>
                  <w:tcBorders>
                    <w:tl2br w:val="nil"/>
                    <w:tr2bl w:val="nil"/>
                  </w:tcBorders>
                  <w:vAlign w:val="center"/>
                </w:tcPr>
                <w:p>
                  <w:pPr>
                    <w:jc w:val="center"/>
                    <w:rPr>
                      <w:rFonts w:hint="eastAsia" w:ascii="Times New Roman" w:hAnsi="Times New Roman" w:eastAsia="宋体" w:cs="Times New Roman"/>
                      <w:i w:val="0"/>
                      <w:iCs w:val="0"/>
                      <w:color w:val="auto"/>
                      <w:sz w:val="21"/>
                      <w:szCs w:val="21"/>
                      <w:u w:val="single" w:color="auto"/>
                      <w:lang w:val="en-US" w:eastAsia="zh-CN"/>
                    </w:rPr>
                  </w:pPr>
                </w:p>
              </w:tc>
            </w:tr>
          </w:tbl>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drawing>
                <wp:inline distT="0" distB="0" distL="114300" distR="114300">
                  <wp:extent cx="5414645" cy="3107055"/>
                  <wp:effectExtent l="0" t="0" r="0" b="0"/>
                  <wp:docPr id="10" name="ECB019B1-382A-4266-B25C-5B523AA43C14-2" descr="C:/Users/Administrator/AppData/Local/Temp/wps.sVZSS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sVZSSNwps"/>
                          <pic:cNvPicPr>
                            <a:picLocks noChangeAspect="1"/>
                          </pic:cNvPicPr>
                        </pic:nvPicPr>
                        <pic:blipFill>
                          <a:blip r:embed="rId16"/>
                          <a:srcRect t="3604" b="5645"/>
                          <a:stretch>
                            <a:fillRect/>
                          </a:stretch>
                        </pic:blipFill>
                        <pic:spPr>
                          <a:xfrm>
                            <a:off x="0" y="0"/>
                            <a:ext cx="5414645" cy="31070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图4-1  项目水平衡图</w:t>
            </w:r>
            <w:r>
              <w:rPr>
                <w:rFonts w:hint="eastAsia" w:cs="Times New Roman"/>
                <w:b/>
                <w:bCs/>
                <w:smallCaps w:val="0"/>
                <w:color w:val="auto"/>
                <w:spacing w:val="0"/>
                <w:kern w:val="0"/>
                <w:sz w:val="21"/>
                <w:szCs w:val="21"/>
                <w:highlight w:val="none"/>
                <w:u w:val="single" w:color="auto"/>
                <w:lang w:val="en-US" w:eastAsia="zh-CN" w:bidi="ar-SA"/>
              </w:rPr>
              <w:t>（t/a）</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bCs/>
                <w:color w:val="auto"/>
                <w:spacing w:val="11"/>
                <w:szCs w:val="24"/>
                <w:highlight w:val="none"/>
                <w:u w:val="none"/>
                <w:lang w:val="en-US" w:eastAsia="zh-CN"/>
              </w:rPr>
            </w:pPr>
            <w:r>
              <w:rPr>
                <w:rFonts w:eastAsia="宋体"/>
                <w:bCs/>
                <w:color w:val="auto"/>
                <w:spacing w:val="11"/>
                <w:szCs w:val="24"/>
                <w:highlight w:val="none"/>
                <w:u w:val="none"/>
              </w:rPr>
              <w:t>根据</w:t>
            </w:r>
            <w:r>
              <w:rPr>
                <w:rFonts w:hint="eastAsia" w:eastAsia="宋体"/>
                <w:bCs/>
                <w:color w:val="auto"/>
                <w:spacing w:val="11"/>
                <w:szCs w:val="24"/>
                <w:highlight w:val="none"/>
                <w:u w:val="none"/>
                <w:lang w:val="en-US" w:eastAsia="zh-CN"/>
              </w:rPr>
              <w:t>企业提供资料</w:t>
            </w:r>
            <w:r>
              <w:rPr>
                <w:rFonts w:eastAsia="宋体"/>
                <w:bCs/>
                <w:color w:val="auto"/>
                <w:spacing w:val="11"/>
                <w:szCs w:val="24"/>
                <w:highlight w:val="none"/>
                <w:u w:val="none"/>
              </w:rPr>
              <w:t>，本项目</w:t>
            </w:r>
            <w:r>
              <w:rPr>
                <w:rFonts w:hint="eastAsia" w:eastAsia="宋体"/>
                <w:bCs/>
                <w:color w:val="auto"/>
                <w:spacing w:val="11"/>
                <w:szCs w:val="24"/>
                <w:highlight w:val="none"/>
                <w:u w:val="none"/>
                <w:lang w:val="en-US" w:eastAsia="zh-CN"/>
              </w:rPr>
              <w:t>感控楼产生的生活污水、医疗废水经化粪池</w:t>
            </w:r>
            <w:r>
              <w:rPr>
                <w:rFonts w:hint="eastAsia"/>
                <w:bCs/>
                <w:color w:val="auto"/>
                <w:spacing w:val="11"/>
                <w:szCs w:val="24"/>
                <w:highlight w:val="none"/>
                <w:u w:val="none"/>
                <w:lang w:val="en-US" w:eastAsia="zh-CN"/>
              </w:rPr>
              <w:t>（170m</w:t>
            </w:r>
            <w:r>
              <w:rPr>
                <w:rFonts w:hint="eastAsia"/>
                <w:bCs/>
                <w:color w:val="auto"/>
                <w:spacing w:val="11"/>
                <w:szCs w:val="24"/>
                <w:highlight w:val="none"/>
                <w:u w:val="none"/>
                <w:vertAlign w:val="superscript"/>
                <w:lang w:val="en-US" w:eastAsia="zh-CN"/>
              </w:rPr>
              <w:t>3</w:t>
            </w:r>
            <w:r>
              <w:rPr>
                <w:rFonts w:hint="eastAsia"/>
                <w:bCs/>
                <w:color w:val="auto"/>
                <w:spacing w:val="11"/>
                <w:szCs w:val="24"/>
                <w:highlight w:val="none"/>
                <w:u w:val="none"/>
                <w:lang w:val="en-US" w:eastAsia="zh-CN"/>
              </w:rPr>
              <w:t>）</w:t>
            </w:r>
            <w:r>
              <w:rPr>
                <w:rFonts w:hint="eastAsia" w:eastAsia="宋体"/>
                <w:bCs/>
                <w:color w:val="auto"/>
                <w:spacing w:val="11"/>
                <w:szCs w:val="24"/>
                <w:highlight w:val="none"/>
                <w:u w:val="none"/>
                <w:lang w:val="en-US" w:eastAsia="zh-CN"/>
              </w:rPr>
              <w:t>+一级感染废水处理站（活性氧消毒剂消毒）预处理，再排入院区现有污水管网，进入院内污水处理站处理达标后排入市政污水管网，最终进入新田县污水处理厂进行深度处理。</w:t>
            </w:r>
          </w:p>
          <w:p>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表4-1</w:t>
            </w:r>
            <w:r>
              <w:rPr>
                <w:rFonts w:hint="eastAsia" w:cs="Times New Roman"/>
                <w:b/>
                <w:bCs/>
                <w:color w:val="auto"/>
                <w:kern w:val="0"/>
                <w:sz w:val="21"/>
                <w:szCs w:val="21"/>
                <w:lang w:val="en-US" w:eastAsia="zh-CN" w:bidi="ar"/>
              </w:rPr>
              <w:t>0</w:t>
            </w:r>
            <w:r>
              <w:rPr>
                <w:rFonts w:hint="eastAsia" w:ascii="Times New Roman" w:hAnsi="Times New Roman" w:eastAsia="宋体" w:cs="Times New Roman"/>
                <w:b/>
                <w:bCs/>
                <w:color w:val="auto"/>
                <w:kern w:val="0"/>
                <w:sz w:val="21"/>
                <w:szCs w:val="21"/>
                <w:lang w:val="en-US" w:eastAsia="zh-CN" w:bidi="ar"/>
              </w:rPr>
              <w:t xml:space="preserve">  废水污染物排放信息表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278"/>
              <w:gridCol w:w="1958"/>
              <w:gridCol w:w="2284"/>
              <w:gridCol w:w="2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序号</w:t>
                  </w:r>
                </w:p>
              </w:tc>
              <w:tc>
                <w:tcPr>
                  <w:tcW w:w="180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污染物种类</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排放浓度mg/L</w:t>
                  </w:r>
                </w:p>
              </w:tc>
              <w:tc>
                <w:tcPr>
                  <w:tcW w:w="13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年排放量m</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vertAlign w:val="baseline"/>
                      <w:lang w:val="en-US" w:eastAsia="zh-CN" w:bidi="ar-SA"/>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1</w:t>
                  </w:r>
                </w:p>
              </w:tc>
              <w:tc>
                <w:tcPr>
                  <w:tcW w:w="71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生活污水、医疗废水</w:t>
                  </w:r>
                </w:p>
              </w:tc>
              <w:tc>
                <w:tcPr>
                  <w:tcW w:w="10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水量</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w:t>
                  </w:r>
                </w:p>
              </w:tc>
              <w:tc>
                <w:tcPr>
                  <w:tcW w:w="13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61737.56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2" w:hRule="atLeast"/>
              </w:trPr>
              <w:tc>
                <w:tcPr>
                  <w:tcW w:w="55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2</w:t>
                  </w:r>
                </w:p>
              </w:tc>
              <w:tc>
                <w:tcPr>
                  <w:tcW w:w="7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COD</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250</w:t>
                  </w:r>
                </w:p>
              </w:tc>
              <w:tc>
                <w:tcPr>
                  <w:tcW w:w="13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15.43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3</w:t>
                  </w:r>
                </w:p>
              </w:tc>
              <w:tc>
                <w:tcPr>
                  <w:tcW w:w="7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BOD</w:t>
                  </w:r>
                  <w:r>
                    <w:rPr>
                      <w:rFonts w:hint="eastAsia" w:ascii="Times New Roman" w:hAnsi="Times New Roman" w:eastAsia="宋体" w:cs="Times New Roman"/>
                      <w:b w:val="0"/>
                      <w:bCs w:val="0"/>
                      <w:smallCaps w:val="0"/>
                      <w:color w:val="auto"/>
                      <w:spacing w:val="0"/>
                      <w:kern w:val="0"/>
                      <w:sz w:val="21"/>
                      <w:szCs w:val="21"/>
                      <w:highlight w:val="none"/>
                      <w:u w:val="none" w:color="auto"/>
                      <w:vertAlign w:val="subscript"/>
                      <w:lang w:val="en-US" w:eastAsia="zh-CN" w:bidi="ar-SA"/>
                    </w:rPr>
                    <w:t>5</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100</w:t>
                  </w:r>
                </w:p>
              </w:tc>
              <w:tc>
                <w:tcPr>
                  <w:tcW w:w="13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6.17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4</w:t>
                  </w:r>
                </w:p>
              </w:tc>
              <w:tc>
                <w:tcPr>
                  <w:tcW w:w="7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SS</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60</w:t>
                  </w:r>
                </w:p>
              </w:tc>
              <w:tc>
                <w:tcPr>
                  <w:tcW w:w="13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w:t>
                  </w:r>
                </w:p>
              </w:tc>
              <w:tc>
                <w:tcPr>
                  <w:tcW w:w="7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氨氮</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35</w:t>
                  </w:r>
                </w:p>
              </w:tc>
              <w:tc>
                <w:tcPr>
                  <w:tcW w:w="135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w:t>
                  </w:r>
                </w:p>
              </w:tc>
              <w:tc>
                <w:tcPr>
                  <w:tcW w:w="7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粪大肠杆菌</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5000个/L</w:t>
                  </w:r>
                </w:p>
              </w:tc>
              <w:tc>
                <w:tcPr>
                  <w:tcW w:w="13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w:t>
                  </w:r>
                </w:p>
              </w:tc>
            </w:tr>
          </w:tbl>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sz w:val="21"/>
                <w:szCs w:val="21"/>
                <w:highlight w:val="none"/>
                <w:u w:val="none" w:color="auto"/>
                <w:lang w:val="en-US" w:eastAsia="zh-CN" w:bidi="ar-SA"/>
              </w:rPr>
            </w:pPr>
            <w:r>
              <w:rPr>
                <w:rFonts w:hint="default" w:ascii="Times New Roman" w:hAnsi="Times New Roman" w:eastAsia="宋体" w:cs="Times New Roman"/>
                <w:b/>
                <w:bCs/>
                <w:smallCaps w:val="0"/>
                <w:color w:val="auto"/>
                <w:spacing w:val="0"/>
                <w:kern w:val="0"/>
                <w:sz w:val="21"/>
                <w:szCs w:val="21"/>
                <w:highlight w:val="none"/>
                <w:u w:val="none" w:color="auto"/>
                <w:lang w:val="en-US" w:eastAsia="zh-CN" w:bidi="ar-SA"/>
              </w:rPr>
              <w:t>表4-</w:t>
            </w:r>
            <w:r>
              <w:rPr>
                <w:rFonts w:hint="eastAsia" w:ascii="Times New Roman" w:hAnsi="Times New Roman" w:cs="Times New Roman"/>
                <w:b/>
                <w:bCs/>
                <w:smallCaps w:val="0"/>
                <w:color w:val="auto"/>
                <w:spacing w:val="0"/>
                <w:kern w:val="0"/>
                <w:sz w:val="21"/>
                <w:szCs w:val="21"/>
                <w:highlight w:val="none"/>
                <w:u w:val="none" w:color="auto"/>
                <w:lang w:val="en-US" w:eastAsia="zh-CN" w:bidi="ar-SA"/>
              </w:rPr>
              <w:t>1</w:t>
            </w:r>
            <w:r>
              <w:rPr>
                <w:rFonts w:hint="eastAsia" w:cs="Times New Roman"/>
                <w:b/>
                <w:bCs/>
                <w:smallCaps w:val="0"/>
                <w:color w:val="auto"/>
                <w:spacing w:val="0"/>
                <w:kern w:val="0"/>
                <w:sz w:val="21"/>
                <w:szCs w:val="21"/>
                <w:highlight w:val="none"/>
                <w:u w:val="none" w:color="auto"/>
                <w:lang w:val="en-US" w:eastAsia="zh-CN" w:bidi="ar-SA"/>
              </w:rPr>
              <w:t>1</w:t>
            </w:r>
            <w:r>
              <w:rPr>
                <w:rFonts w:hint="eastAsia" w:ascii="Times New Roman" w:hAnsi="Times New Roman" w:eastAsia="宋体" w:cs="Times New Roman"/>
                <w:b/>
                <w:bCs/>
                <w:smallCaps w:val="0"/>
                <w:color w:val="auto"/>
                <w:spacing w:val="0"/>
                <w:kern w:val="0"/>
                <w:sz w:val="21"/>
                <w:szCs w:val="21"/>
                <w:highlight w:val="none"/>
                <w:u w:val="none" w:color="auto"/>
                <w:lang w:val="en-US" w:eastAsia="zh-CN" w:bidi="ar-SA"/>
              </w:rPr>
              <w:t xml:space="preserve"> </w:t>
            </w:r>
            <w:r>
              <w:rPr>
                <w:rFonts w:hint="default" w:ascii="Times New Roman" w:hAnsi="Times New Roman" w:eastAsia="宋体" w:cs="Times New Roman"/>
                <w:b/>
                <w:bCs/>
                <w:smallCaps w:val="0"/>
                <w:color w:val="auto"/>
                <w:spacing w:val="0"/>
                <w:kern w:val="0"/>
                <w:sz w:val="21"/>
                <w:szCs w:val="21"/>
                <w:highlight w:val="none"/>
                <w:u w:val="none" w:color="auto"/>
                <w:lang w:val="en-US" w:eastAsia="zh-CN" w:bidi="ar-SA"/>
              </w:rPr>
              <w:t xml:space="preserve"> 废水污染治理设施信息表</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37"/>
              <w:gridCol w:w="893"/>
              <w:gridCol w:w="893"/>
              <w:gridCol w:w="895"/>
              <w:gridCol w:w="895"/>
              <w:gridCol w:w="898"/>
              <w:gridCol w:w="807"/>
              <w:gridCol w:w="1006"/>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废水类别</w:t>
                  </w:r>
                </w:p>
              </w:tc>
              <w:tc>
                <w:tcPr>
                  <w:tcW w:w="63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污染物种类</w:t>
                  </w:r>
                </w:p>
              </w:tc>
              <w:tc>
                <w:tcPr>
                  <w:tcW w:w="49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排放去向</w:t>
                  </w:r>
                </w:p>
              </w:tc>
              <w:tc>
                <w:tcPr>
                  <w:tcW w:w="49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排放规律</w:t>
                  </w:r>
                </w:p>
              </w:tc>
              <w:tc>
                <w:tcPr>
                  <w:tcW w:w="150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污染物治理设施</w:t>
                  </w:r>
                </w:p>
              </w:tc>
              <w:tc>
                <w:tcPr>
                  <w:tcW w:w="45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排放口编号</w:t>
                  </w: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排放口设置是否符合要求</w:t>
                  </w:r>
                </w:p>
              </w:tc>
              <w:tc>
                <w:tcPr>
                  <w:tcW w:w="48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63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49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49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污染治理设施编号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污染治理设施名称</w:t>
                  </w:r>
                </w:p>
              </w:tc>
              <w:tc>
                <w:tcPr>
                  <w:tcW w:w="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污染治理设施工艺</w:t>
                  </w:r>
                </w:p>
              </w:tc>
              <w:tc>
                <w:tcPr>
                  <w:tcW w:w="45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p>
              </w:tc>
              <w:tc>
                <w:tcPr>
                  <w:tcW w:w="4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医疗废水</w:t>
                  </w:r>
                </w:p>
              </w:tc>
              <w:tc>
                <w:tcPr>
                  <w:tcW w:w="6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COD、BOD</w:t>
                  </w:r>
                  <w:r>
                    <w:rPr>
                      <w:rFonts w:hint="eastAsia" w:ascii="Times New Roman" w:hAnsi="Times New Roman" w:eastAsia="宋体" w:cs="Times New Roman"/>
                      <w:b w:val="0"/>
                      <w:bCs w:val="0"/>
                      <w:smallCaps w:val="0"/>
                      <w:color w:val="auto"/>
                      <w:spacing w:val="0"/>
                      <w:kern w:val="0"/>
                      <w:sz w:val="21"/>
                      <w:szCs w:val="21"/>
                      <w:highlight w:val="none"/>
                      <w:u w:val="none" w:color="auto"/>
                      <w:vertAlign w:val="subscript"/>
                      <w:lang w:val="en-US" w:eastAsia="zh-CN" w:bidi="ar-SA"/>
                    </w:rPr>
                    <w:t>5</w:t>
                  </w: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、SS、氨氮、粪大肠杆菌</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院内现有污水处理站</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间歇排放，流量不稳定，但有周期性规律</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TW001</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化粪池+一级感染废水处理站</w:t>
                  </w:r>
                </w:p>
              </w:tc>
              <w:tc>
                <w:tcPr>
                  <w:tcW w:w="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t>厌氧+活性氧消毒剂消毒</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w:t>
                  </w:r>
                </w:p>
              </w:tc>
              <w:tc>
                <w:tcPr>
                  <w:tcW w:w="5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w:t>
                  </w:r>
                </w:p>
              </w:tc>
              <w:tc>
                <w:tcPr>
                  <w:tcW w:w="4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0"/>
                      <w:kern w:val="0"/>
                      <w:sz w:val="21"/>
                      <w:szCs w:val="21"/>
                      <w:highlight w:val="none"/>
                      <w:u w:val="none" w:color="auto"/>
                      <w:vertAlign w:val="baseline"/>
                      <w:lang w:val="en-US" w:eastAsia="zh-CN" w:bidi="ar-SA"/>
                    </w:rPr>
                  </w:pPr>
                  <w:r>
                    <w:rPr>
                      <w:rFonts w:hint="eastAsia" w:cs="Times New Roman"/>
                      <w:b w:val="0"/>
                      <w:bCs w:val="0"/>
                      <w:smallCaps w:val="0"/>
                      <w:color w:val="auto"/>
                      <w:spacing w:val="0"/>
                      <w:kern w:val="0"/>
                      <w:sz w:val="21"/>
                      <w:szCs w:val="21"/>
                      <w:highlight w:val="none"/>
                      <w:u w:val="none" w:color="auto"/>
                      <w:vertAlign w:val="baseline"/>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textAlignment w:val="auto"/>
              <w:rPr>
                <w:rFonts w:hint="default" w:ascii="Times New Roman" w:hAnsi="Times New Roman" w:eastAsia="宋体" w:cs="Times New Roman"/>
                <w:b/>
                <w:bCs/>
                <w:color w:val="auto"/>
                <w:spacing w:val="11"/>
                <w:position w:val="0"/>
                <w:szCs w:val="24"/>
                <w:highlight w:val="none"/>
                <w:u w:val="none" w:color="auto"/>
                <w:lang w:val="en-US" w:eastAsia="zh-CN"/>
              </w:rPr>
            </w:pPr>
            <w:r>
              <w:rPr>
                <w:rFonts w:hint="eastAsia" w:cs="Times New Roman"/>
                <w:b/>
                <w:bCs/>
                <w:color w:val="auto"/>
                <w:spacing w:val="11"/>
                <w:position w:val="0"/>
                <w:szCs w:val="24"/>
                <w:highlight w:val="none"/>
                <w:u w:val="none" w:color="auto"/>
                <w:lang w:val="en-US" w:eastAsia="zh-CN"/>
              </w:rPr>
              <w:t>2.2废水处理方式的可行性分析</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本项目废水经化粪池+一级感染废水处理站（活性氧消毒剂消毒）处理后，再汇入院内现有污水处理站，一级感染废水处理站处理能力为200m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，院内现有污水处理站处理能力为400m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/d，处理工艺为二级处理+活性氧消毒工艺，本项目废水采取的工艺为《排污许可证申请与核发技术规范-医疗机构》（HJ1105-2020）表A.2</w:t>
            </w:r>
            <w:r>
              <w:rPr>
                <w:rFonts w:hint="eastAsia" w:cs="Times New Roman"/>
                <w:color w:val="auto"/>
                <w:spacing w:val="11"/>
                <w:kern w:val="2"/>
                <w:position w:val="0"/>
                <w:sz w:val="24"/>
                <w:szCs w:val="24"/>
                <w:highlight w:val="none"/>
                <w:u w:val="single" w:color="auto"/>
                <w:lang w:val="en-US" w:eastAsia="zh-CN" w:bidi="ar-SA"/>
              </w:rPr>
              <w:t>以及《医院污水处理工程技术规范》（HJ2029-2013）中传染病医院污水处理工艺</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可行技术。目前医院污水处理站实际处理量约为200m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w:t>
            </w:r>
            <w:r>
              <w:rPr>
                <w:rFonts w:hint="eastAsia" w:cs="Times New Roman"/>
                <w:color w:val="auto"/>
                <w:spacing w:val="11"/>
                <w:kern w:val="2"/>
                <w:position w:val="0"/>
                <w:sz w:val="24"/>
                <w:szCs w:val="24"/>
                <w:highlight w:val="none"/>
                <w:u w:val="single" w:color="auto"/>
                <w:lang w:val="en-US" w:eastAsia="zh-CN" w:bidi="ar-SA"/>
              </w:rPr>
              <w:t>本项目新增废水量169.144</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 xml:space="preserve">/d，完全有余量可接受本项目新增废水量，且根据建设方提供的污水处理站监测数据可知，出水水质可满足《医疗机构水污染物排放标准》（GB18466-2005）表2中的预处理标准。 </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drawing>
                <wp:inline distT="0" distB="0" distL="114300" distR="114300">
                  <wp:extent cx="4909820" cy="4696460"/>
                  <wp:effectExtent l="0" t="0" r="508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4909820" cy="4696460"/>
                          </a:xfrm>
                          <a:prstGeom prst="rect">
                            <a:avLst/>
                          </a:prstGeom>
                          <a:noFill/>
                          <a:ln>
                            <a:noFill/>
                          </a:ln>
                        </pic:spPr>
                      </pic:pic>
                    </a:graphicData>
                  </a:graphic>
                </wp:inline>
              </w:drawing>
            </w:r>
          </w:p>
          <w:p>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图4-</w:t>
            </w:r>
            <w:r>
              <w:rPr>
                <w:rFonts w:hint="eastAsia" w:eastAsia="宋体" w:cs="Times New Roman"/>
                <w:b/>
                <w:bCs/>
                <w:smallCaps w:val="0"/>
                <w:color w:val="auto"/>
                <w:spacing w:val="0"/>
                <w:kern w:val="0"/>
                <w:sz w:val="21"/>
                <w:szCs w:val="21"/>
                <w:highlight w:val="none"/>
                <w:u w:val="single" w:color="auto"/>
                <w:lang w:val="en-US" w:eastAsia="zh-CN" w:bidi="ar-SA"/>
              </w:rPr>
              <w:t>2</w:t>
            </w: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 xml:space="preserve">  医院</w:t>
            </w:r>
            <w:r>
              <w:rPr>
                <w:rFonts w:hint="eastAsia" w:eastAsia="宋体" w:cs="Times New Roman"/>
                <w:b/>
                <w:bCs/>
                <w:smallCaps w:val="0"/>
                <w:color w:val="auto"/>
                <w:spacing w:val="0"/>
                <w:kern w:val="0"/>
                <w:sz w:val="21"/>
                <w:szCs w:val="21"/>
                <w:highlight w:val="none"/>
                <w:u w:val="single" w:color="auto"/>
                <w:lang w:val="en-US" w:eastAsia="zh-CN" w:bidi="ar-SA"/>
              </w:rPr>
              <w:t>现有</w:t>
            </w:r>
            <w:r>
              <w:rPr>
                <w:rFonts w:hint="eastAsia" w:ascii="Times New Roman" w:hAnsi="Times New Roman" w:eastAsia="宋体" w:cs="Times New Roman"/>
                <w:b/>
                <w:bCs/>
                <w:smallCaps w:val="0"/>
                <w:color w:val="auto"/>
                <w:spacing w:val="0"/>
                <w:kern w:val="0"/>
                <w:sz w:val="21"/>
                <w:szCs w:val="21"/>
                <w:highlight w:val="none"/>
                <w:u w:val="single" w:color="auto"/>
                <w:lang w:val="en-US" w:eastAsia="zh-CN" w:bidi="ar-SA"/>
              </w:rPr>
              <w:t>污水处理站处理工艺流程图</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综上所述，项目新增污水设施及依托院区污水处理站在技术上可行、可靠，能够保证本项目产生的废水经处理后达标排放，本项目废水经化粪池+一级感染废水处理站（活性氧消毒剂消毒）+院内污水处理站处理是可行的。</w:t>
            </w:r>
          </w:p>
          <w:p>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2.</w:t>
            </w:r>
            <w:r>
              <w:rPr>
                <w:rFonts w:hint="eastAsia" w:cs="Times New Roman" w:eastAsiaTheme="minorEastAsia"/>
                <w:b/>
                <w:bCs/>
                <w:color w:val="auto"/>
                <w:spacing w:val="11"/>
                <w:position w:val="0"/>
                <w:szCs w:val="22"/>
                <w:highlight w:val="none"/>
                <w:u w:val="none" w:color="auto"/>
                <w:lang w:val="en-US" w:eastAsia="zh-CN"/>
              </w:rPr>
              <w:t>3</w:t>
            </w:r>
            <w:r>
              <w:rPr>
                <w:rFonts w:hint="eastAsia" w:ascii="Times New Roman" w:hAnsi="Times New Roman" w:cs="Times New Roman" w:eastAsiaTheme="minorEastAsia"/>
                <w:b/>
                <w:bCs/>
                <w:color w:val="auto"/>
                <w:spacing w:val="11"/>
                <w:position w:val="0"/>
                <w:szCs w:val="24"/>
                <w:highlight w:val="none"/>
                <w:u w:val="none" w:color="auto"/>
              </w:rPr>
              <w:t>环境监测计划</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12</w:t>
            </w:r>
            <w:r>
              <w:rPr>
                <w:rFonts w:hint="default" w:ascii="Times New Roman" w:hAnsi="Times New Roman" w:cs="Times New Roman" w:eastAsiaTheme="minorEastAsia"/>
                <w:color w:val="auto"/>
                <w:spacing w:val="11"/>
                <w:position w:val="0"/>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single" w:color="auto"/>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4-</w:t>
            </w:r>
            <w:r>
              <w:rPr>
                <w:rFonts w:hint="eastAsia" w:cs="Times New Roman" w:eastAsiaTheme="minorEastAsia"/>
                <w:b/>
                <w:color w:val="auto"/>
                <w:spacing w:val="11"/>
                <w:position w:val="0"/>
                <w:sz w:val="21"/>
                <w:szCs w:val="21"/>
                <w:highlight w:val="none"/>
                <w:u w:val="single" w:color="auto"/>
                <w:lang w:val="en-US" w:eastAsia="zh-CN"/>
              </w:rPr>
              <w:t>12</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single" w:color="auto"/>
              </w:rPr>
              <w:t xml:space="preserve"> </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废水</w:t>
            </w:r>
            <w:r>
              <w:rPr>
                <w:rFonts w:hint="default" w:ascii="Times New Roman" w:hAnsi="Times New Roman" w:cs="Times New Roman" w:eastAsiaTheme="minorEastAsia"/>
                <w:b/>
                <w:color w:val="auto"/>
                <w:spacing w:val="11"/>
                <w:position w:val="0"/>
                <w:sz w:val="21"/>
                <w:szCs w:val="21"/>
                <w:highlight w:val="none"/>
                <w:u w:val="single" w:color="auto"/>
              </w:rPr>
              <w:t>污染源监测计划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099"/>
              <w:gridCol w:w="2631"/>
              <w:gridCol w:w="1391"/>
              <w:gridCol w:w="2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1"/>
                      <w:highlight w:val="none"/>
                      <w:u w:val="single" w:color="auto"/>
                    </w:rPr>
                  </w:pPr>
                  <w:r>
                    <w:rPr>
                      <w:rFonts w:ascii="Times New Roman" w:hAnsi="Times New Roman" w:cs="Times New Roman"/>
                      <w:color w:val="auto"/>
                      <w:kern w:val="0"/>
                      <w:sz w:val="21"/>
                      <w:szCs w:val="21"/>
                      <w:highlight w:val="none"/>
                      <w:u w:val="single" w:color="auto"/>
                    </w:rPr>
                    <w:t>类别</w:t>
                  </w:r>
                </w:p>
              </w:tc>
              <w:tc>
                <w:tcPr>
                  <w:tcW w:w="614" w:type="pc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监测点位</w:t>
                  </w:r>
                </w:p>
              </w:tc>
              <w:tc>
                <w:tcPr>
                  <w:tcW w:w="1470" w:type="pc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监测因子</w:t>
                  </w:r>
                </w:p>
              </w:tc>
              <w:tc>
                <w:tcPr>
                  <w:tcW w:w="777" w:type="pc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监测频次</w:t>
                  </w:r>
                </w:p>
              </w:tc>
              <w:tc>
                <w:tcPr>
                  <w:tcW w:w="1583" w:type="pc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ascii="Times New Roman" w:hAnsi="Times New Roman" w:cs="Times New Roman"/>
                      <w:color w:val="auto"/>
                      <w:kern w:val="0"/>
                      <w:sz w:val="21"/>
                      <w:szCs w:val="20"/>
                      <w:highlight w:val="none"/>
                      <w:u w:val="single" w:color="auto"/>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u w:val="single" w:color="auto"/>
                      <w:lang w:eastAsia="zh-CN"/>
                    </w:rPr>
                  </w:pPr>
                  <w:r>
                    <w:rPr>
                      <w:rFonts w:ascii="Times New Roman" w:hAnsi="Times New Roman" w:cs="Times New Roman"/>
                      <w:color w:val="auto"/>
                      <w:kern w:val="0"/>
                      <w:sz w:val="21"/>
                      <w:szCs w:val="21"/>
                      <w:highlight w:val="none"/>
                      <w:u w:val="single" w:color="auto"/>
                    </w:rPr>
                    <w:t>废</w:t>
                  </w:r>
                  <w:r>
                    <w:rPr>
                      <w:rFonts w:hint="eastAsia" w:ascii="Times New Roman" w:hAnsi="Times New Roman" w:cs="Times New Roman"/>
                      <w:color w:val="auto"/>
                      <w:kern w:val="0"/>
                      <w:sz w:val="21"/>
                      <w:szCs w:val="21"/>
                      <w:highlight w:val="none"/>
                      <w:u w:val="single" w:color="auto"/>
                      <w:lang w:val="en-US" w:eastAsia="zh-CN"/>
                    </w:rPr>
                    <w:t>水</w:t>
                  </w:r>
                </w:p>
              </w:tc>
              <w:tc>
                <w:tcPr>
                  <w:tcW w:w="614" w:type="pct"/>
                  <w:vMerge w:val="restar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none"/>
                      <w:u w:val="single" w:color="auto"/>
                    </w:rPr>
                  </w:pPr>
                  <w:r>
                    <w:rPr>
                      <w:rFonts w:hint="eastAsia" w:ascii="Times New Roman" w:hAnsi="Times New Roman" w:cs="Times New Roman"/>
                      <w:color w:val="auto"/>
                      <w:kern w:val="0"/>
                      <w:sz w:val="21"/>
                      <w:szCs w:val="20"/>
                      <w:highlight w:val="none"/>
                      <w:u w:val="single" w:color="auto"/>
                      <w:lang w:val="en-US" w:eastAsia="zh-CN"/>
                    </w:rPr>
                    <w:t>废水总排口</w:t>
                  </w:r>
                </w:p>
              </w:tc>
              <w:tc>
                <w:tcPr>
                  <w:tcW w:w="1470"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0"/>
                      <w:sz w:val="21"/>
                      <w:szCs w:val="20"/>
                      <w:highlight w:val="none"/>
                      <w:u w:val="single" w:color="auto"/>
                      <w:lang w:eastAsia="zh-CN"/>
                    </w:rPr>
                  </w:pPr>
                  <w:r>
                    <w:rPr>
                      <w:rFonts w:hint="eastAsia" w:ascii="Times New Roman" w:hAnsi="Times New Roman" w:cs="Times New Roman"/>
                      <w:color w:val="auto"/>
                      <w:kern w:val="0"/>
                      <w:sz w:val="21"/>
                      <w:szCs w:val="20"/>
                      <w:highlight w:val="none"/>
                      <w:u w:val="single" w:color="auto"/>
                      <w:lang w:val="en-US" w:eastAsia="zh-CN"/>
                    </w:rPr>
                    <w:t>流量</w:t>
                  </w:r>
                </w:p>
              </w:tc>
              <w:tc>
                <w:tcPr>
                  <w:tcW w:w="77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0"/>
                      <w:highlight w:val="none"/>
                      <w:u w:val="single" w:color="auto"/>
                      <w:lang w:val="en-US" w:eastAsia="zh-CN"/>
                    </w:rPr>
                  </w:pPr>
                  <w:r>
                    <w:rPr>
                      <w:rFonts w:hint="eastAsia" w:ascii="Times New Roman" w:hAnsi="Times New Roman" w:cs="Times New Roman"/>
                      <w:color w:val="auto"/>
                      <w:kern w:val="0"/>
                      <w:sz w:val="21"/>
                      <w:szCs w:val="20"/>
                      <w:highlight w:val="none"/>
                      <w:u w:val="single" w:color="auto"/>
                      <w:lang w:val="en-US" w:eastAsia="zh-CN"/>
                    </w:rPr>
                    <w:t>自动监测</w:t>
                  </w:r>
                </w:p>
              </w:tc>
              <w:tc>
                <w:tcPr>
                  <w:tcW w:w="1583" w:type="pct"/>
                  <w:vMerge w:val="restart"/>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yellow"/>
                      <w:u w:val="single" w:color="auto"/>
                    </w:rPr>
                  </w:pPr>
                  <w:r>
                    <w:rPr>
                      <w:rFonts w:hint="eastAsia" w:ascii="Times New Roman" w:hAnsi="Times New Roman" w:cs="Times New Roman"/>
                      <w:color w:val="auto"/>
                      <w:kern w:val="0"/>
                      <w:sz w:val="21"/>
                      <w:szCs w:val="20"/>
                      <w:highlight w:val="none"/>
                      <w:u w:val="single" w:color="auto"/>
                      <w:lang w:val="en-US" w:eastAsia="zh-CN"/>
                    </w:rPr>
                    <w:t>《医疗机构水污染物排放标准》（</w:t>
                  </w:r>
                  <w:r>
                    <w:rPr>
                      <w:rFonts w:hint="default" w:ascii="Times New Roman" w:hAnsi="Times New Roman" w:cs="Times New Roman"/>
                      <w:color w:val="auto"/>
                      <w:kern w:val="0"/>
                      <w:sz w:val="21"/>
                      <w:szCs w:val="20"/>
                      <w:highlight w:val="none"/>
                      <w:u w:val="single" w:color="auto"/>
                      <w:lang w:val="en-US" w:eastAsia="zh-CN"/>
                    </w:rPr>
                    <w:t>GB18466-2005</w:t>
                  </w:r>
                  <w:r>
                    <w:rPr>
                      <w:rFonts w:hint="eastAsia" w:ascii="Times New Roman" w:hAnsi="Times New Roman" w:cs="Times New Roman"/>
                      <w:color w:val="auto"/>
                      <w:kern w:val="0"/>
                      <w:sz w:val="21"/>
                      <w:szCs w:val="20"/>
                      <w:highlight w:val="none"/>
                      <w:u w:val="single" w:color="auto"/>
                      <w:lang w:val="en-US" w:eastAsia="zh-CN"/>
                    </w:rPr>
                    <w:t>）表</w:t>
                  </w:r>
                  <w:r>
                    <w:rPr>
                      <w:rFonts w:hint="default" w:ascii="Times New Roman" w:hAnsi="Times New Roman" w:cs="Times New Roman"/>
                      <w:color w:val="auto"/>
                      <w:kern w:val="0"/>
                      <w:sz w:val="21"/>
                      <w:szCs w:val="20"/>
                      <w:highlight w:val="none"/>
                      <w:u w:val="single" w:color="auto"/>
                      <w:lang w:val="en-US" w:eastAsia="zh-CN"/>
                    </w:rPr>
                    <w:t>2</w:t>
                  </w:r>
                  <w:r>
                    <w:rPr>
                      <w:rFonts w:hint="eastAsia" w:ascii="Times New Roman" w:hAnsi="Times New Roman" w:cs="Times New Roman"/>
                      <w:color w:val="auto"/>
                      <w:kern w:val="0"/>
                      <w:sz w:val="21"/>
                      <w:szCs w:val="20"/>
                      <w:highlight w:val="none"/>
                      <w:u w:val="single" w:color="auto"/>
                      <w:lang w:val="en-US" w:eastAsia="zh-CN"/>
                    </w:rPr>
                    <w:t>中的预处理排放标准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0"/>
                      <w:highlight w:val="none"/>
                      <w:u w:val="single" w:color="auto"/>
                    </w:rPr>
                  </w:pPr>
                </w:p>
              </w:tc>
              <w:tc>
                <w:tcPr>
                  <w:tcW w:w="1470"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eastAsia="宋体" w:cs="Times New Roman"/>
                      <w:color w:val="auto"/>
                      <w:kern w:val="0"/>
                      <w:sz w:val="21"/>
                      <w:szCs w:val="20"/>
                      <w:highlight w:val="none"/>
                      <w:u w:val="single" w:color="auto"/>
                      <w:lang w:val="en-US" w:eastAsia="zh-CN"/>
                    </w:rPr>
                  </w:pPr>
                  <w:r>
                    <w:rPr>
                      <w:rFonts w:hint="eastAsia" w:ascii="Times New Roman" w:hAnsi="Times New Roman" w:cs="Times New Roman"/>
                      <w:color w:val="auto"/>
                      <w:kern w:val="0"/>
                      <w:sz w:val="21"/>
                      <w:szCs w:val="20"/>
                      <w:highlight w:val="none"/>
                      <w:u w:val="single" w:color="auto"/>
                      <w:lang w:val="en-US" w:eastAsia="zh-CN"/>
                    </w:rPr>
                    <w:t>pH</w:t>
                  </w:r>
                </w:p>
              </w:tc>
              <w:tc>
                <w:tcPr>
                  <w:tcW w:w="777"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eastAsia="宋体" w:cs="Times New Roman"/>
                      <w:color w:val="auto"/>
                      <w:kern w:val="0"/>
                      <w:sz w:val="21"/>
                      <w:szCs w:val="21"/>
                      <w:highlight w:val="none"/>
                      <w:u w:val="single" w:color="auto"/>
                      <w:lang w:val="en-US" w:eastAsia="zh-CN"/>
                    </w:rPr>
                  </w:pPr>
                  <w:r>
                    <w:rPr>
                      <w:rFonts w:hint="eastAsia" w:ascii="Times New Roman" w:hAnsi="Times New Roman" w:cs="Times New Roman"/>
                      <w:color w:val="auto"/>
                      <w:kern w:val="0"/>
                      <w:sz w:val="21"/>
                      <w:szCs w:val="21"/>
                      <w:highlight w:val="none"/>
                      <w:u w:val="single" w:color="auto"/>
                      <w:lang w:val="en-US" w:eastAsia="zh-CN"/>
                    </w:rPr>
                    <w:t>12小时/1次</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0"/>
                      <w:highlight w:val="none"/>
                      <w:u w:val="single" w:color="auto"/>
                    </w:rPr>
                  </w:pPr>
                </w:p>
              </w:tc>
              <w:tc>
                <w:tcPr>
                  <w:tcW w:w="1470"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eastAsia="宋体" w:cs="Times New Roman"/>
                      <w:color w:val="auto"/>
                      <w:kern w:val="0"/>
                      <w:sz w:val="21"/>
                      <w:szCs w:val="20"/>
                      <w:highlight w:val="none"/>
                      <w:u w:val="single" w:color="auto"/>
                      <w:lang w:val="en-US" w:eastAsia="zh-CN"/>
                    </w:rPr>
                  </w:pPr>
                  <w:r>
                    <w:rPr>
                      <w:rFonts w:hint="eastAsia" w:ascii="Times New Roman" w:hAnsi="Times New Roman" w:cs="Times New Roman"/>
                      <w:color w:val="auto"/>
                      <w:kern w:val="0"/>
                      <w:sz w:val="21"/>
                      <w:szCs w:val="20"/>
                      <w:highlight w:val="none"/>
                      <w:u w:val="single" w:color="auto"/>
                      <w:lang w:val="en-US" w:eastAsia="zh-CN"/>
                    </w:rPr>
                    <w:t>COD、SS</w:t>
                  </w:r>
                </w:p>
              </w:tc>
              <w:tc>
                <w:tcPr>
                  <w:tcW w:w="777" w:type="pct"/>
                  <w:tcBorders>
                    <w:tl2br w:val="nil"/>
                    <w:tr2bl w:val="nil"/>
                  </w:tcBorders>
                  <w:vAlign w:val="center"/>
                </w:tcPr>
                <w:p>
                  <w:pPr>
                    <w:keepNext/>
                    <w:spacing w:line="320" w:lineRule="exact"/>
                    <w:ind w:firstLine="0" w:firstLineChars="0"/>
                    <w:jc w:val="center"/>
                    <w:textAlignment w:val="baseline"/>
                    <w:rPr>
                      <w:rFonts w:hint="eastAsia" w:ascii="Times New Roman" w:hAnsi="Times New Roman" w:eastAsia="宋体" w:cs="Times New Roman"/>
                      <w:color w:val="auto"/>
                      <w:kern w:val="0"/>
                      <w:sz w:val="21"/>
                      <w:szCs w:val="21"/>
                      <w:highlight w:val="none"/>
                      <w:u w:val="single" w:color="auto"/>
                      <w:lang w:eastAsia="zh-CN"/>
                    </w:rPr>
                  </w:pPr>
                  <w:r>
                    <w:rPr>
                      <w:rFonts w:ascii="Times New Roman" w:hAnsi="Times New Roman" w:cs="Times New Roman"/>
                      <w:color w:val="auto"/>
                      <w:kern w:val="0"/>
                      <w:sz w:val="21"/>
                      <w:szCs w:val="21"/>
                      <w:highlight w:val="none"/>
                      <w:u w:val="single" w:color="auto"/>
                    </w:rPr>
                    <w:t>1次/</w:t>
                  </w:r>
                  <w:r>
                    <w:rPr>
                      <w:rFonts w:hint="eastAsia" w:ascii="Times New Roman" w:hAnsi="Times New Roman" w:cs="Times New Roman"/>
                      <w:color w:val="auto"/>
                      <w:kern w:val="0"/>
                      <w:sz w:val="21"/>
                      <w:szCs w:val="21"/>
                      <w:highlight w:val="none"/>
                      <w:u w:val="single" w:color="auto"/>
                      <w:lang w:val="en-US" w:eastAsia="zh-CN"/>
                    </w:rPr>
                    <w:t>周</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4"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p>
              </w:tc>
              <w:tc>
                <w:tcPr>
                  <w:tcW w:w="1470"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r>
                    <w:rPr>
                      <w:rFonts w:hint="eastAsia" w:ascii="Times New Roman" w:hAnsi="Times New Roman" w:cs="Times New Roman"/>
                      <w:color w:val="auto"/>
                      <w:kern w:val="0"/>
                      <w:sz w:val="21"/>
                      <w:szCs w:val="21"/>
                      <w:highlight w:val="none"/>
                      <w:u w:val="single" w:color="auto"/>
                      <w:lang w:val="en-US" w:eastAsia="zh-CN"/>
                    </w:rPr>
                    <w:t>粪大肠菌群数</w:t>
                  </w:r>
                </w:p>
              </w:tc>
              <w:tc>
                <w:tcPr>
                  <w:tcW w:w="777"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r>
                    <w:rPr>
                      <w:rFonts w:ascii="Times New Roman" w:hAnsi="Times New Roman" w:cs="Times New Roman"/>
                      <w:color w:val="auto"/>
                      <w:kern w:val="0"/>
                      <w:sz w:val="21"/>
                      <w:szCs w:val="21"/>
                      <w:highlight w:val="none"/>
                      <w:u w:val="single" w:color="auto"/>
                    </w:rPr>
                    <w:t>1次/</w:t>
                  </w:r>
                  <w:r>
                    <w:rPr>
                      <w:rFonts w:hint="eastAsia" w:ascii="Times New Roman" w:hAnsi="Times New Roman" w:cs="Times New Roman"/>
                      <w:color w:val="auto"/>
                      <w:kern w:val="0"/>
                      <w:sz w:val="21"/>
                      <w:szCs w:val="21"/>
                      <w:highlight w:val="none"/>
                      <w:u w:val="single" w:color="auto"/>
                      <w:lang w:val="en-US" w:eastAsia="zh-CN"/>
                    </w:rPr>
                    <w:t>月</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54"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1"/>
                      <w:highlight w:val="none"/>
                      <w:u w:val="single" w:color="auto"/>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p>
              </w:tc>
              <w:tc>
                <w:tcPr>
                  <w:tcW w:w="1470"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cs="Times New Roman"/>
                      <w:color w:val="auto"/>
                      <w:kern w:val="0"/>
                      <w:sz w:val="21"/>
                      <w:szCs w:val="21"/>
                      <w:highlight w:val="none"/>
                      <w:u w:val="single" w:color="auto"/>
                      <w:lang w:val="en-US"/>
                    </w:rPr>
                  </w:pPr>
                  <w:r>
                    <w:rPr>
                      <w:rFonts w:hint="eastAsia" w:ascii="Times New Roman" w:hAnsi="Times New Roman" w:cs="Times New Roman"/>
                      <w:color w:val="auto"/>
                      <w:kern w:val="0"/>
                      <w:sz w:val="21"/>
                      <w:szCs w:val="21"/>
                      <w:highlight w:val="none"/>
                      <w:u w:val="single" w:color="auto"/>
                      <w:lang w:val="en-US" w:eastAsia="zh-CN"/>
                    </w:rPr>
                    <w:t>结核杆菌</w:t>
                  </w:r>
                  <w:r>
                    <w:rPr>
                      <w:rFonts w:hint="eastAsia" w:cs="Times New Roman"/>
                      <w:color w:val="auto"/>
                      <w:kern w:val="0"/>
                      <w:sz w:val="21"/>
                      <w:szCs w:val="21"/>
                      <w:highlight w:val="none"/>
                      <w:u w:val="single" w:color="auto"/>
                      <w:lang w:val="en-US" w:eastAsia="zh-CN"/>
                    </w:rPr>
                    <w:t>、</w:t>
                  </w:r>
                  <w:r>
                    <w:rPr>
                      <w:rFonts w:hint="eastAsia" w:ascii="Times New Roman" w:hAnsi="Times New Roman" w:cs="Times New Roman"/>
                      <w:color w:val="auto"/>
                      <w:kern w:val="0"/>
                      <w:sz w:val="21"/>
                      <w:szCs w:val="21"/>
                      <w:highlight w:val="none"/>
                      <w:u w:val="single" w:color="auto"/>
                      <w:lang w:val="en-US" w:eastAsia="zh-CN"/>
                    </w:rPr>
                    <w:t>五日生化需氧量、石油类、挥发酚、动植物油、阴离子表面活性剂、总氰化物</w:t>
                  </w:r>
                </w:p>
              </w:tc>
              <w:tc>
                <w:tcPr>
                  <w:tcW w:w="777"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kern w:val="0"/>
                      <w:sz w:val="21"/>
                      <w:szCs w:val="21"/>
                      <w:highlight w:val="none"/>
                      <w:u w:val="single" w:color="auto"/>
                    </w:rPr>
                  </w:pPr>
                  <w:r>
                    <w:rPr>
                      <w:rFonts w:ascii="Times New Roman" w:hAnsi="Times New Roman" w:cs="Times New Roman"/>
                      <w:color w:val="auto"/>
                      <w:kern w:val="0"/>
                      <w:sz w:val="21"/>
                      <w:szCs w:val="21"/>
                      <w:highlight w:val="none"/>
                      <w:u w:val="single" w:color="auto"/>
                    </w:rPr>
                    <w:t>1次/</w:t>
                  </w:r>
                  <w:r>
                    <w:rPr>
                      <w:rFonts w:hint="eastAsia" w:ascii="Times New Roman" w:hAnsi="Times New Roman" w:cs="Times New Roman"/>
                      <w:color w:val="auto"/>
                      <w:kern w:val="0"/>
                      <w:sz w:val="21"/>
                      <w:szCs w:val="21"/>
                      <w:highlight w:val="none"/>
                      <w:u w:val="single" w:color="auto"/>
                      <w:lang w:val="en-US" w:eastAsia="zh-CN"/>
                    </w:rPr>
                    <w:t>季</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kern w:val="0"/>
                      <w:sz w:val="21"/>
                      <w:szCs w:val="20"/>
                      <w:highlight w:val="yellow"/>
                      <w:u w:val="single" w:color="auto"/>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color w:val="auto"/>
                <w:spacing w:val="11"/>
                <w:position w:val="0"/>
                <w:sz w:val="24"/>
                <w:szCs w:val="24"/>
                <w:highlight w:val="none"/>
                <w:u w:val="none" w:color="auto"/>
              </w:rPr>
            </w:pPr>
            <w:r>
              <w:rPr>
                <w:rFonts w:hint="eastAsia" w:cs="Times New Roman" w:eastAsiaTheme="minorEastAsia"/>
                <w:b/>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color w:val="auto"/>
                <w:spacing w:val="11"/>
                <w:position w:val="0"/>
                <w:sz w:val="24"/>
                <w:szCs w:val="24"/>
                <w:highlight w:val="none"/>
                <w:u w:val="none" w:color="auto"/>
              </w:rPr>
              <w:t>噪声环境影响分析</w:t>
            </w:r>
          </w:p>
          <w:p>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本项目运营期产生的噪声主要来自污水处理站水泵、科室和卫生间的排风扇、空调净化循环机组等设备运行噪声以及就诊人员产生的社会噪声，本项目</w:t>
            </w:r>
            <w:r>
              <w:rPr>
                <w:rFonts w:hint="default" w:ascii="Times New Roman" w:hAnsi="Times New Roman" w:cs="Times New Roman" w:eastAsiaTheme="minorEastAsia"/>
                <w:color w:val="auto"/>
                <w:spacing w:val="11"/>
                <w:position w:val="0"/>
                <w:sz w:val="24"/>
                <w:szCs w:val="24"/>
                <w:highlight w:val="none"/>
                <w:u w:val="none" w:color="auto"/>
              </w:rPr>
              <w:t>主要噪声源强及采用的治理措施情况见表</w:t>
            </w:r>
            <w:r>
              <w:rPr>
                <w:rFonts w:hint="eastAsia" w:cs="Times New Roman" w:eastAsiaTheme="minorEastAsia"/>
                <w:color w:val="auto"/>
                <w:spacing w:val="11"/>
                <w:position w:val="0"/>
                <w:sz w:val="24"/>
                <w:szCs w:val="24"/>
                <w:highlight w:val="none"/>
                <w:u w:val="none" w:color="auto"/>
                <w:lang w:val="en-US" w:eastAsia="zh-CN"/>
              </w:rPr>
              <w:t>4-13</w:t>
            </w:r>
            <w:r>
              <w:rPr>
                <w:rFonts w:hint="default" w:ascii="Times New Roman" w:hAnsi="Times New Roman" w:cs="Times New Roman" w:eastAsiaTheme="minorEastAsia"/>
                <w:color w:val="auto"/>
                <w:spacing w:val="11"/>
                <w:position w:val="0"/>
                <w:sz w:val="24"/>
                <w:szCs w:val="24"/>
                <w:highlight w:val="none"/>
                <w:u w:val="none" w:color="auto"/>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eastAsia="宋体" w:cs="Times New Roman"/>
                <w:b/>
                <w:caps w:val="0"/>
                <w:smallCaps w:val="0"/>
                <w:color w:val="auto"/>
                <w:spacing w:val="11"/>
                <w:kern w:val="0"/>
                <w:position w:val="0"/>
                <w:sz w:val="21"/>
                <w:szCs w:val="24"/>
                <w:highlight w:val="none"/>
                <w:u w:val="none" w:color="auto"/>
              </w:rPr>
              <w:t>表</w:t>
            </w:r>
            <w:r>
              <w:rPr>
                <w:rFonts w:hint="eastAsia" w:ascii="Times New Roman" w:hAnsi="Times New Roman" w:cs="Times New Roman"/>
                <w:b/>
                <w:caps w:val="0"/>
                <w:smallCaps w:val="0"/>
                <w:color w:val="auto"/>
                <w:spacing w:val="11"/>
                <w:kern w:val="0"/>
                <w:position w:val="0"/>
                <w:sz w:val="21"/>
                <w:szCs w:val="24"/>
                <w:highlight w:val="none"/>
                <w:u w:val="none" w:color="auto"/>
                <w:lang w:val="en-US" w:eastAsia="zh-CN"/>
              </w:rPr>
              <w:t>4-</w:t>
            </w:r>
            <w:r>
              <w:rPr>
                <w:rFonts w:hint="eastAsia" w:cs="Times New Roman"/>
                <w:b/>
                <w:caps w:val="0"/>
                <w:smallCaps w:val="0"/>
                <w:color w:val="auto"/>
                <w:spacing w:val="11"/>
                <w:kern w:val="0"/>
                <w:position w:val="0"/>
                <w:sz w:val="21"/>
                <w:szCs w:val="24"/>
                <w:highlight w:val="none"/>
                <w:u w:val="none" w:color="auto"/>
                <w:lang w:val="en-US" w:eastAsia="zh-CN"/>
              </w:rPr>
              <w:t>13</w:t>
            </w:r>
            <w:r>
              <w:rPr>
                <w:rFonts w:hint="default" w:ascii="Times New Roman" w:hAnsi="Times New Roman" w:eastAsia="宋体" w:cs="Times New Roman"/>
                <w:b/>
                <w:caps w:val="0"/>
                <w:smallCaps w:val="0"/>
                <w:color w:val="auto"/>
                <w:spacing w:val="11"/>
                <w:kern w:val="0"/>
                <w:position w:val="0"/>
                <w:sz w:val="21"/>
                <w:szCs w:val="24"/>
                <w:highlight w:val="none"/>
                <w:u w:val="none" w:color="auto"/>
              </w:rPr>
              <w:t xml:space="preserve">  项目噪声源强调查清单（室内声源）</w:t>
            </w:r>
          </w:p>
          <w:tbl>
            <w:tblPr>
              <w:tblStyle w:val="6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16"/>
              <w:gridCol w:w="1031"/>
              <w:gridCol w:w="845"/>
              <w:gridCol w:w="829"/>
              <w:gridCol w:w="621"/>
              <w:gridCol w:w="770"/>
              <w:gridCol w:w="843"/>
              <w:gridCol w:w="756"/>
              <w:gridCol w:w="711"/>
              <w:gridCol w:w="847"/>
              <w:gridCol w:w="10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建筑物名称</w:t>
                  </w:r>
                </w:p>
              </w:tc>
              <w:tc>
                <w:tcPr>
                  <w:tcW w:w="576"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噪声源</w:t>
                  </w:r>
                </w:p>
              </w:tc>
              <w:tc>
                <w:tcPr>
                  <w:tcW w:w="472"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ascii="Times New Roman" w:hAnsi="Times New Roman" w:cs="Times New Roman"/>
                      <w:caps w:val="0"/>
                      <w:smallCaps w:val="0"/>
                      <w:color w:val="auto"/>
                      <w:spacing w:val="11"/>
                      <w:kern w:val="0"/>
                      <w:position w:val="0"/>
                      <w:sz w:val="21"/>
                      <w:szCs w:val="24"/>
                      <w:highlight w:val="none"/>
                      <w:u w:val="none" w:color="auto"/>
                      <w:lang w:val="en-US" w:eastAsia="zh-CN"/>
                    </w:rPr>
                    <w:t>设备数量（台/套/条）</w:t>
                  </w:r>
                </w:p>
              </w:tc>
              <w:tc>
                <w:tcPr>
                  <w:tcW w:w="463"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声功率级dB(A)</w:t>
                  </w:r>
                </w:p>
              </w:tc>
              <w:tc>
                <w:tcPr>
                  <w:tcW w:w="347"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声源控制措施</w:t>
                  </w:r>
                </w:p>
              </w:tc>
              <w:tc>
                <w:tcPr>
                  <w:tcW w:w="430"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距室内</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边界距</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离m</w:t>
                  </w:r>
                </w:p>
              </w:tc>
              <w:tc>
                <w:tcPr>
                  <w:tcW w:w="471"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室内边界声级</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dB(A)</w:t>
                  </w:r>
                </w:p>
              </w:tc>
              <w:tc>
                <w:tcPr>
                  <w:tcW w:w="422"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建筑物插入损失dB(A)</w:t>
                  </w:r>
                </w:p>
              </w:tc>
              <w:tc>
                <w:tcPr>
                  <w:tcW w:w="870" w:type="pct"/>
                  <w:gridSpan w:val="2"/>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建筑物外噪声</w:t>
                  </w:r>
                </w:p>
              </w:tc>
              <w:tc>
                <w:tcPr>
                  <w:tcW w:w="600"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多个噪声源叠加</w:t>
                  </w: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2"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463"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47"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30"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1"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22"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97"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声压级dB(A)</w:t>
                  </w:r>
                </w:p>
              </w:tc>
              <w:tc>
                <w:tcPr>
                  <w:tcW w:w="473"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建筑物外距离</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m</w:t>
                  </w:r>
                </w:p>
              </w:tc>
              <w:tc>
                <w:tcPr>
                  <w:tcW w:w="600"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污水处理设备间</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污水处理站水泵</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1</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w:t>
                  </w:r>
                </w:p>
              </w:tc>
              <w:tc>
                <w:tcPr>
                  <w:tcW w:w="3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选用低噪声设备，厂房隔声，加装减振基础，强噪声设备加装隔声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罩</w:t>
                  </w: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75.33</w:t>
                  </w:r>
                </w:p>
              </w:tc>
              <w:tc>
                <w:tcPr>
                  <w:tcW w:w="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55.33</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4"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感控楼</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离心排风机</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7</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65</w:t>
                  </w:r>
                </w:p>
              </w:tc>
              <w:tc>
                <w:tcPr>
                  <w:tcW w:w="3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55.33</w:t>
                  </w:r>
                </w:p>
              </w:tc>
              <w:tc>
                <w:tcPr>
                  <w:tcW w:w="7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35.53</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净化循环机组 AHU-2</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65</w:t>
                  </w:r>
                </w:p>
              </w:tc>
              <w:tc>
                <w:tcPr>
                  <w:tcW w:w="3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55.33</w:t>
                  </w:r>
                </w:p>
              </w:tc>
              <w:tc>
                <w:tcPr>
                  <w:tcW w:w="7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71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35.53</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default" w:ascii="Times New Roman" w:hAnsi="Times New Roman" w:cs="Times New Roman"/>
                      <w:color w:val="auto"/>
                      <w:spacing w:val="11"/>
                      <w:position w:val="0"/>
                      <w:sz w:val="21"/>
                      <w:szCs w:val="21"/>
                      <w:highlight w:val="none"/>
                      <w:u w:val="none" w:color="auto"/>
                      <w:lang w:val="en-US" w:eastAsia="zh-CN"/>
                    </w:rPr>
                    <w:t>净化新风机组 PHU-2</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65</w:t>
                  </w:r>
                </w:p>
              </w:tc>
              <w:tc>
                <w:tcPr>
                  <w:tcW w:w="3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55.33</w:t>
                  </w:r>
                </w:p>
              </w:tc>
              <w:tc>
                <w:tcPr>
                  <w:tcW w:w="7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71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35.53</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（1）预测模型</w:t>
            </w:r>
          </w:p>
          <w:p>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为了预测项目建成后对附近敏感点的噪声影响程度，根据本项目噪声源的特点和简化预测过程，本次评价采用声导则工业噪声预测计算模式中室内声源等效室外声源声功率级计算方法。</w:t>
            </w:r>
          </w:p>
          <w:p>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设靠近开口处(或窗户)室内、室外某倍频带的声压级分别为 Lp1 和 Lp2。若声源所在室内声场为近似扩散声场，则室外的倍频带声压级可按公式</w:t>
            </w:r>
            <w:r>
              <w:rPr>
                <w:rFonts w:hint="eastAsia" w:cs="Times New Roman" w:eastAsiaTheme="minorEastAsia"/>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color w:val="auto"/>
                <w:spacing w:val="11"/>
                <w:position w:val="0"/>
                <w:sz w:val="24"/>
                <w:szCs w:val="24"/>
                <w:highlight w:val="none"/>
                <w:u w:val="none" w:color="auto"/>
                <w:lang w:val="en-US" w:eastAsia="zh-CN"/>
              </w:rPr>
              <w:t>近似求出：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8"/>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（1）</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式中：TL——隔墙(或窗户)倍频带的隔声量，dB（A）。</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9"/>
                          <a:stretch>
                            <a:fillRect/>
                          </a:stretch>
                        </pic:blipFill>
                        <pic:spPr>
                          <a:xfrm>
                            <a:off x="0" y="0"/>
                            <a:ext cx="2714625" cy="134302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11"/>
                <w:position w:val="0"/>
                <w:sz w:val="21"/>
                <w:szCs w:val="21"/>
                <w:u w:val="none" w:color="auto"/>
                <w:lang w:val="en-US" w:eastAsia="zh-CN"/>
              </w:rPr>
            </w:pPr>
            <w:r>
              <w:rPr>
                <w:rFonts w:hint="default" w:ascii="Times New Roman" w:hAnsi="Times New Roman" w:eastAsia="宋体" w:cs="Times New Roman"/>
                <w:b/>
                <w:bCs/>
                <w:caps w:val="0"/>
                <w:smallCaps w:val="0"/>
                <w:color w:val="auto"/>
                <w:spacing w:val="11"/>
                <w:position w:val="0"/>
                <w:sz w:val="21"/>
                <w:szCs w:val="21"/>
                <w:u w:val="none" w:color="auto"/>
                <w:lang w:val="en-US" w:eastAsia="zh-CN"/>
              </w:rPr>
              <w:t>图</w:t>
            </w:r>
            <w:r>
              <w:rPr>
                <w:rFonts w:hint="eastAsia" w:cs="Times New Roman"/>
                <w:b/>
                <w:bCs/>
                <w:caps w:val="0"/>
                <w:smallCaps w:val="0"/>
                <w:color w:val="auto"/>
                <w:spacing w:val="11"/>
                <w:position w:val="0"/>
                <w:sz w:val="21"/>
                <w:szCs w:val="21"/>
                <w:u w:val="none" w:color="auto"/>
                <w:lang w:val="en-US" w:eastAsia="zh-CN"/>
              </w:rPr>
              <w:t>4-3</w:t>
            </w:r>
            <w:r>
              <w:rPr>
                <w:rFonts w:hint="default" w:ascii="Times New Roman" w:hAnsi="Times New Roman" w:eastAsia="宋体" w:cs="Times New Roman"/>
                <w:b/>
                <w:bCs/>
                <w:caps w:val="0"/>
                <w:smallCaps w:val="0"/>
                <w:color w:val="auto"/>
                <w:spacing w:val="11"/>
                <w:position w:val="0"/>
                <w:sz w:val="21"/>
                <w:szCs w:val="21"/>
                <w:u w:val="none" w:color="auto"/>
                <w:lang w:val="en-US" w:eastAsia="zh-CN"/>
              </w:rPr>
              <w:t xml:space="preserve">  室内声源等效室外声源图例</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室内声源靠近围护结构处产生的倍频带声压级Lp1可按公式</w:t>
            </w:r>
            <w:r>
              <w:rPr>
                <w:rFonts w:hint="eastAsia" w:cs="Times New Roman"/>
                <w:caps w:val="0"/>
                <w:smallCaps w:val="0"/>
                <w:color w:val="auto"/>
                <w:spacing w:val="11"/>
                <w:position w:val="0"/>
                <w:sz w:val="24"/>
                <w:szCs w:val="22"/>
                <w:u w:val="none" w:color="auto"/>
                <w:lang w:val="en-US" w:eastAsia="zh-CN"/>
              </w:rPr>
              <w:t>（2）</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计算得出。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0"/>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（2）</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式中：Q—指向性因数；通常对无指向性声源，当声源放在房间中心时，Q=1；当放在一面墙的中心时，Q=2；当放在两面墙夹角处时，Q=4；当放在三面墙夹角处时，Q=8。</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R—房间常数；R=Sα/(1−α)，S 为房间内表面面积，m2；α为平均吸声系数；本项目α取 0.1。</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r—声源到靠近围护结构某点处的距离，m。</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按公式</w:t>
            </w:r>
            <w:r>
              <w:rPr>
                <w:rFonts w:hint="eastAsia" w:cs="Times New Roman"/>
                <w:caps w:val="0"/>
                <w:smallCaps w:val="0"/>
                <w:color w:val="auto"/>
                <w:spacing w:val="11"/>
                <w:position w:val="0"/>
                <w:sz w:val="24"/>
                <w:szCs w:val="22"/>
                <w:u w:val="none" w:color="auto"/>
                <w:lang w:val="en-US" w:eastAsia="zh-CN"/>
              </w:rPr>
              <w:t>（3）</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计算出所有室内声源在围护结构处产生的 i 倍频带叠加声压级：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1"/>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（3）</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式中：Lp1i(T)—靠近围护结构处室内 N 个声源 i 倍频带的叠加声压级，</w:t>
            </w:r>
            <w:r>
              <w:rPr>
                <w:rFonts w:hint="eastAsia" w:ascii="Times New Roman" w:hAnsi="Times New Roman" w:cs="Times New Roman"/>
                <w:caps w:val="0"/>
                <w:smallCaps w:val="0"/>
                <w:color w:val="auto"/>
                <w:spacing w:val="11"/>
                <w:position w:val="0"/>
                <w:sz w:val="24"/>
                <w:szCs w:val="22"/>
                <w:u w:val="none" w:color="auto"/>
                <w:lang w:val="en-US" w:eastAsia="zh-CN"/>
              </w:rPr>
              <w:t>d</w:t>
            </w:r>
            <w:r>
              <w:rPr>
                <w:rFonts w:hint="default" w:ascii="Times New Roman" w:hAnsi="Times New Roman" w:eastAsia="宋体" w:cs="Times New Roman"/>
                <w:caps w:val="0"/>
                <w:smallCaps w:val="0"/>
                <w:color w:val="auto"/>
                <w:spacing w:val="11"/>
                <w:position w:val="0"/>
                <w:sz w:val="24"/>
                <w:szCs w:val="22"/>
                <w:u w:val="none" w:color="auto"/>
                <w:lang w:val="en-US" w:eastAsia="zh-CN"/>
              </w:rPr>
              <w:t>b(A)；</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Lp1i—室内 j 声源 i 倍频带的声压级，dB(A)；</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N—室内声源总数。</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在室内近似为扩散声场时，按公式</w:t>
            </w:r>
            <w:r>
              <w:rPr>
                <w:rFonts w:hint="eastAsia" w:ascii="Times New Roman" w:hAnsi="Times New Roman" w:cs="Times New Roman"/>
                <w:caps w:val="0"/>
                <w:smallCaps w:val="0"/>
                <w:color w:val="auto"/>
                <w:spacing w:val="11"/>
                <w:position w:val="0"/>
                <w:sz w:val="24"/>
                <w:szCs w:val="22"/>
                <w:u w:val="none" w:color="auto"/>
                <w:lang w:val="en-US" w:eastAsia="zh-CN"/>
              </w:rPr>
              <w:t>（4）</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计算出靠近室外围护结构处的声压级：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2"/>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（4）</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式中：Lp2i(T)—靠近围护结构处室外 N 个声源 i 倍频带的叠加声压级，dB；</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TLi—围护结构 i 倍频带的隔声量，dB(A)。</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然后按公式</w:t>
            </w:r>
            <w:r>
              <w:rPr>
                <w:rFonts w:hint="eastAsia" w:ascii="Times New Roman" w:hAnsi="Times New Roman" w:cs="Times New Roman"/>
                <w:caps w:val="0"/>
                <w:smallCaps w:val="0"/>
                <w:color w:val="auto"/>
                <w:spacing w:val="11"/>
                <w:position w:val="0"/>
                <w:sz w:val="24"/>
                <w:szCs w:val="22"/>
                <w:u w:val="none" w:color="auto"/>
                <w:lang w:val="en-US" w:eastAsia="zh-CN"/>
              </w:rPr>
              <w:t>（5）</w:t>
            </w:r>
            <w:r>
              <w:rPr>
                <w:rFonts w:hint="default" w:ascii="Times New Roman" w:hAnsi="Times New Roman" w:eastAsia="宋体" w:cs="Times New Roman"/>
                <w:caps w:val="0"/>
                <w:smallCaps w:val="0"/>
                <w:color w:val="auto"/>
                <w:spacing w:val="11"/>
                <w:position w:val="0"/>
                <w:sz w:val="24"/>
                <w:szCs w:val="22"/>
                <w:u w:val="none" w:color="auto"/>
                <w:lang w:val="en-US" w:eastAsia="zh-CN"/>
              </w:rPr>
              <w:t>将室外声源的声压级和透过面积换算成等效的室外声源，计算出中心位置位于透声面积(S)处的等效声源的倍频带声功率级。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3"/>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（5）</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然后按室外声源预测方法计算预测点处的声级。</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cs="Times New Roman"/>
                <w:caps w:val="0"/>
                <w:smallCaps w:val="0"/>
                <w:color w:val="auto"/>
                <w:spacing w:val="11"/>
                <w:position w:val="0"/>
                <w:sz w:val="24"/>
                <w:szCs w:val="22"/>
                <w:u w:val="none" w:color="auto"/>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pPr>
              <w:keepNext w:val="0"/>
              <w:keepLines w:val="0"/>
              <w:suppressLineNumbers w:val="0"/>
              <w:spacing w:before="0" w:beforeAutospacing="0" w:after="0" w:afterAutospacing="0" w:line="360" w:lineRule="auto"/>
              <w:ind w:left="0" w:right="0" w:firstLine="524" w:firstLineChars="200"/>
              <w:rPr>
                <w:rFonts w:hint="default" w:ascii="Times New Roman" w:hAnsi="Times New Roman" w:cs="Times New Roman" w:eastAsiaTheme="minorEastAsia"/>
                <w:snapToGrid w:val="0"/>
                <w:color w:val="auto"/>
                <w:spacing w:val="11"/>
                <w:position w:val="0"/>
                <w:sz w:val="24"/>
                <w:szCs w:val="24"/>
                <w:highlight w:val="none"/>
                <w:u w:val="none" w:color="auto"/>
              </w:rPr>
            </w:pPr>
            <w:r>
              <w:rPr>
                <w:rFonts w:hint="default" w:ascii="Times New Roman" w:hAnsi="Times New Roman" w:cs="Times New Roman" w:eastAsiaTheme="minorEastAsia"/>
                <w:snapToGrid w:val="0"/>
                <w:color w:val="auto"/>
                <w:spacing w:val="11"/>
                <w:position w:val="0"/>
                <w:sz w:val="24"/>
                <w:szCs w:val="24"/>
                <w:highlight w:val="none"/>
                <w:u w:val="none" w:color="auto"/>
              </w:rPr>
              <w:t>（2）预测结果分析</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①厂界噪声环境影响分析</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以项目厂界</w:t>
            </w:r>
            <w:r>
              <w:rPr>
                <w:rFonts w:hint="eastAsia" w:cs="Times New Roman"/>
                <w:caps w:val="0"/>
                <w:smallCaps w:val="0"/>
                <w:color w:val="auto"/>
                <w:spacing w:val="11"/>
                <w:position w:val="0"/>
                <w:sz w:val="24"/>
                <w:szCs w:val="22"/>
                <w:highlight w:val="none"/>
                <w:u w:val="none" w:color="auto"/>
                <w:lang w:val="en-US" w:eastAsia="zh-CN"/>
              </w:rPr>
              <w:t>叠加值</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作为评价量，具体预测评价结果见</w:t>
            </w:r>
            <w:r>
              <w:rPr>
                <w:rFonts w:hint="eastAsia" w:ascii="Times New Roman" w:hAnsi="Times New Roman" w:cs="Times New Roman"/>
                <w:caps w:val="0"/>
                <w:smallCaps w:val="0"/>
                <w:color w:val="auto"/>
                <w:spacing w:val="11"/>
                <w:position w:val="0"/>
                <w:sz w:val="24"/>
                <w:szCs w:val="22"/>
                <w:highlight w:val="none"/>
                <w:u w:val="none" w:color="auto"/>
                <w:lang w:val="en-US" w:eastAsia="zh-CN"/>
              </w:rPr>
              <w:t>下表</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4</w:t>
            </w:r>
            <w:r>
              <w:rPr>
                <w:rFonts w:hint="eastAsia" w:ascii="Times New Roman" w:hAnsi="Times New Roman" w:cs="Times New Roman"/>
                <w:b/>
                <w:caps w:val="0"/>
                <w:smallCaps w:val="0"/>
                <w:color w:val="auto"/>
                <w:spacing w:val="11"/>
                <w:kern w:val="0"/>
                <w:position w:val="0"/>
                <w:sz w:val="21"/>
                <w:szCs w:val="21"/>
                <w:highlight w:val="none"/>
                <w:u w:val="none" w:color="auto"/>
                <w:lang w:val="en-US" w:eastAsia="zh-CN"/>
              </w:rPr>
              <w:t>-</w:t>
            </w:r>
            <w:r>
              <w:rPr>
                <w:rFonts w:hint="eastAsia" w:cs="Times New Roman"/>
                <w:b/>
                <w:caps w:val="0"/>
                <w:smallCaps w:val="0"/>
                <w:color w:val="auto"/>
                <w:spacing w:val="11"/>
                <w:kern w:val="0"/>
                <w:position w:val="0"/>
                <w:sz w:val="21"/>
                <w:szCs w:val="21"/>
                <w:highlight w:val="none"/>
                <w:u w:val="none" w:color="auto"/>
                <w:lang w:val="en-US" w:eastAsia="zh-CN"/>
              </w:rPr>
              <w:t>14</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厂界噪声预测评价结果表单位：dB（A）</w:t>
            </w:r>
          </w:p>
          <w:tbl>
            <w:tblPr>
              <w:tblStyle w:val="2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84"/>
              <w:gridCol w:w="905"/>
              <w:gridCol w:w="957"/>
              <w:gridCol w:w="904"/>
              <w:gridCol w:w="872"/>
              <w:gridCol w:w="877"/>
              <w:gridCol w:w="872"/>
              <w:gridCol w:w="1013"/>
              <w:gridCol w:w="12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224" w:type="pct"/>
                  <w:gridSpan w:val="2"/>
                  <w:vMerge w:val="restar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噪声源与厂界距离（m）</w:t>
                  </w:r>
                </w:p>
              </w:tc>
              <w:tc>
                <w:tcPr>
                  <w:tcW w:w="1040"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厂界噪声贡献值</w:t>
                  </w:r>
                </w:p>
              </w:tc>
              <w:tc>
                <w:tcPr>
                  <w:tcW w:w="977"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背景值</w:t>
                  </w:r>
                </w:p>
              </w:tc>
              <w:tc>
                <w:tcPr>
                  <w:tcW w:w="1053"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标准</w:t>
                  </w:r>
                </w:p>
              </w:tc>
              <w:tc>
                <w:tcPr>
                  <w:tcW w:w="704" w:type="pct"/>
                  <w:vMerge w:val="restar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224" w:type="pct"/>
                  <w:gridSpan w:val="2"/>
                  <w:vMerge w:val="continue"/>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p>
              </w:tc>
              <w:tc>
                <w:tcPr>
                  <w:tcW w:w="5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9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56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704" w:type="pct"/>
                  <w:vMerge w:val="continue"/>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8.55</w:t>
                  </w:r>
                </w:p>
              </w:tc>
              <w:tc>
                <w:tcPr>
                  <w:tcW w:w="5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37.17</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37.17</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54</w:t>
                  </w:r>
                </w:p>
              </w:tc>
              <w:tc>
                <w:tcPr>
                  <w:tcW w:w="49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厂界南侧</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16.38</w:t>
                  </w:r>
                </w:p>
              </w:tc>
              <w:tc>
                <w:tcPr>
                  <w:tcW w:w="5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31.52</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31.52</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59</w:t>
                  </w:r>
                </w:p>
              </w:tc>
              <w:tc>
                <w:tcPr>
                  <w:tcW w:w="49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46</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70</w:t>
                  </w:r>
                </w:p>
              </w:tc>
              <w:tc>
                <w:tcPr>
                  <w:tcW w:w="56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70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w:t>
                  </w:r>
                  <w:r>
                    <w:rPr>
                      <w:rFonts w:hint="eastAsia" w:cs="Times New Roman"/>
                      <w:caps w:val="0"/>
                      <w:smallCaps w:val="0"/>
                      <w:color w:val="auto"/>
                      <w:spacing w:val="11"/>
                      <w:position w:val="0"/>
                      <w:sz w:val="21"/>
                      <w:szCs w:val="21"/>
                      <w:highlight w:val="none"/>
                      <w:u w:val="none" w:color="auto"/>
                      <w:lang w:val="en-US" w:eastAsia="zh-CN"/>
                    </w:rPr>
                    <w:t>西</w:t>
                  </w: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侧</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2.5</w:t>
                  </w:r>
                </w:p>
              </w:tc>
              <w:tc>
                <w:tcPr>
                  <w:tcW w:w="5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47.85</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47.85</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9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45</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厂界北侧</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22.8</w:t>
                  </w:r>
                </w:p>
              </w:tc>
              <w:tc>
                <w:tcPr>
                  <w:tcW w:w="5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28.65</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28.65</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9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71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项目东侧居民点</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10</w:t>
                  </w:r>
                </w:p>
              </w:tc>
              <w:tc>
                <w:tcPr>
                  <w:tcW w:w="5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35.81</w:t>
                  </w:r>
                </w:p>
              </w:tc>
              <w:tc>
                <w:tcPr>
                  <w:tcW w:w="50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35.81</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52</w:t>
                  </w:r>
                </w:p>
              </w:tc>
              <w:tc>
                <w:tcPr>
                  <w:tcW w:w="490"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41</w:t>
                  </w:r>
                </w:p>
              </w:tc>
              <w:tc>
                <w:tcPr>
                  <w:tcW w:w="4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56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70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13"/>
                      <w:szCs w:val="13"/>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由上表可知，本项目营运期厂界东</w:t>
            </w:r>
            <w:r>
              <w:rPr>
                <w:rFonts w:hint="eastAsia" w:cs="Times New Roman"/>
                <w:caps w:val="0"/>
                <w:smallCaps w:val="0"/>
                <w:color w:val="auto"/>
                <w:spacing w:val="11"/>
                <w:position w:val="0"/>
                <w:sz w:val="24"/>
                <w:szCs w:val="22"/>
                <w:highlight w:val="none"/>
                <w:u w:val="none" w:color="auto"/>
                <w:lang w:val="en-US" w:eastAsia="zh-CN"/>
              </w:rPr>
              <w:t>、西、北侧以及项目东侧居民点</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昼间</w:t>
            </w:r>
            <w:r>
              <w:rPr>
                <w:rFonts w:hint="eastAsia" w:ascii="Times New Roman" w:hAnsi="Times New Roman" w:cs="Times New Roman"/>
                <w:caps w:val="0"/>
                <w:smallCaps w:val="0"/>
                <w:color w:val="auto"/>
                <w:spacing w:val="11"/>
                <w:position w:val="0"/>
                <w:sz w:val="24"/>
                <w:szCs w:val="22"/>
                <w:highlight w:val="none"/>
                <w:u w:val="none" w:color="auto"/>
                <w:lang w:val="en-US" w:eastAsia="zh-CN"/>
              </w:rPr>
              <w:t>、夜间</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噪声</w:t>
            </w:r>
            <w:r>
              <w:rPr>
                <w:rFonts w:hint="eastAsia" w:cs="Times New Roman"/>
                <w:caps w:val="0"/>
                <w:smallCaps w:val="0"/>
                <w:color w:val="auto"/>
                <w:spacing w:val="11"/>
                <w:position w:val="0"/>
                <w:sz w:val="24"/>
                <w:szCs w:val="22"/>
                <w:highlight w:val="none"/>
                <w:u w:val="none" w:color="auto"/>
                <w:lang w:val="en-US" w:eastAsia="zh-CN"/>
              </w:rPr>
              <w:t>叠加</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值均能满足《社会生活环境噪声排放标准》（GB 22337-2008）</w:t>
            </w:r>
            <w:r>
              <w:rPr>
                <w:rFonts w:hint="eastAsia" w:cs="Times New Roman"/>
                <w:caps w:val="0"/>
                <w:smallCaps w:val="0"/>
                <w:color w:val="auto"/>
                <w:spacing w:val="11"/>
                <w:position w:val="0"/>
                <w:sz w:val="24"/>
                <w:szCs w:val="22"/>
                <w:highlight w:val="none"/>
                <w:u w:val="none" w:color="auto"/>
                <w:lang w:val="en-US" w:eastAsia="zh-CN"/>
              </w:rPr>
              <w:t>2</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类区标准</w:t>
            </w:r>
            <w:r>
              <w:rPr>
                <w:rFonts w:hint="eastAsia" w:cs="Times New Roman"/>
                <w:caps w:val="0"/>
                <w:smallCaps w:val="0"/>
                <w:color w:val="auto"/>
                <w:spacing w:val="11"/>
                <w:position w:val="0"/>
                <w:sz w:val="24"/>
                <w:szCs w:val="22"/>
                <w:highlight w:val="none"/>
                <w:u w:val="none" w:color="auto"/>
                <w:lang w:val="en-US" w:eastAsia="zh-CN"/>
              </w:rPr>
              <w:t>，厂界南侧昼间、夜间噪声叠加值均能满足《社会生活环境噪声排放标准》（GB 22337-2008）4类标准，</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说明本项目建设对其声环境影响较小</w:t>
            </w:r>
            <w:r>
              <w:rPr>
                <w:rFonts w:hint="eastAsia" w:cs="Times New Roman"/>
                <w:caps w:val="0"/>
                <w:smallCaps w:val="0"/>
                <w:color w:val="auto"/>
                <w:spacing w:val="11"/>
                <w:position w:val="0"/>
                <w:sz w:val="24"/>
                <w:szCs w:val="22"/>
                <w:highlight w:val="none"/>
                <w:u w:val="none" w:color="auto"/>
                <w:lang w:val="en-US" w:eastAsia="zh-CN"/>
              </w:rPr>
              <w:t>，项目拟采取的降噪措施可行</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3.1环境监测计划</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参照《排污单位自行监测技术指南 </w:t>
            </w:r>
            <w:r>
              <w:rPr>
                <w:rFonts w:hint="eastAsia" w:cs="Times New Roman"/>
                <w:color w:val="auto"/>
                <w:spacing w:val="11"/>
                <w:position w:val="0"/>
                <w:sz w:val="24"/>
                <w:szCs w:val="24"/>
                <w:highlight w:val="none"/>
                <w:u w:val="none" w:color="auto"/>
                <w:lang w:val="en-US" w:eastAsia="zh-CN"/>
              </w:rPr>
              <w:t>总则</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》（HJ </w:t>
            </w:r>
            <w:r>
              <w:rPr>
                <w:rFonts w:hint="eastAsia" w:cs="Times New Roman"/>
                <w:color w:val="auto"/>
                <w:spacing w:val="11"/>
                <w:position w:val="0"/>
                <w:sz w:val="24"/>
                <w:szCs w:val="24"/>
                <w:highlight w:val="none"/>
                <w:u w:val="none" w:color="auto"/>
                <w:lang w:val="en-US" w:eastAsia="zh-CN"/>
              </w:rPr>
              <w:t>819-2017</w:t>
            </w:r>
            <w:r>
              <w:rPr>
                <w:rFonts w:hint="eastAsia"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15</w:t>
            </w:r>
            <w:r>
              <w:rPr>
                <w:rFonts w:hint="default" w:ascii="Times New Roman" w:hAnsi="Times New Roman" w:cs="Times New Roman" w:eastAsiaTheme="minorEastAsia"/>
                <w:color w:val="auto"/>
                <w:spacing w:val="11"/>
                <w:position w:val="0"/>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15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噪声</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71"/>
              <w:gridCol w:w="1870"/>
              <w:gridCol w:w="1808"/>
              <w:gridCol w:w="2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监测项目</w:t>
                  </w:r>
                </w:p>
              </w:tc>
              <w:tc>
                <w:tcPr>
                  <w:tcW w:w="1157"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监测点位</w:t>
                  </w:r>
                </w:p>
              </w:tc>
              <w:tc>
                <w:tcPr>
                  <w:tcW w:w="1045"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监测因子</w:t>
                  </w:r>
                </w:p>
              </w:tc>
              <w:tc>
                <w:tcPr>
                  <w:tcW w:w="101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监测频次</w:t>
                  </w:r>
                </w:p>
              </w:tc>
              <w:tc>
                <w:tcPr>
                  <w:tcW w:w="117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噪声</w:t>
                  </w:r>
                </w:p>
              </w:tc>
              <w:tc>
                <w:tcPr>
                  <w:tcW w:w="1157"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厂界东侧外1m处</w:t>
                  </w:r>
                </w:p>
              </w:tc>
              <w:tc>
                <w:tcPr>
                  <w:tcW w:w="1045"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等效连续A声级</w:t>
                  </w:r>
                </w:p>
              </w:tc>
              <w:tc>
                <w:tcPr>
                  <w:tcW w:w="1010"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每季度一次</w:t>
                  </w:r>
                </w:p>
              </w:tc>
              <w:tc>
                <w:tcPr>
                  <w:tcW w:w="1170"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2</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7"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厂界西侧外1m处</w:t>
                  </w:r>
                </w:p>
              </w:tc>
              <w:tc>
                <w:tcPr>
                  <w:tcW w:w="104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10"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70"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7"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厂界北侧外1m处</w:t>
                  </w:r>
                </w:p>
              </w:tc>
              <w:tc>
                <w:tcPr>
                  <w:tcW w:w="104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10"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70"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7"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厂界南侧外1m处</w:t>
                  </w:r>
                </w:p>
              </w:tc>
              <w:tc>
                <w:tcPr>
                  <w:tcW w:w="1045"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10"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7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4</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rPr>
            </w:pPr>
            <w:r>
              <w:rPr>
                <w:rFonts w:hint="eastAsia" w:cs="Times New Roman" w:eastAsiaTheme="minorEastAsia"/>
                <w:b/>
                <w:bCs/>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bCs/>
                <w:color w:val="auto"/>
                <w:spacing w:val="11"/>
                <w:position w:val="0"/>
                <w:sz w:val="24"/>
                <w:szCs w:val="24"/>
                <w:highlight w:val="none"/>
                <w:u w:val="none" w:color="auto"/>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2"/>
                <w:highlight w:val="none"/>
                <w:u w:val="non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none" w:color="auto"/>
                <w:lang w:val="en-US" w:eastAsia="zh-CN"/>
              </w:rPr>
              <w:t>所产生的固体废弃物主要医疗废物、污水处理站污泥、生活垃圾。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（1）一般固废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生活垃圾</w:t>
            </w:r>
            <w:r>
              <w:rPr>
                <w:rFonts w:hint="eastAsia" w:cs="Times New Roman" w:eastAsiaTheme="minorEastAsia"/>
                <w:color w:val="auto"/>
                <w:spacing w:val="11"/>
                <w:position w:val="0"/>
                <w:sz w:val="24"/>
                <w:szCs w:val="24"/>
                <w:highlight w:val="none"/>
                <w:u w:val="none" w:color="auto"/>
                <w:lang w:val="en-US" w:eastAsia="zh-CN"/>
              </w:rPr>
              <w:t>：本项目医护人员共有168人，感染大楼共设床位180张，生活垃圾产量按1.0kg.d/人计算，生活垃圾产生量为127.02t/a，由环卫部门集中清运。</w:t>
            </w:r>
          </w:p>
          <w:p>
            <w:pPr>
              <w:rPr>
                <w:rFonts w:hint="default" w:cs="Times New Roman" w:eastAsiaTheme="minorEastAsia"/>
                <w:color w:val="auto"/>
                <w:spacing w:val="11"/>
                <w:position w:val="0"/>
                <w:sz w:val="24"/>
                <w:szCs w:val="24"/>
                <w:highlight w:val="yellow"/>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①</w:t>
            </w:r>
            <w:r>
              <w:rPr>
                <w:rFonts w:hint="eastAsia" w:ascii="Times New Roman" w:hAnsi="Times New Roman" w:cs="Times New Roman" w:eastAsiaTheme="minorEastAsia"/>
                <w:color w:val="auto"/>
                <w:spacing w:val="11"/>
                <w:position w:val="0"/>
                <w:sz w:val="24"/>
                <w:szCs w:val="24"/>
                <w:highlight w:val="none"/>
                <w:u w:val="none" w:color="auto"/>
                <w:lang w:val="en-US" w:eastAsia="zh-CN"/>
              </w:rPr>
              <w:t>医疗废物：医疗废物主要来自各种医疗诊断、治疗过程中产生的各类固体废弃物，含大量的病原微生物、寄生虫，还含有其它有害物质，本项目的医疗废物一般可分为感染性废物、损伤性废物、药物性废物、化学性废物、病理性废物等，具体分类详见下表。</w:t>
            </w:r>
          </w:p>
          <w:p>
            <w:pPr>
              <w:spacing w:line="240" w:lineRule="auto"/>
              <w:ind w:left="0" w:leftChars="0" w:firstLine="0" w:firstLineChars="0"/>
              <w:jc w:val="center"/>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eastAsia" w:ascii="Times New Roman" w:hAnsi="Times New Roman" w:cs="Times New Roman" w:eastAsiaTheme="minorEastAsia"/>
                <w:b/>
                <w:color w:val="auto"/>
                <w:spacing w:val="11"/>
                <w:position w:val="0"/>
                <w:sz w:val="21"/>
                <w:szCs w:val="21"/>
                <w:highlight w:val="none"/>
                <w:u w:val="none" w:color="auto"/>
                <w:lang w:val="en-US" w:eastAsia="zh-CN"/>
              </w:rPr>
              <w:t>表4-</w:t>
            </w:r>
            <w:r>
              <w:rPr>
                <w:rFonts w:hint="eastAsia" w:cs="Times New Roman" w:eastAsiaTheme="minorEastAsia"/>
                <w:b/>
                <w:color w:val="auto"/>
                <w:spacing w:val="11"/>
                <w:position w:val="0"/>
                <w:sz w:val="21"/>
                <w:szCs w:val="21"/>
                <w:highlight w:val="none"/>
                <w:u w:val="none" w:color="auto"/>
                <w:lang w:val="en-US" w:eastAsia="zh-CN"/>
              </w:rPr>
              <w:t>16</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w:t>
            </w:r>
            <w:r>
              <w:rPr>
                <w:rFonts w:hint="eastAsia" w:cs="Times New Roman" w:eastAsiaTheme="minorEastAsia"/>
                <w:b/>
                <w:color w:val="auto"/>
                <w:spacing w:val="11"/>
                <w:position w:val="0"/>
                <w:sz w:val="21"/>
                <w:szCs w:val="21"/>
                <w:highlight w:val="none"/>
                <w:u w:val="none" w:color="auto"/>
                <w:lang w:val="en-US" w:eastAsia="zh-CN"/>
              </w:rPr>
              <w:t>《</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医疗废物分类目录</w:t>
            </w:r>
            <w:r>
              <w:rPr>
                <w:rFonts w:hint="eastAsia" w:cs="Times New Roman" w:eastAsiaTheme="minorEastAsia"/>
                <w:b/>
                <w:color w:val="auto"/>
                <w:spacing w:val="11"/>
                <w:position w:val="0"/>
                <w:sz w:val="21"/>
                <w:szCs w:val="21"/>
                <w:highlight w:val="none"/>
                <w:u w:val="none" w:color="auto"/>
                <w:lang w:val="en-US" w:eastAsia="zh-CN"/>
              </w:rPr>
              <w:t>》（2021年版）</w:t>
            </w:r>
          </w:p>
          <w:tbl>
            <w:tblPr>
              <w:tblStyle w:val="2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435"/>
              <w:gridCol w:w="2906"/>
              <w:gridCol w:w="3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5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类别</w:t>
                  </w: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废物代码</w:t>
                  </w:r>
                </w:p>
              </w:tc>
              <w:tc>
                <w:tcPr>
                  <w:tcW w:w="16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特征</w:t>
                  </w:r>
                </w:p>
              </w:tc>
              <w:tc>
                <w:tcPr>
                  <w:tcW w:w="202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常见组分或废物名称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HW01医疗废物</w:t>
                  </w: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感染性废物841-001-01</w:t>
                  </w:r>
                </w:p>
              </w:tc>
              <w:tc>
                <w:tcPr>
                  <w:tcW w:w="16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携带病原微生物，具有引发感染性疾病传播危险的医疗废物</w:t>
                  </w:r>
                </w:p>
              </w:tc>
              <w:tc>
                <w:tcPr>
                  <w:tcW w:w="202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被病人血液、体液、排泄物污染的物品；废弃的被服；经检验室化验过的血液、尿液；使用后的一次性使用医疗用品、医疗器械等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损伤性废物841-002-01</w:t>
                  </w:r>
                </w:p>
              </w:tc>
              <w:tc>
                <w:tcPr>
                  <w:tcW w:w="16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能够刺伤或者割伤人体的废弃的医用锐器</w:t>
                  </w:r>
                </w:p>
              </w:tc>
              <w:tc>
                <w:tcPr>
                  <w:tcW w:w="202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医用针头、缝合针；各类医用锐器；玻璃试管、玻璃安瓿等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病理性废物841-003-01</w:t>
                  </w:r>
                </w:p>
              </w:tc>
              <w:tc>
                <w:tcPr>
                  <w:tcW w:w="16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诊疗过程中产生的人体废弃物</w:t>
                  </w:r>
                </w:p>
              </w:tc>
              <w:tc>
                <w:tcPr>
                  <w:tcW w:w="202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病理切片废弃人体组织、病理蜡块；手术及其他医疗诊断中产生的废弃人体组织、器官、残肢等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化学性废物841-004-01</w:t>
                  </w:r>
                </w:p>
              </w:tc>
              <w:tc>
                <w:tcPr>
                  <w:tcW w:w="16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具有毒性、腐蚀性、易燃易爆性的废弃的化学物品</w:t>
                  </w:r>
                </w:p>
              </w:tc>
              <w:tc>
                <w:tcPr>
                  <w:tcW w:w="202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废弃的试剂、消毒剂等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药物性废物841-005-01</w:t>
                  </w:r>
                </w:p>
              </w:tc>
              <w:tc>
                <w:tcPr>
                  <w:tcW w:w="162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过期、淘汰、变质或者被污染的废弃的药品</w:t>
                  </w:r>
                </w:p>
              </w:tc>
              <w:tc>
                <w:tcPr>
                  <w:tcW w:w="202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废弃的一般性药品，如：抗生素、处方类、非处方类药品等</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感控楼共设床位</w:t>
            </w:r>
            <w:r>
              <w:rPr>
                <w:rFonts w:hint="eastAsia" w:cs="Times New Roman" w:eastAsiaTheme="minorEastAsia"/>
                <w:color w:val="auto"/>
                <w:spacing w:val="11"/>
                <w:position w:val="0"/>
                <w:sz w:val="24"/>
                <w:szCs w:val="24"/>
                <w:highlight w:val="none"/>
                <w:u w:val="none" w:color="auto"/>
                <w:lang w:val="en-US" w:eastAsia="zh-CN"/>
              </w:rPr>
              <w:t>180</w:t>
            </w:r>
            <w:r>
              <w:rPr>
                <w:rFonts w:hint="eastAsia" w:ascii="Times New Roman" w:hAnsi="Times New Roman" w:cs="Times New Roman" w:eastAsiaTheme="minorEastAsia"/>
                <w:color w:val="auto"/>
                <w:spacing w:val="11"/>
                <w:position w:val="0"/>
                <w:sz w:val="24"/>
                <w:szCs w:val="24"/>
                <w:highlight w:val="none"/>
                <w:u w:val="none" w:color="auto"/>
                <w:lang w:val="en-US" w:eastAsia="zh-CN"/>
              </w:rPr>
              <w:t>张，门诊人数为</w:t>
            </w:r>
            <w:r>
              <w:rPr>
                <w:rFonts w:hint="eastAsia" w:cs="Times New Roman" w:eastAsiaTheme="minorEastAsia"/>
                <w:color w:val="auto"/>
                <w:spacing w:val="11"/>
                <w:position w:val="0"/>
                <w:sz w:val="24"/>
                <w:szCs w:val="24"/>
                <w:highlight w:val="none"/>
                <w:u w:val="none" w:color="auto"/>
                <w:lang w:val="en-US" w:eastAsia="zh-CN"/>
              </w:rPr>
              <w:t>300</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人/d，病房医疗废物按0.1kg/床·d计，门诊医疗废物按0.05kg/人·次计，则病房医疗废物产生量约为</w:t>
            </w:r>
            <w:r>
              <w:rPr>
                <w:rFonts w:hint="eastAsia" w:cs="Times New Roman" w:eastAsiaTheme="minorEastAsia"/>
                <w:color w:val="auto"/>
                <w:spacing w:val="11"/>
                <w:position w:val="0"/>
                <w:sz w:val="24"/>
                <w:szCs w:val="24"/>
                <w:highlight w:val="none"/>
                <w:u w:val="none" w:color="auto"/>
                <w:lang w:val="en-US" w:eastAsia="zh-CN"/>
              </w:rPr>
              <w:t>18</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6.57</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t/a），门诊医疗废物产生量为</w:t>
            </w:r>
            <w:r>
              <w:rPr>
                <w:rFonts w:hint="eastAsia" w:cs="Times New Roman" w:eastAsiaTheme="minorEastAsia"/>
                <w:color w:val="auto"/>
                <w:spacing w:val="11"/>
                <w:position w:val="0"/>
                <w:sz w:val="24"/>
                <w:szCs w:val="24"/>
                <w:highlight w:val="none"/>
                <w:u w:val="none" w:color="auto"/>
                <w:lang w:val="en-US" w:eastAsia="zh-CN"/>
              </w:rPr>
              <w:t>15</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5.475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t/a），则医疗废物合计产生量约为</w:t>
            </w:r>
            <w:r>
              <w:rPr>
                <w:rFonts w:hint="eastAsia" w:cs="Times New Roman" w:eastAsiaTheme="minorEastAsia"/>
                <w:color w:val="auto"/>
                <w:spacing w:val="11"/>
                <w:position w:val="0"/>
                <w:sz w:val="24"/>
                <w:szCs w:val="24"/>
                <w:highlight w:val="none"/>
                <w:u w:val="none" w:color="auto"/>
                <w:lang w:val="en-US" w:eastAsia="zh-CN"/>
              </w:rPr>
              <w:t>33</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12.045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t/a），分类收集包装后暂存于</w:t>
            </w:r>
            <w:r>
              <w:rPr>
                <w:rFonts w:hint="eastAsia" w:cs="Times New Roman" w:eastAsiaTheme="minorEastAsia"/>
                <w:color w:val="auto"/>
                <w:spacing w:val="11"/>
                <w:position w:val="0"/>
                <w:sz w:val="24"/>
                <w:szCs w:val="24"/>
                <w:highlight w:val="none"/>
                <w:u w:val="none" w:color="auto"/>
                <w:lang w:val="en-US" w:eastAsia="zh-CN"/>
              </w:rPr>
              <w:t>医疗废物暂存间</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，交由永州市医疗废物集中处置有限公司处置。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治疗过程中产生的失效、变质、不合格、伪劣的药物和药品，废药瓶等属于危险废物，根据建设单位提供资料可知，废药物、药品年产生量约为0.05t/a，分类收集包装后暂存于医疗废物暂存间，交由永州市医疗废物集中处置有限公司处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②污水处理站污泥</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项目废水处理新增污泥主要包括化粪池污泥、院区废水处理站新增污泥，具体分析如下：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A.化粪池污泥</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根据文献资料，我国化粪池国人均污泥产生系数为50g/人·天（参考文献《国际通用污泥量计算方法修正》）。项目医护人员共</w:t>
            </w:r>
            <w:r>
              <w:rPr>
                <w:rFonts w:hint="eastAsia" w:cs="Times New Roman" w:eastAsiaTheme="minorEastAsia"/>
                <w:color w:val="auto"/>
                <w:spacing w:val="11"/>
                <w:position w:val="0"/>
                <w:sz w:val="24"/>
                <w:szCs w:val="24"/>
                <w:highlight w:val="none"/>
                <w:u w:val="none" w:color="auto"/>
                <w:lang w:val="en-US" w:eastAsia="zh-CN"/>
              </w:rPr>
              <w:t>168</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人，病床总数为</w:t>
            </w:r>
            <w:r>
              <w:rPr>
                <w:rFonts w:hint="eastAsia" w:cs="Times New Roman" w:eastAsiaTheme="minorEastAsia"/>
                <w:color w:val="auto"/>
                <w:spacing w:val="11"/>
                <w:position w:val="0"/>
                <w:sz w:val="24"/>
                <w:szCs w:val="24"/>
                <w:highlight w:val="none"/>
                <w:u w:val="none" w:color="auto"/>
                <w:lang w:val="en-US" w:eastAsia="zh-CN"/>
              </w:rPr>
              <w:t>180</w:t>
            </w:r>
            <w:r>
              <w:rPr>
                <w:rFonts w:hint="eastAsia" w:ascii="Times New Roman" w:hAnsi="Times New Roman" w:cs="Times New Roman" w:eastAsiaTheme="minorEastAsia"/>
                <w:color w:val="auto"/>
                <w:spacing w:val="11"/>
                <w:position w:val="0"/>
                <w:sz w:val="24"/>
                <w:szCs w:val="24"/>
                <w:highlight w:val="none"/>
                <w:u w:val="none" w:color="auto"/>
                <w:lang w:val="en-US" w:eastAsia="zh-CN"/>
              </w:rPr>
              <w:t>张，则拟建项目化粪池污泥产生量为</w:t>
            </w:r>
            <w:r>
              <w:rPr>
                <w:rFonts w:hint="eastAsia" w:cs="Times New Roman" w:eastAsiaTheme="minorEastAsia"/>
                <w:color w:val="auto"/>
                <w:spacing w:val="11"/>
                <w:position w:val="0"/>
                <w:sz w:val="24"/>
                <w:szCs w:val="24"/>
                <w:highlight w:val="none"/>
                <w:u w:val="none" w:color="auto"/>
                <w:lang w:val="en-US" w:eastAsia="zh-CN"/>
              </w:rPr>
              <w:t>6.351</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t/a。由于污泥在化粪池中进行厌氧分解，可大大降低污泥的产生量，一般仅需半年清掏一次。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B.院区废水处理站新增污泥</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项目新增废水处理量为</w:t>
            </w:r>
            <w:r>
              <w:rPr>
                <w:rFonts w:hint="eastAsia" w:cs="Times New Roman" w:eastAsiaTheme="minorEastAsia"/>
                <w:color w:val="auto"/>
                <w:spacing w:val="11"/>
                <w:position w:val="0"/>
                <w:sz w:val="24"/>
                <w:szCs w:val="24"/>
                <w:highlight w:val="none"/>
                <w:u w:val="none" w:color="auto"/>
                <w:lang w:val="en-US" w:eastAsia="zh-CN"/>
              </w:rPr>
              <w:t>61737.56m</w:t>
            </w:r>
            <w:r>
              <w:rPr>
                <w:rFonts w:hint="eastAsia" w:cs="Times New Roman" w:eastAsiaTheme="minorEastAsia"/>
                <w:color w:val="auto"/>
                <w:spacing w:val="11"/>
                <w:position w:val="0"/>
                <w:sz w:val="24"/>
                <w:szCs w:val="24"/>
                <w:highlight w:val="none"/>
                <w:u w:val="none" w:color="auto"/>
                <w:vertAlign w:val="superscript"/>
                <w:lang w:val="en-US" w:eastAsia="zh-CN"/>
              </w:rPr>
              <w:t>3</w:t>
            </w:r>
            <w:r>
              <w:rPr>
                <w:rFonts w:hint="eastAsia" w:ascii="Times New Roman" w:hAnsi="Times New Roman" w:cs="Times New Roman" w:eastAsiaTheme="minorEastAsia"/>
                <w:color w:val="auto"/>
                <w:spacing w:val="11"/>
                <w:position w:val="0"/>
                <w:sz w:val="24"/>
                <w:szCs w:val="24"/>
                <w:highlight w:val="none"/>
                <w:u w:val="none" w:color="auto"/>
                <w:lang w:val="en-US" w:eastAsia="zh-CN"/>
              </w:rPr>
              <w:t>/a，</w:t>
            </w:r>
            <w:r>
              <w:rPr>
                <w:rFonts w:hint="eastAsia" w:cs="Times New Roman" w:eastAsiaTheme="minorEastAsia"/>
                <w:color w:val="auto"/>
                <w:spacing w:val="11"/>
                <w:position w:val="0"/>
                <w:sz w:val="24"/>
                <w:szCs w:val="24"/>
                <w:highlight w:val="none"/>
                <w:u w:val="none" w:color="auto"/>
                <w:lang w:val="en-US" w:eastAsia="zh-CN"/>
              </w:rPr>
              <w:t>根据项目现有运行情况</w:t>
            </w:r>
            <w:r>
              <w:rPr>
                <w:rFonts w:hint="eastAsia" w:ascii="Times New Roman" w:hAnsi="Times New Roman" w:cs="Times New Roman" w:eastAsiaTheme="minorEastAsia"/>
                <w:color w:val="auto"/>
                <w:spacing w:val="11"/>
                <w:position w:val="0"/>
                <w:sz w:val="24"/>
                <w:szCs w:val="24"/>
                <w:highlight w:val="none"/>
                <w:u w:val="none" w:color="auto"/>
                <w:lang w:val="en-US" w:eastAsia="zh-CN"/>
              </w:rPr>
              <w:t>，污泥产生系数按0.2kg污泥/吨·废水计，则拟建项目新增污泥产生量约为</w:t>
            </w:r>
            <w:r>
              <w:rPr>
                <w:rFonts w:hint="eastAsia" w:cs="Times New Roman" w:eastAsiaTheme="minorEastAsia"/>
                <w:color w:val="auto"/>
                <w:spacing w:val="11"/>
                <w:position w:val="0"/>
                <w:sz w:val="24"/>
                <w:szCs w:val="24"/>
                <w:highlight w:val="none"/>
                <w:u w:val="none" w:color="auto"/>
                <w:lang w:val="en-US" w:eastAsia="zh-CN"/>
              </w:rPr>
              <w:t>12.35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t/a，污泥消毒后清掏，作为危险废物交由</w:t>
            </w:r>
            <w:r>
              <w:rPr>
                <w:rFonts w:hint="eastAsia" w:cs="Times New Roman" w:eastAsiaTheme="minorEastAsia"/>
                <w:color w:val="auto"/>
                <w:spacing w:val="11"/>
                <w:position w:val="0"/>
                <w:sz w:val="24"/>
                <w:szCs w:val="24"/>
                <w:highlight w:val="none"/>
                <w:u w:val="none" w:color="auto"/>
                <w:lang w:val="en-US" w:eastAsia="zh-CN"/>
              </w:rPr>
              <w:t>永州市医疗废物集中处置有限公司</w:t>
            </w:r>
            <w:r>
              <w:rPr>
                <w:rFonts w:hint="eastAsia" w:ascii="Times New Roman" w:hAnsi="Times New Roman" w:cs="Times New Roman" w:eastAsiaTheme="minorEastAsia"/>
                <w:color w:val="auto"/>
                <w:spacing w:val="11"/>
                <w:position w:val="0"/>
                <w:sz w:val="24"/>
                <w:szCs w:val="24"/>
                <w:highlight w:val="none"/>
                <w:u w:val="none" w:color="auto"/>
                <w:lang w:val="en-US" w:eastAsia="zh-CN"/>
              </w:rPr>
              <w:t>处置。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对照《国家危险废物名录》（2025年版）及《固体废物分类与代码目录》（2024年版），本项目固废代码以及产生、处置情况详见下表。</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single" w:color="auto"/>
                <w:lang w:val="en-US"/>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4-</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1</w:t>
            </w:r>
            <w:r>
              <w:rPr>
                <w:rFonts w:hint="eastAsia" w:cs="Times New Roman" w:eastAsiaTheme="minorEastAsia"/>
                <w:b/>
                <w:color w:val="auto"/>
                <w:spacing w:val="11"/>
                <w:position w:val="0"/>
                <w:sz w:val="21"/>
                <w:szCs w:val="21"/>
                <w:highlight w:val="none"/>
                <w:u w:val="single" w:color="auto"/>
                <w:lang w:val="en-US" w:eastAsia="zh-CN"/>
              </w:rPr>
              <w:t>7</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single" w:color="auto"/>
              </w:rPr>
              <w:t xml:space="preserve"> </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固废产生及处置情况</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493"/>
              <w:gridCol w:w="1611"/>
              <w:gridCol w:w="1384"/>
              <w:gridCol w:w="2044"/>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序号</w:t>
                  </w:r>
                </w:p>
              </w:tc>
              <w:tc>
                <w:tcPr>
                  <w:tcW w:w="83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名称</w:t>
                  </w:r>
                </w:p>
              </w:tc>
              <w:tc>
                <w:tcPr>
                  <w:tcW w:w="900"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产生量</w:t>
                  </w:r>
                </w:p>
              </w:tc>
              <w:tc>
                <w:tcPr>
                  <w:tcW w:w="77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废物类别</w:t>
                  </w:r>
                </w:p>
              </w:tc>
              <w:tc>
                <w:tcPr>
                  <w:tcW w:w="114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固废代码</w:t>
                  </w:r>
                </w:p>
              </w:tc>
              <w:tc>
                <w:tcPr>
                  <w:tcW w:w="88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4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1</w:t>
                  </w:r>
                </w:p>
              </w:tc>
              <w:tc>
                <w:tcPr>
                  <w:tcW w:w="834"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日常</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生活</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垃圾</w:t>
                  </w:r>
                </w:p>
              </w:tc>
              <w:tc>
                <w:tcPr>
                  <w:tcW w:w="90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127.02t/a</w:t>
                  </w:r>
                </w:p>
              </w:tc>
              <w:tc>
                <w:tcPr>
                  <w:tcW w:w="77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一般固废</w:t>
                  </w:r>
                </w:p>
              </w:tc>
              <w:tc>
                <w:tcPr>
                  <w:tcW w:w="114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w:t>
                  </w:r>
                </w:p>
              </w:tc>
              <w:tc>
                <w:tcPr>
                  <w:tcW w:w="886"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由环卫部门集中清运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2</w:t>
                  </w:r>
                </w:p>
              </w:tc>
              <w:tc>
                <w:tcPr>
                  <w:tcW w:w="83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医疗废物</w:t>
                  </w:r>
                </w:p>
              </w:tc>
              <w:tc>
                <w:tcPr>
                  <w:tcW w:w="90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12.095</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t/a</w:t>
                  </w:r>
                </w:p>
              </w:tc>
              <w:tc>
                <w:tcPr>
                  <w:tcW w:w="773"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危险废物</w:t>
                  </w:r>
                </w:p>
              </w:tc>
              <w:tc>
                <w:tcPr>
                  <w:tcW w:w="1142"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HW01 841-001-01</w:t>
                  </w:r>
                  <w:r>
                    <w:rPr>
                      <w:rFonts w:hint="eastAsia" w:cs="Times New Roman"/>
                      <w:color w:val="auto"/>
                      <w:spacing w:val="11"/>
                      <w:kern w:val="0"/>
                      <w:position w:val="0"/>
                      <w:sz w:val="21"/>
                      <w:szCs w:val="21"/>
                      <w:highlight w:val="none"/>
                      <w:u w:val="single" w:color="auto"/>
                      <w:lang w:val="en-US" w:eastAsia="zh-CN" w:bidi="ar-SA"/>
                    </w:rPr>
                    <w:t>~HW01 841-005-01</w:t>
                  </w:r>
                </w:p>
              </w:tc>
              <w:tc>
                <w:tcPr>
                  <w:tcW w:w="886"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交由永州市医疗废物集中处置有限公司处置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3</w:t>
                  </w:r>
                </w:p>
              </w:tc>
              <w:tc>
                <w:tcPr>
                  <w:tcW w:w="834"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污水处理站污泥</w:t>
                  </w:r>
                </w:p>
              </w:tc>
              <w:tc>
                <w:tcPr>
                  <w:tcW w:w="90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18.701</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t/a</w:t>
                  </w:r>
                </w:p>
              </w:tc>
              <w:tc>
                <w:tcPr>
                  <w:tcW w:w="773"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142"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w:t>
                  </w:r>
                  <w:r>
                    <w:rPr>
                      <w:rFonts w:hint="eastAsia" w:cs="Times New Roman"/>
                      <w:color w:val="auto"/>
                      <w:spacing w:val="11"/>
                      <w:kern w:val="0"/>
                      <w:position w:val="0"/>
                      <w:sz w:val="21"/>
                      <w:szCs w:val="21"/>
                      <w:highlight w:val="none"/>
                      <w:u w:val="single" w:color="auto"/>
                      <w:lang w:val="en-US" w:eastAsia="zh-CN" w:bidi="ar-SA"/>
                    </w:rPr>
                    <w:t xml:space="preserve">49 </w:t>
                  </w:r>
                </w:p>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772-006-49</w:t>
                  </w:r>
                </w:p>
              </w:tc>
              <w:tc>
                <w:tcPr>
                  <w:tcW w:w="886"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4.1管理要求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（1）一般工业固废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yellow"/>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rPr>
              <w:t>本项目</w:t>
            </w:r>
            <w:r>
              <w:rPr>
                <w:rFonts w:hint="eastAsia" w:cs="Times New Roman" w:eastAsiaTheme="minorEastAsia"/>
                <w:color w:val="auto"/>
                <w:spacing w:val="11"/>
                <w:position w:val="0"/>
                <w:szCs w:val="24"/>
                <w:highlight w:val="none"/>
                <w:u w:val="none" w:color="auto"/>
                <w:lang w:val="en-US" w:eastAsia="zh-CN"/>
              </w:rPr>
              <w:t>院内设置垃圾分类收集桶，生活垃圾收集后由环卫部门统一清运处理，</w:t>
            </w:r>
            <w:r>
              <w:rPr>
                <w:rFonts w:ascii="Times New Roman" w:hAnsi="Times New Roman" w:cs="Times New Roman" w:eastAsiaTheme="minorEastAsia"/>
                <w:color w:val="auto"/>
                <w:spacing w:val="11"/>
                <w:position w:val="0"/>
                <w:szCs w:val="24"/>
                <w:highlight w:val="none"/>
                <w:u w:val="none" w:color="auto"/>
              </w:rPr>
              <w:t>项目所有固废要按</w:t>
            </w:r>
            <w:r>
              <w:rPr>
                <w:rFonts w:hint="eastAsia" w:ascii="宋体" w:hAnsi="宋体" w:eastAsia="宋体" w:cs="宋体"/>
                <w:color w:val="auto"/>
                <w:spacing w:val="11"/>
                <w:position w:val="0"/>
                <w:szCs w:val="24"/>
                <w:highlight w:val="none"/>
                <w:u w:val="none" w:color="auto"/>
              </w:rPr>
              <w:t>照“减量化、资源化、无害化”处理</w:t>
            </w:r>
            <w:r>
              <w:rPr>
                <w:rFonts w:ascii="Times New Roman" w:hAnsi="Times New Roman" w:cs="Times New Roman" w:eastAsiaTheme="minorEastAsia"/>
                <w:color w:val="auto"/>
                <w:spacing w:val="11"/>
                <w:position w:val="0"/>
                <w:szCs w:val="24"/>
                <w:highlight w:val="none"/>
                <w:u w:val="none" w:color="auto"/>
              </w:rPr>
              <w:t>原则，加强固体废物的内部管理，建立固体废物产生、外运、处置及最终去向的详细账单，按废物转移交换处置管理办法实施追踪管理，并落实安全管理责任，避免二次污染。一般工业固废暂存场所</w:t>
            </w:r>
            <w:r>
              <w:rPr>
                <w:rFonts w:hint="eastAsia" w:ascii="Times New Roman" w:hAnsi="Times New Roman" w:cs="Times New Roman" w:eastAsiaTheme="minorEastAsia"/>
                <w:color w:val="auto"/>
                <w:spacing w:val="11"/>
                <w:position w:val="0"/>
                <w:szCs w:val="24"/>
                <w:highlight w:val="none"/>
                <w:u w:val="none" w:color="auto"/>
                <w:lang w:val="en-US" w:eastAsia="zh-CN"/>
              </w:rPr>
              <w:t>应</w:t>
            </w:r>
            <w:r>
              <w:rPr>
                <w:rFonts w:ascii="Times New Roman" w:hAnsi="Times New Roman" w:cs="Times New Roman" w:eastAsiaTheme="minorEastAsia"/>
                <w:color w:val="auto"/>
                <w:spacing w:val="11"/>
                <w:position w:val="0"/>
                <w:szCs w:val="24"/>
                <w:highlight w:val="none"/>
                <w:u w:val="none" w:color="auto"/>
              </w:rPr>
              <w:t>按照</w:t>
            </w:r>
            <w:r>
              <w:rPr>
                <w:rFonts w:hint="default" w:ascii="Times New Roman" w:hAnsi="Times New Roman" w:cs="Times New Roman" w:eastAsiaTheme="minorEastAsia"/>
                <w:color w:val="auto"/>
                <w:spacing w:val="11"/>
                <w:position w:val="0"/>
                <w:szCs w:val="24"/>
                <w:highlight w:val="none"/>
                <w:u w:val="none" w:color="auto"/>
                <w:lang w:val="en-US" w:eastAsia="zh-CN"/>
              </w:rPr>
              <w:t>《一般工业固体废物贮存和填埋污染控制标准》（GB18599-2020）中规定其贮存过程应满足相应防渗漏、防雨淋、防扬尘等环境保护要求</w:t>
            </w:r>
            <w:r>
              <w:rPr>
                <w:rFonts w:ascii="Times New Roman" w:hAnsi="Times New Roman" w:cs="Times New Roman" w:eastAsiaTheme="minorEastAsia"/>
                <w:color w:val="auto"/>
                <w:spacing w:val="11"/>
                <w:position w:val="0"/>
                <w:szCs w:val="24"/>
                <w:highlight w:val="none"/>
                <w:u w:val="none" w:color="auto"/>
              </w:rPr>
              <w:t>，固废按相关标准和要求妥善处置</w:t>
            </w:r>
            <w:r>
              <w:rPr>
                <w:rFonts w:hint="default" w:ascii="Times New Roman" w:hAnsi="Times New Roman" w:cs="Times New Roman" w:eastAsiaTheme="minorEastAsia"/>
                <w:color w:val="auto"/>
                <w:spacing w:val="11"/>
                <w:position w:val="0"/>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（2）危险废物</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建设单位应委托有资质的单位</w:t>
            </w:r>
            <w:r>
              <w:rPr>
                <w:rFonts w:hint="eastAsia" w:cs="Times New Roman" w:eastAsiaTheme="minorEastAsia"/>
                <w:color w:val="auto"/>
                <w:spacing w:val="11"/>
                <w:position w:val="0"/>
                <w:szCs w:val="24"/>
                <w:highlight w:val="none"/>
                <w:u w:val="single" w:color="auto"/>
                <w:lang w:val="en-US" w:eastAsia="zh-CN"/>
              </w:rPr>
              <w:t>对危险废物</w:t>
            </w:r>
            <w:r>
              <w:rPr>
                <w:rFonts w:hint="default" w:ascii="Times New Roman" w:hAnsi="Times New Roman" w:cs="Times New Roman" w:eastAsiaTheme="minorEastAsia"/>
                <w:color w:val="auto"/>
                <w:spacing w:val="11"/>
                <w:position w:val="0"/>
                <w:szCs w:val="24"/>
                <w:highlight w:val="none"/>
                <w:u w:val="single" w:color="auto"/>
                <w:lang w:val="en-US" w:eastAsia="zh-CN"/>
              </w:rPr>
              <w:t>进行处理处置，本项目</w:t>
            </w:r>
            <w:r>
              <w:rPr>
                <w:rFonts w:hint="eastAsia" w:cs="Times New Roman" w:eastAsiaTheme="minorEastAsia"/>
                <w:color w:val="auto"/>
                <w:spacing w:val="11"/>
                <w:position w:val="0"/>
                <w:szCs w:val="24"/>
                <w:highlight w:val="none"/>
                <w:u w:val="single" w:color="auto"/>
                <w:lang w:val="en-US" w:eastAsia="zh-CN"/>
              </w:rPr>
              <w:t>拟设置医疗废物暂存间</w:t>
            </w:r>
            <w:r>
              <w:rPr>
                <w:rFonts w:hint="default" w:ascii="Times New Roman" w:hAnsi="Times New Roman" w:cs="Times New Roman" w:eastAsiaTheme="minorEastAsia"/>
                <w:color w:val="auto"/>
                <w:spacing w:val="11"/>
                <w:position w:val="0"/>
                <w:szCs w:val="24"/>
                <w:highlight w:val="none"/>
                <w:u w:val="single" w:color="auto"/>
                <w:lang w:val="en-US" w:eastAsia="zh-CN"/>
              </w:rPr>
              <w:t>（</w:t>
            </w:r>
            <w:r>
              <w:rPr>
                <w:rFonts w:hint="eastAsia" w:cs="Times New Roman" w:eastAsiaTheme="minorEastAsia"/>
                <w:color w:val="auto"/>
                <w:spacing w:val="11"/>
                <w:position w:val="0"/>
                <w:szCs w:val="24"/>
                <w:highlight w:val="none"/>
                <w:u w:val="single" w:color="auto"/>
                <w:lang w:val="en-US" w:eastAsia="zh-CN"/>
              </w:rPr>
              <w:t>20</w:t>
            </w:r>
            <w:r>
              <w:rPr>
                <w:rFonts w:hint="default" w:ascii="Times New Roman" w:hAnsi="Times New Roman" w:cs="Times New Roman" w:eastAsiaTheme="minorEastAsia"/>
                <w:color w:val="auto"/>
                <w:spacing w:val="11"/>
                <w:position w:val="0"/>
                <w:szCs w:val="24"/>
                <w:highlight w:val="none"/>
                <w:u w:val="single" w:color="auto"/>
                <w:lang w:val="en-US" w:eastAsia="zh-CN"/>
              </w:rPr>
              <w:t>m</w:t>
            </w:r>
            <w:r>
              <w:rPr>
                <w:rFonts w:hint="default" w:ascii="Times New Roman" w:hAnsi="Times New Roman" w:cs="Times New Roman" w:eastAsiaTheme="minorEastAsia"/>
                <w:color w:val="auto"/>
                <w:spacing w:val="11"/>
                <w:position w:val="0"/>
                <w:szCs w:val="24"/>
                <w:highlight w:val="none"/>
                <w:u w:val="single" w:color="auto"/>
                <w:vertAlign w:val="superscript"/>
                <w:lang w:val="en-US" w:eastAsia="zh-CN"/>
              </w:rPr>
              <w:t>2</w:t>
            </w:r>
            <w:r>
              <w:rPr>
                <w:rFonts w:hint="default" w:ascii="Times New Roman" w:hAnsi="Times New Roman" w:cs="Times New Roman" w:eastAsiaTheme="minorEastAsia"/>
                <w:color w:val="auto"/>
                <w:spacing w:val="11"/>
                <w:position w:val="0"/>
                <w:szCs w:val="24"/>
                <w:highlight w:val="none"/>
                <w:u w:val="single" w:color="auto"/>
                <w:lang w:val="en-US" w:eastAsia="zh-CN"/>
              </w:rPr>
              <w:t>），并加以防风、防渗、防雨、防晒处理，其储存处设置明显的危险废物临时储存场所标识，严格按照国家危险废物的相关管理要求及规范进行管理</w:t>
            </w:r>
            <w:r>
              <w:rPr>
                <w:rFonts w:hint="eastAsia" w:cs="Times New Roman" w:eastAsiaTheme="minorEastAsia"/>
                <w:color w:val="auto"/>
                <w:spacing w:val="11"/>
                <w:position w:val="0"/>
                <w:szCs w:val="24"/>
                <w:highlight w:val="none"/>
                <w:u w:val="single" w:color="auto"/>
                <w:lang w:val="en-US" w:eastAsia="zh-CN"/>
              </w:rPr>
              <w:t>。危险废物</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外运时需要严格按照国家环境保护总局令第5号文件《危险废物转移联单管理办法》的相关规定报批危险废物转移计划，应做到不沿途抛洒；因此，必须加强对固体废弃物的管理，确保各类固体废弃物的妥善处置。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根据《危险废物贮存污染控制标准》（GB18597-2023），项目产生的危险废物需建设专用的危险废物贮存设施，必须进行预处理，使之稳定后贮存；医疗废物种类繁多，建设单位应对医疗废物进行分类收集，收集后临时存放在医疗废物暂存间内，参考国务院[2003]第380号令《医疗废物管理条例》以及卫生部[2003]第36号令《医疗卫生机构医疗废物管理办法》等，对项目医疗废物的收集及储运提出以下污染防治措施：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①分类收集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本项目医疗废物统一收集至医疗废物暂存间，根据医疗废物的类别，将医疗废物分置于符合《医疗废物专用包装物、容器的标准和警示标识的规定》的包装物或者容器内，有机、无机，液体、固体必须分开收集；感染性废物、病理性废物、损伤性废物、药物性废物及化学性废物不能混合收集；少量的药物性废物可以混入感染性废物，但应当在标签上注明。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②收集容器设置要求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收集容器应符合《医疗废物专用包装物、容器的标准和警示标识的规定》（环发[2003]188号）要求。盛装医疗废物的每个包装物、容器外表面应当有警示标识，在每个包装物、容器上应当系中文标签，中文标签的内容应当包括：医疗废物产生单位、产生日期、类别及需要的特别说明等。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③分类管理与处置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按照《医疗废物专用包装物、容器的标准和警示标识的规定》，根据医疗废物的类别，将医疗废物分置于符合的包装物或容器内；在盛装医疗废物前，应当对医疗废物包装物或者容器进行认真检查，确保无破损、渗漏和其它缺陷；盛装的医疗废物达到包装物或者容51器的3/4时，应当使用有效的封口方式，使包装物或者容器的封口紧实、严密；包装物或者容器的外表面被感染性废物污染时，应当对被污染处进行消毒处理或者增加一层包装；放入包装物或者容器内的感染性废物、损伤性废物不得取出。医疗废物分类收集后，一次性医疗器械毁形消毒后交由有危险废物资质单位进行处理；医疗废物中病原体的培养基、标本和菌种、毒种保存液等高危险废物，应当首先在产生地点进行压力蒸汽灭菌或者化学消毒处理，然后按感染性废物收集处理；玻璃类委托相关单位进行综合利用；化学性废物中批量的废化学试剂、废消毒剂应当交由专门机构处置；废弃的麻醉、精神、毒性等药品及其相关的废物的管理，依照有关法律、行政法规和国家有关规定、标准执行。</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④暂时贮存设施要求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医疗废物贮存间应按照《医疗卫生机构医疗废物管理办法》规定，达到以下要求：远离医疗区、食品加工区、人员活动区和生活垃圾存放场所，方便医疗废物运送人员及运送工具、车辆的出入；有严密的封闭措施，设专（兼）职人员管理，防止非工作人员接触医疗废物；有防鼠、防蚊蝇、防蟑螂的安全措施；防止渗漏和雨水冲刷；易于清洁和消毒；避免阳光直射；设有明显的医疗废物警示标识和“禁止吸烟、饮食”的警示标识；暂时贮存病理性废物，应当具备低温贮存或者防腐条件。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⑤暂贮时间要求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根据《危险废物贮存污染控制标准》，医院产生的临床废物常温下贮存期不得超过 1 天，于 5 摄氏度以下冷藏，不得超过 7 天。《医疗卫生机构医疗废物管理办法》规定医疗废物暂时贮存的时间不得超过 2 天。另外医疗废物暂存间均应满足防雨、防渗、防流失的要求，地面与裙角要用坚固、防渗的材料建造；贮存危险废物的容器和包装物以及贮存场所设置危险废物识别标志。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⑥危废暂存设施要求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厂内危险废物暂存场所应按照《危险废物贮存污染物控制标准》（GB18597-20</w:t>
            </w:r>
            <w:r>
              <w:rPr>
                <w:rFonts w:hint="eastAsia" w:ascii="Times New Roman" w:hAnsi="Times New Roman" w:cs="Times New Roman" w:eastAsiaTheme="minorEastAsia"/>
                <w:color w:val="auto"/>
                <w:spacing w:val="11"/>
                <w:position w:val="0"/>
                <w:szCs w:val="24"/>
                <w:highlight w:val="none"/>
                <w:u w:val="single" w:color="auto"/>
                <w:lang w:val="en-US" w:eastAsia="zh-CN"/>
              </w:rPr>
              <w:t>23</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）及修改单的规定设置，具体要求如下：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A.</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所有产生的危险废物均应使用符合标准要求的容器盛装，装载危险废物的容器及材质要满足相应的强度要求，且必须完好无损；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B.</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禁止将不相容（相互反应）的危险废物在同一容器内混装，装危险废物的容器上必须粘贴符合标准附录A所示的标签；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C.</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D.</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E.</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必须定期对贮存的危险废物包装容器及贮存设施进行检查，发现破损，应及时采取措施清理更换；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cs="Times New Roman" w:eastAsiaTheme="minorEastAsia"/>
                <w:color w:val="auto"/>
                <w:spacing w:val="11"/>
                <w:position w:val="0"/>
                <w:szCs w:val="24"/>
                <w:highlight w:val="none"/>
                <w:u w:val="single" w:color="auto"/>
                <w:lang w:val="en-US" w:eastAsia="zh-CN"/>
              </w:rPr>
              <w:t>F.</w:t>
            </w:r>
            <w:r>
              <w:rPr>
                <w:rFonts w:hint="default" w:ascii="Times New Roman" w:hAnsi="Times New Roman" w:cs="Times New Roman" w:eastAsiaTheme="minorEastAsia"/>
                <w:color w:val="auto"/>
                <w:spacing w:val="11"/>
                <w:position w:val="0"/>
                <w:szCs w:val="24"/>
                <w:highlight w:val="none"/>
                <w:u w:val="single" w:color="auto"/>
                <w:lang w:val="en-US" w:eastAsia="zh-CN"/>
              </w:rPr>
              <w:t>危险废物贮存设施必须按照《环境保护图形标志 固体废物贮存（处置）场》（GB15562.2‐1995）</w:t>
            </w:r>
            <w:r>
              <w:rPr>
                <w:rFonts w:hint="eastAsia" w:ascii="Times New Roman" w:hAnsi="Times New Roman" w:cs="Times New Roman" w:eastAsiaTheme="minorEastAsia"/>
                <w:color w:val="auto"/>
                <w:spacing w:val="11"/>
                <w:position w:val="0"/>
                <w:szCs w:val="24"/>
                <w:highlight w:val="none"/>
                <w:u w:val="single" w:color="auto"/>
                <w:lang w:val="en-US" w:eastAsia="zh-CN"/>
              </w:rPr>
              <w:t>及修改清单</w:t>
            </w:r>
            <w:r>
              <w:rPr>
                <w:rFonts w:hint="default" w:ascii="Times New Roman" w:hAnsi="Times New Roman" w:cs="Times New Roman" w:eastAsiaTheme="minorEastAsia"/>
                <w:color w:val="auto"/>
                <w:spacing w:val="11"/>
                <w:position w:val="0"/>
                <w:szCs w:val="24"/>
                <w:highlight w:val="none"/>
                <w:u w:val="single" w:color="auto"/>
                <w:lang w:val="en-US" w:eastAsia="zh-CN"/>
              </w:rPr>
              <w:t>的规定设置警示标志。</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b/>
                <w:bCs/>
                <w:color w:val="auto"/>
                <w:spacing w:val="11"/>
                <w:position w:val="0"/>
                <w:szCs w:val="24"/>
                <w:highlight w:val="none"/>
                <w:u w:val="single" w:color="auto"/>
                <w:lang w:val="en-US" w:eastAsia="zh-CN"/>
              </w:rPr>
            </w:pPr>
            <w:r>
              <w:rPr>
                <w:rFonts w:hint="default" w:ascii="Times New Roman" w:hAnsi="Times New Roman" w:cs="Times New Roman" w:eastAsiaTheme="minorEastAsia"/>
                <w:b/>
                <w:bCs/>
                <w:color w:val="auto"/>
                <w:spacing w:val="11"/>
                <w:position w:val="0"/>
                <w:szCs w:val="24"/>
                <w:highlight w:val="none"/>
                <w:u w:val="single" w:color="auto"/>
                <w:lang w:val="en-US" w:eastAsia="zh-CN"/>
              </w:rPr>
              <w:t xml:space="preserve">危险固废相关管理计划：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ascii="Times New Roman" w:hAnsi="Times New Roman" w:cs="Times New Roman" w:eastAsiaTheme="minorEastAsia"/>
                <w:color w:val="auto"/>
                <w:spacing w:val="11"/>
                <w:position w:val="0"/>
                <w:szCs w:val="24"/>
                <w:highlight w:val="none"/>
                <w:u w:val="single" w:color="auto"/>
                <w:lang w:val="en-US" w:eastAsia="zh-CN"/>
              </w:rPr>
              <w:t>①</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single" w:color="auto"/>
                <w:lang w:val="en-US" w:eastAsia="zh-CN"/>
              </w:rPr>
            </w:pPr>
            <w:r>
              <w:rPr>
                <w:rFonts w:hint="eastAsia" w:ascii="Times New Roman" w:hAnsi="Times New Roman" w:cs="Times New Roman" w:eastAsiaTheme="minorEastAsia"/>
                <w:color w:val="auto"/>
                <w:spacing w:val="11"/>
                <w:position w:val="0"/>
                <w:szCs w:val="24"/>
                <w:highlight w:val="none"/>
                <w:u w:val="single" w:color="auto"/>
                <w:lang w:val="en-US" w:eastAsia="zh-CN"/>
              </w:rPr>
              <w:t>②</w:t>
            </w:r>
            <w:r>
              <w:rPr>
                <w:rFonts w:hint="default" w:ascii="Times New Roman" w:hAnsi="Times New Roman" w:cs="Times New Roman" w:eastAsiaTheme="minorEastAsia"/>
                <w:color w:val="auto"/>
                <w:spacing w:val="11"/>
                <w:position w:val="0"/>
                <w:szCs w:val="24"/>
                <w:highlight w:val="none"/>
                <w:u w:val="single" w:color="auto"/>
                <w:lang w:val="en-US" w:eastAsia="zh-CN"/>
              </w:rPr>
              <w:t xml:space="preserve">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Cs w:val="24"/>
                <w:highlight w:val="none"/>
                <w:u w:val="single" w:color="auto"/>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通过采取上述措施后，本项目固体废物均可得到妥善的处理，对区域环境影响较小。</w:t>
            </w:r>
          </w:p>
          <w:p>
            <w:pPr>
              <w:pStyle w:val="32"/>
              <w:ind w:left="0" w:leftChars="0" w:firstLine="0" w:firstLineChars="0"/>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single" w:color="auto"/>
                <w:lang w:val="en-US" w:eastAsia="zh-CN"/>
              </w:rPr>
              <w:t>5三本账分析</w:t>
            </w:r>
          </w:p>
          <w:p>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ascii="Times New Roman" w:hAnsi="Times New Roman" w:eastAsia="宋体" w:cs="Times New Roman"/>
                <w:b/>
                <w:bCs/>
                <w:color w:val="auto"/>
                <w:spacing w:val="11"/>
                <w:position w:val="0"/>
                <w:sz w:val="21"/>
                <w:szCs w:val="21"/>
                <w:highlight w:val="none"/>
                <w:u w:val="single" w:color="auto"/>
                <w:lang w:val="en-US" w:eastAsia="zh-CN"/>
              </w:rPr>
              <w:t>1</w:t>
            </w:r>
            <w:r>
              <w:rPr>
                <w:rFonts w:hint="eastAsia" w:cs="Times New Roman"/>
                <w:b/>
                <w:bCs/>
                <w:color w:val="auto"/>
                <w:spacing w:val="11"/>
                <w:position w:val="0"/>
                <w:sz w:val="21"/>
                <w:szCs w:val="21"/>
                <w:highlight w:val="none"/>
                <w:u w:val="single" w:color="auto"/>
                <w:lang w:val="en-US" w:eastAsia="zh-CN"/>
              </w:rPr>
              <w:t>8</w:t>
            </w:r>
            <w:r>
              <w:rPr>
                <w:rFonts w:hint="eastAsia" w:ascii="Times New Roman" w:hAnsi="Times New Roman" w:eastAsia="宋体" w:cs="Times New Roman"/>
                <w:b/>
                <w:bCs/>
                <w:color w:val="auto"/>
                <w:spacing w:val="11"/>
                <w:position w:val="0"/>
                <w:sz w:val="21"/>
                <w:szCs w:val="21"/>
                <w:highlight w:val="none"/>
                <w:u w:val="single" w:color="auto"/>
              </w:rPr>
              <w:t xml:space="preserve">  项目建成后全院污染物排放“三本帐"一览表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496"/>
              <w:gridCol w:w="882"/>
              <w:gridCol w:w="1036"/>
              <w:gridCol w:w="1034"/>
              <w:gridCol w:w="916"/>
              <w:gridCol w:w="1151"/>
              <w:gridCol w:w="1376"/>
              <w:gridCol w:w="12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种类</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污染物名称</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原有项目排放量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以新代老</w:t>
                  </w: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削减量</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拟建项目排放量</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全院排放量</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水污染物</w:t>
                  </w: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COD</w:t>
                  </w:r>
                  <w:r>
                    <w:rPr>
                      <w:rFonts w:ascii="Times New Roman" w:hAnsi="Times New Roman" w:eastAsia="宋体" w:cs="Times New Roman"/>
                      <w:b w:val="0"/>
                      <w:bCs w:val="0"/>
                      <w:color w:val="auto"/>
                      <w:sz w:val="21"/>
                      <w:szCs w:val="21"/>
                      <w:highlight w:val="none"/>
                      <w:u w:val="single" w:color="auto"/>
                      <w:vertAlign w:val="subscript"/>
                    </w:rPr>
                    <w:t>Cr</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13.42t/a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15.43t/a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28.85t/a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15.43t/a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NH</w:t>
                  </w:r>
                  <w:r>
                    <w:rPr>
                      <w:rFonts w:ascii="Times New Roman" w:hAnsi="Times New Roman" w:eastAsia="宋体" w:cs="Times New Roman"/>
                      <w:b w:val="0"/>
                      <w:bCs w:val="0"/>
                      <w:color w:val="auto"/>
                      <w:sz w:val="21"/>
                      <w:szCs w:val="21"/>
                      <w:highlight w:val="none"/>
                      <w:u w:val="single" w:color="auto"/>
                      <w:vertAlign w:val="subscript"/>
                    </w:rPr>
                    <w:t>3</w:t>
                  </w:r>
                  <w:r>
                    <w:rPr>
                      <w:rFonts w:ascii="Times New Roman" w:hAnsi="Times New Roman" w:eastAsia="宋体" w:cs="Times New Roman"/>
                      <w:b w:val="0"/>
                      <w:bCs w:val="0"/>
                      <w:color w:val="auto"/>
                      <w:sz w:val="21"/>
                      <w:szCs w:val="21"/>
                      <w:highlight w:val="none"/>
                      <w:u w:val="single" w:color="auto"/>
                    </w:rPr>
                    <w:t>-N</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1.64t/a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2.16t/a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3.8t/a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2.16t/a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BOD</w:t>
                  </w:r>
                  <w:r>
                    <w:rPr>
                      <w:rFonts w:ascii="Times New Roman" w:hAnsi="Times New Roman" w:eastAsia="宋体" w:cs="Times New Roman"/>
                      <w:b w:val="0"/>
                      <w:bCs w:val="0"/>
                      <w:color w:val="auto"/>
                      <w:sz w:val="21"/>
                      <w:szCs w:val="21"/>
                      <w:highlight w:val="none"/>
                      <w:u w:val="single" w:color="auto"/>
                      <w:vertAlign w:val="subscript"/>
                    </w:rPr>
                    <w:t>5</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5.08t/a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6.17t/a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11.25t/a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6.17t/a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SS</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1.4t/a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3.70t/a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5.1t/a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3.70t/a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粪大肠菌群</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大气污染物</w:t>
                  </w:r>
                </w:p>
              </w:tc>
              <w:tc>
                <w:tcPr>
                  <w:tcW w:w="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有组织</w:t>
                  </w:r>
                </w:p>
              </w:tc>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食堂</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油烟</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39.9kg/a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39.9kg/a</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无组织</w:t>
                  </w:r>
                </w:p>
              </w:tc>
              <w:tc>
                <w:tcPr>
                  <w:tcW w:w="4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污水处理站废气</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4"/>
                      <w:highlight w:val="none"/>
                      <w:u w:val="single" w:color="auto"/>
                    </w:rPr>
                    <w:t>NH</w:t>
                  </w:r>
                  <w:r>
                    <w:rPr>
                      <w:rFonts w:ascii="Times New Roman" w:hAnsi="Times New Roman" w:eastAsia="宋体" w:cs="Times New Roman"/>
                      <w:color w:val="auto"/>
                      <w:sz w:val="21"/>
                      <w:szCs w:val="24"/>
                      <w:highlight w:val="none"/>
                      <w:u w:val="single" w:color="auto"/>
                      <w:vertAlign w:val="subscript"/>
                    </w:rPr>
                    <w:t>3</w:t>
                  </w:r>
                </w:p>
              </w:tc>
              <w:tc>
                <w:tcPr>
                  <w:tcW w:w="5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12.59kg/a</w:t>
                  </w:r>
                </w:p>
              </w:tc>
              <w:tc>
                <w:tcPr>
                  <w:tcW w:w="769"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12.59kg/a</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+12.59kg/a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4"/>
                      <w:highlight w:val="none"/>
                      <w:u w:val="single" w:color="auto"/>
                    </w:rPr>
                    <w:t>H</w:t>
                  </w:r>
                  <w:r>
                    <w:rPr>
                      <w:rFonts w:ascii="Times New Roman" w:hAnsi="Times New Roman" w:eastAsia="宋体" w:cs="Times New Roman"/>
                      <w:color w:val="auto"/>
                      <w:sz w:val="21"/>
                      <w:szCs w:val="24"/>
                      <w:highlight w:val="none"/>
                      <w:u w:val="single" w:color="auto"/>
                      <w:vertAlign w:val="subscript"/>
                    </w:rPr>
                    <w:t>2</w:t>
                  </w:r>
                  <w:r>
                    <w:rPr>
                      <w:rFonts w:ascii="Times New Roman" w:hAnsi="Times New Roman" w:eastAsia="宋体" w:cs="Times New Roman"/>
                      <w:color w:val="auto"/>
                      <w:sz w:val="21"/>
                      <w:szCs w:val="24"/>
                      <w:highlight w:val="none"/>
                      <w:u w:val="single" w:color="auto"/>
                    </w:rPr>
                    <w:t>S</w:t>
                  </w:r>
                </w:p>
              </w:tc>
              <w:tc>
                <w:tcPr>
                  <w:tcW w:w="5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0.49kg/a</w:t>
                  </w:r>
                </w:p>
              </w:tc>
              <w:tc>
                <w:tcPr>
                  <w:tcW w:w="769"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cs="Times New Roman"/>
                      <w:color w:val="auto"/>
                      <w:spacing w:val="11"/>
                      <w:kern w:val="2"/>
                      <w:sz w:val="21"/>
                      <w:szCs w:val="21"/>
                      <w:highlight w:val="none"/>
                      <w:u w:val="single" w:color="auto"/>
                      <w:lang w:val="en-US" w:eastAsia="zh-CN" w:bidi="ar-SA"/>
                    </w:rPr>
                    <w:t>0.49kg/a</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r>
                    <w:rPr>
                      <w:rFonts w:hint="eastAsia" w:ascii="Times New Roman" w:hAnsi="Times New Roman" w:eastAsia="宋体" w:cs="Times New Roman"/>
                      <w:color w:val="auto"/>
                      <w:spacing w:val="11"/>
                      <w:position w:val="0"/>
                      <w:sz w:val="21"/>
                      <w:szCs w:val="21"/>
                      <w:highlight w:val="none"/>
                      <w:u w:val="single" w:color="auto"/>
                      <w:lang w:val="en-US" w:eastAsia="zh-CN"/>
                    </w:rPr>
                    <w:t>0.49kg/a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sz w:val="21"/>
                      <w:szCs w:val="24"/>
                      <w:highlight w:val="none"/>
                      <w:u w:val="single" w:color="auto"/>
                    </w:rPr>
                    <w:t>备用发电机尾气</w:t>
                  </w: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sz w:val="21"/>
                      <w:szCs w:val="24"/>
                      <w:highlight w:val="none"/>
                      <w:u w:val="single" w:color="auto"/>
                    </w:rPr>
                    <w:t>SO</w:t>
                  </w:r>
                  <w:r>
                    <w:rPr>
                      <w:rFonts w:ascii="Times New Roman" w:hAnsi="Times New Roman" w:eastAsia="宋体" w:cs="Times New Roman"/>
                      <w:color w:val="auto"/>
                      <w:sz w:val="21"/>
                      <w:szCs w:val="24"/>
                      <w:highlight w:val="none"/>
                      <w:u w:val="single" w:color="auto"/>
                      <w:vertAlign w:val="subscript"/>
                    </w:rPr>
                    <w:t>2</w:t>
                  </w:r>
                  <w:r>
                    <w:rPr>
                      <w:rFonts w:ascii="Times New Roman" w:hAnsi="Times New Roman" w:eastAsia="宋体" w:cs="Times New Roman"/>
                      <w:color w:val="auto"/>
                      <w:sz w:val="21"/>
                      <w:szCs w:val="24"/>
                      <w:highlight w:val="none"/>
                      <w:u w:val="single" w:color="auto"/>
                    </w:rPr>
                    <w:t>、NO</w:t>
                  </w:r>
                  <w:r>
                    <w:rPr>
                      <w:rFonts w:ascii="Times New Roman" w:hAnsi="Times New Roman" w:eastAsia="宋体" w:cs="Times New Roman"/>
                      <w:color w:val="auto"/>
                      <w:sz w:val="21"/>
                      <w:szCs w:val="24"/>
                      <w:highlight w:val="none"/>
                      <w:u w:val="single" w:color="auto"/>
                      <w:vertAlign w:val="subscript"/>
                    </w:rPr>
                    <w:t>X</w:t>
                  </w:r>
                  <w:r>
                    <w:rPr>
                      <w:rFonts w:ascii="Times New Roman" w:hAnsi="Times New Roman" w:eastAsia="宋体" w:cs="Times New Roman"/>
                      <w:color w:val="auto"/>
                      <w:sz w:val="21"/>
                      <w:szCs w:val="24"/>
                      <w:highlight w:val="none"/>
                      <w:u w:val="single" w:color="auto"/>
                    </w:rPr>
                    <w:t>、烟尘</w:t>
                  </w:r>
                  <w:r>
                    <w:rPr>
                      <w:rFonts w:hint="eastAsia" w:ascii="Times New Roman" w:hAnsi="Times New Roman" w:eastAsia="宋体" w:cs="Times New Roman"/>
                      <w:color w:val="auto"/>
                      <w:sz w:val="21"/>
                      <w:szCs w:val="24"/>
                      <w:highlight w:val="none"/>
                      <w:u w:val="single" w:color="auto"/>
                      <w:lang w:eastAsia="zh-CN"/>
                    </w:rPr>
                    <w:t>、</w:t>
                  </w:r>
                  <w:r>
                    <w:rPr>
                      <w:rFonts w:hint="eastAsia" w:ascii="Times New Roman" w:hAnsi="Times New Roman" w:eastAsia="宋体" w:cs="Times New Roman"/>
                      <w:color w:val="auto"/>
                      <w:sz w:val="21"/>
                      <w:szCs w:val="24"/>
                      <w:highlight w:val="none"/>
                      <w:u w:val="single" w:color="auto"/>
                      <w:lang w:val="en-US" w:eastAsia="zh-CN"/>
                    </w:rPr>
                    <w:t>CO</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汽车尾气</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CO、THC、NOx</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增加少量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107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检验科等其他废气</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少量</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107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感染病区含菌废气</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c>
                <w:tcPr>
                  <w:tcW w:w="5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少量</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固废</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生活垃圾</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50.07t/a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127.02t/a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177.09t/a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127.02t/a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医疗废物</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sz w:val="21"/>
                      <w:szCs w:val="21"/>
                      <w:u w:val="single" w:color="auto"/>
                      <w:lang w:val="en-US" w:eastAsia="zh-CN"/>
                    </w:rPr>
                    <w:t>27t/a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12.095t/a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39.095t/a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12.095t/a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污水处理站污泥</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sz w:val="21"/>
                      <w:szCs w:val="21"/>
                      <w:u w:val="single" w:color="auto"/>
                      <w:lang w:val="en-US" w:eastAsia="zh-CN"/>
                    </w:rPr>
                    <w:t>0.0023t/a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18.701t/a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18.7033t/a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18.701t/a</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6</w:t>
            </w: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地下水、土壤环境影响分析</w:t>
            </w:r>
          </w:p>
          <w:p>
            <w:pPr>
              <w:ind w:firstLine="480"/>
              <w:rPr>
                <w:rFonts w:hint="eastAsia" w:ascii="Times New Roman" w:hAnsi="Times New Roman" w:eastAsia="宋体" w:cs="Times New Roman"/>
                <w:color w:val="auto"/>
                <w:spacing w:val="11"/>
                <w:position w:val="0"/>
                <w:szCs w:val="24"/>
                <w:highlight w:val="none"/>
                <w:u w:val="none" w:color="auto"/>
              </w:rPr>
            </w:pPr>
            <w:r>
              <w:rPr>
                <w:rFonts w:hint="eastAsia" w:ascii="Times New Roman" w:hAnsi="Times New Roman" w:eastAsia="宋体" w:cs="Times New Roman"/>
                <w:color w:val="auto"/>
                <w:spacing w:val="11"/>
                <w:position w:val="0"/>
                <w:szCs w:val="24"/>
                <w:highlight w:val="none"/>
                <w:u w:val="none" w:color="auto"/>
              </w:rPr>
              <w:t>根据生态环境部办公厅2020年12月24日印发的《建设项目环境影响报告表编制技术指南（污染影响类）（试行）》中具体编制要求“原则上不开展地下水、土壤环境质量现状调查。建设项目存在土壤环境污染途径的，应结合污染源、保护目标分布情况开展现状调查以留作背景值。”结合现场及工艺分析调查，本项目场地地面</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ascii="Times New Roman" w:hAnsi="Times New Roman" w:eastAsia="宋体" w:cs="Times New Roman"/>
                <w:color w:val="auto"/>
                <w:spacing w:val="11"/>
                <w:position w:val="0"/>
                <w:szCs w:val="24"/>
                <w:highlight w:val="none"/>
                <w:u w:val="none" w:color="auto"/>
                <w:lang w:val="en-US" w:eastAsia="zh-CN"/>
              </w:rPr>
              <w:t>污水处理站拟做</w:t>
            </w:r>
            <w:r>
              <w:rPr>
                <w:rFonts w:hint="eastAsia" w:ascii="Times New Roman" w:hAnsi="Times New Roman" w:eastAsia="宋体" w:cs="Times New Roman"/>
                <w:color w:val="auto"/>
                <w:spacing w:val="11"/>
                <w:position w:val="0"/>
                <w:szCs w:val="24"/>
                <w:highlight w:val="none"/>
                <w:u w:val="none" w:color="auto"/>
              </w:rPr>
              <w:t>硬化</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ascii="Times New Roman" w:hAnsi="Times New Roman" w:eastAsia="宋体" w:cs="Times New Roman"/>
                <w:color w:val="auto"/>
                <w:spacing w:val="11"/>
                <w:position w:val="0"/>
                <w:szCs w:val="24"/>
                <w:highlight w:val="none"/>
                <w:u w:val="none" w:color="auto"/>
                <w:lang w:val="en-US" w:eastAsia="zh-CN"/>
              </w:rPr>
              <w:t>防渗防漏处理</w:t>
            </w:r>
            <w:r>
              <w:rPr>
                <w:rFonts w:hint="eastAsia" w:ascii="Times New Roman" w:hAnsi="Times New Roman" w:eastAsia="宋体" w:cs="Times New Roman"/>
                <w:color w:val="auto"/>
                <w:spacing w:val="11"/>
                <w:position w:val="0"/>
                <w:szCs w:val="24"/>
                <w:highlight w:val="none"/>
                <w:u w:val="none" w:color="auto"/>
              </w:rPr>
              <w:t>，不存在土壤和地下水的污染途径。</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环境风险分析</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.1环境风险评价等级</w:t>
            </w:r>
          </w:p>
          <w:p>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none" w:color="auto"/>
              </w:rPr>
            </w:pPr>
            <w:r>
              <w:rPr>
                <w:rFonts w:ascii="Times New Roman" w:hAnsi="Times New Roman" w:eastAsia="宋体" w:cs="Times New Roman"/>
                <w:b/>
                <w:bCs/>
                <w:color w:val="auto"/>
                <w:spacing w:val="11"/>
                <w:position w:val="0"/>
                <w:sz w:val="21"/>
                <w:szCs w:val="21"/>
                <w:highlight w:val="none"/>
                <w:u w:val="none" w:color="auto"/>
              </w:rPr>
              <w:t>表</w:t>
            </w:r>
            <w:r>
              <w:rPr>
                <w:rFonts w:hint="eastAsia" w:ascii="Times New Roman" w:hAnsi="Times New Roman" w:eastAsia="宋体" w:cs="Times New Roman"/>
                <w:b/>
                <w:bCs/>
                <w:color w:val="auto"/>
                <w:spacing w:val="11"/>
                <w:position w:val="0"/>
                <w:sz w:val="21"/>
                <w:szCs w:val="21"/>
                <w:highlight w:val="none"/>
                <w:u w:val="none" w:color="auto"/>
              </w:rPr>
              <w:t>4-</w:t>
            </w:r>
            <w:r>
              <w:rPr>
                <w:rFonts w:hint="eastAsia" w:cs="Times New Roman"/>
                <w:b/>
                <w:bCs/>
                <w:color w:val="auto"/>
                <w:spacing w:val="11"/>
                <w:position w:val="0"/>
                <w:sz w:val="21"/>
                <w:szCs w:val="21"/>
                <w:highlight w:val="none"/>
                <w:u w:val="none" w:color="auto"/>
                <w:lang w:val="en-US" w:eastAsia="zh-CN"/>
              </w:rPr>
              <w:t>19</w:t>
            </w:r>
            <w:r>
              <w:rPr>
                <w:rFonts w:hint="eastAsia" w:ascii="Times New Roman" w:hAnsi="Times New Roman" w:eastAsia="宋体" w:cs="Times New Roman"/>
                <w:b/>
                <w:bCs/>
                <w:color w:val="auto"/>
                <w:spacing w:val="11"/>
                <w:position w:val="0"/>
                <w:sz w:val="21"/>
                <w:szCs w:val="21"/>
                <w:highlight w:val="none"/>
                <w:u w:val="none" w:color="auto"/>
              </w:rPr>
              <w:t xml:space="preserve">  </w:t>
            </w:r>
            <w:r>
              <w:rPr>
                <w:rFonts w:ascii="Times New Roman" w:hAnsi="Times New Roman" w:eastAsia="宋体" w:cs="Times New Roman"/>
                <w:b/>
                <w:bCs/>
                <w:color w:val="auto"/>
                <w:spacing w:val="11"/>
                <w:position w:val="0"/>
                <w:sz w:val="21"/>
                <w:szCs w:val="21"/>
                <w:highlight w:val="none"/>
                <w:u w:val="none" w:color="auto"/>
              </w:rPr>
              <w:t>项目重大危险源判别表</w:t>
            </w:r>
          </w:p>
          <w:tbl>
            <w:tblPr>
              <w:tblStyle w:val="26"/>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708"/>
              <w:gridCol w:w="1834"/>
              <w:gridCol w:w="1244"/>
              <w:gridCol w:w="1648"/>
              <w:gridCol w:w="1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序号</w:t>
                  </w:r>
                </w:p>
              </w:tc>
              <w:tc>
                <w:tcPr>
                  <w:tcW w:w="9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危险物质类别</w:t>
                  </w:r>
                </w:p>
              </w:tc>
              <w:tc>
                <w:tcPr>
                  <w:tcW w:w="1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最大存在总量qn/t</w:t>
                  </w:r>
                </w:p>
              </w:tc>
              <w:tc>
                <w:tcPr>
                  <w:tcW w:w="7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临界量Qn/t</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该危险物质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q/Q值</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1</w:t>
                  </w:r>
                </w:p>
              </w:tc>
              <w:tc>
                <w:tcPr>
                  <w:tcW w:w="969"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医疗废物</w:t>
                  </w:r>
                </w:p>
              </w:tc>
              <w:tc>
                <w:tcPr>
                  <w:tcW w:w="10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0.05</w:t>
                  </w:r>
                </w:p>
              </w:tc>
              <w:tc>
                <w:tcPr>
                  <w:tcW w:w="7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50</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0.001</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医疗废物暂存间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合计</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0.001</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根据《建设项目环境风险评价技术导则》（HJ169-2018）附录C，按下式计算物质总量与其临界量的比值（Q）：</w:t>
            </w:r>
          </w:p>
          <w:p>
            <w:pPr>
              <w:adjustRightInd/>
              <w:snapToGrid/>
              <w:spacing w:line="240" w:lineRule="auto"/>
              <w:ind w:firstLine="0" w:firstLineChars="0"/>
              <w:jc w:val="center"/>
              <w:rPr>
                <w:rFonts w:ascii="Times New Roman" w:hAnsi="Times New Roman" w:eastAsia="宋体" w:cs="Times New Roman"/>
                <w:color w:val="auto"/>
                <w:spacing w:val="11"/>
                <w:position w:val="0"/>
                <w:sz w:val="21"/>
                <w:szCs w:val="20"/>
                <w:u w:val="none" w:color="auto"/>
              </w:rPr>
            </w:pPr>
            <w:r>
              <w:rPr>
                <w:rFonts w:ascii="Times New Roman" w:hAnsi="Times New Roman" w:eastAsia="宋体" w:cs="Times New Roman"/>
                <w:color w:val="auto"/>
                <w:spacing w:val="11"/>
                <w:position w:val="0"/>
                <w:sz w:val="21"/>
                <w:szCs w:val="20"/>
                <w:u w:val="none" w:color="auto"/>
              </w:rPr>
              <w:drawing>
                <wp:inline distT="0" distB="0" distL="114300" distR="114300">
                  <wp:extent cx="1175385" cy="406400"/>
                  <wp:effectExtent l="0" t="0" r="57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式中：q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,…qn—每种危险物质的最大存在量，t；</w:t>
            </w:r>
          </w:p>
          <w:p>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,…Qn—每种危险物质的临界量，t。</w:t>
            </w:r>
          </w:p>
          <w:p>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当Q＜1时，该项目环境风险潜势为Ⅰ。</w:t>
            </w:r>
          </w:p>
          <w:p>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当Q≥1时，将Q值划分为：（1）1≤Q＜10；（2）10≤Q＜100；（3）Q≥100。</w:t>
            </w:r>
          </w:p>
          <w:p>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经计算，项目危险物质数量与临界量比值（Q）=</w:t>
            </w:r>
            <w:r>
              <w:rPr>
                <w:rFonts w:hint="eastAsia" w:ascii="Times New Roman" w:hAnsi="Times New Roman" w:eastAsia="宋体" w:cs="Times New Roman"/>
                <w:color w:val="auto"/>
                <w:spacing w:val="11"/>
                <w:position w:val="0"/>
                <w:szCs w:val="24"/>
                <w:u w:val="none" w:color="auto"/>
                <w:lang w:val="en-US" w:eastAsia="zh-CN"/>
              </w:rPr>
              <w:t>0.001</w:t>
            </w:r>
            <w:r>
              <w:rPr>
                <w:rFonts w:ascii="Times New Roman" w:hAnsi="Times New Roman" w:eastAsia="宋体" w:cs="Times New Roman"/>
                <w:color w:val="auto"/>
                <w:spacing w:val="11"/>
                <w:position w:val="0"/>
                <w:szCs w:val="24"/>
                <w:u w:val="none" w:color="auto"/>
              </w:rPr>
              <w:t>&lt;1。根据《建设项目环境风险评价技术导则》（HJ/T169-2018）附录C</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险物质数量及工艺系统危险性（P）分级</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中C.1.1规定：当Q&lt;1时，项目风险潜势为I。本项目的环境风险评价可开展简要分析。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.2环境风险识别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经分析，</w:t>
            </w:r>
            <w:r>
              <w:rPr>
                <w:rFonts w:hint="eastAsia" w:cs="Times New Roman"/>
                <w:color w:val="auto"/>
                <w:spacing w:val="11"/>
                <w:kern w:val="0"/>
                <w:position w:val="0"/>
                <w:sz w:val="24"/>
                <w:szCs w:val="24"/>
                <w:highlight w:val="none"/>
                <w:u w:val="none" w:color="auto"/>
                <w:lang w:val="en-US" w:eastAsia="zh-CN" w:bidi="ar"/>
              </w:rPr>
              <w:t>本</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项目可能存在的风险类型有：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①本项目设有一座感控楼，日常医疗过程中仍可能接触到携带有致病性微生物相关的病人，如：流感病人、肝炎病人、肺结核病人、痢疾病人等，医院内存在着致病性微生物（细菌、病毒）产生环境风险的潜在可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②医疗废物中含有大量致病菌，在医疗废物收集、储存、运输过程中，由于操作不当或管理缺失，所造成的医疗废物泄漏风险。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③由于医院污水处理设备的故障，使含有病原微生物、有毒有害和难生物降解的污染物进入市政污水管网，对污水处理厂运行产生不利影响，病原微生物等对地表水体也将产生不利影响，存在医疗废水处理设施事故状态下的排污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eastAsia" w:ascii="Times New Roman" w:hAnsi="Times New Roman" w:eastAsia="宋体" w:cs="Times New Roman"/>
                <w:b/>
                <w:bCs/>
                <w:color w:val="auto"/>
                <w:spacing w:val="11"/>
                <w:kern w:val="2"/>
                <w:position w:val="0"/>
                <w:sz w:val="24"/>
                <w:szCs w:val="22"/>
                <w:highlight w:val="none"/>
                <w:u w:val="none" w:color="auto"/>
                <w:lang w:val="en-US" w:eastAsia="zh-CN" w:bidi="ar-SA"/>
              </w:rPr>
              <w:t>.3</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环境风险分析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①致病微生物环境风险分析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直接传播进入人体发生疾病的途径主要有三种：血液、体液传播（如艾滋病、乙型肝炎、EB病毒等）、消化道传播（甲型/戊型肝炎、幽门螺旋菌、霍乱弧菌、沙门菌属等）和呼吸道传播（非典型性肺炎、肺结核、流感、炭疽和麻疹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②医疗固体废物收集、贮存和运输风险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医疗固废中回收利用价值低，且可能残留传染性病菌、病毒、化学污染物等有害物质，导致其有极强的传染性、生物病毒性和腐蚀性。其病毒、病菌的危害性是普通生活垃圾的几十、几百甚至上千倍。同时本身所携带病菌数量巨大，种类繁多，有空间传染、急性传染、交叉传染、潜伏传染的特性。如果不经有效分类收集处理的话，很容易引起各种疾病的传播和蔓延。将极大的危害人们身心健康，成为疫病流行的源头，后果是不可想象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③医疗废水事故排放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导致医疗废水处理事故的原因主要包括以下</w:t>
            </w:r>
            <w:r>
              <w:rPr>
                <w:rFonts w:hint="eastAsia" w:cs="Times New Roman"/>
                <w:color w:val="auto"/>
                <w:spacing w:val="11"/>
                <w:kern w:val="0"/>
                <w:position w:val="0"/>
                <w:sz w:val="24"/>
                <w:szCs w:val="24"/>
                <w:highlight w:val="none"/>
                <w:u w:val="single" w:color="auto"/>
                <w:lang w:val="en-US" w:eastAsia="zh-CN" w:bidi="ar"/>
              </w:rPr>
              <w:t>三</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个方面：一是操作不当或处理设施失灵使废水不能达标排放。而废水中具有传染性的污染因子如病人的血、尿、便可以诱发疾病或造成伤害；酸、碱、SS、BOD</w:t>
            </w:r>
            <w:r>
              <w:rPr>
                <w:rFonts w:hint="default" w:ascii="Times New Roman" w:hAnsi="Times New Roman" w:eastAsia="宋体" w:cs="Times New Roman"/>
                <w:color w:val="auto"/>
                <w:spacing w:val="11"/>
                <w:kern w:val="0"/>
                <w:position w:val="0"/>
                <w:sz w:val="24"/>
                <w:szCs w:val="24"/>
                <w:highlight w:val="none"/>
                <w:u w:val="single" w:color="auto"/>
                <w:vertAlign w:val="subscript"/>
                <w:lang w:val="en-US" w:eastAsia="zh-CN" w:bidi="ar"/>
              </w:rPr>
              <w:t>5</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COD等有毒、有害物质和多种致病菌、病毒和寄生虫卵，在环境中具有一定的适应力，危害性较大。二是虽然废水水质处理达标，但未能较好地控制水量，使过多的余氯、大肠杆菌排放水体，影响附近的水环境质量。</w:t>
            </w:r>
            <w:r>
              <w:rPr>
                <w:rFonts w:hint="eastAsia" w:cs="Times New Roman"/>
                <w:color w:val="auto"/>
                <w:spacing w:val="11"/>
                <w:kern w:val="0"/>
                <w:position w:val="0"/>
                <w:sz w:val="24"/>
                <w:szCs w:val="24"/>
                <w:highlight w:val="none"/>
                <w:u w:val="single" w:color="auto"/>
                <w:lang w:val="en-US" w:eastAsia="zh-CN" w:bidi="ar"/>
              </w:rPr>
              <w:t>三是发生重大传染病疫情时，废水量骤增，院内污水处理站处理能力更不上污水产生量，废水事故外排影响附近水环境质量。</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ascii="Times New Roman" w:hAnsi="Times New Roman" w:eastAsia="宋体" w:cs="Times New Roman"/>
                <w:b/>
                <w:bCs/>
                <w:color w:val="auto"/>
                <w:spacing w:val="11"/>
                <w:position w:val="0"/>
                <w:szCs w:val="24"/>
                <w:u w:val="none" w:color="auto"/>
              </w:rPr>
            </w:pPr>
            <w:r>
              <w:rPr>
                <w:rFonts w:hint="eastAsia" w:cs="Times New Roman"/>
                <w:b/>
                <w:bCs/>
                <w:color w:val="auto"/>
                <w:spacing w:val="11"/>
                <w:position w:val="0"/>
                <w:szCs w:val="24"/>
                <w:u w:val="none" w:color="auto"/>
                <w:lang w:val="en-US" w:eastAsia="zh-CN"/>
              </w:rPr>
              <w:t>7.4</w:t>
            </w:r>
            <w:r>
              <w:rPr>
                <w:rFonts w:ascii="Times New Roman" w:hAnsi="Times New Roman" w:eastAsia="宋体" w:cs="Times New Roman"/>
                <w:b/>
                <w:bCs/>
                <w:color w:val="auto"/>
                <w:spacing w:val="11"/>
                <w:position w:val="0"/>
                <w:szCs w:val="24"/>
                <w:u w:val="none" w:color="auto"/>
              </w:rPr>
              <w:t>风险防范措施及应急要求</w:t>
            </w:r>
          </w:p>
          <w:p>
            <w:pPr>
              <w:ind w:firstLine="480"/>
              <w:rPr>
                <w:rFonts w:ascii="Times New Roman" w:hAnsi="Times New Roman" w:eastAsia="宋体" w:cs="Times New Roman"/>
                <w:color w:val="auto"/>
                <w:spacing w:val="11"/>
                <w:position w:val="0"/>
                <w:szCs w:val="24"/>
                <w:u w:val="none" w:color="auto"/>
              </w:rPr>
            </w:pPr>
            <w:r>
              <w:rPr>
                <w:rFonts w:hint="eastAsia" w:ascii="Times New Roman" w:hAnsi="Times New Roman" w:eastAsia="宋体" w:cs="Times New Roman"/>
                <w:color w:val="auto"/>
                <w:spacing w:val="11"/>
                <w:position w:val="0"/>
                <w:szCs w:val="24"/>
                <w:u w:val="none" w:color="auto"/>
              </w:rPr>
              <w:t>①致病微生物环境防范及应急措施</w:t>
            </w:r>
          </w:p>
          <w:p>
            <w:pPr>
              <w:ind w:firstLine="480"/>
              <w:rPr>
                <w:rFonts w:ascii="Times New Roman" w:hAnsi="Times New Roman" w:eastAsia="宋体" w:cs="Times New Roman"/>
                <w:color w:val="auto"/>
                <w:spacing w:val="11"/>
                <w:position w:val="0"/>
                <w:szCs w:val="24"/>
                <w:u w:val="none" w:color="auto"/>
              </w:rPr>
            </w:pPr>
            <w:r>
              <w:rPr>
                <w:rFonts w:hint="eastAsia" w:ascii="Times New Roman" w:hAnsi="Times New Roman" w:eastAsia="宋体" w:cs="Times New Roman"/>
                <w:color w:val="auto"/>
                <w:spacing w:val="11"/>
                <w:position w:val="0"/>
                <w:szCs w:val="24"/>
                <w:u w:val="none" w:color="auto"/>
              </w:rPr>
              <w:t>本项目内含一栋</w:t>
            </w:r>
            <w:r>
              <w:rPr>
                <w:rFonts w:hint="eastAsia" w:ascii="Times New Roman" w:hAnsi="Times New Roman" w:eastAsia="宋体" w:cs="Times New Roman"/>
                <w:color w:val="auto"/>
                <w:spacing w:val="11"/>
                <w:position w:val="0"/>
                <w:szCs w:val="24"/>
                <w:u w:val="none" w:color="auto"/>
                <w:lang w:val="en-US" w:eastAsia="zh-CN"/>
              </w:rPr>
              <w:t>感控楼</w:t>
            </w:r>
            <w:r>
              <w:rPr>
                <w:rFonts w:hint="eastAsia" w:ascii="Times New Roman" w:hAnsi="Times New Roman" w:eastAsia="宋体" w:cs="Times New Roman"/>
                <w:color w:val="auto"/>
                <w:spacing w:val="11"/>
                <w:position w:val="0"/>
                <w:szCs w:val="24"/>
                <w:u w:val="none" w:color="auto"/>
              </w:rPr>
              <w:t>，因此在日常诊疗中应对传染病诊治规模进行控制，尽量将传染病例进行单独诊治，并给予特殊管理。同时医院职工做好传染病防治工作，严格控制传染病对外蔓延的趋势。缩小传染病病毒接触群体，将传染对象降到最低，适当时候应当进行隔离的保守治疗方式。</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②医疗固废收集、贮存和运输风险防范措施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A.医疗废物暂存的风险防范</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本项目</w:t>
            </w:r>
            <w:r>
              <w:rPr>
                <w:rFonts w:hint="eastAsia" w:cs="Times New Roman"/>
                <w:color w:val="auto"/>
                <w:spacing w:val="11"/>
                <w:position w:val="0"/>
                <w:szCs w:val="24"/>
                <w:u w:val="single" w:color="auto"/>
                <w:lang w:val="en-US" w:eastAsia="zh-CN"/>
              </w:rPr>
              <w:t>新建</w:t>
            </w:r>
            <w:r>
              <w:rPr>
                <w:rFonts w:hint="eastAsia" w:ascii="Times New Roman" w:hAnsi="Times New Roman" w:eastAsia="宋体" w:cs="Times New Roman"/>
                <w:color w:val="auto"/>
                <w:spacing w:val="11"/>
                <w:position w:val="0"/>
                <w:szCs w:val="24"/>
                <w:u w:val="single" w:color="auto"/>
              </w:rPr>
              <w:t>医疗废物暂存</w:t>
            </w:r>
            <w:r>
              <w:rPr>
                <w:rFonts w:hint="eastAsia" w:cs="Times New Roman"/>
                <w:color w:val="auto"/>
                <w:spacing w:val="11"/>
                <w:position w:val="0"/>
                <w:szCs w:val="24"/>
                <w:u w:val="single" w:color="auto"/>
                <w:lang w:val="en-US" w:eastAsia="zh-CN"/>
              </w:rPr>
              <w:t>间</w:t>
            </w:r>
            <w:r>
              <w:rPr>
                <w:rFonts w:hint="eastAsia" w:ascii="Times New Roman" w:hAnsi="Times New Roman" w:eastAsia="宋体" w:cs="Times New Roman"/>
                <w:color w:val="auto"/>
                <w:spacing w:val="11"/>
                <w:position w:val="0"/>
                <w:szCs w:val="24"/>
                <w:u w:val="single" w:color="auto"/>
              </w:rPr>
              <w:t>。与生活垃圾存放地分开。远离医疗区、人员活动区，方便医疗废物运送人员及运送工具、车辆的出入；设专职人员管理，防止非工作人员接触医疗废物；有防鼠、防蚊蝇、防蟑螂的安全措施；防止渗漏和雨水冲刷；设有明显的医疗废物警示标识和“禁止吸烟、饮食”的警示标识；医疗废物分类收集，采用专用容器，明确各类废弃物标识，分类包装，分类堆放。暂时贮存病理性废物，应当具备低温贮存或者防腐条件。</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对感染性废物必须采取安全、有效、经济的隔离和处理方法。操作感染性或任何有潜在危害的废物时，必须穿戴手套和防护服由专业人员严格区分感染性和非感染性废物。收集锐利物日包装容器必须使用硬质、防漏、防刺破材料。针或刀应保存在有明显标记、防泄漏、防刺破的容器内。处理含有锐利物品的感染性废料时应使用防刺破手套。同时对暂存的医疗废物及时清运处理。</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②医疗废物转运的风险防范</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垃圾运送要使用专用车辆，车辆厢体要与驾驶室分离并密闭，厢体内应达到气密性要求，厢体地步防液体渗漏，内壁光滑平整，易于清洗消毒；医疗垃圾运送路线要避开人口密集区域和交通拥堵道路。运输车辆配备《危险废物转移联单》（医疗废物专用）、《医疗废物运送登记卡》、运送路线图、通讯设备、医疗废物产生单位及其管理人员名单与电话号码、事故应急预案及联系单位和人员名单与电话号码、收集医疗废物的工具及消毒器具与药品、防护用品等。</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废物运送人员在接收医疗废物时，应外观检查医院是否按规定进行包装、标识，不得打开包装袋取出医疗废物。医疗废物运送采用《危险废物转移联单》（医疗废物专用）、《医疗废物运送登记卡》管理制度。</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③医用危险化学品事故性泄漏防范及应急措施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用危险化学品的购买、储存、保管和使用，以及运输应当按照《危险化学品安全管理条例》（国务院令第645号）的规定进行管理。危险化学品必须储存在专用的储存室内，其存储方式、方法和数量必须符合国家标准，并由专人管理，危险化学品出入库应进行核查登记，并定期检查库存，实行双人双发、双人保管制度。</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④医疗废水事故排放防范及应急措施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A.做到雨污分流，保证污水管道施工质量，注意工程废水总排口与市污水管线的衔接，加强污水治理设施的运行管理，定期的检查、维护和保养污水管道及污水处理站，避免管道堵塞、破裂等情况发生。</w:t>
            </w:r>
          </w:p>
          <w:p>
            <w:pPr>
              <w:ind w:firstLine="480"/>
              <w:rPr>
                <w:rFonts w:hint="eastAsia"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B</w:t>
            </w:r>
            <w:r>
              <w:rPr>
                <w:rFonts w:hint="eastAsia" w:cs="Times New Roman"/>
                <w:color w:val="auto"/>
                <w:spacing w:val="11"/>
                <w:position w:val="0"/>
                <w:szCs w:val="24"/>
                <w:u w:val="single" w:color="auto"/>
                <w:lang w:eastAsia="zh-CN"/>
              </w:rPr>
              <w:t>.</w:t>
            </w:r>
            <w:r>
              <w:rPr>
                <w:rFonts w:hint="eastAsia" w:ascii="Times New Roman" w:hAnsi="Times New Roman" w:eastAsia="宋体" w:cs="Times New Roman"/>
                <w:color w:val="auto"/>
                <w:spacing w:val="11"/>
                <w:position w:val="0"/>
                <w:szCs w:val="24"/>
                <w:u w:val="single" w:color="auto"/>
              </w:rPr>
              <w:t>加强污水处理效果的监控设施建设，处理后出水指标要按照环境管理工作制度的要求，定期、定时进行监测，以保证污水稳定达标排放。</w:t>
            </w:r>
          </w:p>
          <w:p>
            <w:pPr>
              <w:ind w:firstLine="480"/>
              <w:rPr>
                <w:rFonts w:hint="default" w:ascii="Times New Roman" w:hAnsi="Times New Roman" w:eastAsia="宋体" w:cs="Times New Roman"/>
                <w:color w:val="auto"/>
                <w:spacing w:val="11"/>
                <w:position w:val="0"/>
                <w:szCs w:val="24"/>
                <w:u w:val="single" w:color="auto"/>
                <w:lang w:val="en-US" w:eastAsia="zh-CN"/>
              </w:rPr>
            </w:pPr>
            <w:r>
              <w:rPr>
                <w:rFonts w:hint="eastAsia" w:cs="Times New Roman"/>
                <w:color w:val="auto"/>
                <w:spacing w:val="11"/>
                <w:position w:val="0"/>
                <w:szCs w:val="24"/>
                <w:u w:val="single" w:color="auto"/>
                <w:lang w:val="en-US" w:eastAsia="zh-CN"/>
              </w:rPr>
              <w:t>C.根据《医院污水处理工程技术规范》（HJ2029-2013），传染病医院污水处理工程应急事故池容积不小于日排放量的100%。本项目废水排放量为169.144m</w:t>
            </w:r>
            <w:r>
              <w:rPr>
                <w:rFonts w:hint="eastAsia" w:cs="Times New Roman"/>
                <w:color w:val="auto"/>
                <w:spacing w:val="11"/>
                <w:position w:val="0"/>
                <w:szCs w:val="24"/>
                <w:u w:val="single" w:color="auto"/>
                <w:vertAlign w:val="superscript"/>
                <w:lang w:val="en-US" w:eastAsia="zh-CN"/>
              </w:rPr>
              <w:t>3</w:t>
            </w:r>
            <w:r>
              <w:rPr>
                <w:rFonts w:hint="eastAsia" w:cs="Times New Roman"/>
                <w:color w:val="auto"/>
                <w:spacing w:val="11"/>
                <w:position w:val="0"/>
                <w:szCs w:val="24"/>
                <w:u w:val="single" w:color="auto"/>
                <w:lang w:val="en-US" w:eastAsia="zh-CN"/>
              </w:rPr>
              <w:t>/d，因此本评价要求建设单位应建设一个170m</w:t>
            </w:r>
            <w:r>
              <w:rPr>
                <w:rFonts w:hint="eastAsia" w:cs="Times New Roman"/>
                <w:color w:val="auto"/>
                <w:spacing w:val="11"/>
                <w:position w:val="0"/>
                <w:szCs w:val="24"/>
                <w:u w:val="single" w:color="auto"/>
                <w:vertAlign w:val="superscript"/>
                <w:lang w:val="en-US" w:eastAsia="zh-CN"/>
              </w:rPr>
              <w:t>3</w:t>
            </w:r>
            <w:r>
              <w:rPr>
                <w:rFonts w:hint="eastAsia" w:cs="Times New Roman"/>
                <w:color w:val="auto"/>
                <w:spacing w:val="11"/>
                <w:position w:val="0"/>
                <w:szCs w:val="24"/>
                <w:u w:val="single" w:color="auto"/>
                <w:lang w:val="en-US" w:eastAsia="zh-CN"/>
              </w:rPr>
              <w:t>的应急事故池，用于事故情况下储存废水用。事故池容积满足应急事故池容积不小于日排放量的100%的要求。</w:t>
            </w:r>
          </w:p>
          <w:p>
            <w:pPr>
              <w:ind w:left="0" w:leftChars="0" w:firstLine="0" w:firstLineChars="0"/>
              <w:rPr>
                <w:rFonts w:ascii="Times New Roman" w:hAnsi="Times New Roman" w:eastAsia="宋体" w:cs="Times New Roman"/>
                <w:color w:val="auto"/>
                <w:spacing w:val="11"/>
                <w:position w:val="0"/>
                <w:szCs w:val="24"/>
                <w:highlight w:val="none"/>
                <w:u w:val="none" w:color="auto"/>
              </w:rPr>
            </w:pPr>
            <w:r>
              <w:rPr>
                <w:rFonts w:hint="eastAsia" w:cs="Times New Roman"/>
                <w:b/>
                <w:bCs/>
                <w:color w:val="auto"/>
                <w:spacing w:val="11"/>
                <w:position w:val="0"/>
                <w:sz w:val="24"/>
                <w:szCs w:val="22"/>
                <w:highlight w:val="none"/>
                <w:u w:val="none" w:color="auto"/>
                <w:lang w:val="en-US" w:eastAsia="zh-CN"/>
              </w:rPr>
              <w:t>7</w:t>
            </w:r>
            <w:r>
              <w:rPr>
                <w:rFonts w:hint="eastAsia" w:ascii="Times New Roman" w:hAnsi="Times New Roman" w:eastAsia="宋体" w:cs="Times New Roman"/>
                <w:b/>
                <w:bCs/>
                <w:color w:val="auto"/>
                <w:spacing w:val="11"/>
                <w:position w:val="0"/>
                <w:sz w:val="24"/>
                <w:szCs w:val="22"/>
                <w:highlight w:val="none"/>
                <w:u w:val="none" w:color="auto"/>
                <w:lang w:val="en-US" w:eastAsia="zh-CN"/>
              </w:rPr>
              <w:t>.</w:t>
            </w:r>
            <w:r>
              <w:rPr>
                <w:rFonts w:hint="eastAsia" w:cs="Times New Roman"/>
                <w:b/>
                <w:bCs/>
                <w:color w:val="auto"/>
                <w:spacing w:val="11"/>
                <w:position w:val="0"/>
                <w:sz w:val="24"/>
                <w:szCs w:val="22"/>
                <w:highlight w:val="none"/>
                <w:u w:val="none" w:color="auto"/>
                <w:lang w:val="en-US" w:eastAsia="zh-CN"/>
              </w:rPr>
              <w:t>5</w:t>
            </w:r>
            <w:r>
              <w:rPr>
                <w:rFonts w:hint="default" w:ascii="Times New Roman" w:hAnsi="Times New Roman" w:eastAsia="宋体" w:cs="Times New Roman"/>
                <w:b/>
                <w:bCs/>
                <w:color w:val="auto"/>
                <w:spacing w:val="11"/>
                <w:position w:val="0"/>
                <w:sz w:val="24"/>
                <w:szCs w:val="22"/>
                <w:highlight w:val="none"/>
                <w:u w:val="none" w:color="auto"/>
              </w:rPr>
              <w:t>建设项目环境风险简单分析内容表</w:t>
            </w:r>
          </w:p>
          <w:p>
            <w:pPr>
              <w:autoSpaceDE w:val="0"/>
              <w:autoSpaceDN w:val="0"/>
              <w:ind w:firstLine="480"/>
              <w:jc w:val="left"/>
              <w:rPr>
                <w:rFonts w:ascii="Times New Roman" w:hAnsi="Times New Roman" w:eastAsia="宋体" w:cs="Times New Roman"/>
                <w:color w:val="auto"/>
                <w:spacing w:val="11"/>
                <w:position w:val="0"/>
                <w:u w:val="none" w:color="auto"/>
              </w:rPr>
            </w:pPr>
            <w:r>
              <w:rPr>
                <w:rFonts w:ascii="Times New Roman" w:hAnsi="Times New Roman" w:eastAsia="宋体" w:cs="Times New Roman"/>
                <w:bCs/>
                <w:color w:val="auto"/>
                <w:spacing w:val="11"/>
                <w:position w:val="0"/>
                <w:u w:val="none" w:color="auto"/>
              </w:rPr>
              <w:t>建设项目环境风险简单分析内容表如下：</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表4-</w:t>
            </w:r>
            <w:r>
              <w:rPr>
                <w:rFonts w:hint="eastAsia" w:cs="Times New Roman"/>
                <w:b/>
                <w:bCs/>
                <w:color w:val="auto"/>
                <w:spacing w:val="11"/>
                <w:kern w:val="2"/>
                <w:position w:val="0"/>
                <w:sz w:val="21"/>
                <w:szCs w:val="21"/>
                <w:highlight w:val="none"/>
                <w:u w:val="none" w:color="auto"/>
                <w:lang w:val="en-US" w:eastAsia="zh-CN" w:bidi="ar-SA"/>
              </w:rPr>
              <w:t>20</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建设项目环境风险简单分析内容表</w:t>
            </w:r>
          </w:p>
          <w:tbl>
            <w:tblPr>
              <w:tblStyle w:val="26"/>
              <w:tblW w:w="4999"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19"/>
              <w:gridCol w:w="975"/>
              <w:gridCol w:w="2729"/>
              <w:gridCol w:w="975"/>
              <w:gridCol w:w="28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建设项目名称</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新田县人民医院感控科及感染门诊诊室建设项目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建设地点</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湖南省</w:t>
                  </w:r>
                </w:p>
              </w:tc>
              <w:tc>
                <w:tcPr>
                  <w:tcW w:w="152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永州</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市</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新田县</w:t>
                  </w:r>
                </w:p>
              </w:tc>
              <w:tc>
                <w:tcPr>
                  <w:tcW w:w="158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龙泉街道新华西路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地理坐标</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经度</w:t>
                  </w:r>
                </w:p>
              </w:tc>
              <w:tc>
                <w:tcPr>
                  <w:tcW w:w="152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112°1</w:t>
                  </w:r>
                  <w:r>
                    <w:rPr>
                      <w:rFonts w:hint="eastAsia" w:cs="Times New Roman"/>
                      <w:color w:val="auto"/>
                      <w:spacing w:val="11"/>
                      <w:kern w:val="2"/>
                      <w:position w:val="0"/>
                      <w:sz w:val="21"/>
                      <w:szCs w:val="21"/>
                      <w:highlight w:val="none"/>
                      <w:u w:val="none" w:color="auto"/>
                      <w:lang w:val="en-US" w:eastAsia="zh-CN" w:bidi="ar-SA"/>
                    </w:rPr>
                    <w:t>2</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′47.287″</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纬度</w:t>
                  </w:r>
                </w:p>
              </w:tc>
              <w:tc>
                <w:tcPr>
                  <w:tcW w:w="158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25°5</w:t>
                  </w:r>
                  <w:r>
                    <w:rPr>
                      <w:rFonts w:hint="eastAsia" w:cs="Times New Roman"/>
                      <w:color w:val="auto"/>
                      <w:spacing w:val="11"/>
                      <w:kern w:val="2"/>
                      <w:position w:val="0"/>
                      <w:sz w:val="21"/>
                      <w:szCs w:val="21"/>
                      <w:highlight w:val="none"/>
                      <w:u w:val="none" w:color="auto"/>
                      <w:lang w:val="en-US" w:eastAsia="zh-CN" w:bidi="ar-SA"/>
                    </w:rPr>
                    <w:t>4</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′48.635″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主要危险物质及分布</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医疗废物暂存间的医疗废物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环境影响途径及危害后果（大气、地表水、地下水等）</w:t>
                  </w:r>
                </w:p>
              </w:tc>
              <w:tc>
                <w:tcPr>
                  <w:tcW w:w="4206" w:type="pct"/>
                  <w:gridSpan w:val="4"/>
                  <w:tcBorders>
                    <w:tl2br w:val="nil"/>
                    <w:tr2bl w:val="nil"/>
                  </w:tcBorders>
                  <w:shd w:val="clear" w:color="auto" w:fill="auto"/>
                  <w:noWrap w:val="0"/>
                  <w:vAlign w:val="center"/>
                </w:tcPr>
                <w:p>
                  <w:pPr>
                    <w:keepNext w:val="0"/>
                    <w:keepLines w:val="0"/>
                    <w:widowControl/>
                    <w:suppressLineNumbers w:val="0"/>
                    <w:spacing w:line="240" w:lineRule="auto"/>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cs="宋体"/>
                      <w:color w:val="auto"/>
                      <w:spacing w:val="11"/>
                      <w:kern w:val="0"/>
                      <w:position w:val="0"/>
                      <w:sz w:val="21"/>
                      <w:szCs w:val="21"/>
                      <w:highlight w:val="none"/>
                      <w:u w:val="none" w:color="auto"/>
                      <w:lang w:val="en-US" w:eastAsia="zh-CN" w:bidi="ar"/>
                    </w:rPr>
                    <w:t>医疗废物</w:t>
                  </w:r>
                  <w:r>
                    <w:rPr>
                      <w:rFonts w:hint="eastAsia" w:ascii="宋体" w:hAnsi="宋体" w:eastAsia="宋体" w:cs="宋体"/>
                      <w:color w:val="auto"/>
                      <w:spacing w:val="11"/>
                      <w:kern w:val="0"/>
                      <w:position w:val="0"/>
                      <w:sz w:val="21"/>
                      <w:szCs w:val="21"/>
                      <w:highlight w:val="none"/>
                      <w:u w:val="none" w:color="auto"/>
                      <w:lang w:val="en-US" w:eastAsia="zh-CN" w:bidi="ar"/>
                    </w:rPr>
                    <w:t>发生泄漏时，</w:t>
                  </w:r>
                  <w:r>
                    <w:rPr>
                      <w:rFonts w:hint="eastAsia" w:ascii="宋体" w:hAnsi="宋体" w:cs="宋体"/>
                      <w:color w:val="auto"/>
                      <w:spacing w:val="11"/>
                      <w:kern w:val="0"/>
                      <w:position w:val="0"/>
                      <w:sz w:val="21"/>
                      <w:szCs w:val="21"/>
                      <w:highlight w:val="none"/>
                      <w:u w:val="none" w:color="auto"/>
                      <w:lang w:val="en-US" w:eastAsia="zh-CN" w:bidi="ar"/>
                    </w:rPr>
                    <w:t>存在</w:t>
                  </w:r>
                  <w:r>
                    <w:rPr>
                      <w:rFonts w:hint="eastAsia" w:ascii="宋体" w:hAnsi="宋体" w:eastAsia="宋体" w:cs="宋体"/>
                      <w:color w:val="auto"/>
                      <w:spacing w:val="11"/>
                      <w:kern w:val="0"/>
                      <w:position w:val="0"/>
                      <w:sz w:val="21"/>
                      <w:szCs w:val="21"/>
                      <w:highlight w:val="none"/>
                      <w:u w:val="none" w:color="auto"/>
                      <w:lang w:val="en-US" w:eastAsia="zh-CN" w:bidi="ar"/>
                    </w:rPr>
                    <w:t>通过雨水排放口进入周边水环境</w:t>
                  </w:r>
                  <w:r>
                    <w:rPr>
                      <w:rFonts w:hint="eastAsia" w:ascii="宋体" w:hAnsi="宋体" w:cs="宋体"/>
                      <w:color w:val="auto"/>
                      <w:spacing w:val="11"/>
                      <w:kern w:val="0"/>
                      <w:position w:val="0"/>
                      <w:sz w:val="21"/>
                      <w:szCs w:val="21"/>
                      <w:highlight w:val="none"/>
                      <w:u w:val="none" w:color="auto"/>
                      <w:lang w:val="en-US" w:eastAsia="zh-CN" w:bidi="ar"/>
                    </w:rPr>
                    <w:t>的可能性</w:t>
                  </w:r>
                  <w:r>
                    <w:rPr>
                      <w:rFonts w:hint="eastAsia" w:ascii="宋体" w:hAnsi="宋体" w:eastAsia="宋体" w:cs="宋体"/>
                      <w:color w:val="auto"/>
                      <w:spacing w:val="11"/>
                      <w:kern w:val="0"/>
                      <w:position w:val="0"/>
                      <w:sz w:val="21"/>
                      <w:szCs w:val="21"/>
                      <w:highlight w:val="none"/>
                      <w:u w:val="none" w:color="auto"/>
                      <w:lang w:val="en-US" w:eastAsia="zh-CN" w:bidi="ar"/>
                    </w:rPr>
                    <w:t>，</w:t>
                  </w:r>
                  <w:r>
                    <w:rPr>
                      <w:rFonts w:hint="eastAsia" w:ascii="宋体" w:hAnsi="宋体" w:cs="宋体"/>
                      <w:color w:val="auto"/>
                      <w:spacing w:val="11"/>
                      <w:kern w:val="0"/>
                      <w:position w:val="0"/>
                      <w:sz w:val="21"/>
                      <w:szCs w:val="21"/>
                      <w:highlight w:val="none"/>
                      <w:u w:val="none" w:color="auto"/>
                      <w:lang w:val="en-US" w:eastAsia="zh-CN" w:bidi="ar"/>
                    </w:rPr>
                    <w:t>将</w:t>
                  </w:r>
                  <w:r>
                    <w:rPr>
                      <w:rFonts w:hint="eastAsia" w:ascii="宋体" w:hAnsi="宋体" w:eastAsia="宋体" w:cs="宋体"/>
                      <w:color w:val="auto"/>
                      <w:spacing w:val="11"/>
                      <w:kern w:val="0"/>
                      <w:position w:val="0"/>
                      <w:sz w:val="21"/>
                      <w:szCs w:val="21"/>
                      <w:highlight w:val="none"/>
                      <w:u w:val="none" w:color="auto"/>
                      <w:lang w:val="en-US" w:eastAsia="zh-CN" w:bidi="ar"/>
                    </w:rPr>
                    <w:t>影响其水环境及水生动植物；发生火灾事故时，消防</w:t>
                  </w:r>
                  <w:r>
                    <w:rPr>
                      <w:rFonts w:hint="eastAsia" w:ascii="宋体" w:hAnsi="宋体" w:cs="宋体"/>
                      <w:color w:val="auto"/>
                      <w:spacing w:val="11"/>
                      <w:kern w:val="0"/>
                      <w:position w:val="0"/>
                      <w:sz w:val="21"/>
                      <w:szCs w:val="21"/>
                      <w:highlight w:val="none"/>
                      <w:u w:val="none" w:color="auto"/>
                      <w:lang w:val="en-US" w:eastAsia="zh-CN" w:bidi="ar"/>
                    </w:rPr>
                    <w:t>废</w:t>
                  </w:r>
                  <w:r>
                    <w:rPr>
                      <w:rFonts w:hint="eastAsia" w:ascii="宋体" w:hAnsi="宋体" w:eastAsia="宋体" w:cs="宋体"/>
                      <w:color w:val="auto"/>
                      <w:spacing w:val="11"/>
                      <w:kern w:val="0"/>
                      <w:position w:val="0"/>
                      <w:sz w:val="21"/>
                      <w:szCs w:val="21"/>
                      <w:highlight w:val="none"/>
                      <w:u w:val="none" w:color="auto"/>
                      <w:lang w:val="en-US" w:eastAsia="zh-CN" w:bidi="ar"/>
                    </w:rPr>
                    <w:t>水、事故废水通过雨水排放口进入周边水环境，影响其水环境及水生动植物。火灾、爆炸过程中产生次生、衍生大气污染物随气流扩散，影响周围大气环境风险受体。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风险防范措施要求</w:t>
                  </w:r>
                </w:p>
              </w:tc>
              <w:tc>
                <w:tcPr>
                  <w:tcW w:w="4206" w:type="pct"/>
                  <w:gridSpan w:val="4"/>
                  <w:tcBorders>
                    <w:tl2br w:val="nil"/>
                    <w:tr2bl w:val="nil"/>
                  </w:tcBorders>
                  <w:shd w:val="clear" w:color="auto" w:fill="auto"/>
                  <w:noWrap w:val="0"/>
                  <w:vAlign w:val="center"/>
                </w:tcPr>
                <w:p>
                  <w:pPr>
                    <w:keepNext w:val="0"/>
                    <w:keepLines w:val="0"/>
                    <w:widowControl/>
                    <w:suppressLineNumbers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eastAsia="宋体" w:cs="宋体"/>
                      <w:color w:val="auto"/>
                      <w:spacing w:val="11"/>
                      <w:kern w:val="0"/>
                      <w:position w:val="0"/>
                      <w:sz w:val="21"/>
                      <w:szCs w:val="21"/>
                      <w:highlight w:val="none"/>
                      <w:u w:val="none" w:color="auto"/>
                      <w:lang w:val="en-US" w:eastAsia="zh-CN" w:bidi="ar"/>
                    </w:rPr>
                    <w:t>应对医疗废物暂存间</w:t>
                  </w:r>
                  <w:r>
                    <w:rPr>
                      <w:rFonts w:hint="eastAsia" w:ascii="宋体" w:hAnsi="宋体" w:cs="宋体"/>
                      <w:color w:val="auto"/>
                      <w:spacing w:val="11"/>
                      <w:kern w:val="0"/>
                      <w:position w:val="0"/>
                      <w:sz w:val="21"/>
                      <w:szCs w:val="21"/>
                      <w:highlight w:val="none"/>
                      <w:u w:val="none" w:color="auto"/>
                      <w:lang w:val="en-US" w:eastAsia="zh-CN" w:bidi="ar"/>
                    </w:rPr>
                    <w:t>、危废暂存间</w:t>
                  </w:r>
                  <w:r>
                    <w:rPr>
                      <w:rFonts w:hint="eastAsia" w:ascii="宋体" w:hAnsi="宋体" w:eastAsia="宋体" w:cs="宋体"/>
                      <w:color w:val="auto"/>
                      <w:spacing w:val="11"/>
                      <w:kern w:val="0"/>
                      <w:position w:val="0"/>
                      <w:sz w:val="21"/>
                      <w:szCs w:val="21"/>
                      <w:highlight w:val="none"/>
                      <w:u w:val="none" w:color="auto"/>
                      <w:lang w:val="en-US" w:eastAsia="zh-CN" w:bidi="ar"/>
                    </w:rPr>
                    <w:t>加强管理并在储存区设置</w:t>
                  </w:r>
                  <w:r>
                    <w:rPr>
                      <w:rFonts w:hint="eastAsia" w:ascii="宋体" w:hAnsi="宋体" w:cs="宋体"/>
                      <w:color w:val="auto"/>
                      <w:spacing w:val="11"/>
                      <w:kern w:val="0"/>
                      <w:position w:val="0"/>
                      <w:sz w:val="21"/>
                      <w:szCs w:val="21"/>
                      <w:highlight w:val="none"/>
                      <w:u w:val="none" w:color="auto"/>
                      <w:lang w:val="en-US" w:eastAsia="zh-CN" w:bidi="ar"/>
                    </w:rPr>
                    <w:t>托盘</w:t>
                  </w:r>
                  <w:r>
                    <w:rPr>
                      <w:rFonts w:hint="eastAsia" w:ascii="宋体" w:hAnsi="宋体" w:eastAsia="宋体" w:cs="宋体"/>
                      <w:color w:val="auto"/>
                      <w:spacing w:val="11"/>
                      <w:kern w:val="0"/>
                      <w:position w:val="0"/>
                      <w:sz w:val="21"/>
                      <w:szCs w:val="21"/>
                      <w:highlight w:val="none"/>
                      <w:u w:val="none" w:color="auto"/>
                      <w:lang w:val="en-US" w:eastAsia="zh-CN" w:bidi="ar"/>
                    </w:rPr>
                    <w:t>，避免发生泄漏</w:t>
                  </w:r>
                  <w:r>
                    <w:rPr>
                      <w:rFonts w:hint="eastAsia" w:ascii="宋体" w:hAnsi="宋体" w:cs="宋体"/>
                      <w:color w:val="auto"/>
                      <w:spacing w:val="11"/>
                      <w:kern w:val="0"/>
                      <w:position w:val="0"/>
                      <w:sz w:val="21"/>
                      <w:szCs w:val="21"/>
                      <w:highlight w:val="none"/>
                      <w:u w:val="none" w:color="auto"/>
                      <w:lang w:val="en-US" w:eastAsia="zh-CN" w:bidi="ar"/>
                    </w:rPr>
                    <w:t>、洒落</w:t>
                  </w:r>
                  <w:r>
                    <w:rPr>
                      <w:rFonts w:hint="eastAsia" w:ascii="宋体" w:hAnsi="宋体" w:eastAsia="宋体" w:cs="宋体"/>
                      <w:color w:val="auto"/>
                      <w:spacing w:val="11"/>
                      <w:kern w:val="0"/>
                      <w:position w:val="0"/>
                      <w:sz w:val="21"/>
                      <w:szCs w:val="21"/>
                      <w:highlight w:val="none"/>
                      <w:u w:val="none" w:color="auto"/>
                      <w:lang w:val="en-US" w:eastAsia="zh-CN" w:bidi="ar"/>
                    </w:rPr>
                    <w:t>；加强厂内防渗措施。按照国家、地方和相关部门要求，落实企业、区域、地方政府环境风险应急体系。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填表说明（列出项目相关信息及评价说明）</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项目通过采取相应的风险预防、管理、应急措施后，评价认为项目环境风险是可以接受的</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8</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对排污口规范化的要求</w:t>
            </w:r>
          </w:p>
          <w:p>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t>拟建项目应在气、声、固排污口（源）挂牌标识。规范化整治具体如下：</w:t>
            </w:r>
          </w:p>
          <w:p>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宋体" w:hAnsi="宋体" w:eastAsia="宋体" w:cs="Times New Roman"/>
                <w:snapToGrid w:val="0"/>
                <w:color w:val="auto"/>
                <w:spacing w:val="11"/>
                <w:kern w:val="2"/>
                <w:position w:val="0"/>
                <w:sz w:val="24"/>
                <w:szCs w:val="24"/>
                <w:highlight w:val="none"/>
                <w:u w:val="none" w:color="auto"/>
                <w:lang w:val="en-US" w:eastAsia="zh-CN" w:bidi="ar-SA"/>
              </w:rPr>
            </w:pP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begin"/>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instrText xml:space="preserve"> = 1 \* GB3 \* MERGEFORMAT </w:instrTex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separate"/>
            </w:r>
            <w:r>
              <w:rPr>
                <w:rFonts w:ascii="宋体" w:hAnsi="宋体" w:eastAsia="宋体" w:cs="Times New Roman"/>
                <w:snapToGrid w:val="0"/>
                <w:color w:val="auto"/>
                <w:spacing w:val="11"/>
                <w:kern w:val="2"/>
                <w:position w:val="0"/>
                <w:sz w:val="24"/>
                <w:szCs w:val="24"/>
                <w:highlight w:val="none"/>
                <w:u w:val="none" w:color="auto"/>
                <w:lang w:val="en-US" w:eastAsia="zh-CN" w:bidi="ar-SA"/>
              </w:rPr>
              <w:t>①</w: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end"/>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t>项目建成后，废气排气筒附近醒目处均应树立一个环保图形标志牌。</w:t>
            </w:r>
          </w:p>
          <w:p>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2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②</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w:t>
            </w:r>
            <w:r>
              <w:rPr>
                <w:rFonts w:hint="eastAsia"/>
                <w:color w:val="auto"/>
                <w:spacing w:val="11"/>
                <w:position w:val="0"/>
                <w:szCs w:val="24"/>
                <w:highlight w:val="none"/>
                <w:u w:val="none" w:color="auto"/>
                <w:lang w:val="en-US" w:eastAsia="zh-CN"/>
              </w:rPr>
              <w:t>固废</w:t>
            </w:r>
            <w:r>
              <w:rPr>
                <w:rFonts w:hint="default"/>
                <w:color w:val="auto"/>
                <w:spacing w:val="11"/>
                <w:position w:val="0"/>
                <w:szCs w:val="24"/>
                <w:highlight w:val="none"/>
                <w:u w:val="none" w:color="auto"/>
              </w:rPr>
              <w:t>处置前应当有防扬散、防流失等措施，贮存处进出口醒目处应设置环保图形标志牌。</w:t>
            </w:r>
          </w:p>
          <w:p>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3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③</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项目建成后，在噪声较大的车间外或噪声源较大的地方醒目处应设置环保图形标志牌。</w:t>
            </w:r>
          </w:p>
          <w:p>
            <w:pPr>
              <w:keepNext w:val="0"/>
              <w:keepLines w:val="0"/>
              <w:pageBreakBefore w:val="0"/>
              <w:widowControl w:val="0"/>
              <w:kinsoku/>
              <w:wordWrap/>
              <w:overflowPunct/>
              <w:topLinePunct w:val="0"/>
              <w:autoSpaceDE/>
              <w:autoSpaceDN/>
              <w:bidi w:val="0"/>
              <w:adjustRightInd/>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rPr>
            </w:pPr>
            <w:r>
              <w:rPr>
                <w:rFonts w:hint="default"/>
                <w:color w:val="auto"/>
                <w:spacing w:val="11"/>
                <w:position w:val="0"/>
                <w:szCs w:val="24"/>
                <w:highlight w:val="none"/>
                <w:u w:val="none" w:color="auto"/>
              </w:rPr>
              <w:t>标志牌的设置应按《环境保护图形标志</w:t>
            </w:r>
            <w:r>
              <w:rPr>
                <w:rFonts w:hint="eastAsia" w:ascii="Times New Roman" w:eastAsia="宋体"/>
                <w:color w:val="auto"/>
                <w:spacing w:val="11"/>
                <w:position w:val="0"/>
                <w:szCs w:val="24"/>
                <w:highlight w:val="none"/>
                <w:u w:val="none" w:color="auto"/>
                <w:lang w:val="en-US" w:eastAsia="zh-CN"/>
              </w:rPr>
              <w:t>-</w:t>
            </w:r>
            <w:r>
              <w:rPr>
                <w:rFonts w:hint="default"/>
                <w:color w:val="auto"/>
                <w:spacing w:val="11"/>
                <w:position w:val="0"/>
                <w:szCs w:val="24"/>
                <w:highlight w:val="none"/>
                <w:u w:val="none" w:color="auto"/>
              </w:rPr>
              <w:t>排放口（源）》（GB15562.1-1995、GB15562.2-1995）</w:t>
            </w:r>
            <w:r>
              <w:rPr>
                <w:rFonts w:hint="default"/>
                <w:color w:val="auto"/>
                <w:spacing w:val="11"/>
                <w:position w:val="0"/>
                <w:szCs w:val="24"/>
                <w:highlight w:val="none"/>
                <w:u w:val="none" w:color="auto"/>
                <w:lang w:val="en-US" w:eastAsia="zh-CN"/>
              </w:rPr>
              <w:t>、《危险废物识别标志设置技术规范》</w:t>
            </w:r>
            <w:r>
              <w:rPr>
                <w:rFonts w:hint="default"/>
                <w:color w:val="auto"/>
                <w:spacing w:val="11"/>
                <w:position w:val="0"/>
                <w:szCs w:val="24"/>
                <w:highlight w:val="none"/>
                <w:u w:val="none" w:color="auto"/>
                <w:lang w:val="en-US" w:eastAsia="zh-CN"/>
              </w:rPr>
              <w:fldChar w:fldCharType="begin"/>
            </w:r>
            <w:r>
              <w:rPr>
                <w:rFonts w:hint="default"/>
                <w:color w:val="auto"/>
                <w:spacing w:val="11"/>
                <w:position w:val="0"/>
                <w:szCs w:val="24"/>
                <w:highlight w:val="none"/>
                <w:u w:val="none" w:color="auto"/>
                <w:lang w:val="en-US" w:eastAsia="zh-CN"/>
              </w:rPr>
              <w:instrText xml:space="preserve"> HYPERLINK "https://www.mee.gov.cn/ywgz/fgbz/bz/bzwb/gthw/wxfwjbffbz/202302/W020230224650971041729.pdf" </w:instrText>
            </w:r>
            <w:r>
              <w:rPr>
                <w:rFonts w:hint="default"/>
                <w:color w:val="auto"/>
                <w:spacing w:val="11"/>
                <w:position w:val="0"/>
                <w:szCs w:val="24"/>
                <w:highlight w:val="none"/>
                <w:u w:val="none" w:color="auto"/>
                <w:lang w:val="en-US" w:eastAsia="zh-CN"/>
              </w:rPr>
              <w:fldChar w:fldCharType="separate"/>
            </w:r>
            <w:r>
              <w:rPr>
                <w:rFonts w:hint="default"/>
                <w:color w:val="auto"/>
                <w:spacing w:val="11"/>
                <w:position w:val="0"/>
                <w:szCs w:val="24"/>
                <w:highlight w:val="none"/>
                <w:u w:val="none" w:color="auto"/>
                <w:lang w:val="en-US" w:eastAsia="zh-CN"/>
              </w:rPr>
              <w:t>（HJ 1276-2022）</w:t>
            </w:r>
            <w:r>
              <w:rPr>
                <w:rFonts w:hint="default"/>
                <w:color w:val="auto"/>
                <w:spacing w:val="11"/>
                <w:position w:val="0"/>
                <w:szCs w:val="24"/>
                <w:highlight w:val="none"/>
                <w:u w:val="none" w:color="auto"/>
                <w:lang w:val="en-US" w:eastAsia="zh-CN"/>
              </w:rPr>
              <w:fldChar w:fldCharType="end"/>
            </w:r>
            <w:r>
              <w:rPr>
                <w:rFonts w:hint="default"/>
                <w:color w:val="auto"/>
                <w:spacing w:val="11"/>
                <w:position w:val="0"/>
                <w:szCs w:val="24"/>
                <w:highlight w:val="none"/>
                <w:u w:val="none" w:color="auto"/>
              </w:rPr>
              <w:t>的规定执行。标志牌必须保持清晰、完整，当发现有损坏或颜色有变化，应及时修复或更换。检查时间一年两次。具体见表</w:t>
            </w:r>
            <w:r>
              <w:rPr>
                <w:rFonts w:hint="eastAsia"/>
                <w:color w:val="auto"/>
                <w:spacing w:val="11"/>
                <w:position w:val="0"/>
                <w:szCs w:val="24"/>
                <w:highlight w:val="none"/>
                <w:u w:val="none" w:color="auto"/>
                <w:lang w:val="en-US" w:eastAsia="zh-CN"/>
              </w:rPr>
              <w:t>4-21</w:t>
            </w:r>
            <w:r>
              <w:rPr>
                <w:rFonts w:hint="default"/>
                <w:color w:val="auto"/>
                <w:spacing w:val="11"/>
                <w:position w:val="0"/>
                <w:szCs w:val="24"/>
                <w:highlight w:val="none"/>
                <w:u w:val="none" w:color="auto"/>
              </w:rPr>
              <w:t>和</w:t>
            </w:r>
            <w:r>
              <w:rPr>
                <w:rFonts w:hint="eastAsia"/>
                <w:color w:val="auto"/>
                <w:spacing w:val="11"/>
                <w:position w:val="0"/>
                <w:szCs w:val="24"/>
                <w:highlight w:val="none"/>
                <w:u w:val="none" w:color="auto"/>
                <w:lang w:val="en-US" w:eastAsia="zh-CN"/>
              </w:rPr>
              <w:t>4-22</w:t>
            </w:r>
            <w:r>
              <w:rPr>
                <w:rFonts w:hint="default"/>
                <w:color w:val="auto"/>
                <w:spacing w:val="11"/>
                <w:position w:val="0"/>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4-21</w:t>
            </w:r>
            <w:r>
              <w:rPr>
                <w:rFonts w:hint="default"/>
                <w:b/>
                <w:bCs/>
                <w:color w:val="auto"/>
                <w:spacing w:val="11"/>
                <w:position w:val="0"/>
                <w:sz w:val="21"/>
                <w:szCs w:val="21"/>
                <w:highlight w:val="none"/>
                <w:u w:val="none" w:color="auto"/>
              </w:rPr>
              <w:t xml:space="preserve"> 环境保护图形标志的形状及颜色表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236"/>
              <w:gridCol w:w="2234"/>
              <w:gridCol w:w="2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标准名称</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形状</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背景颜色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警告标志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三角形边框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黄色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提示标志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正方形边框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绿色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白色</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4-22</w:t>
            </w:r>
            <w:r>
              <w:rPr>
                <w:rFonts w:hint="default"/>
                <w:b/>
                <w:bCs/>
                <w:color w:val="auto"/>
                <w:spacing w:val="11"/>
                <w:position w:val="0"/>
                <w:sz w:val="21"/>
                <w:szCs w:val="21"/>
                <w:highlight w:val="none"/>
                <w:u w:val="none" w:color="auto"/>
                <w:lang w:eastAsia="zh-CN"/>
              </w:rPr>
              <w:t xml:space="preserve"> 环境保护图形符号一览表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626"/>
              <w:gridCol w:w="1506"/>
              <w:gridCol w:w="1566"/>
              <w:gridCol w:w="1284"/>
              <w:gridCol w:w="402"/>
              <w:gridCol w:w="1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类别</w:t>
                  </w:r>
                </w:p>
              </w:tc>
              <w:tc>
                <w:tcPr>
                  <w:tcW w:w="1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噪声源</w:t>
                  </w:r>
                </w:p>
              </w:tc>
              <w:tc>
                <w:tcPr>
                  <w:tcW w:w="15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固体废物堆场</w:t>
                  </w:r>
                </w:p>
              </w:tc>
              <w:tc>
                <w:tcPr>
                  <w:tcW w:w="131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危险废物贮存设施标志的样式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提示图形符号</w:t>
                  </w:r>
                </w:p>
              </w:tc>
              <w:tc>
                <w:tcPr>
                  <w:tcW w:w="1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827405" cy="741680"/>
                        <wp:effectExtent l="0" t="0" r="10795" b="1270"/>
                        <wp:docPr id="26" name="图片 93"/>
                        <wp:cNvGraphicFramePr/>
                        <a:graphic xmlns:a="http://schemas.openxmlformats.org/drawingml/2006/main">
                          <a:graphicData uri="http://schemas.openxmlformats.org/drawingml/2006/picture">
                            <pic:pic xmlns:pic="http://schemas.openxmlformats.org/drawingml/2006/picture">
                              <pic:nvPicPr>
                                <pic:cNvPr id="26" name="图片 93"/>
                                <pic:cNvPicPr/>
                              </pic:nvPicPr>
                              <pic:blipFill>
                                <a:blip r:embed="rId25">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15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901700" cy="732790"/>
                        <wp:effectExtent l="0" t="0" r="12700" b="1016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6">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31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eastAsia="zh-CN"/>
                    </w:rPr>
                  </w:pPr>
                  <w:r>
                    <w:rPr>
                      <w:rFonts w:hint="eastAsia" w:ascii="Times New Roman" w:hAnsi="Times New Roman" w:eastAsia="宋体" w:cs="Times New Roman"/>
                      <w:color w:val="auto"/>
                      <w:spacing w:val="11"/>
                      <w:position w:val="0"/>
                      <w:sz w:val="21"/>
                      <w:szCs w:val="21"/>
                      <w:highlight w:val="none"/>
                      <w:u w:val="none" w:color="auto"/>
                      <w:lang w:eastAsia="zh-CN"/>
                    </w:rPr>
                    <w:drawing>
                      <wp:inline distT="0" distB="0" distL="114300" distR="114300">
                        <wp:extent cx="1266825" cy="803910"/>
                        <wp:effectExtent l="0" t="0" r="9525" b="1524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7"/>
                                <a:stretch>
                                  <a:fillRect/>
                                </a:stretch>
                              </pic:blipFill>
                              <pic:spPr>
                                <a:xfrm>
                                  <a:off x="0" y="0"/>
                                  <a:ext cx="1266825" cy="80391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position w:val="0"/>
                      <w:sz w:val="21"/>
                      <w:szCs w:val="21"/>
                      <w:highlight w:val="none"/>
                      <w:u w:val="none" w:color="auto"/>
                      <w:lang w:val="en-US" w:eastAsia="zh-CN"/>
                    </w:rPr>
                    <w:t>警告图形符号</w:t>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8"/>
                                <a:stretch>
                                  <a:fillRect/>
                                </a:stretch>
                              </pic:blipFill>
                              <pic:spPr>
                                <a:xfrm>
                                  <a:off x="0" y="0"/>
                                  <a:ext cx="886460" cy="895985"/>
                                </a:xfrm>
                                <a:prstGeom prst="rect">
                                  <a:avLst/>
                                </a:prstGeom>
                              </pic:spPr>
                            </pic:pic>
                          </a:graphicData>
                        </a:graphic>
                      </wp:inline>
                    </w:drawing>
                  </w:r>
                </w:p>
              </w:tc>
              <w:tc>
                <w:tcPr>
                  <w:tcW w:w="8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9"/>
                                <a:srcRect l="26836" r="24833"/>
                                <a:stretch>
                                  <a:fillRect/>
                                </a:stretch>
                              </pic:blipFill>
                              <pic:spPr>
                                <a:xfrm>
                                  <a:off x="0" y="0"/>
                                  <a:ext cx="805815" cy="879475"/>
                                </a:xfrm>
                                <a:prstGeom prst="rect">
                                  <a:avLst/>
                                </a:prstGeom>
                              </pic:spPr>
                            </pic:pic>
                          </a:graphicData>
                        </a:graphic>
                      </wp:inline>
                    </w:drawing>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u w:val="none" w:color="auto"/>
                      <w:lang w:val="en-US" w:eastAsia="zh-CN" w:bidi="ar-SA"/>
                    </w:rPr>
                    <w:drawing>
                      <wp:inline distT="0" distB="0" distL="114300" distR="114300">
                        <wp:extent cx="846455" cy="857250"/>
                        <wp:effectExtent l="0" t="0" r="10795"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30"/>
                                <a:srcRect l="9690" t="6639" r="4088"/>
                                <a:stretch>
                                  <a:fillRect/>
                                </a:stretch>
                              </pic:blipFill>
                              <pic:spPr>
                                <a:xfrm>
                                  <a:off x="0" y="0"/>
                                  <a:ext cx="846455" cy="857250"/>
                                </a:xfrm>
                                <a:prstGeom prst="rect">
                                  <a:avLst/>
                                </a:prstGeom>
                              </pic:spPr>
                            </pic:pic>
                          </a:graphicData>
                        </a:graphic>
                      </wp:inline>
                    </w:drawing>
                  </w:r>
                </w:p>
              </w:tc>
              <w:tc>
                <w:tcPr>
                  <w:tcW w:w="883"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31"/>
                                <a:srcRect l="23164" r="21429"/>
                                <a:stretch>
                                  <a:fillRect/>
                                </a:stretch>
                              </pic:blipFill>
                              <pic:spPr>
                                <a:xfrm>
                                  <a:off x="0" y="0"/>
                                  <a:ext cx="932815" cy="887095"/>
                                </a:xfrm>
                                <a:prstGeom prst="rect">
                                  <a:avLst/>
                                </a:prstGeom>
                              </pic:spPr>
                            </pic:pic>
                          </a:graphicData>
                        </a:graphic>
                      </wp:inline>
                    </w:drawing>
                  </w:r>
                </w:p>
              </w:tc>
              <w:tc>
                <w:tcPr>
                  <w:tcW w:w="110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ascii="Times New Roman" w:hAnsi="Times New Roman" w:eastAsia="宋体" w:cs="Times New Roman"/>
                      <w:color w:val="auto"/>
                      <w:spacing w:val="11"/>
                      <w:position w:val="0"/>
                      <w:sz w:val="21"/>
                      <w:u w:val="none" w:color="auto"/>
                    </w:rPr>
                    <w:drawing>
                      <wp:inline distT="0" distB="0" distL="114300" distR="114300">
                        <wp:extent cx="928370" cy="832485"/>
                        <wp:effectExtent l="0" t="0" r="5080" b="571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2"/>
                                <a:stretch>
                                  <a:fillRect/>
                                </a:stretch>
                              </pic:blipFill>
                              <pic:spPr>
                                <a:xfrm>
                                  <a:off x="0" y="0"/>
                                  <a:ext cx="928370" cy="83248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腐蚀性</w:t>
                  </w:r>
                </w:p>
              </w:tc>
              <w:tc>
                <w:tcPr>
                  <w:tcW w:w="8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毒性</w:t>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易燃性</w:t>
                  </w:r>
                </w:p>
              </w:tc>
              <w:tc>
                <w:tcPr>
                  <w:tcW w:w="883"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反应性</w:t>
                  </w:r>
                </w:p>
              </w:tc>
              <w:tc>
                <w:tcPr>
                  <w:tcW w:w="110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hint="eastAsia" w:ascii="Times New Roman" w:hAnsi="Times New Roman" w:eastAsia="宋体" w:cs="Times New Roman"/>
                      <w:color w:val="auto"/>
                      <w:spacing w:val="11"/>
                      <w:position w:val="0"/>
                      <w:sz w:val="21"/>
                      <w:u w:val="none" w:color="auto"/>
                    </w:rPr>
                    <w:t>危险废物贮存、处置场的警告</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9</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环保投资</w:t>
            </w:r>
          </w:p>
          <w:p>
            <w:pPr>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color w:val="auto"/>
                <w:spacing w:val="11"/>
                <w:position w:val="0"/>
                <w:szCs w:val="24"/>
                <w:highlight w:val="none"/>
                <w:u w:val="none" w:color="auto"/>
              </w:rPr>
            </w:pPr>
            <w:r>
              <w:rPr>
                <w:rFonts w:hint="default" w:ascii="Times New Roman" w:hAnsi="Times New Roman" w:cs="Times New Roman"/>
                <w:color w:val="auto"/>
                <w:spacing w:val="11"/>
                <w:position w:val="0"/>
                <w:szCs w:val="24"/>
                <w:highlight w:val="none"/>
                <w:u w:val="none" w:color="auto"/>
              </w:rPr>
              <w:t>项目总投资为</w:t>
            </w:r>
            <w:r>
              <w:rPr>
                <w:rFonts w:hint="eastAsia" w:cs="Times New Roman"/>
                <w:color w:val="auto"/>
                <w:spacing w:val="11"/>
                <w:position w:val="0"/>
                <w:szCs w:val="24"/>
                <w:highlight w:val="none"/>
                <w:u w:val="none" w:color="auto"/>
                <w:lang w:val="en-US" w:eastAsia="zh-CN"/>
              </w:rPr>
              <w:t>5000万</w:t>
            </w:r>
            <w:r>
              <w:rPr>
                <w:rFonts w:hint="default" w:ascii="Times New Roman" w:hAnsi="Times New Roman" w:cs="Times New Roman"/>
                <w:color w:val="auto"/>
                <w:spacing w:val="11"/>
                <w:position w:val="0"/>
                <w:szCs w:val="24"/>
                <w:highlight w:val="none"/>
                <w:u w:val="none" w:color="auto"/>
              </w:rPr>
              <w:t>元，环保投资约为</w:t>
            </w:r>
            <w:r>
              <w:rPr>
                <w:rFonts w:hint="eastAsia" w:cs="Times New Roman"/>
                <w:color w:val="auto"/>
                <w:spacing w:val="11"/>
                <w:position w:val="0"/>
                <w:szCs w:val="24"/>
                <w:highlight w:val="none"/>
                <w:u w:val="none" w:color="auto"/>
                <w:lang w:val="en-US" w:eastAsia="zh-CN"/>
              </w:rPr>
              <w:t>227</w:t>
            </w:r>
            <w:r>
              <w:rPr>
                <w:rFonts w:hint="default" w:ascii="Times New Roman" w:hAnsi="Times New Roman" w:cs="Times New Roman"/>
                <w:color w:val="auto"/>
                <w:spacing w:val="11"/>
                <w:position w:val="0"/>
                <w:szCs w:val="24"/>
                <w:highlight w:val="none"/>
                <w:u w:val="none" w:color="auto"/>
              </w:rPr>
              <w:t>万元，占项目总投资的</w:t>
            </w:r>
            <w:r>
              <w:rPr>
                <w:rFonts w:hint="eastAsia" w:cs="Times New Roman"/>
                <w:color w:val="auto"/>
                <w:spacing w:val="11"/>
                <w:position w:val="0"/>
                <w:szCs w:val="24"/>
                <w:highlight w:val="none"/>
                <w:u w:val="none" w:color="auto"/>
                <w:lang w:val="en-US" w:eastAsia="zh-CN"/>
              </w:rPr>
              <w:t>4.54</w:t>
            </w:r>
            <w:r>
              <w:rPr>
                <w:rFonts w:hint="default" w:ascii="Times New Roman" w:hAnsi="Times New Roman" w:cs="Times New Roman"/>
                <w:color w:val="auto"/>
                <w:spacing w:val="11"/>
                <w:position w:val="0"/>
                <w:szCs w:val="24"/>
                <w:highlight w:val="none"/>
                <w:u w:val="none" w:color="auto"/>
              </w:rPr>
              <w:t>%。措施及投资概算汇总如下表</w:t>
            </w:r>
            <w:r>
              <w:rPr>
                <w:rFonts w:hint="eastAsia" w:cs="Times New Roman"/>
                <w:color w:val="auto"/>
                <w:spacing w:val="11"/>
                <w:position w:val="0"/>
                <w:szCs w:val="24"/>
                <w:highlight w:val="none"/>
                <w:u w:val="none" w:color="auto"/>
                <w:lang w:val="en-US" w:eastAsia="zh-CN"/>
              </w:rPr>
              <w:t>4-23</w:t>
            </w:r>
            <w:r>
              <w:rPr>
                <w:rFonts w:hint="default" w:ascii="Times New Roman" w:hAnsi="Times New Roman" w:cs="Times New Roman"/>
                <w:color w:val="auto"/>
                <w:spacing w:val="11"/>
                <w:position w:val="0"/>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pacing w:val="11"/>
                <w:position w:val="0"/>
                <w:sz w:val="21"/>
                <w:szCs w:val="21"/>
                <w:highlight w:val="none"/>
                <w:u w:val="single" w:color="auto"/>
              </w:rPr>
            </w:pPr>
            <w:r>
              <w:rPr>
                <w:rFonts w:hint="default"/>
                <w:b/>
                <w:bCs/>
                <w:color w:val="auto"/>
                <w:spacing w:val="11"/>
                <w:position w:val="0"/>
                <w:sz w:val="21"/>
                <w:szCs w:val="21"/>
                <w:highlight w:val="none"/>
                <w:u w:val="single" w:color="auto"/>
              </w:rPr>
              <w:t>表</w:t>
            </w:r>
            <w:r>
              <w:rPr>
                <w:rFonts w:hint="eastAsia"/>
                <w:b/>
                <w:bCs/>
                <w:color w:val="auto"/>
                <w:spacing w:val="11"/>
                <w:position w:val="0"/>
                <w:sz w:val="21"/>
                <w:szCs w:val="21"/>
                <w:highlight w:val="none"/>
                <w:u w:val="single" w:color="auto"/>
                <w:lang w:val="en-US" w:eastAsia="zh-CN"/>
              </w:rPr>
              <w:t xml:space="preserve">4-23 </w:t>
            </w:r>
            <w:r>
              <w:rPr>
                <w:rFonts w:hint="eastAsia" w:ascii="Times New Roman" w:eastAsia="宋体"/>
                <w:b/>
                <w:bCs/>
                <w:color w:val="auto"/>
                <w:spacing w:val="11"/>
                <w:position w:val="0"/>
                <w:sz w:val="21"/>
                <w:szCs w:val="21"/>
                <w:highlight w:val="none"/>
                <w:u w:val="single" w:color="auto"/>
                <w:lang w:val="en-US" w:eastAsia="zh-CN"/>
              </w:rPr>
              <w:t xml:space="preserve"> </w:t>
            </w:r>
            <w:r>
              <w:rPr>
                <w:rFonts w:hint="default"/>
                <w:b/>
                <w:bCs/>
                <w:color w:val="auto"/>
                <w:spacing w:val="11"/>
                <w:position w:val="0"/>
                <w:sz w:val="21"/>
                <w:szCs w:val="21"/>
                <w:highlight w:val="none"/>
                <w:u w:val="single" w:color="auto"/>
              </w:rPr>
              <w:t>污染治理措施及投资概算表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770"/>
              <w:gridCol w:w="4507"/>
              <w:gridCol w:w="1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47"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项目</w:t>
                  </w:r>
                </w:p>
              </w:tc>
              <w:tc>
                <w:tcPr>
                  <w:tcW w:w="988"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污染源</w:t>
                  </w:r>
                </w:p>
              </w:tc>
              <w:tc>
                <w:tcPr>
                  <w:tcW w:w="2519"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建设内容</w:t>
                  </w:r>
                </w:p>
              </w:tc>
              <w:tc>
                <w:tcPr>
                  <w:tcW w:w="944"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废水</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生活废水、医疗废水</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化粪池、污水处理站</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废气</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污水处理站恶臭气体</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eastAsia" w:cs="Times New Roman"/>
                      <w:color w:val="auto"/>
                      <w:spacing w:val="11"/>
                      <w:position w:val="0"/>
                      <w:sz w:val="21"/>
                      <w:szCs w:val="21"/>
                      <w:highlight w:val="none"/>
                      <w:u w:val="single" w:color="auto"/>
                      <w:lang w:val="en-US" w:eastAsia="zh-CN"/>
                    </w:rPr>
                    <w:t>地埋式设计，增加污水处理站周边绿化，投加除臭剂</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检验科等其他废气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s="Times New Roman"/>
                      <w:color w:val="auto"/>
                      <w:spacing w:val="11"/>
                      <w:position w:val="0"/>
                      <w:sz w:val="21"/>
                      <w:szCs w:val="21"/>
                      <w:highlight w:val="none"/>
                      <w:u w:val="single" w:color="auto"/>
                      <w:lang w:val="en-US" w:eastAsia="zh-CN"/>
                    </w:rPr>
                    <w:t>废气净化系统（高效过滤）</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5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感染病区含菌废气</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机械通风系统+高效过滤</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噪声</w:t>
                  </w:r>
                  <w:r>
                    <w:rPr>
                      <w:rFonts w:hint="eastAsia" w:ascii="Times New Roman" w:hAnsi="Times New Roman" w:cs="Times New Roman"/>
                      <w:color w:val="auto"/>
                      <w:spacing w:val="11"/>
                      <w:position w:val="0"/>
                      <w:sz w:val="21"/>
                      <w:szCs w:val="21"/>
                      <w:highlight w:val="none"/>
                      <w:u w:val="single" w:color="auto"/>
                      <w:lang w:val="en-US" w:eastAsia="zh-CN"/>
                    </w:rPr>
                    <w:t>防治</w:t>
                  </w: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eastAsia" w:ascii="Times New Roman" w:eastAsia="宋体"/>
                      <w:color w:val="auto"/>
                      <w:spacing w:val="11"/>
                      <w:position w:val="0"/>
                      <w:sz w:val="21"/>
                      <w:szCs w:val="21"/>
                      <w:highlight w:val="none"/>
                      <w:u w:val="single" w:color="auto"/>
                      <w:lang w:val="en-US" w:eastAsia="zh-CN"/>
                    </w:rPr>
                    <w:t>设备噪声</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color w:val="auto"/>
                      <w:spacing w:val="11"/>
                      <w:position w:val="0"/>
                      <w:sz w:val="21"/>
                      <w:szCs w:val="21"/>
                      <w:highlight w:val="none"/>
                      <w:u w:val="single" w:color="auto"/>
                    </w:rPr>
                    <w:t>隔声、设备减震</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固废</w:t>
                  </w:r>
                  <w:r>
                    <w:rPr>
                      <w:rFonts w:hint="eastAsia" w:ascii="Times New Roman" w:hAnsi="Times New Roman" w:cs="Times New Roman"/>
                      <w:color w:val="auto"/>
                      <w:spacing w:val="11"/>
                      <w:position w:val="0"/>
                      <w:sz w:val="21"/>
                      <w:szCs w:val="21"/>
                      <w:highlight w:val="none"/>
                      <w:u w:val="single" w:color="auto"/>
                      <w:lang w:val="en-US" w:eastAsia="zh-CN"/>
                    </w:rPr>
                    <w:t>处理</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eastAsia="zh-CN"/>
                    </w:rPr>
                  </w:pPr>
                  <w:r>
                    <w:rPr>
                      <w:rFonts w:hint="default" w:ascii="Times New Roman" w:hAnsi="Times New Roman" w:cs="Times New Roman"/>
                      <w:color w:val="auto"/>
                      <w:spacing w:val="11"/>
                      <w:position w:val="0"/>
                      <w:sz w:val="21"/>
                      <w:szCs w:val="21"/>
                      <w:highlight w:val="none"/>
                      <w:u w:val="single" w:color="auto"/>
                      <w:lang w:val="en-US" w:eastAsia="zh-CN"/>
                    </w:rPr>
                    <w:t>危废暂存间</w:t>
                  </w:r>
                  <w:r>
                    <w:rPr>
                      <w:rFonts w:hint="default" w:ascii="Times New Roman" w:hAnsi="Times New Roman" w:cs="Times New Roman"/>
                      <w:color w:val="auto"/>
                      <w:spacing w:val="11"/>
                      <w:position w:val="0"/>
                      <w:sz w:val="21"/>
                      <w:szCs w:val="21"/>
                      <w:highlight w:val="none"/>
                      <w:u w:val="single" w:color="auto"/>
                      <w:lang w:eastAsia="zh-CN"/>
                    </w:rPr>
                    <w:t>（</w:t>
                  </w:r>
                  <w:r>
                    <w:rPr>
                      <w:rFonts w:hint="eastAsia" w:cs="Times New Roman"/>
                      <w:color w:val="auto"/>
                      <w:spacing w:val="11"/>
                      <w:position w:val="0"/>
                      <w:sz w:val="21"/>
                      <w:szCs w:val="21"/>
                      <w:highlight w:val="none"/>
                      <w:u w:val="single" w:color="auto"/>
                      <w:lang w:val="en-US" w:eastAsia="zh-CN"/>
                    </w:rPr>
                    <w:t>20</w:t>
                  </w:r>
                  <w:r>
                    <w:rPr>
                      <w:rFonts w:hint="default" w:ascii="Times New Roman" w:hAnsi="Times New Roman" w:cs="Times New Roman"/>
                      <w:color w:val="auto"/>
                      <w:spacing w:val="11"/>
                      <w:position w:val="0"/>
                      <w:sz w:val="21"/>
                      <w:szCs w:val="21"/>
                      <w:highlight w:val="none"/>
                      <w:u w:val="single" w:color="auto"/>
                      <w:lang w:val="en-US" w:eastAsia="zh-CN"/>
                    </w:rPr>
                    <w:t>m</w:t>
                  </w:r>
                  <w:r>
                    <w:rPr>
                      <w:rFonts w:hint="default" w:ascii="Times New Roman" w:hAnsi="Times New Roman" w:cs="Times New Roman"/>
                      <w:color w:val="auto"/>
                      <w:spacing w:val="11"/>
                      <w:position w:val="0"/>
                      <w:sz w:val="21"/>
                      <w:szCs w:val="21"/>
                      <w:highlight w:val="none"/>
                      <w:u w:val="single" w:color="auto"/>
                      <w:vertAlign w:val="superscript"/>
                      <w:lang w:val="en-US" w:eastAsia="zh-CN"/>
                    </w:rPr>
                    <w:t>2</w:t>
                  </w:r>
                  <w:r>
                    <w:rPr>
                      <w:rFonts w:hint="default" w:ascii="Times New Roman" w:hAnsi="Times New Roman" w:cs="Times New Roman"/>
                      <w:color w:val="auto"/>
                      <w:spacing w:val="11"/>
                      <w:position w:val="0"/>
                      <w:sz w:val="21"/>
                      <w:szCs w:val="21"/>
                      <w:highlight w:val="none"/>
                      <w:u w:val="single" w:color="auto"/>
                      <w:lang w:eastAsia="zh-CN"/>
                    </w:rPr>
                    <w:t>）</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环境风险</w:t>
                  </w:r>
                </w:p>
              </w:tc>
              <w:tc>
                <w:tcPr>
                  <w:tcW w:w="25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应急事故池（170m</w:t>
                  </w:r>
                  <w:r>
                    <w:rPr>
                      <w:rFonts w:hint="eastAsia" w:cs="Times New Roman"/>
                      <w:color w:val="auto"/>
                      <w:spacing w:val="11"/>
                      <w:position w:val="0"/>
                      <w:sz w:val="21"/>
                      <w:szCs w:val="21"/>
                      <w:highlight w:val="none"/>
                      <w:u w:val="single" w:color="auto"/>
                      <w:vertAlign w:val="superscript"/>
                      <w:lang w:val="en-US" w:eastAsia="zh-CN"/>
                    </w:rPr>
                    <w:t>3</w:t>
                  </w:r>
                  <w:r>
                    <w:rPr>
                      <w:rFonts w:hint="eastAsia" w:cs="Times New Roman"/>
                      <w:color w:val="auto"/>
                      <w:spacing w:val="11"/>
                      <w:position w:val="0"/>
                      <w:sz w:val="21"/>
                      <w:szCs w:val="21"/>
                      <w:highlight w:val="none"/>
                      <w:u w:val="single" w:color="auto"/>
                      <w:lang w:val="en-US" w:eastAsia="zh-CN"/>
                    </w:rPr>
                    <w:t>）</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环保总投资</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227</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10"/>
                <w:szCs w:val="10"/>
                <w:highlight w:val="none"/>
                <w:u w:val="none" w:color="auto"/>
                <w:lang w:val="en-US" w:eastAsia="zh-CN"/>
              </w:rPr>
              <w:t xml:space="preserve"> </w:t>
            </w:r>
          </w:p>
        </w:tc>
      </w:tr>
    </w:tbl>
    <w:p>
      <w:pPr>
        <w:pStyle w:val="21"/>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0" w:name="_Toc68"/>
      <w:r>
        <w:rPr>
          <w:rFonts w:hint="default" w:ascii="Times New Roman" w:hAnsi="Times New Roman" w:cs="Times New Roman" w:eastAsiaTheme="minorEastAsia"/>
          <w:b/>
          <w:color w:val="auto"/>
          <w:spacing w:val="11"/>
          <w:position w:val="0"/>
          <w:sz w:val="36"/>
          <w:szCs w:val="36"/>
          <w:highlight w:val="none"/>
          <w:u w:val="none" w:color="auto"/>
          <w:lang w:val="en-US" w:eastAsia="zh-CN"/>
        </w:rPr>
        <w:t>五、环境保护措施监督检查清单</w:t>
      </w:r>
      <w:bookmarkEnd w:id="10"/>
    </w:p>
    <w:tbl>
      <w:tblPr>
        <w:tblStyle w:val="27"/>
        <w:tblW w:w="495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562"/>
        <w:gridCol w:w="2134"/>
        <w:gridCol w:w="217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27"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要素</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262" w:firstLineChars="1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内容</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排放口（编号、名称）/污染源</w:t>
            </w:r>
          </w:p>
        </w:tc>
        <w:tc>
          <w:tcPr>
            <w:tcW w:w="10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污染物项目</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环境保护措施</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大气环境</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污水处理站产生的恶臭气体</w:t>
            </w:r>
          </w:p>
        </w:tc>
        <w:tc>
          <w:tcPr>
            <w:tcW w:w="10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NH</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加强管理，地埋式设计，增加污水处理设施周边绿化，投放除臭剂</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医疗机构水污染物排放标准》（GB18466-2005）表3污水处理站周边大气污染物最高允许浓度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汽车尾气</w:t>
            </w:r>
          </w:p>
        </w:tc>
        <w:tc>
          <w:tcPr>
            <w:tcW w:w="10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CO、非甲烷总烃</w:t>
            </w:r>
            <w:r>
              <w:rPr>
                <w:rFonts w:hint="eastAsia" w:cs="Times New Roman" w:eastAsiaTheme="minorEastAsia"/>
                <w:color w:val="auto"/>
                <w:spacing w:val="11"/>
                <w:position w:val="0"/>
                <w:sz w:val="24"/>
                <w:szCs w:val="24"/>
                <w:highlight w:val="none"/>
                <w:u w:val="single" w:color="auto"/>
                <w:lang w:val="en-US" w:eastAsia="zh-CN"/>
              </w:rPr>
              <w:t>、</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NO</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2</w:t>
            </w:r>
          </w:p>
        </w:tc>
        <w:tc>
          <w:tcPr>
            <w:tcW w:w="10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机械通风系统、自然扩散</w:t>
            </w:r>
          </w:p>
        </w:tc>
        <w:tc>
          <w:tcPr>
            <w:tcW w:w="130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86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检验科等其他废气</w:t>
            </w:r>
          </w:p>
        </w:tc>
        <w:tc>
          <w:tcPr>
            <w:tcW w:w="10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废气净化系统（高效过滤）</w:t>
            </w:r>
          </w:p>
        </w:tc>
        <w:tc>
          <w:tcPr>
            <w:tcW w:w="130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single" w:color="auto"/>
                <w:lang w:val="en-US" w:eastAsia="zh-CN" w:bidi="ar-SA"/>
              </w:rPr>
            </w:pPr>
            <w:r>
              <w:rPr>
                <w:rFonts w:hint="eastAsia"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86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感染病区含菌废气</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室内采用机械供排风，排风系统应采用高效过滤，处理后的废气经风机引至楼顶排放</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水环境</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生活污水</w:t>
            </w:r>
            <w:r>
              <w:rPr>
                <w:rFonts w:hint="eastAsia" w:cs="Times New Roman" w:eastAsiaTheme="minorEastAsia"/>
                <w:color w:val="auto"/>
                <w:spacing w:val="11"/>
                <w:position w:val="0"/>
                <w:sz w:val="24"/>
                <w:szCs w:val="24"/>
                <w:highlight w:val="none"/>
                <w:u w:val="single" w:color="auto"/>
                <w:lang w:val="en-US" w:eastAsia="zh-CN"/>
              </w:rPr>
              <w:t>、医疗废水</w:t>
            </w:r>
          </w:p>
        </w:tc>
        <w:tc>
          <w:tcPr>
            <w:tcW w:w="10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pH值、悬浮物、化学需氧量、</w:t>
            </w:r>
            <w:r>
              <w:rPr>
                <w:rFonts w:hint="eastAsia" w:cs="Times New Roman" w:eastAsiaTheme="minorEastAsia"/>
                <w:color w:val="auto"/>
                <w:spacing w:val="11"/>
                <w:position w:val="0"/>
                <w:sz w:val="24"/>
                <w:szCs w:val="24"/>
                <w:highlight w:val="none"/>
                <w:u w:val="single" w:color="auto"/>
                <w:lang w:val="en-US" w:eastAsia="zh-CN"/>
              </w:rPr>
              <w:t>五日生化需氧量</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r>
              <w:rPr>
                <w:rFonts w:hint="eastAsia" w:cs="Times New Roman" w:eastAsiaTheme="minorEastAsia"/>
                <w:color w:val="auto"/>
                <w:spacing w:val="11"/>
                <w:position w:val="0"/>
                <w:sz w:val="24"/>
                <w:szCs w:val="24"/>
                <w:highlight w:val="none"/>
                <w:u w:val="single" w:color="auto"/>
                <w:lang w:val="en-US" w:eastAsia="zh-CN"/>
              </w:rPr>
              <w:t>氨氮、粪大肠杆菌</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化粪池+一级感染废水处理站+院内现有污水处理站</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《医疗机构水污染物排放标准》（GB18466-2005）表2中的预处理标准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声环境</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生产设备</w:t>
            </w:r>
          </w:p>
        </w:tc>
        <w:tc>
          <w:tcPr>
            <w:tcW w:w="10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各类生产设备运行产生的噪声</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选用低噪声设备，厂房隔声，加装减振基础，强噪声设备加装隔声罩</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厂界东、西、北侧执行《社会生活环境噪声排放标准》（GB 22337-2008）2类标准，南侧执行《社会生活环境噪声排放标准》（GB 22337-2008）4类标准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电离辐射</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固体废物</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一般固废</w:t>
            </w:r>
          </w:p>
        </w:tc>
        <w:tc>
          <w:tcPr>
            <w:tcW w:w="1079"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t>员工生活</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垃圾</w:t>
            </w:r>
          </w:p>
        </w:tc>
        <w:tc>
          <w:tcPr>
            <w:tcW w:w="1097" w:type="pct"/>
            <w:tcBorders>
              <w:tl2br w:val="nil"/>
              <w:tr2bl w:val="nil"/>
            </w:tcBorders>
            <w:shd w:val="clear" w:color="auto" w:fill="auto"/>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t>由环卫部门集中清运</w:t>
            </w:r>
          </w:p>
        </w:tc>
        <w:tc>
          <w:tcPr>
            <w:tcW w:w="13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7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危险废物</w:t>
            </w:r>
          </w:p>
        </w:tc>
        <w:tc>
          <w:tcPr>
            <w:tcW w:w="107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医疗废物</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收集至医疗废物暂存间暂存后</w:t>
            </w:r>
            <w:r>
              <w:rPr>
                <w:rFonts w:hint="default" w:ascii="Times New Roman" w:hAnsi="Times New Roman" w:cs="Times New Roman" w:eastAsiaTheme="minorEastAsia"/>
                <w:color w:val="auto"/>
                <w:spacing w:val="11"/>
                <w:position w:val="0"/>
                <w:sz w:val="24"/>
                <w:szCs w:val="24"/>
                <w:highlight w:val="none"/>
                <w:u w:val="single" w:color="auto"/>
                <w:lang w:val="en-US" w:eastAsia="zh-CN"/>
              </w:rPr>
              <w:t>交由永州市医疗废物集中处置有限公司处置</w:t>
            </w: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7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79"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污水处理站污泥</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交由永州市医疗废物集中处置有限公司处置</w:t>
            </w: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土壤及地下水污染防治措施</w:t>
            </w:r>
          </w:p>
        </w:tc>
        <w:tc>
          <w:tcPr>
            <w:tcW w:w="42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全厂进行地面硬化，防腐防渗，防止土壤环境污染。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生态保护措施</w:t>
            </w:r>
          </w:p>
        </w:tc>
        <w:tc>
          <w:tcPr>
            <w:tcW w:w="42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项目占地面积较小，通过对渣土、建筑垃圾等及时清运，及时绿化恢复生态，达到减低生态影响、防治水土流失的目的。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环境风险防范措施</w:t>
            </w:r>
          </w:p>
        </w:tc>
        <w:tc>
          <w:tcPr>
            <w:tcW w:w="4272" w:type="pct"/>
            <w:gridSpan w:val="4"/>
            <w:tcBorders>
              <w:tl2br w:val="nil"/>
              <w:tr2bl w:val="nil"/>
            </w:tcBorders>
            <w:vAlign w:val="center"/>
          </w:tcPr>
          <w:p>
            <w:pPr>
              <w:pStyle w:val="60"/>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4" w:firstLineChars="200"/>
              <w:jc w:val="both"/>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建立和健全环境风险规章制度，完善院区环境风险管理体系。</w:t>
            </w:r>
          </w:p>
          <w:p>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按照《湖南省突发环境事件应急预案管理办法》（湘环发〔2024〕49号）和《企业突发环境事件风险评估指南》，对突发环境事件应急预案进行修编并报生态环境部门备案</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5"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其他环境管理要求</w:t>
            </w:r>
          </w:p>
        </w:tc>
        <w:tc>
          <w:tcPr>
            <w:tcW w:w="42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04" w:firstLineChars="200"/>
              <w:jc w:val="both"/>
              <w:textAlignment w:val="auto"/>
              <w:rPr>
                <w:rFonts w:ascii="Times New Roman" w:hAnsi="Times New Roman" w:eastAsia="宋体" w:cs="Times New Roman"/>
                <w:color w:val="auto"/>
                <w:spacing w:val="6"/>
                <w:kern w:val="0"/>
                <w:szCs w:val="24"/>
                <w:u w:val="single" w:color="auto"/>
              </w:rPr>
            </w:pPr>
            <w:r>
              <w:rPr>
                <w:rFonts w:hint="eastAsia" w:ascii="Times New Roman" w:hAnsi="Times New Roman" w:eastAsia="宋体" w:cs="Times New Roman"/>
                <w:color w:val="auto"/>
                <w:spacing w:val="6"/>
                <w:kern w:val="0"/>
                <w:szCs w:val="24"/>
                <w:u w:val="single" w:color="auto"/>
                <w:lang w:val="en-US" w:eastAsia="zh-CN"/>
              </w:rPr>
              <w:t>（1）</w:t>
            </w:r>
            <w:r>
              <w:rPr>
                <w:rFonts w:hint="eastAsia" w:ascii="Times New Roman" w:hAnsi="Times New Roman" w:eastAsia="宋体" w:cs="Times New Roman"/>
                <w:color w:val="auto"/>
                <w:spacing w:val="6"/>
                <w:kern w:val="0"/>
                <w:szCs w:val="24"/>
                <w:u w:val="single" w:color="auto"/>
              </w:rPr>
              <w:t>在项目建成进行试运行之前</w:t>
            </w:r>
            <w:r>
              <w:rPr>
                <w:rFonts w:ascii="Times New Roman" w:hAnsi="Times New Roman" w:eastAsia="宋体" w:cs="Times New Roman"/>
                <w:color w:val="auto"/>
                <w:spacing w:val="6"/>
                <w:kern w:val="0"/>
                <w:szCs w:val="24"/>
                <w:u w:val="single" w:color="auto"/>
              </w:rPr>
              <w:t>完成排污许可申请；</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kern w:val="0"/>
                <w:szCs w:val="24"/>
                <w:highlight w:val="none"/>
                <w:u w:val="single" w:color="auto"/>
                <w:lang w:val="en-US" w:eastAsia="zh-CN"/>
              </w:rPr>
            </w:pPr>
            <w:r>
              <w:rPr>
                <w:rFonts w:hint="eastAsia" w:ascii="Times New Roman" w:hAnsi="Times New Roman" w:eastAsia="宋体" w:cs="Times New Roman"/>
                <w:color w:val="auto"/>
                <w:spacing w:val="6"/>
                <w:kern w:val="0"/>
                <w:szCs w:val="24"/>
                <w:u w:val="single" w:color="auto"/>
                <w:lang w:val="en-US" w:eastAsia="zh-CN"/>
              </w:rPr>
              <w:t>（2）</w:t>
            </w:r>
            <w:r>
              <w:rPr>
                <w:rFonts w:ascii="Times New Roman" w:hAnsi="Times New Roman" w:eastAsia="宋体" w:cs="Times New Roman"/>
                <w:color w:val="auto"/>
                <w:spacing w:val="6"/>
                <w:kern w:val="0"/>
                <w:szCs w:val="24"/>
                <w:u w:val="single" w:color="auto"/>
              </w:rPr>
              <w:t>根据《建设项目环境保护验收暂行办法》，项目主体工程和环保设施正常运行情况下，企业可自行申请竣工验收，验收时按照《建设项目竣工环境保护验收技术规范 医疗机构》</w:t>
            </w:r>
            <w:r>
              <w:rPr>
                <w:rFonts w:hint="eastAsia" w:cs="Times New Roman"/>
                <w:color w:val="auto"/>
                <w:spacing w:val="6"/>
                <w:kern w:val="0"/>
                <w:szCs w:val="24"/>
                <w:u w:val="single" w:color="auto"/>
                <w:lang w:eastAsia="zh-CN"/>
              </w:rPr>
              <w:t>（HJ 794-2016</w:t>
            </w:r>
            <w:r>
              <w:rPr>
                <w:rFonts w:hint="eastAsia" w:cs="Times New Roman"/>
                <w:color w:val="auto"/>
                <w:spacing w:val="6"/>
                <w:kern w:val="0"/>
                <w:szCs w:val="24"/>
                <w:highlight w:val="none"/>
                <w:u w:val="single" w:color="auto"/>
                <w:lang w:eastAsia="zh-CN"/>
              </w:rPr>
              <w:t>）</w:t>
            </w:r>
            <w:r>
              <w:rPr>
                <w:rFonts w:ascii="Times New Roman" w:hAnsi="Times New Roman" w:eastAsia="宋体" w:cs="Times New Roman"/>
                <w:color w:val="auto"/>
                <w:spacing w:val="6"/>
                <w:kern w:val="0"/>
                <w:szCs w:val="24"/>
                <w:highlight w:val="none"/>
                <w:u w:val="single" w:color="auto"/>
              </w:rPr>
              <w:t>进行验收；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04" w:firstLineChars="200"/>
              <w:jc w:val="both"/>
              <w:textAlignment w:val="auto"/>
              <w:rPr>
                <w:rFonts w:hint="eastAsia" w:ascii="Times New Roman" w:hAnsi="Times New Roman" w:eastAsia="宋体" w:cs="Times New Roman"/>
                <w:color w:val="auto"/>
                <w:spacing w:val="6"/>
                <w:kern w:val="0"/>
                <w:sz w:val="24"/>
                <w:szCs w:val="24"/>
                <w:u w:val="single" w:color="auto"/>
                <w:lang w:val="en-US" w:eastAsia="zh-CN" w:bidi="ar-SA"/>
              </w:rPr>
            </w:pPr>
            <w:r>
              <w:rPr>
                <w:rFonts w:hint="eastAsia" w:ascii="Times New Roman" w:hAnsi="Times New Roman" w:eastAsia="宋体" w:cs="Times New Roman"/>
                <w:color w:val="auto"/>
                <w:spacing w:val="6"/>
                <w:kern w:val="0"/>
                <w:sz w:val="24"/>
                <w:szCs w:val="24"/>
                <w:u w:val="single" w:color="auto"/>
                <w:lang w:val="en-US" w:eastAsia="zh-CN" w:bidi="ar-SA"/>
              </w:rPr>
              <w:t>（</w:t>
            </w:r>
            <w:r>
              <w:rPr>
                <w:rFonts w:hint="eastAsia" w:cs="Times New Roman"/>
                <w:color w:val="auto"/>
                <w:spacing w:val="6"/>
                <w:kern w:val="0"/>
                <w:sz w:val="24"/>
                <w:szCs w:val="24"/>
                <w:u w:val="single" w:color="auto"/>
                <w:lang w:val="en-US" w:eastAsia="zh-CN" w:bidi="ar-SA"/>
              </w:rPr>
              <w:t>3</w:t>
            </w:r>
            <w:r>
              <w:rPr>
                <w:rFonts w:hint="eastAsia" w:ascii="Times New Roman" w:hAnsi="Times New Roman" w:eastAsia="宋体" w:cs="Times New Roman"/>
                <w:color w:val="auto"/>
                <w:spacing w:val="6"/>
                <w:kern w:val="0"/>
                <w:sz w:val="24"/>
                <w:szCs w:val="24"/>
                <w:u w:val="single" w:color="auto"/>
                <w:lang w:val="en-US" w:eastAsia="zh-CN" w:bidi="ar-SA"/>
              </w:rPr>
              <w:t>）</w:t>
            </w:r>
            <w:r>
              <w:rPr>
                <w:rFonts w:ascii="Times New Roman" w:hAnsi="Times New Roman" w:eastAsia="宋体" w:cs="Times New Roman"/>
                <w:color w:val="auto"/>
                <w:spacing w:val="6"/>
                <w:kern w:val="0"/>
                <w:sz w:val="24"/>
                <w:szCs w:val="24"/>
                <w:u w:val="single" w:color="auto"/>
                <w:lang w:val="en-US" w:eastAsia="zh-CN" w:bidi="ar-SA"/>
              </w:rPr>
              <w:t>及时做好污染源自主监测</w:t>
            </w:r>
            <w:r>
              <w:rPr>
                <w:rFonts w:hint="eastAsia" w:ascii="Times New Roman" w:hAnsi="Times New Roman" w:eastAsia="宋体" w:cs="Times New Roman"/>
                <w:color w:val="auto"/>
                <w:spacing w:val="6"/>
                <w:kern w:val="0"/>
                <w:sz w:val="24"/>
                <w:szCs w:val="24"/>
                <w:u w:val="single" w:color="auto"/>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04" w:firstLineChars="200"/>
              <w:jc w:val="both"/>
              <w:textAlignment w:val="auto"/>
              <w:rPr>
                <w:rFonts w:hint="eastAsia" w:ascii="Times New Roman" w:hAnsi="Times New Roman" w:eastAsia="宋体" w:cs="Times New Roman"/>
                <w:color w:val="auto"/>
                <w:spacing w:val="6"/>
                <w:kern w:val="0"/>
                <w:sz w:val="24"/>
                <w:szCs w:val="24"/>
                <w:u w:val="single" w:color="auto"/>
                <w:lang w:val="en-US" w:eastAsia="zh-CN" w:bidi="ar-SA"/>
              </w:rPr>
            </w:pPr>
            <w:r>
              <w:rPr>
                <w:rFonts w:hint="eastAsia" w:ascii="Times New Roman" w:hAnsi="Times New Roman" w:eastAsia="宋体" w:cs="Times New Roman"/>
                <w:color w:val="auto"/>
                <w:spacing w:val="6"/>
                <w:kern w:val="0"/>
                <w:sz w:val="24"/>
                <w:szCs w:val="24"/>
                <w:u w:val="single" w:color="auto"/>
                <w:lang w:val="en-US" w:eastAsia="zh-CN" w:bidi="ar-SA"/>
              </w:rPr>
              <w:t>（</w:t>
            </w:r>
            <w:r>
              <w:rPr>
                <w:rFonts w:hint="eastAsia" w:cs="Times New Roman"/>
                <w:color w:val="auto"/>
                <w:spacing w:val="6"/>
                <w:kern w:val="0"/>
                <w:sz w:val="24"/>
                <w:szCs w:val="24"/>
                <w:u w:val="single" w:color="auto"/>
                <w:lang w:val="en-US" w:eastAsia="zh-CN" w:bidi="ar-SA"/>
              </w:rPr>
              <w:t>4</w:t>
            </w:r>
            <w:r>
              <w:rPr>
                <w:rFonts w:hint="eastAsia" w:ascii="Times New Roman" w:hAnsi="Times New Roman" w:eastAsia="宋体" w:cs="Times New Roman"/>
                <w:color w:val="auto"/>
                <w:spacing w:val="6"/>
                <w:kern w:val="0"/>
                <w:sz w:val="24"/>
                <w:szCs w:val="24"/>
                <w:u w:val="single" w:color="auto"/>
                <w:lang w:val="en-US" w:eastAsia="zh-CN" w:bidi="ar-SA"/>
              </w:rPr>
              <w:t>）应制订和完善各项规章制度，制订环保管理制度和责任制，健全环保设备管理制度、安全操作规程和岗位责任制，设置各种设备运行台帐记录，规范工作程序，同时应制定相应的经济责任制，实行工效挂钩；建立日常档案，搞好环保统计，并及时处理可能出现的环境污染问题，做好废</w:t>
            </w:r>
            <w:r>
              <w:rPr>
                <w:rFonts w:hint="eastAsia" w:cs="Times New Roman"/>
                <w:color w:val="auto"/>
                <w:spacing w:val="6"/>
                <w:kern w:val="0"/>
                <w:sz w:val="24"/>
                <w:szCs w:val="24"/>
                <w:u w:val="single" w:color="auto"/>
                <w:lang w:val="en-US" w:eastAsia="zh-CN" w:bidi="ar-SA"/>
              </w:rPr>
              <w:t>水</w:t>
            </w:r>
            <w:r>
              <w:rPr>
                <w:rFonts w:hint="eastAsia" w:ascii="Times New Roman" w:hAnsi="Times New Roman" w:eastAsia="宋体" w:cs="Times New Roman"/>
                <w:color w:val="auto"/>
                <w:spacing w:val="6"/>
                <w:kern w:val="0"/>
                <w:sz w:val="24"/>
                <w:szCs w:val="24"/>
                <w:u w:val="single" w:color="auto"/>
                <w:lang w:val="en-US" w:eastAsia="zh-CN" w:bidi="ar-SA"/>
              </w:rPr>
              <w:t>处理设施运行记录台账和固废处置记录台帐；</w:t>
            </w:r>
          </w:p>
          <w:p>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0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eastAsia="宋体" w:cs="Times New Roman"/>
                <w:color w:val="auto"/>
                <w:spacing w:val="6"/>
                <w:kern w:val="0"/>
                <w:sz w:val="24"/>
                <w:szCs w:val="24"/>
                <w:u w:val="single" w:color="auto"/>
                <w:lang w:val="en-US" w:eastAsia="zh-CN" w:bidi="ar-SA"/>
              </w:rPr>
              <w:t>（</w:t>
            </w:r>
            <w:r>
              <w:rPr>
                <w:rFonts w:hint="eastAsia" w:cs="Times New Roman"/>
                <w:color w:val="auto"/>
                <w:spacing w:val="6"/>
                <w:kern w:val="0"/>
                <w:sz w:val="24"/>
                <w:szCs w:val="24"/>
                <w:u w:val="single" w:color="auto"/>
                <w:lang w:val="en-US" w:eastAsia="zh-CN" w:bidi="ar-SA"/>
              </w:rPr>
              <w:t>5</w:t>
            </w:r>
            <w:r>
              <w:rPr>
                <w:rFonts w:hint="eastAsia" w:ascii="Times New Roman" w:hAnsi="Times New Roman" w:eastAsia="宋体" w:cs="Times New Roman"/>
                <w:color w:val="auto"/>
                <w:spacing w:val="6"/>
                <w:kern w:val="0"/>
                <w:sz w:val="24"/>
                <w:szCs w:val="24"/>
                <w:u w:val="single" w:color="auto"/>
                <w:lang w:val="en-US" w:eastAsia="zh-CN" w:bidi="ar-SA"/>
              </w:rPr>
              <w:t>）企业应按照《排污口规范化整治技术要求（试行）》、《关于开展排放口规范化整治工作的通知》等文件中有关规定设置与管理废</w:t>
            </w:r>
            <w:r>
              <w:rPr>
                <w:rFonts w:hint="eastAsia" w:cs="Times New Roman"/>
                <w:color w:val="auto"/>
                <w:spacing w:val="6"/>
                <w:kern w:val="0"/>
                <w:sz w:val="24"/>
                <w:szCs w:val="24"/>
                <w:u w:val="single" w:color="auto"/>
                <w:lang w:val="en-US" w:eastAsia="zh-CN" w:bidi="ar-SA"/>
              </w:rPr>
              <w:t>水</w:t>
            </w:r>
            <w:r>
              <w:rPr>
                <w:rFonts w:hint="eastAsia" w:ascii="Times New Roman" w:hAnsi="Times New Roman" w:eastAsia="宋体" w:cs="Times New Roman"/>
                <w:color w:val="auto"/>
                <w:spacing w:val="6"/>
                <w:kern w:val="0"/>
                <w:sz w:val="24"/>
                <w:szCs w:val="24"/>
                <w:u w:val="single" w:color="auto"/>
                <w:lang w:val="en-US" w:eastAsia="zh-CN" w:bidi="ar-SA"/>
              </w:rPr>
              <w:t>排放口。同时在废</w:t>
            </w:r>
            <w:r>
              <w:rPr>
                <w:rFonts w:hint="eastAsia" w:cs="Times New Roman"/>
                <w:color w:val="auto"/>
                <w:spacing w:val="6"/>
                <w:kern w:val="0"/>
                <w:sz w:val="24"/>
                <w:szCs w:val="24"/>
                <w:u w:val="single" w:color="auto"/>
                <w:lang w:val="en-US" w:eastAsia="zh-CN" w:bidi="ar-SA"/>
              </w:rPr>
              <w:t>水</w:t>
            </w:r>
            <w:r>
              <w:rPr>
                <w:rFonts w:hint="eastAsia" w:ascii="Times New Roman" w:hAnsi="Times New Roman" w:eastAsia="宋体" w:cs="Times New Roman"/>
                <w:color w:val="auto"/>
                <w:spacing w:val="6"/>
                <w:kern w:val="0"/>
                <w:sz w:val="24"/>
                <w:szCs w:val="24"/>
                <w:u w:val="single" w:color="auto"/>
                <w:lang w:val="en-US" w:eastAsia="zh-CN" w:bidi="ar-SA"/>
              </w:rPr>
              <w:t>排放口、噪声排放源、固体废物贮存（处置）场设置提示性或警告性图形标识，图形标识的设置按GB15562.1-1995、GB15562.2-1995、</w:t>
            </w:r>
            <w:r>
              <w:rPr>
                <w:rFonts w:hint="eastAsia" w:ascii="Times New Roman" w:hAnsi="Times New Roman" w:eastAsia="宋体" w:cs="Times New Roman"/>
                <w:color w:val="auto"/>
                <w:spacing w:val="6"/>
                <w:kern w:val="0"/>
                <w:sz w:val="24"/>
                <w:szCs w:val="24"/>
                <w:u w:val="single" w:color="auto"/>
                <w:lang w:val="en-US" w:eastAsia="zh-CN" w:bidi="ar-SA"/>
              </w:rPr>
              <w:fldChar w:fldCharType="begin"/>
            </w:r>
            <w:r>
              <w:rPr>
                <w:rFonts w:hint="eastAsia" w:ascii="Times New Roman" w:hAnsi="Times New Roman" w:eastAsia="宋体" w:cs="Times New Roman"/>
                <w:color w:val="auto"/>
                <w:spacing w:val="6"/>
                <w:kern w:val="0"/>
                <w:sz w:val="24"/>
                <w:szCs w:val="24"/>
                <w:u w:val="single" w:color="auto"/>
                <w:lang w:val="en-US" w:eastAsia="zh-CN" w:bidi="ar-SA"/>
              </w:rPr>
              <w:instrText xml:space="preserve"> HYPERLINK "https://www.mee.gov.cn/ywgz/fgbz/bz/bzwb/gthw/wxfwjbffbz/202302/W020230224650971041729.pdf" </w:instrText>
            </w:r>
            <w:r>
              <w:rPr>
                <w:rFonts w:hint="eastAsia" w:ascii="Times New Roman" w:hAnsi="Times New Roman" w:eastAsia="宋体" w:cs="Times New Roman"/>
                <w:color w:val="auto"/>
                <w:spacing w:val="6"/>
                <w:kern w:val="0"/>
                <w:sz w:val="24"/>
                <w:szCs w:val="24"/>
                <w:u w:val="single" w:color="auto"/>
                <w:lang w:val="en-US" w:eastAsia="zh-CN" w:bidi="ar-SA"/>
              </w:rPr>
              <w:fldChar w:fldCharType="separate"/>
            </w:r>
            <w:r>
              <w:rPr>
                <w:rFonts w:hint="eastAsia" w:ascii="Times New Roman" w:hAnsi="Times New Roman" w:eastAsia="宋体" w:cs="Times New Roman"/>
                <w:color w:val="auto"/>
                <w:spacing w:val="6"/>
                <w:kern w:val="0"/>
                <w:sz w:val="24"/>
                <w:szCs w:val="24"/>
                <w:u w:val="single" w:color="auto"/>
                <w:lang w:val="en-US" w:eastAsia="zh-CN" w:bidi="ar-SA"/>
              </w:rPr>
              <w:t>HJ 1276-2022</w:t>
            </w:r>
            <w:r>
              <w:rPr>
                <w:rFonts w:hint="eastAsia" w:ascii="Times New Roman" w:hAnsi="Times New Roman" w:eastAsia="宋体" w:cs="Times New Roman"/>
                <w:color w:val="auto"/>
                <w:spacing w:val="6"/>
                <w:kern w:val="0"/>
                <w:sz w:val="24"/>
                <w:szCs w:val="24"/>
                <w:u w:val="single" w:color="auto"/>
                <w:lang w:val="en-US" w:eastAsia="zh-CN" w:bidi="ar-SA"/>
              </w:rPr>
              <w:fldChar w:fldCharType="end"/>
            </w:r>
            <w:r>
              <w:rPr>
                <w:rFonts w:hint="eastAsia" w:ascii="Times New Roman" w:hAnsi="Times New Roman" w:eastAsia="宋体" w:cs="Times New Roman"/>
                <w:color w:val="auto"/>
                <w:spacing w:val="6"/>
                <w:kern w:val="0"/>
                <w:sz w:val="24"/>
                <w:szCs w:val="24"/>
                <w:u w:val="single" w:color="auto"/>
                <w:lang w:val="en-US" w:eastAsia="zh-CN" w:bidi="ar-SA"/>
              </w:rPr>
              <w:t xml:space="preserve">要求执行。 </w:t>
            </w:r>
          </w:p>
        </w:tc>
      </w:tr>
    </w:tbl>
    <w:p>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auto"/>
          <w:spacing w:val="11"/>
          <w:position w:val="0"/>
          <w:sz w:val="36"/>
          <w:szCs w:val="36"/>
          <w:highlight w:val="none"/>
          <w:u w:val="none" w:color="auto"/>
          <w:lang w:val="en-US" w:eastAsia="zh-CN"/>
        </w:rPr>
      </w:pPr>
      <w:bookmarkStart w:id="11" w:name="_Toc32418"/>
      <w:r>
        <w:rPr>
          <w:rFonts w:hint="eastAsia" w:cs="Times New Roman" w:eastAsiaTheme="minorEastAsia"/>
          <w:b/>
          <w:color w:val="auto"/>
          <w:spacing w:val="11"/>
          <w:position w:val="0"/>
          <w:sz w:val="36"/>
          <w:szCs w:val="36"/>
          <w:highlight w:val="none"/>
          <w:u w:val="none" w:color="auto"/>
          <w:lang w:val="en-US" w:eastAsia="zh-CN"/>
        </w:rPr>
        <w:t>六、</w:t>
      </w:r>
      <w:r>
        <w:rPr>
          <w:rFonts w:hint="default" w:ascii="Times New Roman" w:hAnsi="Times New Roman" w:cs="Times New Roman" w:eastAsiaTheme="minorEastAsia"/>
          <w:b/>
          <w:color w:val="auto"/>
          <w:spacing w:val="11"/>
          <w:position w:val="0"/>
          <w:sz w:val="36"/>
          <w:szCs w:val="36"/>
          <w:highlight w:val="none"/>
          <w:u w:val="none" w:color="auto"/>
          <w:lang w:val="en-US" w:eastAsia="zh-CN"/>
        </w:rPr>
        <w:t>结论</w:t>
      </w:r>
      <w:bookmarkEnd w:id="11"/>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eastAsia"/>
                <w:color w:val="auto"/>
                <w:spacing w:val="11"/>
                <w:position w:val="0"/>
                <w:szCs w:val="22"/>
                <w:highlight w:val="none"/>
              </w:rPr>
            </w:pPr>
            <w:r>
              <w:rPr>
                <w:color w:val="auto"/>
                <w:spacing w:val="11"/>
                <w:position w:val="0"/>
                <w:szCs w:val="22"/>
                <w:highlight w:val="none"/>
              </w:rPr>
              <w:t>综上所述，本项目符合国家产业政策，选址合理</w:t>
            </w:r>
            <w:r>
              <w:rPr>
                <w:rFonts w:hint="eastAsia"/>
                <w:color w:val="auto"/>
                <w:spacing w:val="11"/>
                <w:position w:val="0"/>
                <w:szCs w:val="22"/>
                <w:highlight w:val="none"/>
              </w:rPr>
              <w:t>，</w:t>
            </w:r>
            <w:r>
              <w:rPr>
                <w:color w:val="auto"/>
                <w:spacing w:val="11"/>
                <w:position w:val="0"/>
                <w:szCs w:val="22"/>
                <w:highlight w:val="none"/>
              </w:rPr>
              <w:t>无明显制约因素</w:t>
            </w:r>
            <w:r>
              <w:rPr>
                <w:rFonts w:hint="eastAsia"/>
                <w:color w:val="auto"/>
                <w:spacing w:val="11"/>
                <w:position w:val="0"/>
                <w:szCs w:val="22"/>
                <w:highlight w:val="none"/>
                <w:lang w:eastAsia="zh-CN"/>
              </w:rPr>
              <w:t>，</w:t>
            </w:r>
            <w:r>
              <w:rPr>
                <w:color w:val="auto"/>
                <w:spacing w:val="11"/>
                <w:position w:val="0"/>
                <w:szCs w:val="22"/>
                <w:highlight w:val="none"/>
              </w:rPr>
              <w:t>拟采取的环保措施可行</w:t>
            </w:r>
            <w:r>
              <w:rPr>
                <w:rFonts w:hint="eastAsia"/>
                <w:color w:val="auto"/>
                <w:spacing w:val="11"/>
                <w:position w:val="0"/>
                <w:szCs w:val="22"/>
                <w:highlight w:val="none"/>
                <w:lang w:eastAsia="zh-CN"/>
              </w:rPr>
              <w:t>，</w:t>
            </w:r>
            <w:r>
              <w:rPr>
                <w:color w:val="auto"/>
                <w:spacing w:val="11"/>
                <w:position w:val="0"/>
                <w:szCs w:val="22"/>
                <w:highlight w:val="none"/>
              </w:rPr>
              <w:t>废水、废气、噪声可达标排放，固废可妥善处置，环境风险可控，并将产生较好的社会效益和经济效益。因此，从环境保护角度而言，该项目的建设可行</w:t>
            </w:r>
            <w:r>
              <w:rPr>
                <w:rFonts w:hint="eastAsia"/>
                <w:color w:val="auto"/>
                <w:spacing w:val="11"/>
                <w:position w:val="0"/>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pacing w:val="11"/>
                <w:position w:val="0"/>
                <w:szCs w:val="2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auto"/>
                <w:spacing w:val="11"/>
                <w:position w:val="0"/>
                <w:highlight w:val="none"/>
                <w:u w:val="none" w:color="auto"/>
                <w:lang w:val="en-US" w:eastAsia="zh-CN"/>
              </w:rPr>
            </w:pPr>
            <w:r>
              <w:rPr>
                <w:rFonts w:hint="eastAsia"/>
                <w:color w:val="auto"/>
                <w:spacing w:val="11"/>
                <w:position w:val="0"/>
                <w:szCs w:val="22"/>
                <w:highlight w:val="none"/>
                <w:lang w:val="en-US" w:eastAsia="zh-CN"/>
              </w:rPr>
              <w:t xml:space="preserve"> </w:t>
            </w:r>
          </w:p>
        </w:tc>
      </w:tr>
    </w:tbl>
    <w:p>
      <w:pPr>
        <w:pStyle w:val="21"/>
        <w:numPr>
          <w:ilvl w:val="0"/>
          <w:numId w:val="0"/>
        </w:numPr>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auto"/>
          <w:spacing w:val="11"/>
          <w:position w:val="0"/>
          <w:sz w:val="32"/>
          <w:szCs w:val="32"/>
          <w:highlight w:val="none"/>
          <w:u w:val="none" w:color="auto"/>
        </w:rPr>
      </w:pPr>
      <w:bookmarkStart w:id="12" w:name="_Toc21672"/>
      <w:r>
        <w:rPr>
          <w:rFonts w:hint="default" w:ascii="Times New Roman" w:hAnsi="Times New Roman" w:cs="Times New Roman" w:eastAsiaTheme="minorEastAsia"/>
          <w:b/>
          <w:bCs/>
          <w:snapToGrid w:val="0"/>
          <w:color w:val="auto"/>
          <w:spacing w:val="11"/>
          <w:position w:val="0"/>
          <w:sz w:val="32"/>
          <w:szCs w:val="32"/>
          <w:highlight w:val="none"/>
          <w:u w:val="none" w:color="auto"/>
        </w:rPr>
        <w:t>附表</w:t>
      </w:r>
      <w:bookmarkEnd w:id="12"/>
    </w:p>
    <w:p>
      <w:pPr>
        <w:bidi w:val="0"/>
        <w:spacing w:line="240" w:lineRule="auto"/>
        <w:ind w:left="0" w:leftChars="0" w:firstLine="0" w:firstLineChars="0"/>
        <w:jc w:val="center"/>
        <w:rPr>
          <w:rFonts w:hint="default" w:ascii="Times New Roman" w:hAnsi="Times New Roman" w:cs="Times New Roman" w:eastAsiaTheme="minorEastAsia"/>
          <w:b/>
          <w:bCs/>
          <w:color w:val="auto"/>
          <w:spacing w:val="11"/>
          <w:position w:val="0"/>
          <w:sz w:val="32"/>
          <w:szCs w:val="32"/>
          <w:highlight w:val="none"/>
          <w:u w:val="none" w:color="auto"/>
        </w:rPr>
      </w:pPr>
      <w:r>
        <w:rPr>
          <w:rFonts w:hint="default" w:ascii="Times New Roman" w:hAnsi="Times New Roman" w:cs="Times New Roman" w:eastAsiaTheme="minorEastAsia"/>
          <w:b/>
          <w:bCs/>
          <w:color w:val="auto"/>
          <w:spacing w:val="11"/>
          <w:position w:val="0"/>
          <w:sz w:val="32"/>
          <w:szCs w:val="32"/>
          <w:highlight w:val="none"/>
          <w:u w:val="none" w:color="auto"/>
        </w:rPr>
        <w:t>建设项目污染物排放量汇总表</w:t>
      </w:r>
    </w:p>
    <w:tbl>
      <w:tblPr>
        <w:tblStyle w:val="26"/>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240"/>
        <w:gridCol w:w="1707"/>
        <w:gridCol w:w="974"/>
        <w:gridCol w:w="982"/>
        <w:gridCol w:w="1713"/>
        <w:gridCol w:w="1145"/>
        <w:gridCol w:w="1909"/>
        <w:gridCol w:w="19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9"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63"/>
              <w:bidi w:val="0"/>
              <w:rPr>
                <w:rFonts w:hint="default"/>
                <w:color w:val="auto"/>
                <w:spacing w:val="11"/>
                <w:position w:val="0"/>
                <w:sz w:val="24"/>
                <w:szCs w:val="24"/>
                <w:highlight w:val="none"/>
              </w:rPr>
            </w:pPr>
          </w:p>
          <w:p>
            <w:pPr>
              <w:pStyle w:val="63"/>
              <w:bidi w:val="0"/>
              <w:snapToGrid w:val="0"/>
              <w:spacing w:line="240" w:lineRule="auto"/>
              <w:rPr>
                <w:rFonts w:hint="default"/>
                <w:color w:val="auto"/>
                <w:spacing w:val="11"/>
                <w:position w:val="0"/>
                <w:sz w:val="24"/>
                <w:szCs w:val="24"/>
                <w:highlight w:val="none"/>
              </w:rPr>
            </w:pPr>
          </w:p>
          <w:p>
            <w:pPr>
              <w:pStyle w:val="63"/>
              <w:bidi w:val="0"/>
              <w:snapToGrid w:val="0"/>
              <w:spacing w:line="240" w:lineRule="auto"/>
              <mc:AlternateContent>
                <mc:Choice Requires="wpsCustomData">
                  <wpsCustomData:diagonalParaType/>
                </mc:Choice>
              </mc:AlternateContent>
              <w:rPr>
                <w:rFonts w:hint="default"/>
                <w:color w:val="auto"/>
                <w:spacing w:val="11"/>
                <w:position w:val="0"/>
                <w:sz w:val="24"/>
                <w:szCs w:val="24"/>
                <w:highlight w:val="none"/>
              </w:rPr>
            </w:pPr>
            <w:r>
              <w:rPr>
                <w:rFonts w:hint="default"/>
                <w:color w:val="auto"/>
                <w:spacing w:val="11"/>
                <w:position w:val="0"/>
                <w:sz w:val="24"/>
                <w:szCs w:val="24"/>
                <w:highlight w:val="none"/>
              </w:rPr>
              <w:t>分类</w:t>
            </w:r>
          </w:p>
          <w:p>
            <w:pPr>
              <w:pStyle w:val="63"/>
              <w:bidi w:val="0"/>
              <w:rPr>
                <w:rFonts w:hint="default"/>
                <w:color w:val="auto"/>
                <w:spacing w:val="11"/>
                <w:position w:val="0"/>
                <w:sz w:val="24"/>
                <w:szCs w:val="24"/>
                <w:highlight w:val="none"/>
              </w:rPr>
            </w:pPr>
          </w:p>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项目</w:t>
            </w:r>
          </w:p>
        </w:tc>
        <w:tc>
          <w:tcPr>
            <w:tcW w:w="800"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污染物名称</w:t>
            </w:r>
          </w:p>
        </w:tc>
        <w:tc>
          <w:tcPr>
            <w:tcW w:w="609"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1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①</w:t>
            </w:r>
            <w:r>
              <w:rPr>
                <w:rFonts w:hint="default"/>
                <w:color w:val="auto"/>
                <w:spacing w:val="11"/>
                <w:position w:val="0"/>
                <w:sz w:val="24"/>
                <w:szCs w:val="24"/>
                <w:highlight w:val="none"/>
              </w:rPr>
              <w:fldChar w:fldCharType="end"/>
            </w:r>
          </w:p>
        </w:tc>
        <w:tc>
          <w:tcPr>
            <w:tcW w:w="348"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现有工程许可排放量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2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②</w:t>
            </w:r>
            <w:r>
              <w:rPr>
                <w:rFonts w:hint="default"/>
                <w:color w:val="auto"/>
                <w:spacing w:val="11"/>
                <w:position w:val="0"/>
                <w:sz w:val="24"/>
                <w:szCs w:val="24"/>
                <w:highlight w:val="none"/>
              </w:rPr>
              <w:fldChar w:fldCharType="end"/>
            </w:r>
          </w:p>
        </w:tc>
        <w:tc>
          <w:tcPr>
            <w:tcW w:w="350"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在建工程排放量（固体废物产生量）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3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③</w:t>
            </w:r>
            <w:r>
              <w:rPr>
                <w:rFonts w:hint="default"/>
                <w:color w:val="auto"/>
                <w:spacing w:val="11"/>
                <w:position w:val="0"/>
                <w:sz w:val="24"/>
                <w:szCs w:val="24"/>
                <w:highlight w:val="none"/>
              </w:rPr>
              <w:fldChar w:fldCharType="end"/>
            </w:r>
          </w:p>
        </w:tc>
        <w:tc>
          <w:tcPr>
            <w:tcW w:w="612"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4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④</w:t>
            </w:r>
            <w:r>
              <w:rPr>
                <w:rFonts w:hint="default"/>
                <w:color w:val="auto"/>
                <w:spacing w:val="11"/>
                <w:position w:val="0"/>
                <w:sz w:val="24"/>
                <w:szCs w:val="24"/>
                <w:highlight w:val="none"/>
              </w:rPr>
              <w:fldChar w:fldCharType="end"/>
            </w:r>
          </w:p>
        </w:tc>
        <w:tc>
          <w:tcPr>
            <w:tcW w:w="409"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以新带老削减量（新建项目不填）</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5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⑤</w:t>
            </w:r>
            <w:r>
              <w:rPr>
                <w:rFonts w:hint="default"/>
                <w:color w:val="auto"/>
                <w:spacing w:val="11"/>
                <w:position w:val="0"/>
                <w:sz w:val="24"/>
                <w:szCs w:val="24"/>
                <w:highlight w:val="none"/>
              </w:rPr>
              <w:fldChar w:fldCharType="end"/>
            </w:r>
          </w:p>
        </w:tc>
        <w:tc>
          <w:tcPr>
            <w:tcW w:w="682"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本项目建成后全厂排放量（固体废物产生量）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6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⑥</w:t>
            </w:r>
            <w:r>
              <w:rPr>
                <w:rFonts w:hint="default"/>
                <w:color w:val="auto"/>
                <w:spacing w:val="11"/>
                <w:position w:val="0"/>
                <w:sz w:val="24"/>
                <w:szCs w:val="24"/>
                <w:highlight w:val="none"/>
              </w:rPr>
              <w:fldChar w:fldCharType="end"/>
            </w:r>
          </w:p>
        </w:tc>
        <w:tc>
          <w:tcPr>
            <w:tcW w:w="697"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变化量</w:t>
            </w:r>
          </w:p>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7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⑦</w:t>
            </w:r>
            <w:r>
              <w:rPr>
                <w:rFonts w:hint="default"/>
                <w:color w:val="auto"/>
                <w:spacing w:val="11"/>
                <w:position w:val="0"/>
                <w:sz w:val="24"/>
                <w:szCs w:val="24"/>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废气</w:t>
            </w: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颗粒物</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rPr>
            </w:pPr>
            <w:r>
              <w:rPr>
                <w:rFonts w:hint="default"/>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olor w:val="auto"/>
                <w:spacing w:val="11"/>
                <w:position w:val="0"/>
                <w:sz w:val="24"/>
                <w:szCs w:val="24"/>
                <w:highlight w:val="none"/>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SO</w:t>
            </w:r>
            <w:r>
              <w:rPr>
                <w:rFonts w:hint="default"/>
                <w:color w:val="auto"/>
                <w:spacing w:val="11"/>
                <w:position w:val="0"/>
                <w:sz w:val="24"/>
                <w:szCs w:val="24"/>
                <w:highlight w:val="none"/>
                <w:vertAlign w:val="subscript"/>
                <w:lang w:val="en-US" w:eastAsia="zh-CN"/>
              </w:rPr>
              <w:t>2</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NO</w:t>
            </w:r>
            <w:r>
              <w:rPr>
                <w:rFonts w:hint="default"/>
                <w:color w:val="auto"/>
                <w:spacing w:val="11"/>
                <w:position w:val="0"/>
                <w:sz w:val="24"/>
                <w:szCs w:val="24"/>
                <w:highlight w:val="none"/>
                <w:vertAlign w:val="subscript"/>
                <w:lang w:val="en-US" w:eastAsia="zh-CN"/>
              </w:rPr>
              <w:t>X</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废水</w:t>
            </w: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水量</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73000m</w:t>
            </w:r>
            <w:r>
              <w:rPr>
                <w:rFonts w:hint="default"/>
                <w:color w:val="auto"/>
                <w:spacing w:val="11"/>
                <w:position w:val="0"/>
                <w:sz w:val="24"/>
                <w:szCs w:val="24"/>
                <w:highlight w:val="none"/>
                <w:vertAlign w:val="superscript"/>
                <w:lang w:val="en-US" w:eastAsia="zh-CN"/>
              </w:rPr>
              <w:t>3</w:t>
            </w:r>
            <w:r>
              <w:rPr>
                <w:rFonts w:hint="default"/>
                <w:color w:val="auto"/>
                <w:spacing w:val="11"/>
                <w:position w:val="0"/>
                <w:sz w:val="24"/>
                <w:szCs w:val="24"/>
                <w:highlight w:val="none"/>
                <w:lang w:val="en-US" w:eastAsia="zh-CN"/>
              </w:rPr>
              <w: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61737.56m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cs="Times New Roman"/>
                <w:color w:val="auto"/>
                <w:spacing w:val="11"/>
                <w:position w:val="0"/>
                <w:sz w:val="24"/>
                <w:szCs w:val="24"/>
                <w:highlight w:val="none"/>
                <w:lang w:val="en-US" w:eastAsia="zh-CN"/>
              </w:rPr>
              <w:t>134737.56</w:t>
            </w:r>
            <w:r>
              <w:rPr>
                <w:rFonts w:hint="eastAsia" w:ascii="Times New Roman" w:hAnsi="Times New Roman" w:eastAsia="宋体" w:cs="Times New Roman"/>
                <w:color w:val="auto"/>
                <w:spacing w:val="11"/>
                <w:position w:val="0"/>
                <w:sz w:val="24"/>
                <w:szCs w:val="24"/>
                <w:highlight w:val="none"/>
                <w:lang w:val="en-US" w:eastAsia="zh-CN"/>
              </w:rPr>
              <w:t>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c>
          <w:tcPr>
            <w:tcW w:w="69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cs="Times New Roman"/>
                <w:color w:val="auto"/>
                <w:spacing w:val="11"/>
                <w:position w:val="0"/>
                <w:sz w:val="24"/>
                <w:szCs w:val="24"/>
                <w:highlight w:val="none"/>
                <w:lang w:val="en-US" w:eastAsia="zh-CN"/>
              </w:rPr>
              <w:t>+</w:t>
            </w:r>
            <w:r>
              <w:rPr>
                <w:rFonts w:hint="eastAsia" w:ascii="Times New Roman" w:hAnsi="Times New Roman" w:eastAsia="宋体" w:cs="Times New Roman"/>
                <w:color w:val="auto"/>
                <w:spacing w:val="11"/>
                <w:position w:val="0"/>
                <w:sz w:val="24"/>
                <w:szCs w:val="24"/>
                <w:highlight w:val="none"/>
                <w:lang w:val="en-US" w:eastAsia="zh-CN"/>
              </w:rPr>
              <w:t>61737.56m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COD</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13.42t/a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15.43t/a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28.85t/a</w:t>
            </w:r>
          </w:p>
        </w:tc>
        <w:tc>
          <w:tcPr>
            <w:tcW w:w="697"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15.43t/a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BOD</w:t>
            </w:r>
            <w:r>
              <w:rPr>
                <w:rFonts w:hint="default"/>
                <w:color w:val="auto"/>
                <w:spacing w:val="11"/>
                <w:position w:val="0"/>
                <w:sz w:val="24"/>
                <w:szCs w:val="24"/>
                <w:highlight w:val="none"/>
                <w:vertAlign w:val="subscript"/>
              </w:rPr>
              <w:t>5</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5.08t/a</w:t>
            </w:r>
          </w:p>
        </w:tc>
        <w:tc>
          <w:tcPr>
            <w:tcW w:w="34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35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6.17t/a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11.25t/a</w:t>
            </w:r>
          </w:p>
        </w:tc>
        <w:tc>
          <w:tcPr>
            <w:tcW w:w="697"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cs="Times New Roman"/>
                <w:color w:val="auto"/>
                <w:kern w:val="0"/>
                <w:sz w:val="24"/>
                <w:szCs w:val="24"/>
                <w:vertAlign w:val="baseline"/>
                <w:lang w:val="en-US" w:eastAsia="zh-CN" w:bidi="ar-SA"/>
              </w:rPr>
              <w:t>+</w:t>
            </w:r>
            <w:r>
              <w:rPr>
                <w:rFonts w:hint="default" w:ascii="Times New Roman" w:hAnsi="Times New Roman" w:eastAsia="宋体" w:cs="Times New Roman"/>
                <w:color w:val="auto"/>
                <w:kern w:val="0"/>
                <w:sz w:val="24"/>
                <w:szCs w:val="24"/>
                <w:vertAlign w:val="baseline"/>
                <w:lang w:val="en-US" w:eastAsia="zh-CN" w:bidi="ar-SA"/>
              </w:rPr>
              <w:t>6.17t/a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pPr>
              <w:pStyle w:val="63"/>
              <w:bidi w:val="0"/>
              <w:rPr>
                <w:rFonts w:hint="default" w:eastAsia="宋体"/>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SS</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1.4t/a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3.70t/a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5.1t/a</w:t>
            </w:r>
          </w:p>
        </w:tc>
        <w:tc>
          <w:tcPr>
            <w:tcW w:w="69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3.70t/a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rPr>
              <w:t>NH</w:t>
            </w:r>
            <w:r>
              <w:rPr>
                <w:rFonts w:hint="default"/>
                <w:color w:val="auto"/>
                <w:spacing w:val="11"/>
                <w:position w:val="0"/>
                <w:sz w:val="24"/>
                <w:szCs w:val="24"/>
                <w:highlight w:val="none"/>
                <w:vertAlign w:val="subscript"/>
              </w:rPr>
              <w:t>3</w:t>
            </w:r>
            <w:r>
              <w:rPr>
                <w:rFonts w:hint="default"/>
                <w:color w:val="auto"/>
                <w:spacing w:val="11"/>
                <w:position w:val="0"/>
                <w:sz w:val="24"/>
                <w:szCs w:val="24"/>
                <w:highlight w:val="none"/>
              </w:rPr>
              <w:t>-N</w:t>
            </w:r>
          </w:p>
        </w:tc>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1.64t/a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2.16t/a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kern w:val="0"/>
                <w:sz w:val="24"/>
                <w:szCs w:val="24"/>
                <w:vertAlign w:val="baseline"/>
                <w:lang w:val="en-US" w:eastAsia="zh-CN" w:bidi="ar-SA"/>
              </w:rPr>
              <w:t>3.8t/a</w:t>
            </w:r>
          </w:p>
        </w:tc>
        <w:tc>
          <w:tcPr>
            <w:tcW w:w="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w:t>
            </w:r>
            <w:r>
              <w:rPr>
                <w:rFonts w:hint="default"/>
                <w:color w:val="auto"/>
                <w:spacing w:val="11"/>
                <w:position w:val="0"/>
                <w:sz w:val="24"/>
                <w:szCs w:val="24"/>
                <w:highlight w:val="none"/>
                <w:lang w:val="en-US" w:eastAsia="zh-CN"/>
              </w:rPr>
              <w:t>2.16t/a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一般工业</w:t>
            </w:r>
          </w:p>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固体废物</w:t>
            </w:r>
          </w:p>
        </w:tc>
        <w:tc>
          <w:tcPr>
            <w:tcW w:w="80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日常生活垃圾</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50.07t/a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position w:val="0"/>
                <w:sz w:val="24"/>
                <w:szCs w:val="24"/>
                <w:highlight w:val="none"/>
                <w:u w:val="none" w:color="auto"/>
                <w:lang w:val="en-US" w:eastAsia="zh-CN"/>
              </w:rPr>
              <w:t>127.02t/a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177.09t/a</w:t>
            </w:r>
          </w:p>
        </w:tc>
        <w:tc>
          <w:tcPr>
            <w:tcW w:w="69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127.02t/a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危险废物</w:t>
            </w:r>
          </w:p>
        </w:tc>
        <w:tc>
          <w:tcPr>
            <w:tcW w:w="80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医疗废物</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sz w:val="24"/>
                <w:szCs w:val="24"/>
                <w:lang w:val="en-US" w:eastAsia="zh-CN"/>
              </w:rPr>
              <w:t>27t/a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12.095</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39.095t/a</w:t>
            </w:r>
          </w:p>
        </w:tc>
        <w:tc>
          <w:tcPr>
            <w:tcW w:w="69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12.095t/a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污水处理站污泥</w:t>
            </w:r>
          </w:p>
        </w:tc>
        <w:tc>
          <w:tcPr>
            <w:tcW w:w="60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sz w:val="24"/>
                <w:szCs w:val="24"/>
                <w:lang w:val="en-US" w:eastAsia="zh-CN"/>
              </w:rPr>
              <w:t>0.0023t/a</w:t>
            </w:r>
          </w:p>
        </w:tc>
        <w:tc>
          <w:tcPr>
            <w:tcW w:w="3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3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1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18.701</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t/a</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18.7033t/a</w:t>
            </w:r>
          </w:p>
        </w:tc>
        <w:tc>
          <w:tcPr>
            <w:tcW w:w="69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18.701t/a</w:t>
            </w:r>
          </w:p>
        </w:tc>
      </w:tr>
    </w:tbl>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auto"/>
          <w:spacing w:val="11"/>
          <w:kern w:val="21"/>
          <w:position w:val="0"/>
          <w:szCs w:val="21"/>
          <w:highlight w:val="none"/>
          <w:u w:val="none" w:color="auto"/>
          <w:lang w:val="en-US" w:eastAsia="zh-CN"/>
        </w:rPr>
      </w:pPr>
      <w:r>
        <w:rPr>
          <w:rFonts w:hint="default" w:ascii="Times New Roman" w:hAnsi="Times New Roman" w:cs="Times New Roman" w:eastAsiaTheme="minorEastAsia"/>
          <w:snapToGrid w:val="0"/>
          <w:color w:val="auto"/>
          <w:spacing w:val="11"/>
          <w:kern w:val="21"/>
          <w:position w:val="0"/>
          <w:szCs w:val="21"/>
          <w:highlight w:val="none"/>
          <w:u w:val="none" w:color="auto"/>
        </w:rPr>
        <w:t>注：</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3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③</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4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④</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5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⑤</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7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⑦</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p>
    <w:sectPr>
      <w:footerReference r:id="rId6" w:type="default"/>
      <w:pgSz w:w="16838" w:h="11906" w:orient="landscape"/>
      <w:pgMar w:top="850" w:right="1440" w:bottom="850" w:left="1440" w:header="737" w:footer="170"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6550A"/>
    <w:multiLevelType w:val="singleLevel"/>
    <w:tmpl w:val="B346550A"/>
    <w:lvl w:ilvl="0" w:tentative="0">
      <w:start w:val="1"/>
      <w:numFmt w:val="lowerLetter"/>
      <w:suff w:val="nothing"/>
      <w:lvlText w:val="%1）"/>
      <w:lvlJc w:val="left"/>
    </w:lvl>
  </w:abstractNum>
  <w:abstractNum w:abstractNumId="1">
    <w:nsid w:val="13EC3FFE"/>
    <w:multiLevelType w:val="singleLevel"/>
    <w:tmpl w:val="13EC3FFE"/>
    <w:lvl w:ilvl="0" w:tentative="0">
      <w:start w:val="4"/>
      <w:numFmt w:val="decimal"/>
      <w:suff w:val="nothing"/>
      <w:lvlText w:val="%1、"/>
      <w:lvlJc w:val="left"/>
    </w:lvl>
  </w:abstractNum>
  <w:abstractNum w:abstractNumId="2">
    <w:nsid w:val="3F037DB4"/>
    <w:multiLevelType w:val="singleLevel"/>
    <w:tmpl w:val="3F037DB4"/>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ZTZlNzg3ZTdlMzI2NjA4Yjk1ZTQ1MGViODEzZTEifQ=="/>
  </w:docVars>
  <w:rsids>
    <w:rsidRoot w:val="00172A27"/>
    <w:rsid w:val="00515C5E"/>
    <w:rsid w:val="008E2A0E"/>
    <w:rsid w:val="011536F9"/>
    <w:rsid w:val="012B64AF"/>
    <w:rsid w:val="01611910"/>
    <w:rsid w:val="02163E47"/>
    <w:rsid w:val="029A1AC3"/>
    <w:rsid w:val="02C95F7F"/>
    <w:rsid w:val="02DA4630"/>
    <w:rsid w:val="02E05818"/>
    <w:rsid w:val="03773C2D"/>
    <w:rsid w:val="040E2CA8"/>
    <w:rsid w:val="04444DE3"/>
    <w:rsid w:val="04596941"/>
    <w:rsid w:val="04F96FF0"/>
    <w:rsid w:val="058C00A9"/>
    <w:rsid w:val="05A92782"/>
    <w:rsid w:val="05B60A3D"/>
    <w:rsid w:val="05B7390E"/>
    <w:rsid w:val="064C314F"/>
    <w:rsid w:val="06574C3E"/>
    <w:rsid w:val="065C0BDC"/>
    <w:rsid w:val="067708AA"/>
    <w:rsid w:val="06B036DE"/>
    <w:rsid w:val="06C6290B"/>
    <w:rsid w:val="06DB44D3"/>
    <w:rsid w:val="06FD230F"/>
    <w:rsid w:val="07E5268C"/>
    <w:rsid w:val="07F74CA0"/>
    <w:rsid w:val="08B635D4"/>
    <w:rsid w:val="08E006C7"/>
    <w:rsid w:val="08EC3632"/>
    <w:rsid w:val="08FA7E97"/>
    <w:rsid w:val="091349B5"/>
    <w:rsid w:val="0913638B"/>
    <w:rsid w:val="09737F40"/>
    <w:rsid w:val="09FA364B"/>
    <w:rsid w:val="0A132AF7"/>
    <w:rsid w:val="0A2148F3"/>
    <w:rsid w:val="0A5C592B"/>
    <w:rsid w:val="0AC97464"/>
    <w:rsid w:val="0ADB7197"/>
    <w:rsid w:val="0B005A06"/>
    <w:rsid w:val="0B5F2AD8"/>
    <w:rsid w:val="0B726AE8"/>
    <w:rsid w:val="0B81391C"/>
    <w:rsid w:val="0B9E14B9"/>
    <w:rsid w:val="0C7D33CF"/>
    <w:rsid w:val="0C882A07"/>
    <w:rsid w:val="0D2E35AF"/>
    <w:rsid w:val="0D7D462D"/>
    <w:rsid w:val="0E265A9B"/>
    <w:rsid w:val="0E892C00"/>
    <w:rsid w:val="0EFB3964"/>
    <w:rsid w:val="0F5D63CD"/>
    <w:rsid w:val="0FD34206"/>
    <w:rsid w:val="109951E3"/>
    <w:rsid w:val="112C42A9"/>
    <w:rsid w:val="11B00A36"/>
    <w:rsid w:val="122B27B2"/>
    <w:rsid w:val="12584AF5"/>
    <w:rsid w:val="12791D85"/>
    <w:rsid w:val="12B31987"/>
    <w:rsid w:val="12B3521C"/>
    <w:rsid w:val="13951C32"/>
    <w:rsid w:val="13BB1914"/>
    <w:rsid w:val="14771B24"/>
    <w:rsid w:val="147833CE"/>
    <w:rsid w:val="14A57C45"/>
    <w:rsid w:val="150712B5"/>
    <w:rsid w:val="155208DB"/>
    <w:rsid w:val="159863B1"/>
    <w:rsid w:val="15FD23DC"/>
    <w:rsid w:val="160B7445"/>
    <w:rsid w:val="161D6440"/>
    <w:rsid w:val="16226049"/>
    <w:rsid w:val="165F0C7D"/>
    <w:rsid w:val="16E86EC4"/>
    <w:rsid w:val="172A128B"/>
    <w:rsid w:val="17625842"/>
    <w:rsid w:val="17B21EF3"/>
    <w:rsid w:val="17CE7E68"/>
    <w:rsid w:val="183F7B72"/>
    <w:rsid w:val="18786643"/>
    <w:rsid w:val="18B4565B"/>
    <w:rsid w:val="18DF05DB"/>
    <w:rsid w:val="18F2207B"/>
    <w:rsid w:val="192E7BC6"/>
    <w:rsid w:val="19996254"/>
    <w:rsid w:val="19B40E22"/>
    <w:rsid w:val="19D11840"/>
    <w:rsid w:val="1A4603CF"/>
    <w:rsid w:val="1AA41354"/>
    <w:rsid w:val="1AC9700C"/>
    <w:rsid w:val="1AD324ED"/>
    <w:rsid w:val="1C0B572D"/>
    <w:rsid w:val="1DC30FB3"/>
    <w:rsid w:val="1E42510C"/>
    <w:rsid w:val="1E8676BB"/>
    <w:rsid w:val="1EA83595"/>
    <w:rsid w:val="1EC127F0"/>
    <w:rsid w:val="1ED750EE"/>
    <w:rsid w:val="1EFA1543"/>
    <w:rsid w:val="1F0376D3"/>
    <w:rsid w:val="1F3F3A0E"/>
    <w:rsid w:val="1F907F3D"/>
    <w:rsid w:val="1FAB37BD"/>
    <w:rsid w:val="2141475F"/>
    <w:rsid w:val="2156782B"/>
    <w:rsid w:val="21C6712C"/>
    <w:rsid w:val="22883C70"/>
    <w:rsid w:val="22C12723"/>
    <w:rsid w:val="232474D6"/>
    <w:rsid w:val="23255780"/>
    <w:rsid w:val="23614286"/>
    <w:rsid w:val="236E69A3"/>
    <w:rsid w:val="23754881"/>
    <w:rsid w:val="23A2296B"/>
    <w:rsid w:val="23F03F77"/>
    <w:rsid w:val="244A2F6C"/>
    <w:rsid w:val="24877D1C"/>
    <w:rsid w:val="25E62821"/>
    <w:rsid w:val="25FC529D"/>
    <w:rsid w:val="266C26F1"/>
    <w:rsid w:val="26713DC1"/>
    <w:rsid w:val="26720558"/>
    <w:rsid w:val="26804A23"/>
    <w:rsid w:val="26963D4E"/>
    <w:rsid w:val="269F5A6C"/>
    <w:rsid w:val="27013D83"/>
    <w:rsid w:val="279446B3"/>
    <w:rsid w:val="27BF0E73"/>
    <w:rsid w:val="282560F8"/>
    <w:rsid w:val="28C273E7"/>
    <w:rsid w:val="290F208E"/>
    <w:rsid w:val="2B9E76FA"/>
    <w:rsid w:val="2BA149F8"/>
    <w:rsid w:val="2C1856FE"/>
    <w:rsid w:val="2C475CE6"/>
    <w:rsid w:val="2CA9155E"/>
    <w:rsid w:val="2D016192"/>
    <w:rsid w:val="2D672E14"/>
    <w:rsid w:val="2DD941CF"/>
    <w:rsid w:val="2F093873"/>
    <w:rsid w:val="2F4A2A11"/>
    <w:rsid w:val="2F5702EB"/>
    <w:rsid w:val="2FDE6C5E"/>
    <w:rsid w:val="2FF63FA8"/>
    <w:rsid w:val="30087837"/>
    <w:rsid w:val="300A455D"/>
    <w:rsid w:val="309F4789"/>
    <w:rsid w:val="30CD4789"/>
    <w:rsid w:val="3115392B"/>
    <w:rsid w:val="31781D58"/>
    <w:rsid w:val="31ED4F37"/>
    <w:rsid w:val="33131AFF"/>
    <w:rsid w:val="33DC15AF"/>
    <w:rsid w:val="34945B3E"/>
    <w:rsid w:val="351403D7"/>
    <w:rsid w:val="3570690E"/>
    <w:rsid w:val="35D5640E"/>
    <w:rsid w:val="36105698"/>
    <w:rsid w:val="36107446"/>
    <w:rsid w:val="36687282"/>
    <w:rsid w:val="36F3005B"/>
    <w:rsid w:val="371D3113"/>
    <w:rsid w:val="379141FB"/>
    <w:rsid w:val="37BB7A0B"/>
    <w:rsid w:val="38A07A0A"/>
    <w:rsid w:val="39916AF0"/>
    <w:rsid w:val="39A031A7"/>
    <w:rsid w:val="39A64349"/>
    <w:rsid w:val="39AD2F0C"/>
    <w:rsid w:val="3A1874EB"/>
    <w:rsid w:val="3A683CF4"/>
    <w:rsid w:val="3A9B346C"/>
    <w:rsid w:val="3AB26D1E"/>
    <w:rsid w:val="3AC84793"/>
    <w:rsid w:val="3B537F7B"/>
    <w:rsid w:val="3B780251"/>
    <w:rsid w:val="3B9C3465"/>
    <w:rsid w:val="3BBD3BCC"/>
    <w:rsid w:val="3C3A521C"/>
    <w:rsid w:val="3C9D24B3"/>
    <w:rsid w:val="3CB560C9"/>
    <w:rsid w:val="3DE25B6C"/>
    <w:rsid w:val="3E6F219E"/>
    <w:rsid w:val="3E7A5DA4"/>
    <w:rsid w:val="3EA7613F"/>
    <w:rsid w:val="3F12182B"/>
    <w:rsid w:val="3F4E170B"/>
    <w:rsid w:val="3F5E6B71"/>
    <w:rsid w:val="3F7551FE"/>
    <w:rsid w:val="3F841CFC"/>
    <w:rsid w:val="3FDA7339"/>
    <w:rsid w:val="400370F6"/>
    <w:rsid w:val="40AC19E7"/>
    <w:rsid w:val="40B44877"/>
    <w:rsid w:val="40EF4827"/>
    <w:rsid w:val="40F57964"/>
    <w:rsid w:val="419D24D5"/>
    <w:rsid w:val="41AE1ACA"/>
    <w:rsid w:val="423743B7"/>
    <w:rsid w:val="423A2E30"/>
    <w:rsid w:val="43731612"/>
    <w:rsid w:val="438557E6"/>
    <w:rsid w:val="43AE4585"/>
    <w:rsid w:val="4420554D"/>
    <w:rsid w:val="44247838"/>
    <w:rsid w:val="449C68A9"/>
    <w:rsid w:val="4504286C"/>
    <w:rsid w:val="45773C8C"/>
    <w:rsid w:val="461F5BAF"/>
    <w:rsid w:val="46C6602A"/>
    <w:rsid w:val="47511279"/>
    <w:rsid w:val="479563D8"/>
    <w:rsid w:val="47BE31A6"/>
    <w:rsid w:val="47DB78B4"/>
    <w:rsid w:val="480F3A01"/>
    <w:rsid w:val="48733E61"/>
    <w:rsid w:val="49663AF5"/>
    <w:rsid w:val="49EF03EB"/>
    <w:rsid w:val="4A590F64"/>
    <w:rsid w:val="4A6E2671"/>
    <w:rsid w:val="4A7F3201"/>
    <w:rsid w:val="4A980B2A"/>
    <w:rsid w:val="4B255FC2"/>
    <w:rsid w:val="4B5160DF"/>
    <w:rsid w:val="4BCF3B3E"/>
    <w:rsid w:val="4C115F9A"/>
    <w:rsid w:val="4CD32AA9"/>
    <w:rsid w:val="4D621764"/>
    <w:rsid w:val="4DF85023"/>
    <w:rsid w:val="4E1C0E16"/>
    <w:rsid w:val="4E2D31BC"/>
    <w:rsid w:val="4E453CD9"/>
    <w:rsid w:val="4E9C5433"/>
    <w:rsid w:val="4EEA363B"/>
    <w:rsid w:val="4F9F1FEA"/>
    <w:rsid w:val="4FB3100D"/>
    <w:rsid w:val="4FDC5219"/>
    <w:rsid w:val="4FEB542E"/>
    <w:rsid w:val="50593A6B"/>
    <w:rsid w:val="509E1DC6"/>
    <w:rsid w:val="50A429EA"/>
    <w:rsid w:val="5138757D"/>
    <w:rsid w:val="51864C33"/>
    <w:rsid w:val="51E8700C"/>
    <w:rsid w:val="523F23BD"/>
    <w:rsid w:val="536D491A"/>
    <w:rsid w:val="53A14B90"/>
    <w:rsid w:val="53CC4AFE"/>
    <w:rsid w:val="54252ED2"/>
    <w:rsid w:val="551B39E5"/>
    <w:rsid w:val="55425416"/>
    <w:rsid w:val="558C043F"/>
    <w:rsid w:val="567A0BDF"/>
    <w:rsid w:val="567D422C"/>
    <w:rsid w:val="57204ECB"/>
    <w:rsid w:val="57DC5DAB"/>
    <w:rsid w:val="58B16D95"/>
    <w:rsid w:val="58CC19AE"/>
    <w:rsid w:val="58DD2056"/>
    <w:rsid w:val="590A5725"/>
    <w:rsid w:val="59245C84"/>
    <w:rsid w:val="59351AEA"/>
    <w:rsid w:val="599124C8"/>
    <w:rsid w:val="5A0E5881"/>
    <w:rsid w:val="5A186745"/>
    <w:rsid w:val="5B0A40C7"/>
    <w:rsid w:val="5B544A6B"/>
    <w:rsid w:val="5B6877E6"/>
    <w:rsid w:val="5BD963A8"/>
    <w:rsid w:val="5BDE576D"/>
    <w:rsid w:val="5C2F421A"/>
    <w:rsid w:val="5CE9261B"/>
    <w:rsid w:val="5CF74898"/>
    <w:rsid w:val="5D3F1493"/>
    <w:rsid w:val="5DBE7604"/>
    <w:rsid w:val="5E451AD3"/>
    <w:rsid w:val="5EDB41E5"/>
    <w:rsid w:val="5F335DCF"/>
    <w:rsid w:val="5F6B7317"/>
    <w:rsid w:val="5F814B9F"/>
    <w:rsid w:val="5F9B533E"/>
    <w:rsid w:val="5FDA2475"/>
    <w:rsid w:val="60137700"/>
    <w:rsid w:val="603D7C1F"/>
    <w:rsid w:val="60423D1A"/>
    <w:rsid w:val="60745B43"/>
    <w:rsid w:val="60805044"/>
    <w:rsid w:val="608A1A1F"/>
    <w:rsid w:val="60987E01"/>
    <w:rsid w:val="60BF7F14"/>
    <w:rsid w:val="60F0335E"/>
    <w:rsid w:val="611B6B1B"/>
    <w:rsid w:val="6162509E"/>
    <w:rsid w:val="61F52EFD"/>
    <w:rsid w:val="61F83BB0"/>
    <w:rsid w:val="62056A62"/>
    <w:rsid w:val="621B4D03"/>
    <w:rsid w:val="626A73B3"/>
    <w:rsid w:val="62885791"/>
    <w:rsid w:val="62F7456C"/>
    <w:rsid w:val="638E55D2"/>
    <w:rsid w:val="63C4349A"/>
    <w:rsid w:val="63E328F0"/>
    <w:rsid w:val="64616BBC"/>
    <w:rsid w:val="64E6118A"/>
    <w:rsid w:val="64F47155"/>
    <w:rsid w:val="64FD6C64"/>
    <w:rsid w:val="6548189E"/>
    <w:rsid w:val="65525FCE"/>
    <w:rsid w:val="65A417D5"/>
    <w:rsid w:val="66302C47"/>
    <w:rsid w:val="665D4972"/>
    <w:rsid w:val="6679056C"/>
    <w:rsid w:val="66C43405"/>
    <w:rsid w:val="671D5C54"/>
    <w:rsid w:val="686A13AA"/>
    <w:rsid w:val="68CF0B00"/>
    <w:rsid w:val="69CA794D"/>
    <w:rsid w:val="69EE301F"/>
    <w:rsid w:val="6AC52575"/>
    <w:rsid w:val="6AEF29F4"/>
    <w:rsid w:val="6C164AAF"/>
    <w:rsid w:val="6C6D66B5"/>
    <w:rsid w:val="6CB322FE"/>
    <w:rsid w:val="6CEF2BC5"/>
    <w:rsid w:val="6D8D7308"/>
    <w:rsid w:val="6DA305C4"/>
    <w:rsid w:val="6E012F22"/>
    <w:rsid w:val="6E4263B6"/>
    <w:rsid w:val="6E6B59E2"/>
    <w:rsid w:val="6F516E13"/>
    <w:rsid w:val="6F914B78"/>
    <w:rsid w:val="70EA2DFD"/>
    <w:rsid w:val="71A52C31"/>
    <w:rsid w:val="71C873BC"/>
    <w:rsid w:val="71F445C6"/>
    <w:rsid w:val="72226E86"/>
    <w:rsid w:val="72340A93"/>
    <w:rsid w:val="7265409A"/>
    <w:rsid w:val="72D43E51"/>
    <w:rsid w:val="730D6C0C"/>
    <w:rsid w:val="732A1503"/>
    <w:rsid w:val="73633672"/>
    <w:rsid w:val="7480340D"/>
    <w:rsid w:val="74901E63"/>
    <w:rsid w:val="74A92964"/>
    <w:rsid w:val="74ED25B2"/>
    <w:rsid w:val="74F55321"/>
    <w:rsid w:val="75A0287C"/>
    <w:rsid w:val="764A68F5"/>
    <w:rsid w:val="768F78B4"/>
    <w:rsid w:val="769A6A08"/>
    <w:rsid w:val="76FE7545"/>
    <w:rsid w:val="77005CD5"/>
    <w:rsid w:val="7718236A"/>
    <w:rsid w:val="771A482C"/>
    <w:rsid w:val="77536C55"/>
    <w:rsid w:val="77552028"/>
    <w:rsid w:val="77B867AF"/>
    <w:rsid w:val="783E1CD5"/>
    <w:rsid w:val="78CC09CF"/>
    <w:rsid w:val="78EC2E1F"/>
    <w:rsid w:val="79183C14"/>
    <w:rsid w:val="793215B4"/>
    <w:rsid w:val="796523E8"/>
    <w:rsid w:val="79984D55"/>
    <w:rsid w:val="79B26B2C"/>
    <w:rsid w:val="79C45B4A"/>
    <w:rsid w:val="79F91226"/>
    <w:rsid w:val="7A6E3E85"/>
    <w:rsid w:val="7AD77553"/>
    <w:rsid w:val="7B0F7299"/>
    <w:rsid w:val="7BC953E0"/>
    <w:rsid w:val="7CA447A3"/>
    <w:rsid w:val="7CD065F5"/>
    <w:rsid w:val="7CD833D7"/>
    <w:rsid w:val="7D124E1E"/>
    <w:rsid w:val="7D5E0064"/>
    <w:rsid w:val="7D827EEF"/>
    <w:rsid w:val="7DDA4D7B"/>
    <w:rsid w:val="7E070687"/>
    <w:rsid w:val="7E5A082B"/>
    <w:rsid w:val="7E8A5D25"/>
    <w:rsid w:val="7EA85A3A"/>
    <w:rsid w:val="7F5E7F3E"/>
    <w:rsid w:val="7F7A34DD"/>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guo-正文缩进2"/>
    <w:basedOn w:val="3"/>
    <w:qFormat/>
    <w:uiPriority w:val="0"/>
    <w:pPr>
      <w:tabs>
        <w:tab w:val="left" w:pos="1021"/>
      </w:tabs>
      <w:ind w:firstLine="562"/>
    </w:pPr>
  </w:style>
  <w:style w:type="paragraph" w:customStyle="1" w:styleId="3">
    <w:name w:val="guo-正文不缩进"/>
    <w:basedOn w:val="1"/>
    <w:qFormat/>
    <w:uiPriority w:val="0"/>
    <w:pPr>
      <w:tabs>
        <w:tab w:val="left" w:pos="1021"/>
      </w:tabs>
      <w:ind w:firstLine="0"/>
    </w:pPr>
  </w:style>
  <w:style w:type="paragraph" w:styleId="8">
    <w:name w:val="Normal Indent"/>
    <w:basedOn w:val="1"/>
    <w:next w:val="1"/>
    <w:qFormat/>
    <w:uiPriority w:val="0"/>
    <w:pPr>
      <w:tabs>
        <w:tab w:val="left" w:pos="480"/>
      </w:tabs>
      <w:ind w:firstLine="420" w:firstLineChars="200"/>
    </w:pPr>
  </w:style>
  <w:style w:type="paragraph" w:styleId="9">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10">
    <w:name w:val="annotation text"/>
    <w:basedOn w:val="1"/>
    <w:qFormat/>
    <w:uiPriority w:val="0"/>
    <w:pPr>
      <w:jc w:val="left"/>
    </w:pPr>
  </w:style>
  <w:style w:type="paragraph" w:styleId="11">
    <w:name w:val="Body Text"/>
    <w:basedOn w:val="1"/>
    <w:next w:val="12"/>
    <w:qFormat/>
    <w:uiPriority w:val="0"/>
    <w:pPr>
      <w:widowControl/>
      <w:snapToGrid w:val="0"/>
      <w:spacing w:before="60" w:after="160" w:line="259" w:lineRule="auto"/>
      <w:ind w:right="113"/>
    </w:pPr>
    <w:rPr>
      <w:kern w:val="0"/>
      <w:sz w:val="18"/>
      <w:szCs w:val="20"/>
    </w:rPr>
  </w:style>
  <w:style w:type="paragraph" w:customStyle="1" w:styleId="12">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Autospacing="1" w:afterAutospacing="1"/>
      <w:jc w:val="center"/>
    </w:pPr>
    <w:rPr>
      <w:rFonts w:ascii="新宋体-18030" w:hAnsi="新宋体-18030" w:eastAsia="新宋体-18030" w:cs="新宋体-18030"/>
      <w:kern w:val="0"/>
    </w:rPr>
  </w:style>
  <w:style w:type="paragraph" w:styleId="13">
    <w:name w:val="Body Text Indent"/>
    <w:basedOn w:val="1"/>
    <w:next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4">
    <w:name w:val="List Bullet 2"/>
    <w:basedOn w:val="1"/>
    <w:qFormat/>
    <w:uiPriority w:val="0"/>
    <w:pPr>
      <w:numPr>
        <w:ilvl w:val="0"/>
        <w:numId w:val="2"/>
      </w:numPr>
    </w:pPr>
  </w:style>
  <w:style w:type="paragraph" w:styleId="15">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6">
    <w:name w:val="Body Text Indent 2"/>
    <w:basedOn w:val="1"/>
    <w:qFormat/>
    <w:uiPriority w:val="0"/>
    <w:pPr>
      <w:spacing w:after="120" w:afterLines="0" w:line="480" w:lineRule="auto"/>
      <w:ind w:left="420" w:leftChars="200"/>
    </w:pPr>
  </w:style>
  <w:style w:type="paragraph" w:styleId="17">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20">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21">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2">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3">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4">
    <w:name w:val="Body Text First Indent"/>
    <w:basedOn w:val="11"/>
    <w:next w:val="25"/>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5">
    <w:name w:val="Body Text First Indent 2"/>
    <w:basedOn w:val="13"/>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qFormat/>
    <w:uiPriority w:val="0"/>
    <w:rPr>
      <w:color w:val="0000FF"/>
      <w:u w:val="single"/>
    </w:rPr>
  </w:style>
  <w:style w:type="character" w:styleId="30">
    <w:name w:val="annotation reference"/>
    <w:qFormat/>
    <w:uiPriority w:val="99"/>
    <w:rPr>
      <w:sz w:val="21"/>
      <w:szCs w:val="21"/>
    </w:rPr>
  </w:style>
  <w:style w:type="paragraph" w:customStyle="1" w:styleId="31">
    <w:name w:val="表"/>
    <w:basedOn w:val="1"/>
    <w:qFormat/>
    <w:uiPriority w:val="0"/>
    <w:pPr>
      <w:snapToGrid w:val="0"/>
      <w:jc w:val="center"/>
    </w:pPr>
    <w:rPr>
      <w:spacing w:val="2"/>
      <w:szCs w:val="20"/>
    </w:rPr>
  </w:style>
  <w:style w:type="paragraph" w:customStyle="1" w:styleId="32">
    <w:name w:val="Default"/>
    <w:basedOn w:val="33"/>
    <w:next w:val="20"/>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3">
    <w:name w:val="纯文本1"/>
    <w:basedOn w:val="1"/>
    <w:next w:val="15"/>
    <w:qFormat/>
    <w:uiPriority w:val="0"/>
    <w:rPr>
      <w:rFonts w:hint="eastAsia" w:ascii="宋体" w:hAnsi="Courier New"/>
    </w:rPr>
  </w:style>
  <w:style w:type="paragraph" w:customStyle="1" w:styleId="3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6">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7">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8">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9">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40">
    <w:name w:val="+"/>
    <w:link w:val="41"/>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1">
    <w:name w:val="+ Char"/>
    <w:link w:val="40"/>
    <w:qFormat/>
    <w:uiPriority w:val="0"/>
    <w:rPr>
      <w:rFonts w:ascii="Times New Roman" w:hAnsi="Times New Roman" w:eastAsia="宋体" w:cs="Times New Roman"/>
      <w:kern w:val="0"/>
      <w:sz w:val="24"/>
      <w:szCs w:val="24"/>
      <w:lang w:val="en-US" w:eastAsia="zh-CN" w:bidi="ar-SA"/>
    </w:rPr>
  </w:style>
  <w:style w:type="paragraph" w:customStyle="1" w:styleId="42">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3">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4">
    <w:name w:val="表格"/>
    <w:basedOn w:val="45"/>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5">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6">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font01"/>
    <w:basedOn w:val="28"/>
    <w:qFormat/>
    <w:uiPriority w:val="0"/>
    <w:rPr>
      <w:rFonts w:hint="default" w:ascii="Times New Roman" w:hAnsi="Times New Roman" w:cs="Times New Roman"/>
      <w:color w:val="000000"/>
      <w:sz w:val="22"/>
      <w:szCs w:val="22"/>
      <w:u w:val="none"/>
      <w:vertAlign w:val="superscript"/>
    </w:rPr>
  </w:style>
  <w:style w:type="paragraph" w:customStyle="1" w:styleId="48">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9">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50">
    <w:name w:val="表标题"/>
    <w:next w:val="44"/>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1">
    <w:name w:val="表头"/>
    <w:next w:val="44"/>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2">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3">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4">
    <w:name w:val="font31"/>
    <w:basedOn w:val="28"/>
    <w:qFormat/>
    <w:uiPriority w:val="0"/>
    <w:rPr>
      <w:rFonts w:hint="default" w:ascii="Times New Roman" w:hAnsi="Times New Roman" w:cs="Times New Roman"/>
      <w:color w:val="FF0000"/>
      <w:sz w:val="21"/>
      <w:szCs w:val="21"/>
      <w:u w:val="none"/>
      <w:vertAlign w:val="superscript"/>
    </w:rPr>
  </w:style>
  <w:style w:type="character" w:customStyle="1" w:styleId="55">
    <w:name w:val="font21"/>
    <w:basedOn w:val="28"/>
    <w:qFormat/>
    <w:uiPriority w:val="0"/>
    <w:rPr>
      <w:rFonts w:hint="default" w:ascii="Times New Roman" w:hAnsi="Times New Roman" w:cs="Times New Roman"/>
      <w:color w:val="FF0000"/>
      <w:sz w:val="21"/>
      <w:szCs w:val="21"/>
      <w:u w:val="none"/>
    </w:rPr>
  </w:style>
  <w:style w:type="character" w:customStyle="1" w:styleId="56">
    <w:name w:val="font11"/>
    <w:basedOn w:val="28"/>
    <w:qFormat/>
    <w:uiPriority w:val="0"/>
    <w:rPr>
      <w:rFonts w:hint="eastAsia" w:ascii="宋体" w:hAnsi="宋体" w:eastAsia="宋体" w:cs="宋体"/>
      <w:color w:val="FF0000"/>
      <w:sz w:val="21"/>
      <w:szCs w:val="21"/>
      <w:u w:val="none"/>
    </w:rPr>
  </w:style>
  <w:style w:type="paragraph" w:customStyle="1" w:styleId="57">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8">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9">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60">
    <w:name w:val="卓龙正文"/>
    <w:basedOn w:val="1"/>
    <w:qFormat/>
    <w:uiPriority w:val="0"/>
    <w:pPr>
      <w:spacing w:line="360" w:lineRule="auto"/>
      <w:ind w:firstLine="200" w:firstLineChars="200"/>
    </w:pPr>
    <w:rPr>
      <w:sz w:val="24"/>
      <w:szCs w:val="24"/>
    </w:rPr>
  </w:style>
  <w:style w:type="paragraph" w:customStyle="1" w:styleId="61">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2">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3">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4">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5">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6">
    <w:name w:val="Char Char1 Char"/>
    <w:basedOn w:val="1"/>
    <w:qFormat/>
    <w:uiPriority w:val="0"/>
    <w:rPr>
      <w:sz w:val="21"/>
    </w:rPr>
  </w:style>
  <w:style w:type="paragraph" w:customStyle="1" w:styleId="67">
    <w:name w:val="报告表表内容"/>
    <w:basedOn w:val="1"/>
    <w:qFormat/>
    <w:uiPriority w:val="0"/>
    <w:pPr>
      <w:spacing w:line="300" w:lineRule="exact"/>
      <w:ind w:firstLine="0" w:firstLineChars="0"/>
      <w:jc w:val="center"/>
    </w:pPr>
    <w:rPr>
      <w:rFonts w:ascii="宋体" w:hAnsi="宋体"/>
      <w:sz w:val="21"/>
    </w:rPr>
  </w:style>
  <w:style w:type="paragraph" w:customStyle="1" w:styleId="68">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 w:type="paragraph" w:customStyle="1" w:styleId="71">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72">
    <w:name w:val="表 图 内容"/>
    <w:basedOn w:val="73"/>
    <w:qFormat/>
    <w:uiPriority w:val="0"/>
    <w:pPr>
      <w:jc w:val="center"/>
    </w:pPr>
    <w:rPr>
      <w:rFonts w:ascii="Calibri" w:hAnsi="宋体" w:eastAsia="宋体" w:cs="Times New Roman"/>
      <w:color w:val="000000"/>
      <w:sz w:val="21"/>
      <w:szCs w:val="24"/>
    </w:rPr>
  </w:style>
  <w:style w:type="paragraph" w:customStyle="1" w:styleId="73">
    <w:name w:val="正  文"/>
    <w:basedOn w:val="1"/>
    <w:qFormat/>
    <w:uiPriority w:val="0"/>
    <w:pPr>
      <w:spacing w:line="360" w:lineRule="auto"/>
      <w:ind w:firstLine="560" w:firstLineChars="200"/>
    </w:pPr>
    <w:rPr>
      <w:rFonts w:eastAsia="仿宋_GB2312"/>
      <w:sz w:val="28"/>
      <w:szCs w:val="28"/>
    </w:rPr>
  </w:style>
  <w:style w:type="paragraph" w:customStyle="1" w:styleId="74">
    <w:name w:val="正文（无网格）"/>
    <w:basedOn w:val="1"/>
    <w:qFormat/>
    <w:uiPriority w:val="0"/>
    <w:pPr>
      <w:adjustRightInd w:val="0"/>
      <w:snapToGrid w:val="0"/>
      <w:spacing w:line="360" w:lineRule="auto"/>
      <w:ind w:firstLine="480" w:firstLineChars="200"/>
    </w:pPr>
    <w:rPr>
      <w:rFonts w:ascii="Calibri" w:hAnsi="Calibri" w:cs="宋体"/>
      <w:sz w:val="24"/>
      <w:szCs w:val="20"/>
    </w:rPr>
  </w:style>
  <w:style w:type="character" w:customStyle="1" w:styleId="75">
    <w:name w:val="fontstyle01"/>
    <w:basedOn w:val="28"/>
    <w:qFormat/>
    <w:uiPriority w:val="0"/>
    <w:rPr>
      <w:rFonts w:hint="eastAsia" w:ascii="宋体" w:hAnsi="宋体" w:eastAsia="宋体" w:cs="宋体"/>
      <w:color w:val="000000"/>
      <w:sz w:val="24"/>
      <w:szCs w:val="24"/>
    </w:rPr>
  </w:style>
  <w:style w:type="paragraph" w:customStyle="1" w:styleId="76">
    <w:name w:val="段"/>
    <w:next w:val="1"/>
    <w:qFormat/>
    <w:uiPriority w:val="0"/>
    <w:pPr>
      <w:autoSpaceDE w:val="0"/>
      <w:autoSpaceDN w:val="0"/>
      <w:spacing w:line="360" w:lineRule="auto"/>
      <w:ind w:firstLine="200" w:firstLineChars="200"/>
      <w:jc w:val="both"/>
    </w:pPr>
    <w:rPr>
      <w:rFonts w:ascii="宋体" w:hAnsi="Calibri" w:eastAsia="宋体" w:cs="Times New Roman"/>
      <w:sz w:val="21"/>
      <w:lang w:val="en-US" w:eastAsia="zh-CN" w:bidi="ar-SA"/>
    </w:rPr>
  </w:style>
  <w:style w:type="paragraph" w:customStyle="1" w:styleId="77">
    <w:name w:val="表格的字"/>
    <w:basedOn w:val="1"/>
    <w:qFormat/>
    <w:uiPriority w:val="0"/>
    <w:pPr>
      <w:jc w:val="center"/>
    </w:pPr>
    <w:rPr>
      <w:szCs w:val="24"/>
    </w:rPr>
  </w:style>
  <w:style w:type="paragraph" w:customStyle="1" w:styleId="78">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xNjcxMDMzMzgwIiwKCSJHcm91cElkIiA6ICI2ODYyMTI1MTQiLAoJIkltYWdlIiA6ICJpVkJPUncwS0dnb0FBQUFOU1VoRVVnQUFCRElBQUFPakNBWUFBQUJKTkNSSUFBQUFBWE5TUjBJQXJzNGM2UUFBSUFCSlJFRlVlSnpzM1hsNFZOWGgvL0hQbVMwYkNTaGJRSmFJQ1VnSXljeWsyT0tLdFQvY2NiY3QxaTRVdGRacUZlcFdxb2diaTRMYWlzV2wycnEwTHBVaTFicTBXcTJXcjlabVpsaU03RVpGaUJEMlFETEp6SnpmSHlRcElDRUpFTzVNZUwrZXg0Zk12ZWVlKzdrUGd1YVRlOCtW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lBbjUvMk5QNnQxNjFVc3BBQUFBQUVsRlRrU3VRbUNDIiwKCSJUaGVtZSIgOiAiIiwKCSJUeXBlIiA6ICJmbG93IiwKCSJVc2VySWQiIDogIjYwNzA5NTI4NSIsCgkiVmVyc2lvbiIgOiAiMzMiCn0K"/>
    </extobj>
    <extobj name="ECB019B1-382A-4266-B25C-5B523AA43C14-2">
      <extobjdata type="ECB019B1-382A-4266-B25C-5B523AA43C14" data="ewoJIkZpbGVJZCIgOiAiMzgxOTExMDA1MTcyIiwKCSJHcm91cElkIiA6ICI2ODYyMTI1MTQiLAoJIkltYWdlIiA6ICJpVkJPUncwS0dnb0FBQUFOU1VoRVVnQUFCTEFBQUFLM0NBWUFBQUNWOUxaTkFBQUFBWE5TUjBJQXJzNGM2UUFBSUFCSlJFRlVlSnpzM1hkOFZGWCsvL0gzdVpOR0NZUXEzYWhSbEpiTVJNVUNhL2txTGpZVUYwUmR1N0tzck1xS1B3dW9pTHJLaWdWZFVjUUZGUlYwUVVWQlhTc3FGaFNaU1FMU2hTZ29RVUFwQVZKbTd2bjlrV1EyWmRJZ1lRSzhubzhIajh6Y2MrNlp6eVNUZ1hsenpya1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dmR2OGZBRVVYYzlYcXNJWUFBQUFBU1VWT1JLNUNZSUk9IiwKCSJUaGVtZSIgOiAiIiwKCSJUeXBlIiA6ICJmbG93IiwKCSJVc2VySWQiIDogIjYwNzA5NTI4NSIsCgkiVmVyc2lvbiIgOiAiMz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36663</Words>
  <Characters>43748</Characters>
  <Lines>0</Lines>
  <Paragraphs>0</Paragraphs>
  <TotalTime>0</TotalTime>
  <ScaleCrop>false</ScaleCrop>
  <LinksUpToDate>false</LinksUpToDate>
  <CharactersWithSpaces>44225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Lemo.</cp:lastModifiedBy>
  <dcterms:modified xsi:type="dcterms:W3CDTF">2025-07-01T01:48:26Z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